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hint="cs"/>
          <w:b/>
          <w:bCs/>
          <w:shadow/>
          <w:color w:val="FF9900"/>
          <w:sz w:val="26"/>
          <w:szCs w:val="26"/>
          <w:rtl/>
        </w:rPr>
      </w:pPr>
    </w:p>
    <w:p w:rsidR="00DB1BD2" w:rsidRDefault="00C1718E" w:rsidP="008864AD">
      <w:pPr>
        <w:ind w:left="993" w:hanging="993"/>
        <w:jc w:val="center"/>
        <w:rPr>
          <w:rFonts w:ascii="Palatino" w:hAnsi="Palatino" w:cs="Times" w:hint="cs"/>
          <w:b/>
          <w:bCs/>
          <w:shadow/>
          <w:color w:val="FF9900"/>
          <w:sz w:val="26"/>
          <w:szCs w:val="26"/>
          <w:rtl/>
        </w:rPr>
      </w:pPr>
      <w:r>
        <w:rPr>
          <w:rFonts w:ascii="Palatino" w:hAnsi="Palatino" w:cs="Times" w:hint="cs"/>
          <w:b/>
          <w:bCs/>
          <w:shadow/>
          <w:color w:val="FF9900"/>
          <w:sz w:val="26"/>
          <w:szCs w:val="26"/>
          <w:rtl/>
        </w:rPr>
        <w:t xml:space="preserve">      </w:t>
      </w:r>
    </w:p>
    <w:p w:rsidR="00DB1BD2" w:rsidRDefault="00DB1BD2" w:rsidP="008864AD">
      <w:pPr>
        <w:ind w:left="993" w:hanging="993"/>
        <w:jc w:val="center"/>
        <w:rPr>
          <w:rFonts w:ascii="Palatino" w:hAnsi="Palatino" w:cs="Times"/>
          <w:b/>
          <w:bCs/>
          <w:shadow/>
          <w:color w:val="FF9900"/>
          <w:sz w:val="26"/>
          <w:szCs w:val="26"/>
          <w:rtl/>
        </w:rPr>
      </w:pPr>
    </w:p>
    <w:p w:rsidR="007C2F91" w:rsidRDefault="00ED7470" w:rsidP="009A48BE">
      <w:pPr>
        <w:jc w:val="center"/>
        <w:rPr>
          <w:b/>
          <w:bCs/>
          <w:shadow/>
          <w:color w:val="FF9900"/>
          <w:sz w:val="30"/>
          <w:szCs w:val="30"/>
          <w:rtl/>
        </w:rPr>
      </w:pPr>
      <w:r>
        <w:rPr>
          <w:rFonts w:hint="cs"/>
          <w:b/>
          <w:bCs/>
          <w:shadow/>
          <w:color w:val="FF9900"/>
          <w:sz w:val="30"/>
          <w:szCs w:val="30"/>
          <w:rtl/>
        </w:rPr>
        <w:t>بـــــ</w:t>
      </w:r>
      <w:r w:rsidR="009A48BE">
        <w:rPr>
          <w:rFonts w:hint="cs"/>
          <w:b/>
          <w:bCs/>
          <w:shadow/>
          <w:color w:val="FF9900"/>
          <w:sz w:val="30"/>
          <w:szCs w:val="30"/>
          <w:rtl/>
        </w:rPr>
        <w:t>ل</w:t>
      </w:r>
      <w:r>
        <w:rPr>
          <w:rFonts w:hint="cs"/>
          <w:b/>
          <w:bCs/>
          <w:shadow/>
          <w:color w:val="FF9900"/>
          <w:sz w:val="30"/>
          <w:szCs w:val="30"/>
          <w:rtl/>
        </w:rPr>
        <w:t>اغ</w:t>
      </w:r>
      <w:r w:rsidR="009A48BE">
        <w:rPr>
          <w:rFonts w:hint="cs"/>
          <w:b/>
          <w:bCs/>
          <w:shadow/>
          <w:color w:val="FF9900"/>
          <w:sz w:val="30"/>
          <w:szCs w:val="30"/>
          <w:rtl/>
        </w:rPr>
        <w:t xml:space="preserve"> صحــــفي</w:t>
      </w:r>
    </w:p>
    <w:p w:rsidR="00576E97" w:rsidRDefault="00576E97" w:rsidP="00766E87">
      <w:pPr>
        <w:jc w:val="center"/>
        <w:rPr>
          <w:b/>
          <w:bCs/>
          <w:shadow/>
          <w:color w:val="FF9900"/>
          <w:sz w:val="30"/>
          <w:szCs w:val="30"/>
          <w:rtl/>
        </w:rPr>
      </w:pPr>
    </w:p>
    <w:p w:rsidR="00C26094" w:rsidRPr="00C26094" w:rsidRDefault="00C26094" w:rsidP="00C26094">
      <w:pPr>
        <w:pStyle w:val="normal0"/>
        <w:bidi/>
        <w:spacing w:after="0"/>
        <w:jc w:val="center"/>
        <w:rPr>
          <w:bCs/>
          <w:color w:val="7030A0"/>
          <w:sz w:val="30"/>
          <w:szCs w:val="30"/>
        </w:rPr>
      </w:pPr>
      <w:r w:rsidRPr="00C26094">
        <w:rPr>
          <w:rFonts w:cs="Times New Roman"/>
          <w:bCs/>
          <w:color w:val="7030A0"/>
          <w:sz w:val="30"/>
          <w:szCs w:val="30"/>
          <w:rtl/>
        </w:rPr>
        <w:t xml:space="preserve">حضور قوي للمندوبية السامية للتخطيط في </w:t>
      </w:r>
    </w:p>
    <w:p w:rsidR="00576E97" w:rsidRDefault="00C26094" w:rsidP="00C26094">
      <w:pPr>
        <w:jc w:val="center"/>
        <w:rPr>
          <w:rFonts w:hint="cs"/>
          <w:b/>
          <w:sz w:val="28"/>
          <w:szCs w:val="28"/>
          <w:rtl/>
          <w:lang w:bidi="ar-MA"/>
        </w:rPr>
      </w:pPr>
      <w:r w:rsidRPr="00C26094">
        <w:rPr>
          <w:bCs/>
          <w:color w:val="7030A0"/>
          <w:sz w:val="30"/>
          <w:szCs w:val="30"/>
          <w:rtl/>
        </w:rPr>
        <w:t xml:space="preserve"> المؤتمر العالمي للإحصاء بكوالالمبور، ماليزيا</w:t>
      </w:r>
    </w:p>
    <w:p w:rsidR="00C26094" w:rsidRDefault="00C26094" w:rsidP="00C26094">
      <w:pPr>
        <w:jc w:val="center"/>
        <w:rPr>
          <w:rFonts w:hint="cs"/>
          <w:b/>
          <w:bCs/>
          <w:shadow/>
          <w:color w:val="FF9900"/>
          <w:sz w:val="30"/>
          <w:szCs w:val="30"/>
          <w:rtl/>
          <w:lang w:bidi="ar-MA"/>
        </w:rPr>
      </w:pPr>
    </w:p>
    <w:p w:rsidR="00C26094" w:rsidRDefault="00C26094" w:rsidP="00C26094">
      <w:pPr>
        <w:jc w:val="center"/>
        <w:rPr>
          <w:rFonts w:hint="cs"/>
          <w:b/>
          <w:bCs/>
          <w:shadow/>
          <w:color w:val="FF9900"/>
          <w:sz w:val="30"/>
          <w:szCs w:val="30"/>
          <w:rtl/>
          <w:lang w:bidi="ar-MA"/>
        </w:rPr>
      </w:pPr>
    </w:p>
    <w:p w:rsidR="00DB1BD2" w:rsidRDefault="00DB1BD2" w:rsidP="00DB1BD2">
      <w:pPr>
        <w:pStyle w:val="normal0"/>
        <w:bidi/>
        <w:spacing w:after="0" w:line="288" w:lineRule="auto"/>
        <w:ind w:firstLine="709"/>
        <w:jc w:val="both"/>
        <w:rPr>
          <w:rFonts w:hint="cs"/>
          <w:sz w:val="28"/>
          <w:szCs w:val="28"/>
          <w:rtl/>
        </w:rPr>
      </w:pPr>
      <w:r w:rsidRPr="00DB1BD2">
        <w:rPr>
          <w:rFonts w:ascii="Times New Roman" w:eastAsia="Times New Roman" w:hAnsi="Times New Roman" w:cs="Times New Roman"/>
          <w:b/>
          <w:bCs/>
          <w:color w:val="808080"/>
          <w:sz w:val="28"/>
          <w:szCs w:val="28"/>
          <w:rtl/>
        </w:rPr>
        <w:t>شاركت المندوبية السامية للتخطيط بوفد قوي في أشغال الدورة 62 للمؤتمر العالمي للإحصاء  بكوالالمبور -ماليزيا، من 18 الى 23 غشت الجاري. وقد ساهم وفد المندوبية  في هذا اللقاء بحوالي 15 ورقة علمية تهم مجالات متعددة تتعلق بالإحصاء والمحاسبة الوطنية.</w:t>
      </w:r>
    </w:p>
    <w:p w:rsidR="00DB1BD2" w:rsidRDefault="00DB1BD2" w:rsidP="00DB1BD2">
      <w:pPr>
        <w:pStyle w:val="normal0"/>
        <w:bidi/>
        <w:spacing w:after="0" w:line="288" w:lineRule="auto"/>
        <w:ind w:firstLine="709"/>
        <w:jc w:val="both"/>
        <w:rPr>
          <w:sz w:val="28"/>
          <w:szCs w:val="28"/>
        </w:rPr>
      </w:pPr>
    </w:p>
    <w:p w:rsidR="00DB1BD2" w:rsidRDefault="00DB1BD2" w:rsidP="00DB1BD2">
      <w:pPr>
        <w:pStyle w:val="normal0"/>
        <w:bidi/>
        <w:spacing w:after="0" w:line="288" w:lineRule="auto"/>
        <w:ind w:firstLine="709"/>
        <w:jc w:val="both"/>
        <w:rPr>
          <w:rFonts w:hint="cs"/>
          <w:sz w:val="28"/>
          <w:szCs w:val="28"/>
          <w:rtl/>
        </w:rPr>
      </w:pPr>
      <w:r w:rsidRPr="00DB1BD2">
        <w:rPr>
          <w:rFonts w:ascii="Times New Roman" w:eastAsia="Times New Roman" w:hAnsi="Times New Roman" w:cs="Times New Roman"/>
          <w:b/>
          <w:bCs/>
          <w:color w:val="808080"/>
          <w:sz w:val="28"/>
          <w:szCs w:val="28"/>
          <w:rtl/>
        </w:rPr>
        <w:t>وعلى هامش أشغال هذا المؤتمر، عقد الوفد المغربي اجتماعات عمل مع ممثلي عدة مؤسسات إحصائية بأوروبا وبريطانيا العظمى، خصصت لتقييم مستوى تعاون المندوبية السامية للتخطيط مع هذه المؤسسات و بحث وسائل تعزيز وتنويع محاوره، وخاصة في مجال رقمنة مسلسل إنتاج ونشر البيانات والخدمات الإحصائية، وتتبع وتقييم أهداف التنمية المستدامة، بالاضافة الى المقاربات المستجدة في مجال البحوث الإحصائية وخاصة البحث الوطني حول العائلة الذي ستقوم المندوبية السامية للتخطيط بإنجازه سنة 2021</w:t>
      </w:r>
      <w:r>
        <w:rPr>
          <w:sz w:val="28"/>
          <w:szCs w:val="28"/>
          <w:rtl/>
        </w:rPr>
        <w:t>.</w:t>
      </w:r>
    </w:p>
    <w:p w:rsidR="00DB1BD2" w:rsidRDefault="00DB1BD2" w:rsidP="00DB1BD2">
      <w:pPr>
        <w:pStyle w:val="normal0"/>
        <w:bidi/>
        <w:spacing w:after="0" w:line="288" w:lineRule="auto"/>
        <w:ind w:firstLine="709"/>
        <w:jc w:val="both"/>
        <w:rPr>
          <w:sz w:val="28"/>
          <w:szCs w:val="28"/>
        </w:rPr>
      </w:pPr>
    </w:p>
    <w:p w:rsidR="00F578F3" w:rsidRDefault="00DB1BD2" w:rsidP="009B7EEA">
      <w:pPr>
        <w:spacing w:line="288" w:lineRule="auto"/>
        <w:ind w:right="-2"/>
        <w:jc w:val="both"/>
        <w:rPr>
          <w:rFonts w:hint="cs"/>
          <w:b/>
          <w:bCs/>
          <w:shadow/>
          <w:color w:val="FF9900"/>
          <w:sz w:val="30"/>
          <w:szCs w:val="30"/>
          <w:lang w:bidi="ar-MA"/>
        </w:rPr>
      </w:pPr>
      <w:r w:rsidRPr="00DB1BD2">
        <w:rPr>
          <w:b/>
          <w:bCs/>
          <w:color w:val="808080"/>
          <w:sz w:val="28"/>
          <w:szCs w:val="28"/>
          <w:rtl/>
        </w:rPr>
        <w:t>وتجدر الإشارة إلى أن</w:t>
      </w:r>
      <w:r w:rsidR="001B3733">
        <w:rPr>
          <w:rFonts w:hint="cs"/>
          <w:b/>
          <w:bCs/>
          <w:color w:val="808080"/>
          <w:sz w:val="28"/>
          <w:szCs w:val="28"/>
          <w:rtl/>
        </w:rPr>
        <w:t xml:space="preserve"> الدورة 62</w:t>
      </w:r>
      <w:r w:rsidRPr="00DB1BD2">
        <w:rPr>
          <w:b/>
          <w:bCs/>
          <w:color w:val="808080"/>
          <w:sz w:val="28"/>
          <w:szCs w:val="28"/>
          <w:rtl/>
        </w:rPr>
        <w:t xml:space="preserve"> </w:t>
      </w:r>
      <w:r w:rsidR="001B3733">
        <w:rPr>
          <w:rFonts w:hint="cs"/>
          <w:b/>
          <w:bCs/>
          <w:color w:val="808080"/>
          <w:sz w:val="28"/>
          <w:szCs w:val="28"/>
          <w:rtl/>
        </w:rPr>
        <w:t>ل</w:t>
      </w:r>
      <w:r w:rsidRPr="00DB1BD2">
        <w:rPr>
          <w:b/>
          <w:bCs/>
          <w:color w:val="808080"/>
          <w:sz w:val="28"/>
          <w:szCs w:val="28"/>
          <w:rtl/>
        </w:rPr>
        <w:t>لمؤتمر العالمي للإحصاء، والذي عقدت نسخته 6</w:t>
      </w:r>
      <w:r w:rsidR="00FD4653">
        <w:rPr>
          <w:rFonts w:hint="cs"/>
          <w:b/>
          <w:bCs/>
          <w:color w:val="808080"/>
          <w:sz w:val="28"/>
          <w:szCs w:val="28"/>
          <w:rtl/>
        </w:rPr>
        <w:t>1</w:t>
      </w:r>
      <w:r w:rsidRPr="00DB1BD2">
        <w:rPr>
          <w:b/>
          <w:bCs/>
          <w:color w:val="808080"/>
          <w:sz w:val="28"/>
          <w:szCs w:val="28"/>
          <w:rtl/>
        </w:rPr>
        <w:t xml:space="preserve"> </w:t>
      </w:r>
      <w:r>
        <w:rPr>
          <w:b/>
          <w:bCs/>
          <w:color w:val="808080"/>
          <w:sz w:val="28"/>
          <w:szCs w:val="28"/>
          <w:rtl/>
        </w:rPr>
        <w:t>بمراكش سنة</w:t>
      </w:r>
      <w:r>
        <w:rPr>
          <w:rFonts w:hint="cs"/>
          <w:b/>
          <w:bCs/>
          <w:color w:val="808080"/>
          <w:sz w:val="28"/>
          <w:szCs w:val="28"/>
          <w:rtl/>
        </w:rPr>
        <w:t xml:space="preserve"> </w:t>
      </w:r>
      <w:r w:rsidR="009874BB">
        <w:rPr>
          <w:rFonts w:hint="cs"/>
          <w:b/>
          <w:bCs/>
          <w:color w:val="808080"/>
          <w:sz w:val="28"/>
          <w:szCs w:val="28"/>
          <w:rtl/>
        </w:rPr>
        <w:t>2017</w:t>
      </w:r>
      <w:r w:rsidRPr="00DB1BD2">
        <w:rPr>
          <w:b/>
          <w:bCs/>
          <w:color w:val="808080"/>
          <w:sz w:val="28"/>
          <w:szCs w:val="28"/>
          <w:rtl/>
        </w:rPr>
        <w:t xml:space="preserve">، </w:t>
      </w:r>
      <w:r w:rsidR="001B3733">
        <w:rPr>
          <w:rFonts w:hint="cs"/>
          <w:b/>
          <w:bCs/>
          <w:color w:val="808080"/>
          <w:sz w:val="28"/>
          <w:szCs w:val="28"/>
          <w:rtl/>
        </w:rPr>
        <w:t>ت</w:t>
      </w:r>
      <w:r w:rsidRPr="00DB1BD2">
        <w:rPr>
          <w:b/>
          <w:bCs/>
          <w:color w:val="808080"/>
          <w:sz w:val="28"/>
          <w:szCs w:val="28"/>
          <w:rtl/>
        </w:rPr>
        <w:t>عرف حضور أكثر من 2500 مشارك من مختلف الأجهزة الإحصائية الوطنية والجامعات ومؤسسات المجتمع المدني المهتمة بمجال الإحصاء،  والمنظمات الوطنية والجهوية والدولية.</w:t>
      </w:r>
      <w:r w:rsidR="009B7EEA">
        <w:rPr>
          <w:rFonts w:hint="cs"/>
          <w:b/>
          <w:bCs/>
          <w:color w:val="808080"/>
          <w:sz w:val="28"/>
          <w:szCs w:val="28"/>
          <w:rtl/>
        </w:rPr>
        <w:t xml:space="preserve">           </w:t>
      </w:r>
    </w:p>
    <w:sectPr w:rsidR="00F578F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CE" w:rsidRDefault="00725FCE">
      <w:r>
        <w:separator/>
      </w:r>
    </w:p>
  </w:endnote>
  <w:endnote w:type="continuationSeparator" w:id="1">
    <w:p w:rsidR="00725FCE" w:rsidRDefault="00725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12AD8"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12AD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B1BD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B1BD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12AD8">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CE" w:rsidRDefault="00725FCE">
      <w:r>
        <w:separator/>
      </w:r>
    </w:p>
  </w:footnote>
  <w:footnote w:type="continuationSeparator" w:id="1">
    <w:p w:rsidR="00725FCE" w:rsidRDefault="00725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373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2AD8"/>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06524"/>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8414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470D"/>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6D4"/>
    <w:rsid w:val="00725FCE"/>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874BB"/>
    <w:rsid w:val="00990C6F"/>
    <w:rsid w:val="00996F92"/>
    <w:rsid w:val="009A205F"/>
    <w:rsid w:val="009A2769"/>
    <w:rsid w:val="009A3A8A"/>
    <w:rsid w:val="009A48BE"/>
    <w:rsid w:val="009A5BA1"/>
    <w:rsid w:val="009B253D"/>
    <w:rsid w:val="009B2B2B"/>
    <w:rsid w:val="009B7EEA"/>
    <w:rsid w:val="009C0E61"/>
    <w:rsid w:val="009C7546"/>
    <w:rsid w:val="009D0EEB"/>
    <w:rsid w:val="009D1867"/>
    <w:rsid w:val="009D3F74"/>
    <w:rsid w:val="009D664A"/>
    <w:rsid w:val="009E1925"/>
    <w:rsid w:val="009E3005"/>
    <w:rsid w:val="009E4032"/>
    <w:rsid w:val="009E4BD5"/>
    <w:rsid w:val="009E7E68"/>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196B"/>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1718E"/>
    <w:rsid w:val="00C26094"/>
    <w:rsid w:val="00C26145"/>
    <w:rsid w:val="00C2678A"/>
    <w:rsid w:val="00C31EF5"/>
    <w:rsid w:val="00C36CAE"/>
    <w:rsid w:val="00C455CF"/>
    <w:rsid w:val="00C45E08"/>
    <w:rsid w:val="00C509B9"/>
    <w:rsid w:val="00C53B66"/>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C6066"/>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1BD2"/>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1667"/>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578F3"/>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97DC9"/>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653"/>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C26094"/>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168</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10</cp:revision>
  <cp:lastPrinted>2012-11-26T10:50:00Z</cp:lastPrinted>
  <dcterms:created xsi:type="dcterms:W3CDTF">2019-08-28T12:17:00Z</dcterms:created>
  <dcterms:modified xsi:type="dcterms:W3CDTF">2019-08-28T12:56:00Z</dcterms:modified>
</cp:coreProperties>
</file>