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DB" w:rsidRDefault="000D1182"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-1231900</wp:posOffset>
            </wp:positionH>
            <wp:positionV relativeFrom="paragraph">
              <wp:posOffset>-476250</wp:posOffset>
            </wp:positionV>
            <wp:extent cx="7175500" cy="10249535"/>
            <wp:effectExtent l="19050" t="0" r="6350" b="0"/>
            <wp:wrapNone/>
            <wp:docPr id="2" name="Image 0" descr="enteteMinistre_sansD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eteMinistre_sansDC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024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3DB" w:rsidRDefault="005F2A0F" w:rsidP="005F2A0F">
      <w:pPr>
        <w:tabs>
          <w:tab w:val="left" w:pos="2383"/>
        </w:tabs>
      </w:pPr>
      <w:r>
        <w:tab/>
      </w:r>
    </w:p>
    <w:p w:rsidR="00C1496C" w:rsidRDefault="00C1496C" w:rsidP="00C1496C">
      <w:pPr>
        <w:tabs>
          <w:tab w:val="right" w:pos="567"/>
        </w:tabs>
        <w:bidi/>
        <w:ind w:left="425" w:right="360"/>
        <w:jc w:val="right"/>
      </w:pPr>
    </w:p>
    <w:p w:rsidR="00957394" w:rsidRPr="00D80803" w:rsidRDefault="00957394" w:rsidP="00957394">
      <w:pPr>
        <w:spacing w:after="0" w:line="360" w:lineRule="auto"/>
        <w:jc w:val="center"/>
        <w:rPr>
          <w:rFonts w:ascii="Book Antiqua" w:eastAsia="Times New Roman" w:hAnsi="Book Antiqua" w:cs="Tahoma"/>
          <w:b/>
          <w:bCs/>
          <w:color w:val="6A0037"/>
          <w:sz w:val="24"/>
          <w:szCs w:val="24"/>
          <w:lang w:eastAsia="fr-FR"/>
        </w:rPr>
      </w:pPr>
    </w:p>
    <w:p w:rsidR="007100DC" w:rsidRDefault="007100DC" w:rsidP="007100DC">
      <w:pPr>
        <w:bidi/>
        <w:jc w:val="center"/>
        <w:rPr>
          <w:color w:val="632423"/>
          <w:sz w:val="52"/>
          <w:szCs w:val="52"/>
          <w:lang w:bidi="ar-MA"/>
        </w:rPr>
      </w:pPr>
    </w:p>
    <w:p w:rsidR="007100DC" w:rsidRDefault="007100DC" w:rsidP="007100DC">
      <w:pPr>
        <w:bidi/>
        <w:jc w:val="center"/>
        <w:rPr>
          <w:rFonts w:asciiTheme="majorBidi" w:hAnsiTheme="majorBidi" w:cstheme="majorBidi"/>
          <w:color w:val="632423"/>
          <w:sz w:val="32"/>
          <w:szCs w:val="32"/>
          <w:lang w:bidi="ar-MA"/>
        </w:rPr>
      </w:pPr>
      <w:r>
        <w:rPr>
          <w:rFonts w:asciiTheme="majorBidi" w:eastAsia="Times New Roman" w:hAnsiTheme="majorBidi" w:cstheme="majorBidi"/>
          <w:b/>
          <w:bCs/>
          <w:shadow/>
          <w:color w:val="6A0037"/>
          <w:sz w:val="32"/>
          <w:szCs w:val="32"/>
          <w:rtl/>
          <w:lang w:eastAsia="fr-FR"/>
        </w:rPr>
        <w:t>بلاغ صحفي للمندوبية السامية للتخطيط</w:t>
      </w:r>
    </w:p>
    <w:p w:rsidR="007100DC" w:rsidRDefault="007100DC" w:rsidP="007100DC">
      <w:pPr>
        <w:bidi/>
        <w:jc w:val="center"/>
        <w:rPr>
          <w:color w:val="E36C0A"/>
          <w:sz w:val="18"/>
          <w:szCs w:val="18"/>
          <w:rtl/>
          <w:lang w:bidi="ar-MA"/>
        </w:rPr>
      </w:pPr>
    </w:p>
    <w:p w:rsidR="007100DC" w:rsidRDefault="007100DC" w:rsidP="007100DC">
      <w:pPr>
        <w:spacing w:after="0" w:line="36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adow/>
          <w:color w:val="FF9900"/>
          <w:sz w:val="30"/>
          <w:szCs w:val="30"/>
          <w:rtl/>
          <w:lang w:eastAsia="fr-FR"/>
        </w:rPr>
        <w:t xml:space="preserve">ورشة </w:t>
      </w:r>
      <w:proofErr w:type="spellStart"/>
      <w:r>
        <w:rPr>
          <w:rFonts w:ascii="Times New Roman" w:eastAsia="Times New Roman" w:hAnsi="Times New Roman" w:cs="Times New Roman"/>
          <w:b/>
          <w:bCs/>
          <w:shadow/>
          <w:color w:val="FF9900"/>
          <w:sz w:val="30"/>
          <w:szCs w:val="30"/>
          <w:rtl/>
          <w:lang w:eastAsia="fr-FR"/>
        </w:rPr>
        <w:t>جهوية</w:t>
      </w:r>
      <w:proofErr w:type="spellEnd"/>
      <w:r>
        <w:rPr>
          <w:rFonts w:ascii="Times New Roman" w:eastAsia="Times New Roman" w:hAnsi="Times New Roman" w:cs="Times New Roman"/>
          <w:b/>
          <w:bCs/>
          <w:shadow/>
          <w:color w:val="FF9900"/>
          <w:sz w:val="30"/>
          <w:szCs w:val="30"/>
          <w:rtl/>
          <w:lang w:eastAsia="fr-FR"/>
        </w:rPr>
        <w:t xml:space="preserve"> تنظمها المندوبية السامية للتخطيط والمعهد الفرنسي للإحصاء والدراسات الاقتصادية حول المحاسبة الوطنية والبحث الوطني حول المؤسسات غير الهادفة للربح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</w:p>
    <w:p w:rsidR="007100DC" w:rsidRDefault="007100DC" w:rsidP="007100DC">
      <w:pPr>
        <w:tabs>
          <w:tab w:val="left" w:pos="2546"/>
        </w:tabs>
        <w:bidi/>
        <w:jc w:val="both"/>
        <w:rPr>
          <w:sz w:val="32"/>
          <w:szCs w:val="32"/>
          <w:rtl/>
          <w:lang w:bidi="ar-MA"/>
        </w:rPr>
      </w:pPr>
      <w:r>
        <w:rPr>
          <w:sz w:val="32"/>
          <w:szCs w:val="32"/>
          <w:rtl/>
          <w:lang w:bidi="ar-MA"/>
        </w:rPr>
        <w:tab/>
      </w:r>
      <w:r>
        <w:rPr>
          <w:sz w:val="32"/>
          <w:szCs w:val="32"/>
          <w:lang w:bidi="ar-MA"/>
        </w:rPr>
        <w:t xml:space="preserve">            </w:t>
      </w:r>
    </w:p>
    <w:p w:rsidR="007100DC" w:rsidRDefault="007100DC" w:rsidP="007100DC">
      <w:pPr>
        <w:bidi/>
        <w:spacing w:before="240" w:after="240" w:line="360" w:lineRule="auto"/>
        <w:jc w:val="both"/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</w:pPr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تنظم المندوبية السامية </w:t>
      </w:r>
      <w:proofErr w:type="spellStart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>للتخطيط،</w:t>
      </w:r>
      <w:proofErr w:type="spellEnd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 من 8 إلى 10 يونيو </w:t>
      </w:r>
      <w:proofErr w:type="spellStart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>2015،</w:t>
      </w:r>
      <w:proofErr w:type="spellEnd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 بشراكة مع المعهد الفرنسي للإحصاء والدراسات الاقتصادية </w:t>
      </w:r>
      <w:proofErr w:type="spellStart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>(</w:t>
      </w:r>
      <w:proofErr w:type="spellEnd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lang w:eastAsia="fr-FR"/>
        </w:rPr>
        <w:t xml:space="preserve"> (INSEE</w:t>
      </w:r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ورشة </w:t>
      </w:r>
      <w:proofErr w:type="spellStart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>جهوية</w:t>
      </w:r>
      <w:proofErr w:type="spellEnd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 حول المحاسبة الوطنية والبحث الوطني حول المؤسسات غير الهادفة للربح وذلك لفائدة إحصائيين  من المكتب الوطني  للإحصاء بالجزائر والمعهد الوطني للإحصاء بتونس. </w:t>
      </w:r>
    </w:p>
    <w:p w:rsidR="007100DC" w:rsidRDefault="007100DC" w:rsidP="007100DC">
      <w:pPr>
        <w:bidi/>
        <w:spacing w:before="240" w:after="24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وتجدر الإشارة إلى أنه خلال هذه </w:t>
      </w:r>
      <w:proofErr w:type="spellStart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>الورشة،</w:t>
      </w:r>
      <w:proofErr w:type="spellEnd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 ستقدم للوفود المشاركة عروض حول التجربة المغربية والفرنسية في مجال ترجيع الحسابات الوطنية وإعداد الحسابات </w:t>
      </w:r>
      <w:proofErr w:type="spellStart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>الجهوية</w:t>
      </w:r>
      <w:proofErr w:type="spellEnd"/>
      <w:r>
        <w:rPr>
          <w:rFonts w:asciiTheme="minorHAnsi" w:eastAsia="Times New Roman" w:hAnsiTheme="minorHAnsi" w:cs="Times New Roman"/>
          <w:b/>
          <w:bCs/>
          <w:color w:val="808080"/>
          <w:sz w:val="28"/>
          <w:szCs w:val="28"/>
          <w:rtl/>
          <w:lang w:eastAsia="fr-FR"/>
        </w:rPr>
        <w:t xml:space="preserve"> وكذا استعمال الإحصائيات حول المؤسسات غير الهادفة للربح وحول الاستثمار لدى المؤسسات العمومية في الحسابات الوطنية.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</w:p>
    <w:p w:rsidR="00957394" w:rsidRDefault="00957394">
      <w:pPr>
        <w:rPr>
          <w:rtl/>
        </w:rPr>
      </w:pPr>
    </w:p>
    <w:p w:rsidR="00957394" w:rsidRDefault="00957394">
      <w:pPr>
        <w:rPr>
          <w:rtl/>
        </w:rPr>
      </w:pPr>
    </w:p>
    <w:p w:rsidR="00957394" w:rsidRDefault="00957394">
      <w:pPr>
        <w:rPr>
          <w:rtl/>
        </w:rPr>
      </w:pPr>
    </w:p>
    <w:p w:rsidR="00957394" w:rsidRDefault="00957394">
      <w:pPr>
        <w:rPr>
          <w:rtl/>
        </w:rPr>
      </w:pPr>
    </w:p>
    <w:p w:rsidR="00957394" w:rsidRDefault="00957394">
      <w:pPr>
        <w:rPr>
          <w:rtl/>
        </w:rPr>
      </w:pPr>
    </w:p>
    <w:p w:rsidR="00957394" w:rsidRDefault="00957394">
      <w:pPr>
        <w:rPr>
          <w:rtl/>
        </w:rPr>
      </w:pPr>
    </w:p>
    <w:p w:rsidR="00957394" w:rsidRDefault="00957394">
      <w:pPr>
        <w:rPr>
          <w:rtl/>
        </w:rPr>
      </w:pPr>
    </w:p>
    <w:sectPr w:rsidR="00957394" w:rsidSect="00901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E943DB"/>
    <w:rsid w:val="00002776"/>
    <w:rsid w:val="000716EC"/>
    <w:rsid w:val="00071AAB"/>
    <w:rsid w:val="00085247"/>
    <w:rsid w:val="000918B8"/>
    <w:rsid w:val="00097BE1"/>
    <w:rsid w:val="000A0663"/>
    <w:rsid w:val="000B25E2"/>
    <w:rsid w:val="000C0084"/>
    <w:rsid w:val="000D1182"/>
    <w:rsid w:val="000D5A2D"/>
    <w:rsid w:val="000D7F6F"/>
    <w:rsid w:val="000F15D5"/>
    <w:rsid w:val="00101CC3"/>
    <w:rsid w:val="00107BCC"/>
    <w:rsid w:val="00147938"/>
    <w:rsid w:val="0016361D"/>
    <w:rsid w:val="00165CFE"/>
    <w:rsid w:val="00181B8D"/>
    <w:rsid w:val="001950C9"/>
    <w:rsid w:val="001A17F5"/>
    <w:rsid w:val="001A722F"/>
    <w:rsid w:val="001B3E0B"/>
    <w:rsid w:val="001C7F23"/>
    <w:rsid w:val="001F30A1"/>
    <w:rsid w:val="002079B8"/>
    <w:rsid w:val="00217445"/>
    <w:rsid w:val="00217B27"/>
    <w:rsid w:val="00223F91"/>
    <w:rsid w:val="0023619B"/>
    <w:rsid w:val="00240DDD"/>
    <w:rsid w:val="00241788"/>
    <w:rsid w:val="00244211"/>
    <w:rsid w:val="002512CA"/>
    <w:rsid w:val="00252FB6"/>
    <w:rsid w:val="00257DD4"/>
    <w:rsid w:val="00272EDC"/>
    <w:rsid w:val="00273ABE"/>
    <w:rsid w:val="00283014"/>
    <w:rsid w:val="00283B72"/>
    <w:rsid w:val="002877E6"/>
    <w:rsid w:val="002B7A56"/>
    <w:rsid w:val="003014BA"/>
    <w:rsid w:val="003103C3"/>
    <w:rsid w:val="00313819"/>
    <w:rsid w:val="00323FF7"/>
    <w:rsid w:val="00330AC6"/>
    <w:rsid w:val="003674E4"/>
    <w:rsid w:val="00383512"/>
    <w:rsid w:val="003A02D3"/>
    <w:rsid w:val="003A0359"/>
    <w:rsid w:val="003A3607"/>
    <w:rsid w:val="003A39AB"/>
    <w:rsid w:val="003B206E"/>
    <w:rsid w:val="003C393E"/>
    <w:rsid w:val="003E39EF"/>
    <w:rsid w:val="003E4D57"/>
    <w:rsid w:val="00402A3A"/>
    <w:rsid w:val="00412379"/>
    <w:rsid w:val="00421A58"/>
    <w:rsid w:val="00437E44"/>
    <w:rsid w:val="00450A6F"/>
    <w:rsid w:val="00456FCF"/>
    <w:rsid w:val="00477780"/>
    <w:rsid w:val="00492F72"/>
    <w:rsid w:val="004A0739"/>
    <w:rsid w:val="004A2033"/>
    <w:rsid w:val="004B29F3"/>
    <w:rsid w:val="004B5926"/>
    <w:rsid w:val="004D0F47"/>
    <w:rsid w:val="004D7A04"/>
    <w:rsid w:val="004E79E0"/>
    <w:rsid w:val="005651AC"/>
    <w:rsid w:val="005818BA"/>
    <w:rsid w:val="005900B5"/>
    <w:rsid w:val="005D6C22"/>
    <w:rsid w:val="005E640E"/>
    <w:rsid w:val="005F022A"/>
    <w:rsid w:val="005F2A0F"/>
    <w:rsid w:val="005F6B39"/>
    <w:rsid w:val="00602ECE"/>
    <w:rsid w:val="00603510"/>
    <w:rsid w:val="006566D3"/>
    <w:rsid w:val="00657095"/>
    <w:rsid w:val="00677EAC"/>
    <w:rsid w:val="006803C6"/>
    <w:rsid w:val="006B1CCC"/>
    <w:rsid w:val="006D52FC"/>
    <w:rsid w:val="006E0D8A"/>
    <w:rsid w:val="006E284C"/>
    <w:rsid w:val="00703857"/>
    <w:rsid w:val="007100DC"/>
    <w:rsid w:val="0073373D"/>
    <w:rsid w:val="00737D60"/>
    <w:rsid w:val="007643FB"/>
    <w:rsid w:val="00790C60"/>
    <w:rsid w:val="0079532F"/>
    <w:rsid w:val="007A789E"/>
    <w:rsid w:val="007B1A48"/>
    <w:rsid w:val="007B71B5"/>
    <w:rsid w:val="007C6BE2"/>
    <w:rsid w:val="007D68B2"/>
    <w:rsid w:val="007E21C1"/>
    <w:rsid w:val="008118D2"/>
    <w:rsid w:val="00812207"/>
    <w:rsid w:val="00822C5D"/>
    <w:rsid w:val="00861863"/>
    <w:rsid w:val="00866727"/>
    <w:rsid w:val="00876CE7"/>
    <w:rsid w:val="0088267F"/>
    <w:rsid w:val="0089068C"/>
    <w:rsid w:val="00896CF6"/>
    <w:rsid w:val="008A4B5B"/>
    <w:rsid w:val="008C679A"/>
    <w:rsid w:val="00901DF9"/>
    <w:rsid w:val="00926C16"/>
    <w:rsid w:val="0093457E"/>
    <w:rsid w:val="009403D1"/>
    <w:rsid w:val="00957394"/>
    <w:rsid w:val="00991985"/>
    <w:rsid w:val="009A3CAD"/>
    <w:rsid w:val="009B4EA5"/>
    <w:rsid w:val="009C1115"/>
    <w:rsid w:val="009D4087"/>
    <w:rsid w:val="009F483E"/>
    <w:rsid w:val="00A11B77"/>
    <w:rsid w:val="00A37410"/>
    <w:rsid w:val="00A85D9F"/>
    <w:rsid w:val="00A86E57"/>
    <w:rsid w:val="00A95A59"/>
    <w:rsid w:val="00A9689D"/>
    <w:rsid w:val="00AD44E8"/>
    <w:rsid w:val="00AE4DD2"/>
    <w:rsid w:val="00AF28BF"/>
    <w:rsid w:val="00B4054F"/>
    <w:rsid w:val="00B47209"/>
    <w:rsid w:val="00B55F68"/>
    <w:rsid w:val="00B75D8B"/>
    <w:rsid w:val="00B80CEF"/>
    <w:rsid w:val="00BA142C"/>
    <w:rsid w:val="00BA71A0"/>
    <w:rsid w:val="00BB07CE"/>
    <w:rsid w:val="00BB6E23"/>
    <w:rsid w:val="00BF4A7A"/>
    <w:rsid w:val="00C11959"/>
    <w:rsid w:val="00C1496C"/>
    <w:rsid w:val="00C337E6"/>
    <w:rsid w:val="00C47513"/>
    <w:rsid w:val="00C66B6B"/>
    <w:rsid w:val="00C7381B"/>
    <w:rsid w:val="00C863A6"/>
    <w:rsid w:val="00C946EA"/>
    <w:rsid w:val="00C96FA4"/>
    <w:rsid w:val="00CB5811"/>
    <w:rsid w:val="00CC73E3"/>
    <w:rsid w:val="00CC7D38"/>
    <w:rsid w:val="00CD25B7"/>
    <w:rsid w:val="00CD6523"/>
    <w:rsid w:val="00CE09F1"/>
    <w:rsid w:val="00CE11FF"/>
    <w:rsid w:val="00CF02B2"/>
    <w:rsid w:val="00D03DAC"/>
    <w:rsid w:val="00D042C3"/>
    <w:rsid w:val="00D13DEC"/>
    <w:rsid w:val="00D7383F"/>
    <w:rsid w:val="00D803D8"/>
    <w:rsid w:val="00D915C6"/>
    <w:rsid w:val="00DC6713"/>
    <w:rsid w:val="00DD2B22"/>
    <w:rsid w:val="00DD6F00"/>
    <w:rsid w:val="00DD712C"/>
    <w:rsid w:val="00DE6297"/>
    <w:rsid w:val="00DF2BEF"/>
    <w:rsid w:val="00DF2DA5"/>
    <w:rsid w:val="00E0610E"/>
    <w:rsid w:val="00E06E05"/>
    <w:rsid w:val="00E11686"/>
    <w:rsid w:val="00E23C62"/>
    <w:rsid w:val="00E27520"/>
    <w:rsid w:val="00E513DA"/>
    <w:rsid w:val="00E517D0"/>
    <w:rsid w:val="00E943DB"/>
    <w:rsid w:val="00E96BA0"/>
    <w:rsid w:val="00E975E6"/>
    <w:rsid w:val="00E97C93"/>
    <w:rsid w:val="00EA0693"/>
    <w:rsid w:val="00EA3116"/>
    <w:rsid w:val="00EB76A4"/>
    <w:rsid w:val="00EC2045"/>
    <w:rsid w:val="00ED21AD"/>
    <w:rsid w:val="00EF5E28"/>
    <w:rsid w:val="00F02182"/>
    <w:rsid w:val="00F2133A"/>
    <w:rsid w:val="00F64B4A"/>
    <w:rsid w:val="00F8078C"/>
    <w:rsid w:val="00F9156B"/>
    <w:rsid w:val="00F93AB2"/>
    <w:rsid w:val="00F9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F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F2A0F"/>
    <w:pPr>
      <w:keepNext/>
      <w:spacing w:after="0" w:line="240" w:lineRule="auto"/>
      <w:ind w:right="4392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en-US"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3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F2A0F"/>
    <w:rPr>
      <w:rFonts w:ascii="Times New Roman" w:eastAsia="Times New Roman" w:hAnsi="Times New Roman" w:cs="Times New Roman"/>
      <w:b/>
      <w:bCs/>
      <w:sz w:val="44"/>
      <w:szCs w:val="44"/>
      <w:lang w:val="en-US" w:bidi="ar-MA"/>
    </w:rPr>
  </w:style>
  <w:style w:type="paragraph" w:styleId="Retraitcorpsdetexte">
    <w:name w:val="Body Text Indent"/>
    <w:basedOn w:val="Normal"/>
    <w:link w:val="RetraitcorpsdetexteCar"/>
    <w:semiHidden/>
    <w:rsid w:val="005F2A0F"/>
    <w:pPr>
      <w:bidi/>
      <w:spacing w:after="0" w:line="600" w:lineRule="exact"/>
      <w:ind w:left="612" w:firstLine="1080"/>
      <w:jc w:val="both"/>
    </w:pPr>
    <w:rPr>
      <w:rFonts w:ascii="Times New Roman" w:eastAsia="Times New Roman" w:hAnsi="Times New Roman" w:cs="Mudir MT"/>
      <w:sz w:val="32"/>
      <w:szCs w:val="32"/>
      <w:lang w:val="en-US" w:eastAsia="fr-FR" w:bidi="ar-M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F2A0F"/>
    <w:rPr>
      <w:rFonts w:ascii="Times New Roman" w:eastAsia="Times New Roman" w:hAnsi="Times New Roman" w:cs="Mudir MT"/>
      <w:sz w:val="32"/>
      <w:szCs w:val="32"/>
      <w:lang w:val="en-US"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3</cp:revision>
  <cp:lastPrinted>2015-06-09T14:44:00Z</cp:lastPrinted>
  <dcterms:created xsi:type="dcterms:W3CDTF">2015-06-09T18:12:00Z</dcterms:created>
  <dcterms:modified xsi:type="dcterms:W3CDTF">2015-06-09T18:45:00Z</dcterms:modified>
</cp:coreProperties>
</file>