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5D" w:rsidRPr="0069304C" w:rsidRDefault="00F0715D" w:rsidP="00EA7A2D">
      <w:pPr>
        <w:bidi/>
        <w:spacing w:after="0" w:line="240" w:lineRule="auto"/>
        <w:jc w:val="center"/>
        <w:rPr>
          <w:rFonts w:ascii="Book Antiqua" w:hAnsi="Book Antiqua" w:cstheme="majorBidi"/>
          <w:b/>
          <w:bCs/>
          <w:color w:val="44546A" w:themeColor="text2"/>
          <w:sz w:val="28"/>
          <w:szCs w:val="28"/>
          <w:rtl/>
        </w:rPr>
      </w:pPr>
    </w:p>
    <w:p w:rsidR="00BF26DE" w:rsidRPr="00A2463F" w:rsidRDefault="00BF26DE" w:rsidP="00DA02E1">
      <w:pPr>
        <w:bidi/>
        <w:spacing w:after="120" w:line="240" w:lineRule="auto"/>
        <w:jc w:val="center"/>
        <w:rPr>
          <w:rFonts w:ascii="Book Antiqua" w:hAnsi="Book Antiqua" w:cstheme="majorBidi"/>
          <w:b/>
          <w:bCs/>
          <w:color w:val="44546A" w:themeColor="text2"/>
          <w:sz w:val="36"/>
          <w:szCs w:val="36"/>
        </w:rPr>
      </w:pP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  <w:rtl/>
        </w:rPr>
        <w:t xml:space="preserve">مذكرة إخبارية </w:t>
      </w: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  <w:rtl/>
          <w:lang w:bidi="tzm-Arab-MA"/>
        </w:rPr>
        <w:t>لل</w:t>
      </w: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  <w:rtl/>
        </w:rPr>
        <w:t>مندوبية السامية للتخطيط حول</w:t>
      </w:r>
    </w:p>
    <w:p w:rsidR="00BF26DE" w:rsidRPr="00A2463F" w:rsidRDefault="00BF26DE" w:rsidP="00BF26DE">
      <w:pPr>
        <w:autoSpaceDE w:val="0"/>
        <w:autoSpaceDN w:val="0"/>
        <w:bidi/>
        <w:adjustRightInd w:val="0"/>
        <w:spacing w:after="120" w:line="240" w:lineRule="auto"/>
        <w:jc w:val="center"/>
        <w:rPr>
          <w:rFonts w:ascii="Book Antiqua" w:hAnsi="Book Antiqua" w:cstheme="majorBidi"/>
          <w:b/>
          <w:bCs/>
          <w:color w:val="44546A" w:themeColor="text2"/>
          <w:sz w:val="36"/>
          <w:szCs w:val="36"/>
        </w:rPr>
      </w:pP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  <w:rtl/>
        </w:rPr>
        <w:t>وضعية سوق الشغل خلال</w:t>
      </w:r>
      <w:r w:rsidR="00A47819"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</w:rPr>
        <w:t xml:space="preserve"> </w:t>
      </w: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  <w:rtl/>
        </w:rPr>
        <w:t xml:space="preserve">سنة </w:t>
      </w:r>
      <w:r w:rsidRPr="00A2463F">
        <w:rPr>
          <w:rFonts w:ascii="Book Antiqua" w:hAnsi="Book Antiqua" w:cstheme="majorBidi"/>
          <w:b/>
          <w:bCs/>
          <w:color w:val="44546A" w:themeColor="text2"/>
          <w:sz w:val="36"/>
          <w:szCs w:val="36"/>
        </w:rPr>
        <w:t>2020</w:t>
      </w:r>
    </w:p>
    <w:p w:rsidR="00EA7A2D" w:rsidRDefault="00426B67" w:rsidP="00426B67">
      <w:pPr>
        <w:bidi/>
        <w:spacing w:after="0" w:line="240" w:lineRule="auto"/>
        <w:jc w:val="center"/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</w:pPr>
      <w:r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          </w:t>
      </w:r>
    </w:p>
    <w:p w:rsidR="00F0715D" w:rsidRDefault="00BA6E04" w:rsidP="00EA7A2D">
      <w:pPr>
        <w:bidi/>
        <w:spacing w:after="0" w:line="240" w:lineRule="auto"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</w:pPr>
      <w:r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في سياق اتسم 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ب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الأزمة الصحية المرتبطة بجائحة كوفيد-19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وبالموسم الفلاحي الجاف، عرفت و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ضع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>ية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سوق الشغل </w:t>
      </w:r>
      <w:r w:rsidR="00B0628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خلال سنة 2020 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تدهورا 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: </w:t>
      </w:r>
      <w:r w:rsidR="00C425A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فقدان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مناصب شغل، وتراجع في حجم ساعات العمل، وتزايد البطالة 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والشغل الناقص 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وعدم النشاط</w:t>
      </w:r>
      <w:r w:rsidR="00F0715D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.</w:t>
      </w:r>
    </w:p>
    <w:p w:rsidR="00036179" w:rsidRPr="006136FD" w:rsidRDefault="00036179" w:rsidP="00036179">
      <w:pPr>
        <w:bidi/>
        <w:spacing w:after="0" w:line="240" w:lineRule="auto"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</w:pPr>
    </w:p>
    <w:p w:rsidR="00B06289" w:rsidRDefault="001A29CD" w:rsidP="00A6120C">
      <w:pPr>
        <w:bidi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ar-MA"/>
        </w:rPr>
      </w:pPr>
      <w:r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وهكذا، 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فقد الاقتصاد الوطني </w:t>
      </w:r>
      <w:r w:rsidR="008612E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432.000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منصب شغل</w:t>
      </w:r>
      <w:r w:rsidR="007101D7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على الصعيد الوطني</w:t>
      </w:r>
      <w:r w:rsidR="00A6120C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،</w:t>
      </w:r>
      <w:r w:rsidR="00A6120C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مقابل </w:t>
      </w:r>
      <w:r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أ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حداث </w:t>
      </w:r>
      <w:r w:rsidR="008612E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165.000 </w:t>
      </w:r>
      <w:r w:rsidR="00B0628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</w:t>
      </w:r>
      <w:r w:rsidR="003D403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منصب شغل 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سنة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2019. و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>هم فقدان مناصب الشغل</w:t>
      </w:r>
      <w:r w:rsidR="00A6120C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ar-MA"/>
        </w:rPr>
        <w:t> </w:t>
      </w:r>
      <w:r w:rsidR="00A6120C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كل الوسطين (295.000 بالوسط القروي و137.000 بالوسط الحضري) و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جميع قطاعات النشاط الاقتصادي</w:t>
      </w:r>
      <w:r w:rsidR="00A6120C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، حيث 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فقد قطاع 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الخدمات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8612E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107.000</w:t>
      </w:r>
      <w:r w:rsidR="00B0628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منصب شغل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، وفقد قطاع 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لفلاحة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والغابات و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الصيد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</w:t>
      </w:r>
      <w:r w:rsidR="008612E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273.000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منصب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، "</w:t>
      </w:r>
      <w:r w:rsidR="003D403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الصناعة بما فيها الصناعة التقليدية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" </w:t>
      </w:r>
      <w:r w:rsidR="008612E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37.000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، وقطاع 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البناء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ar-MA"/>
        </w:rPr>
        <w:t xml:space="preserve"> والأشغال العمومية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"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9.000</w:t>
      </w:r>
      <w:r w:rsidR="00BF26DE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. </w:t>
      </w:r>
    </w:p>
    <w:p w:rsidR="00BF26DE" w:rsidRPr="006136FD" w:rsidRDefault="00BF26DE" w:rsidP="007101D7">
      <w:pPr>
        <w:autoSpaceDE w:val="0"/>
        <w:autoSpaceDN w:val="0"/>
        <w:bidi/>
        <w:adjustRightInd w:val="0"/>
        <w:spacing w:after="0" w:line="288" w:lineRule="auto"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</w:pP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بالإضافة إلى</w:t>
      </w:r>
      <w:r w:rsidR="003D403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فقدان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91E05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مناصب شغل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، 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عرف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الاقتصاد الوطني </w:t>
      </w:r>
      <w:r w:rsidR="001A29C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فقدان ساعات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العمل، 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انخفض إجمالي عدد ساعات العمل في الأسبوع من 494 مليون ساعة </w:t>
      </w:r>
      <w:r w:rsid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إلى 394 مليون ساعة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، وهو ما يمثل </w:t>
      </w:r>
      <w:r w:rsidR="00036179" w:rsidRPr="0003617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تراجعا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بنسبة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% </w:t>
      </w:r>
      <w:r w:rsidR="00036179" w:rsidRPr="0003617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20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في</w:t>
      </w:r>
      <w:r w:rsidR="00036179" w:rsidRPr="0003617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حجم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ساعات العمل. </w:t>
      </w:r>
      <w:r w:rsidR="00036179" w:rsidRPr="0003617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ويعادل هذا 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الانخفاض 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2,1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مليون منصب شغل بدوام كامل</w:t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vertAlign w:val="superscript"/>
          <w:rtl/>
          <w:lang w:eastAsia="fr-FR" w:bidi="tzm-Arab-MA"/>
        </w:rPr>
        <w:footnoteReference w:id="2"/>
      </w:r>
      <w:r w:rsidR="00036179" w:rsidRP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.</w:t>
      </w:r>
      <w:r w:rsidR="00036179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و</w:t>
      </w:r>
      <w:r w:rsidR="00A4781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انخفض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متوسط ​​عدد ساعات العمل</w:t>
      </w:r>
      <w:r w:rsidR="00A47819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في الأسبوع من </w:t>
      </w:r>
      <w:r w:rsidR="007B364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45,2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إلى </w:t>
      </w:r>
      <w:r w:rsidR="007B3649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37,5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ساعة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.</w:t>
      </w:r>
    </w:p>
    <w:p w:rsidR="007827E6" w:rsidRPr="006136FD" w:rsidRDefault="00A6120C" w:rsidP="00A6120C">
      <w:pPr>
        <w:bidi/>
        <w:spacing w:before="120" w:after="120"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</w:pPr>
      <w:r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و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بلغ 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عدد العاطلين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على الصعيد الوطني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1.429.000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عاطل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، بزيادة قدرها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322.000 </w:t>
      </w:r>
      <w:r w:rsidR="00566334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شخص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. وان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تقل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معدل البطالة من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9,2%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إلى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11,9%</w:t>
      </w:r>
      <w:r w:rsidR="006F561A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على الصعيد الوطني، ومن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12,9%</w:t>
      </w:r>
      <w:r w:rsidR="00566334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إلى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15,8% </w:t>
      </w:r>
      <w:r w:rsidR="007101D7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بالوسط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الحضري ومن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3,7%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إلى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5,9% </w:t>
      </w:r>
      <w:r w:rsidR="007101D7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بالوسط</w:t>
      </w:r>
      <w:r w:rsidR="007827E6"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القروي</w:t>
      </w:r>
      <w:r w:rsidR="007827E6"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.</w:t>
      </w:r>
    </w:p>
    <w:p w:rsidR="00F0715D" w:rsidRDefault="007827E6" w:rsidP="00A2463F">
      <w:pPr>
        <w:bidi/>
        <w:spacing w:before="120" w:after="120"/>
        <w:jc w:val="both"/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</w:pP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بلغ عدد 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النشيطين المشتغلين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في حالة </w:t>
      </w:r>
      <w:r w:rsidR="00AF6DE4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ال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شغل </w:t>
      </w:r>
      <w:r w:rsidR="00AF6DE4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ال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ناقص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1.127.000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شخص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،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مقابل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1.001.000</w:t>
      </w:r>
      <w:r w:rsidR="00AF6DE4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ا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لسنة الفارطة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. وان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تقل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معدل ال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شغل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الناقص من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9,2%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إلى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10,7%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على المستوى الوطني، ومن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 8,3%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>إلى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10,1% 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في</w:t>
      </w:r>
      <w:r w:rsidR="006F561A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الوسط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الحضري ومن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10,4% </w:t>
      </w:r>
      <w:r w:rsidR="006F561A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إلى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 xml:space="preserve">11,6% </w:t>
      </w:r>
      <w:r w:rsidR="006F561A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 xml:space="preserve"> 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في </w:t>
      </w:r>
      <w:r w:rsidRPr="006136FD">
        <w:rPr>
          <w:rFonts w:ascii="Book Antiqua" w:eastAsia="Times New Roman" w:hAnsi="Book Antiqua" w:cs="Times New Roman" w:hint="cs"/>
          <w:color w:val="44546A" w:themeColor="text2"/>
          <w:sz w:val="32"/>
          <w:szCs w:val="32"/>
          <w:rtl/>
          <w:lang w:eastAsia="fr-FR" w:bidi="tzm-Arab-MA"/>
        </w:rPr>
        <w:t>الوسط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rtl/>
          <w:lang w:eastAsia="fr-FR" w:bidi="tzm-Arab-MA"/>
        </w:rPr>
        <w:t xml:space="preserve"> القروي</w:t>
      </w:r>
      <w:r w:rsidRPr="006136FD">
        <w:rPr>
          <w:rFonts w:ascii="Book Antiqua" w:eastAsia="Times New Roman" w:hAnsi="Book Antiqua" w:cs="Times New Roman"/>
          <w:color w:val="44546A" w:themeColor="text2"/>
          <w:sz w:val="32"/>
          <w:szCs w:val="32"/>
          <w:lang w:eastAsia="fr-FR" w:bidi="tzm-Arab-MA"/>
        </w:rPr>
        <w:t>.</w:t>
      </w:r>
    </w:p>
    <w:p w:rsidR="007101D7" w:rsidRPr="008612EE" w:rsidRDefault="007101D7" w:rsidP="007101D7">
      <w:pPr>
        <w:bidi/>
        <w:spacing w:before="120" w:after="120"/>
        <w:jc w:val="both"/>
        <w:rPr>
          <w:rFonts w:ascii="Book Antiqua" w:eastAsia="Times New Roman" w:hAnsi="Book Antiqua" w:cs="Times New Roman"/>
          <w:color w:val="44546A" w:themeColor="text2"/>
          <w:sz w:val="28"/>
          <w:szCs w:val="28"/>
          <w:rtl/>
          <w:lang w:eastAsia="fr-FR" w:bidi="tzm-Arab-MA"/>
        </w:rPr>
      </w:pPr>
    </w:p>
    <w:p w:rsidR="00F0715D" w:rsidRPr="007101D7" w:rsidRDefault="00C452ED" w:rsidP="007101D7">
      <w:pPr>
        <w:pStyle w:val="Paragraphedeliste"/>
        <w:numPr>
          <w:ilvl w:val="0"/>
          <w:numId w:val="5"/>
        </w:numPr>
        <w:bidi/>
        <w:spacing w:before="240" w:line="276" w:lineRule="auto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  <w:r w:rsidRPr="007101D7">
        <w:rPr>
          <w:rFonts w:ascii="Book Antiqua" w:eastAsiaTheme="majorEastAsia" w:hAnsi="Book Antiqua" w:hint="cs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lastRenderedPageBreak/>
        <w:t>تطور</w:t>
      </w:r>
      <w:r w:rsidR="00036179"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  <w:t xml:space="preserve"> </w:t>
      </w:r>
      <w:r w:rsidR="00F0715D"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>النشاط</w:t>
      </w:r>
      <w:r w:rsidR="00036179"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  <w:t xml:space="preserve"> </w:t>
      </w:r>
      <w:r w:rsidR="00F0715D"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 xml:space="preserve"> والشغل</w:t>
      </w:r>
    </w:p>
    <w:p w:rsidR="00F0715D" w:rsidRPr="007827E6" w:rsidRDefault="00566334" w:rsidP="00566334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</w:pPr>
      <w:r>
        <w:rPr>
          <w:rFonts w:ascii="Book Antiqua" w:hAnsi="Book Antiqua" w:cstheme="majorBidi" w:hint="cs"/>
          <w:b/>
          <w:bCs/>
          <w:color w:val="548DD4"/>
          <w:sz w:val="32"/>
          <w:szCs w:val="32"/>
          <w:rtl/>
          <w:lang w:bidi="ar-MA"/>
        </w:rPr>
        <w:t>ا</w:t>
      </w:r>
      <w:r w:rsidR="00F0715D"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  <w:lang w:bidi="tzm-Arab-MA"/>
        </w:rPr>
        <w:t>نخفا</w:t>
      </w:r>
      <w:r>
        <w:rPr>
          <w:rFonts w:ascii="Book Antiqua" w:hAnsi="Book Antiqua" w:cstheme="majorBidi" w:hint="cs"/>
          <w:b/>
          <w:bCs/>
          <w:color w:val="548DD4"/>
          <w:sz w:val="32"/>
          <w:szCs w:val="32"/>
          <w:rtl/>
          <w:lang w:bidi="ar-MA"/>
        </w:rPr>
        <w:t>ض</w:t>
      </w:r>
      <w:r w:rsidR="00F0715D"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 xml:space="preserve"> النشاط </w:t>
      </w:r>
    </w:p>
    <w:p w:rsidR="001A29CD" w:rsidRDefault="006F561A" w:rsidP="001A29CD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 xml:space="preserve">عرف 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الانخفاض في معدل النشاط الذي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ي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ميز سوق ال</w:t>
      </w:r>
      <w:r w:rsidR="00684AF7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شغل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تفاقما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هذ</w:t>
      </w:r>
      <w:r w:rsidR="005D76F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684AF7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السنة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="00684AF7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ف</w:t>
      </w:r>
      <w:r w:rsidR="00684AF7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بعد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انخفاضه</w:t>
      </w:r>
      <w:r w:rsidR="009350D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بــ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5D76F9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0,2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 </w:t>
      </w:r>
      <w:r w:rsidR="00C8631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خلال</w:t>
      </w:r>
      <w:r w:rsidR="00C8631C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E01577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سنة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2019، انخفض هذا المعدل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نقطة واحدة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سنة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2020</w:t>
      </w:r>
      <w:r w:rsidR="00C8631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ليبلغ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5D76F9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44,8%</w:t>
      </w:r>
      <w:r w:rsidR="00F0715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 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وكان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الانخفاض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في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معدلات النشاط أكثر 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حدة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المناطق القروية (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-2,2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نقطة)، حيث انتقل من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52,2%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50%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، مقارنة بالمناطق الحضرية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(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-0,4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)، حيث انتقل من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42,3%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41,9%</w:t>
      </w:r>
      <w:r w:rsidR="001A29C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</w:p>
    <w:p w:rsidR="00F0715D" w:rsidRPr="007827E6" w:rsidRDefault="00C452ED" w:rsidP="00F948CD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ar-MA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يعزى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هذا ال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تراجع إلى زيادة </w:t>
      </w:r>
      <w:r w:rsidRPr="00B01E5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السك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</w:t>
      </w:r>
      <w:r w:rsidRPr="00B01E5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ن في سن النشاط</w:t>
      </w:r>
      <w:r w:rsidRPr="007827E6" w:rsidDel="00C34818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(15 سنة فأكثر) بنسبة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1,5%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مقارنة </w:t>
      </w:r>
      <w:r w:rsidR="007101D7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مع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سنة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2019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وانخفاض </w:t>
      </w:r>
      <w:r w:rsidRPr="00C34818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الس</w:t>
      </w:r>
      <w:r w:rsidR="001A29CD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ك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ان</w:t>
      </w:r>
      <w:r w:rsidRPr="00C34818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النشيط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ين</w:t>
      </w:r>
      <w:r>
        <w:rPr>
          <w:rFonts w:ascii="Arial" w:hAnsi="Arial" w:cs="Arial" w:hint="cs"/>
          <w:color w:val="333333"/>
          <w:sz w:val="23"/>
          <w:szCs w:val="23"/>
          <w:shd w:val="clear" w:color="auto" w:fill="F3F3F3"/>
          <w:rtl/>
          <w:lang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بنسبة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0,9%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-111</w:t>
      </w:r>
      <w:r w:rsidR="00F948CD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.0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شخص)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.</w:t>
      </w:r>
      <w:r w:rsidR="00A6120C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كما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تراجع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101D7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معدل </w:t>
      </w:r>
      <w:r w:rsidR="007101D7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لدى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النساء ب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1,6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ليبلغ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19,9%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مقابل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70,4%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لدى ا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لرجال (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-0,6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مقارنة بسنة 2019).</w:t>
      </w:r>
    </w:p>
    <w:p w:rsidR="00F0715D" w:rsidRPr="007827E6" w:rsidRDefault="00791E05" w:rsidP="00A2463F">
      <w:pPr>
        <w:autoSpaceDE w:val="0"/>
        <w:autoSpaceDN w:val="0"/>
        <w:bidi/>
        <w:adjustRightInd w:val="0"/>
        <w:spacing w:line="360" w:lineRule="auto"/>
        <w:jc w:val="center"/>
        <w:rPr>
          <w:rFonts w:ascii="Book Antiqua" w:hAnsi="Book Antiqua" w:cstheme="majorBidi"/>
          <w:b/>
          <w:bCs/>
          <w:color w:val="000000" w:themeColor="text1"/>
          <w:rtl/>
        </w:rPr>
      </w:pP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t>مبيان</w:t>
      </w:r>
      <w:r w:rsidR="00F0715D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1: تطور السكان في سن </w:t>
      </w:r>
      <w:r w:rsidR="001A29CD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>النشاط</w:t>
      </w:r>
      <w:r w:rsidR="00A2463F" w:rsidRPr="00A2463F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 xml:space="preserve"> 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>(با</w:t>
      </w:r>
      <w:r w:rsidR="00A2463F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>لآلاف</w:t>
      </w:r>
      <w:r w:rsidR="00A2463F">
        <w:rPr>
          <w:rStyle w:val="Accentuation"/>
          <w:rFonts w:ascii="Arial" w:hAnsi="Arial" w:cs="Arial" w:hint="cs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  <w:lang w:bidi="tzm-Arab-MA"/>
        </w:rPr>
        <w:t>)</w:t>
      </w:r>
      <w:r w:rsidR="00DA2999">
        <w:rPr>
          <w:rFonts w:ascii="Book Antiqua" w:hAnsi="Book Antiqua" w:cs="Times New Roman"/>
          <w:b/>
          <w:bCs/>
          <w:color w:val="000000" w:themeColor="text1"/>
        </w:rPr>
        <w:t xml:space="preserve"> </w:t>
      </w:r>
      <w:r w:rsidR="00F0715D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والسكان النشطين 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 xml:space="preserve"> (با</w:t>
      </w:r>
      <w:r w:rsidR="00A2463F">
        <w:rPr>
          <w:rStyle w:val="Accentuation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>لآلاف</w:t>
      </w:r>
      <w:r w:rsidR="00A2463F">
        <w:rPr>
          <w:rStyle w:val="Accentuation"/>
          <w:rFonts w:ascii="Arial" w:hAnsi="Arial" w:cs="Arial" w:hint="cs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  <w:lang w:bidi="tzm-Arab-MA"/>
        </w:rPr>
        <w:t xml:space="preserve">) </w:t>
      </w:r>
      <w:r w:rsidR="00F0715D" w:rsidRPr="007827E6">
        <w:rPr>
          <w:rFonts w:ascii="Book Antiqua" w:hAnsi="Book Antiqua" w:cs="Times New Roman"/>
          <w:b/>
          <w:bCs/>
          <w:color w:val="000000" w:themeColor="text1"/>
          <w:rtl/>
        </w:rPr>
        <w:t>ومعدل النشاط (</w:t>
      </w: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t>%</w:t>
      </w:r>
      <w:r w:rsidR="00F0715D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) منذ 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>سنة</w:t>
      </w:r>
      <w:r w:rsidR="00F0715D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201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>7</w:t>
      </w:r>
    </w:p>
    <w:p w:rsidR="00684AF7" w:rsidRPr="007827E6" w:rsidRDefault="00B86915" w:rsidP="00684AF7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760720" cy="2257425"/>
            <wp:effectExtent l="0" t="0" r="0" b="0"/>
            <wp:docPr id="1" name="Graphique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1744514-3B48-4592-936A-C4A407305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84AF7" w:rsidRPr="007827E6" w:rsidRDefault="00684AF7" w:rsidP="00566334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</w:pPr>
      <w:r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>انخفاض الشغل</w:t>
      </w:r>
    </w:p>
    <w:p w:rsidR="00684AF7" w:rsidRPr="007827E6" w:rsidRDefault="00684AF7" w:rsidP="00EC5135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انخفض معدل </w:t>
      </w:r>
      <w:r w:rsidR="00C452E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الشغل</w:t>
      </w:r>
      <w:r w:rsidR="001A29C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، من جهته،</w:t>
      </w:r>
      <w:r w:rsidR="00C452E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41,6%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39,4%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على المستوى الوطني (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2,2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7101D7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-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نقطة</w:t>
      </w:r>
      <w:r w:rsidR="003D403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)،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حيث تراجع </w:t>
      </w:r>
      <w:r w:rsidR="0081500B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بــ</w:t>
      </w:r>
      <w:r w:rsidR="0081500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1,6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 </w:t>
      </w:r>
      <w:r w:rsidR="00EC5135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(من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36,9%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35,3%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) </w:t>
      </w:r>
      <w:r w:rsidR="003D403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3,2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 </w:t>
      </w:r>
      <w:r w:rsidR="0081500B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بـالوسط القروي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(من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50,3%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47,0%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</w:t>
      </w:r>
      <w:r w:rsidR="003D403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ومن جهة أخرى</w:t>
      </w:r>
      <w:r w:rsidR="003D403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،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سجل</w:t>
      </w:r>
      <w:r w:rsidR="00C452E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هذا المعدل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انخفاضا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أكثر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حدة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في صفوف الرجال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2,6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نقطة) مقارنة بالنساء (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1,9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نقطة).</w:t>
      </w:r>
    </w:p>
    <w:p w:rsidR="00B01E56" w:rsidRDefault="00B01E56">
      <w:pPr>
        <w:rPr>
          <w:rFonts w:ascii="Book Antiqua" w:hAnsi="Book Antiqua" w:cs="Times New Roman"/>
          <w:b/>
          <w:bCs/>
          <w:color w:val="000000" w:themeColor="text1"/>
          <w:rtl/>
        </w:rPr>
      </w:pPr>
      <w:r>
        <w:rPr>
          <w:rFonts w:ascii="Book Antiqua" w:hAnsi="Book Antiqua" w:cs="Times New Roman"/>
          <w:b/>
          <w:bCs/>
          <w:color w:val="000000" w:themeColor="text1"/>
          <w:rtl/>
        </w:rPr>
        <w:br w:type="page"/>
      </w:r>
    </w:p>
    <w:p w:rsidR="00684AF7" w:rsidRPr="007827E6" w:rsidRDefault="00791E05" w:rsidP="00A2463F">
      <w:pPr>
        <w:autoSpaceDE w:val="0"/>
        <w:autoSpaceDN w:val="0"/>
        <w:bidi/>
        <w:adjustRightInd w:val="0"/>
        <w:spacing w:line="360" w:lineRule="auto"/>
        <w:jc w:val="center"/>
        <w:rPr>
          <w:rFonts w:ascii="Book Antiqua" w:hAnsi="Book Antiqua" w:cs="Times New Roman"/>
          <w:b/>
          <w:bCs/>
          <w:color w:val="000000" w:themeColor="text1"/>
          <w:rtl/>
        </w:rPr>
      </w:pP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lastRenderedPageBreak/>
        <w:t>مبيان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2: تطور السكان في سن </w:t>
      </w:r>
      <w:r w:rsidR="001A29CD">
        <w:rPr>
          <w:rFonts w:ascii="Book Antiqua" w:hAnsi="Book Antiqua" w:cs="Times New Roman" w:hint="cs"/>
          <w:b/>
          <w:bCs/>
          <w:color w:val="000000" w:themeColor="text1"/>
          <w:rtl/>
        </w:rPr>
        <w:t>النشاط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</w:rPr>
        <w:t xml:space="preserve"> (با</w:t>
      </w:r>
      <w:r w:rsidR="00A2463F" w:rsidRPr="00EC5135">
        <w:rPr>
          <w:rFonts w:ascii="Book Antiqua" w:hAnsi="Book Antiqua" w:cs="Times New Roman"/>
          <w:color w:val="000000" w:themeColor="text1"/>
          <w:rtl/>
        </w:rPr>
        <w:t>لآلاف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</w:rPr>
        <w:t>)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والسكان النشطين ال</w:t>
      </w:r>
      <w:r w:rsidR="003D4035" w:rsidRPr="007827E6">
        <w:rPr>
          <w:rFonts w:ascii="Book Antiqua" w:hAnsi="Book Antiqua" w:cs="Times New Roman"/>
          <w:b/>
          <w:bCs/>
          <w:color w:val="000000" w:themeColor="text1"/>
          <w:rtl/>
        </w:rPr>
        <w:t>مشتغلين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</w:rPr>
        <w:t>(با</w:t>
      </w:r>
      <w:r w:rsidR="00A2463F" w:rsidRPr="00EC5135">
        <w:rPr>
          <w:rFonts w:ascii="Book Antiqua" w:hAnsi="Book Antiqua" w:cs="Times New Roman"/>
          <w:color w:val="000000" w:themeColor="text1"/>
          <w:rtl/>
        </w:rPr>
        <w:t>لآلاف</w:t>
      </w:r>
      <w:r w:rsidR="00A2463F">
        <w:rPr>
          <w:rFonts w:ascii="Book Antiqua" w:hAnsi="Book Antiqua" w:cs="Times New Roman" w:hint="cs"/>
          <w:b/>
          <w:bCs/>
          <w:color w:val="000000" w:themeColor="text1"/>
          <w:rtl/>
        </w:rPr>
        <w:t>)</w:t>
      </w:r>
      <w:r w:rsidR="00A2463F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 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>ومعدل الشغل (</w:t>
      </w: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t>%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) منذ </w:t>
      </w: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t>سنة</w:t>
      </w:r>
      <w:r w:rsidR="00684AF7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2017</w:t>
      </w:r>
    </w:p>
    <w:p w:rsidR="00C452ED" w:rsidRDefault="00B86915" w:rsidP="00C1293B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ar-MA"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758962" cy="2189285"/>
            <wp:effectExtent l="0" t="0" r="0" b="0"/>
            <wp:docPr id="2" name="Graphique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1744514-3B48-4592-936A-C4A407305FB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755C" w:rsidRPr="007827E6" w:rsidRDefault="001A29CD" w:rsidP="00EC5135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ar-MA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وبخصوص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إحداث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مناصب الشغل، ف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بعد </w:t>
      </w:r>
      <w:r w:rsidR="0081500B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إحداث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7B3649" w:rsidRPr="000B53B7">
        <w:rPr>
          <w:rFonts w:ascii="Book Antiqua" w:hAnsi="Book Antiqua" w:cstheme="majorBidi"/>
          <w:sz w:val="24"/>
          <w:szCs w:val="24"/>
        </w:rPr>
        <w:t>121.000</w:t>
      </w:r>
      <w:r w:rsidR="00C452ED">
        <w:rPr>
          <w:rFonts w:ascii="Book Antiqua" w:hAnsi="Book Antiqua" w:cstheme="majorBidi" w:hint="cs"/>
          <w:sz w:val="24"/>
          <w:szCs w:val="24"/>
          <w:rtl/>
        </w:rPr>
        <w:t xml:space="preserve"> </w:t>
      </w:r>
      <w:r w:rsidR="007B3649" w:rsidRPr="000B53B7">
        <w:rPr>
          <w:rFonts w:ascii="Book Antiqua" w:hAnsi="Book Antiqua" w:cstheme="majorBidi"/>
          <w:sz w:val="24"/>
          <w:szCs w:val="24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في المتوسط ​​خلال السنوات الثلاث الماضية ، فقد الاقتصاد الوطني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432.000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EC5135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خلال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سنة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2020، وهو ما يمثل انخفاضًا بنسبة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3,9%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،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137.000</w:t>
      </w:r>
      <w:r w:rsidR="0081500B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81500B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بالوسط 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الحضري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(</w:t>
      </w:r>
      <w:r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(-2,2%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295.000</w:t>
      </w:r>
      <w:r w:rsidR="007B3649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81500B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بالوسط</w:t>
      </w:r>
      <w:r w:rsidR="00315DD7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القروي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EC5135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</w:t>
      </w:r>
      <w:r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6,3%)</w:t>
      </w:r>
      <w:r w:rsidR="0039755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.</w:t>
      </w:r>
    </w:p>
    <w:p w:rsidR="0039755C" w:rsidRPr="007827E6" w:rsidRDefault="003D4035" w:rsidP="00EC5135">
      <w:pPr>
        <w:bidi/>
        <w:jc w:val="center"/>
        <w:rPr>
          <w:rFonts w:ascii="Book Antiqua" w:hAnsi="Book Antiqua" w:cs="Times New Roman"/>
          <w:b/>
          <w:bCs/>
          <w:color w:val="000000" w:themeColor="text1"/>
        </w:rPr>
      </w:pP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t>مبيان</w:t>
      </w:r>
      <w:r w:rsidR="00255E06">
        <w:rPr>
          <w:rFonts w:ascii="Book Antiqua" w:hAnsi="Book Antiqua" w:cs="Times New Roman" w:hint="cs"/>
          <w:b/>
          <w:bCs/>
          <w:color w:val="000000" w:themeColor="text1"/>
          <w:rtl/>
        </w:rPr>
        <w:t xml:space="preserve"> 3</w:t>
      </w:r>
      <w:r w:rsidR="0039755C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: التغيير المطلق والنسبي </w:t>
      </w:r>
      <w:r w:rsidR="000F0CB3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>لاحداث</w:t>
      </w:r>
      <w:r w:rsidR="00EC5135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 xml:space="preserve"> و</w:t>
      </w:r>
      <w:r w:rsidR="000F0CB3">
        <w:rPr>
          <w:rFonts w:ascii="Book Antiqua" w:hAnsi="Book Antiqua" w:cs="Times New Roman" w:hint="cs"/>
          <w:b/>
          <w:bCs/>
          <w:color w:val="000000" w:themeColor="text1"/>
          <w:rtl/>
          <w:lang w:bidi="tzm-Arab-MA"/>
        </w:rPr>
        <w:t>فقدان</w:t>
      </w:r>
      <w:r w:rsidR="0039755C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</w:t>
      </w:r>
      <w:r w:rsidR="00791E05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مناصب </w:t>
      </w:r>
      <w:r w:rsidR="00B86915" w:rsidRPr="007827E6">
        <w:rPr>
          <w:rFonts w:ascii="Book Antiqua" w:hAnsi="Book Antiqua" w:cs="Times New Roman"/>
          <w:b/>
          <w:bCs/>
          <w:color w:val="000000" w:themeColor="text1"/>
          <w:rtl/>
        </w:rPr>
        <w:t>ال</w:t>
      </w:r>
      <w:r w:rsidR="00791E05" w:rsidRPr="007827E6">
        <w:rPr>
          <w:rFonts w:ascii="Book Antiqua" w:hAnsi="Book Antiqua" w:cs="Times New Roman"/>
          <w:b/>
          <w:bCs/>
          <w:color w:val="000000" w:themeColor="text1"/>
          <w:rtl/>
        </w:rPr>
        <w:t>شغل</w:t>
      </w:r>
      <w:r w:rsidR="0039755C" w:rsidRPr="007827E6">
        <w:rPr>
          <w:rFonts w:ascii="Book Antiqua" w:hAnsi="Book Antiqua" w:cs="Times New Roman"/>
          <w:b/>
          <w:bCs/>
          <w:color w:val="000000" w:themeColor="text1"/>
          <w:rtl/>
        </w:rPr>
        <w:t xml:space="preserve"> منذ سنة 2017</w:t>
      </w:r>
    </w:p>
    <w:p w:rsidR="00B86915" w:rsidRPr="007827E6" w:rsidRDefault="00B86915" w:rsidP="00B86915">
      <w:pPr>
        <w:bidi/>
        <w:jc w:val="center"/>
        <w:rPr>
          <w:rFonts w:ascii="Book Antiqua" w:hAnsi="Book Antiqua" w:cs="Times New Roman"/>
          <w:b/>
          <w:bCs/>
          <w:color w:val="000000" w:themeColor="text1"/>
          <w:rtl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190881" cy="2242039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E56" w:rsidRDefault="00B01E56" w:rsidP="0081500B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ar-MA"/>
        </w:rPr>
      </w:pPr>
    </w:p>
    <w:p w:rsidR="0039755C" w:rsidRPr="007827E6" w:rsidRDefault="0039755C" w:rsidP="00B01E5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حسب نوع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تم فقدان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255.000 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مؤدى عنه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116.000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منصب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C452E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الوسط الحضري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139.000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بالوسط القروي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انخفض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الشغل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غير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مؤدى عنه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، من جهته،</w:t>
      </w:r>
      <w:r w:rsidR="009350D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بــ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176.000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="0081500B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،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157.000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بالوسط القروي و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19.000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</w:p>
    <w:p w:rsidR="007827E6" w:rsidRDefault="007827E6" w:rsidP="007827E6">
      <w:pPr>
        <w:bidi/>
        <w:jc w:val="center"/>
        <w:rPr>
          <w:rFonts w:ascii="Book Antiqua" w:hAnsi="Book Antiqua" w:cs="Times New Roman"/>
          <w:b/>
          <w:bCs/>
          <w:color w:val="000000" w:themeColor="text1"/>
        </w:rPr>
      </w:pPr>
    </w:p>
    <w:p w:rsidR="00B01E56" w:rsidRDefault="00B01E56">
      <w:pPr>
        <w:rPr>
          <w:rFonts w:ascii="Book Antiqua" w:hAnsi="Book Antiqua" w:cs="Times New Roman"/>
          <w:b/>
          <w:bCs/>
          <w:color w:val="000000" w:themeColor="text1"/>
          <w:rtl/>
        </w:rPr>
      </w:pPr>
      <w:r>
        <w:rPr>
          <w:rFonts w:ascii="Book Antiqua" w:hAnsi="Book Antiqua" w:cs="Times New Roman"/>
          <w:b/>
          <w:bCs/>
          <w:color w:val="000000" w:themeColor="text1"/>
          <w:rtl/>
        </w:rPr>
        <w:br w:type="page"/>
      </w:r>
    </w:p>
    <w:p w:rsidR="00FA615E" w:rsidRPr="007827E6" w:rsidRDefault="003D4035" w:rsidP="007827E6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hAnsi="Book Antiqua" w:cs="Times New Roman"/>
          <w:b/>
          <w:bCs/>
          <w:color w:val="000000" w:themeColor="text1"/>
          <w:rtl/>
        </w:rPr>
        <w:lastRenderedPageBreak/>
        <w:t>م</w:t>
      </w:r>
      <w:r w:rsidR="005A2130">
        <w:rPr>
          <w:rFonts w:ascii="Book Antiqua" w:hAnsi="Book Antiqua" w:cs="Times New Roman" w:hint="cs"/>
          <w:b/>
          <w:bCs/>
          <w:color w:val="000000" w:themeColor="text1"/>
          <w:rtl/>
        </w:rPr>
        <w:t>بيان 4</w:t>
      </w:r>
      <w:r w:rsidR="005A2130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: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صافي الشغل بين </w:t>
      </w:r>
      <w:r w:rsidR="004A44CC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سنتي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2019 و2020 حسب</w:t>
      </w:r>
      <w:r w:rsidR="000F0CB3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 w:bidi="tzm-Arab-MA"/>
        </w:rPr>
        <w:t xml:space="preserve"> نوع الشغل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وسط الإقامة</w:t>
      </w:r>
    </w:p>
    <w:p w:rsidR="00592210" w:rsidRPr="007827E6" w:rsidRDefault="00592210" w:rsidP="00592210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334000" cy="2076450"/>
            <wp:effectExtent l="0" t="0" r="0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A615E" w:rsidRPr="007827E6" w:rsidRDefault="00FA615E" w:rsidP="00255E0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</w:pPr>
      <w:r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>فقدان مناصب الشغل في جميع القطاعات</w:t>
      </w:r>
    </w:p>
    <w:p w:rsidR="00FA615E" w:rsidRPr="007827E6" w:rsidRDefault="00FA615E" w:rsidP="00036179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فقد قطاع "ا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لفلاحة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والغابات و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الصيد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"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273.000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،</w:t>
      </w:r>
      <w:r w:rsidR="0081500B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266.000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القروي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7.000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  <w:r w:rsidR="0003617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كما فقد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قطاع "الخدمات"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107.000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على الصعيد الوطني (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91.000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16.000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DB4111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بالوسط 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القروي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) ، مسجلاً انخفاضًا بنسبة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2,2%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في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حجم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هذا القطاع.</w:t>
      </w:r>
      <w:r w:rsidR="0003617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="00DB41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فقد</w:t>
      </w:r>
      <w:r w:rsidR="00DB41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قطاع "</w:t>
      </w:r>
      <w:r w:rsidR="003D403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الصناعة بما فيها الصناعة التقليدية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"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37.000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26.000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</w:t>
      </w:r>
      <w:r w:rsidR="007B3649" w:rsidRPr="007B364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11.000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القروي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وهو ما يمثل انخفاضًا بنسبة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2,8%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في حجم 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في هذا القطاع.</w:t>
      </w:r>
      <w:r w:rsidR="00036179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في حين فقد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قطاع </w:t>
      </w:r>
      <w:r w:rsidR="00DB41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البناء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والأشغال العمومية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"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9.000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8.000 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منصب </w:t>
      </w:r>
      <w:r w:rsidR="0008549C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بالوسط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1.000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في </w:t>
      </w:r>
      <w:r w:rsidR="00DB4111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بالوسط 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القروي</w:t>
      </w:r>
      <w:r w:rsidR="00DB41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. </w:t>
      </w:r>
    </w:p>
    <w:p w:rsidR="009D31CF" w:rsidRPr="007827E6" w:rsidRDefault="00791E05" w:rsidP="00C7767D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مبيان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5: صافي التغير في ال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شغل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بين 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سنتي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2019 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و2020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حسب قطاع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ات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النشاط الاقتصادي و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وسط</w:t>
      </w:r>
      <w:r w:rsidR="00FA615E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الإقامة</w:t>
      </w:r>
      <w:r w:rsidR="00C557B9">
        <w:rPr>
          <w:rStyle w:val="Appelnotedebasdep"/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footnoteReference w:id="3"/>
      </w:r>
    </w:p>
    <w:p w:rsidR="00592210" w:rsidRPr="007827E6" w:rsidRDefault="0030642C" w:rsidP="00036179">
      <w:pPr>
        <w:bidi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943600" cy="2133600"/>
            <wp:effectExtent l="0" t="0" r="0" b="0"/>
            <wp:docPr id="6" name="Graphique 6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6179" w:rsidRDefault="00036179" w:rsidP="00DB4111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</w:rPr>
      </w:pPr>
    </w:p>
    <w:p w:rsidR="009D31CF" w:rsidRPr="007827E6" w:rsidRDefault="009D31CF" w:rsidP="00036179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hAnsi="Book Antiqua" w:cstheme="majorBidi"/>
          <w:b/>
          <w:bCs/>
          <w:color w:val="548DD4"/>
          <w:sz w:val="32"/>
          <w:szCs w:val="32"/>
        </w:rPr>
      </w:pPr>
      <w:r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lastRenderedPageBreak/>
        <w:t>انخفاض حجم ساعات</w:t>
      </w:r>
      <w:r w:rsidR="00DB4111">
        <w:rPr>
          <w:rFonts w:ascii="Book Antiqua" w:hAnsi="Book Antiqua" w:cstheme="majorBidi" w:hint="cs"/>
          <w:b/>
          <w:bCs/>
          <w:color w:val="548DD4"/>
          <w:sz w:val="32"/>
          <w:szCs w:val="32"/>
          <w:rtl/>
        </w:rPr>
        <w:t xml:space="preserve"> </w:t>
      </w:r>
      <w:r w:rsidR="004A44CC"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>العمل</w:t>
      </w:r>
      <w:r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 xml:space="preserve"> ومتوسط ​​</w:t>
      </w:r>
      <w:r w:rsidR="004A44CC" w:rsidRPr="00EC5135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 xml:space="preserve">مدة </w:t>
      </w:r>
      <w:r w:rsidRPr="007827E6">
        <w:rPr>
          <w:rFonts w:ascii="Book Antiqua" w:hAnsi="Book Antiqua" w:cstheme="majorBidi"/>
          <w:b/>
          <w:bCs/>
          <w:color w:val="548DD4"/>
          <w:sz w:val="32"/>
          <w:szCs w:val="32"/>
          <w:rtl/>
        </w:rPr>
        <w:t>العمل الأسبوعي</w:t>
      </w:r>
    </w:p>
    <w:p w:rsidR="009D31CF" w:rsidRPr="007827E6" w:rsidRDefault="009D31CF" w:rsidP="000F0CB3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/>
        </w:rPr>
      </w:pP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انخفض إجمالي عدد ساعات العمل في الأسبوع من 494 مليون ساعة في </w:t>
      </w:r>
      <w:r w:rsidR="00791E05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سنة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2019 إلى 394 مليون ساعة في </w:t>
      </w:r>
      <w:r w:rsidR="00791E05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سنة</w:t>
      </w:r>
      <w:r w:rsidR="00DB4111" w:rsidRP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2020، وهو ما يمثل </w:t>
      </w:r>
      <w:r w:rsidR="00DB4111" w:rsidRP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تراجعا</w:t>
      </w:r>
      <w:r w:rsidR="00DB4111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بنسبة</w:t>
      </w:r>
      <w:r w:rsidR="000F0CB3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%  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20</w:t>
      </w:r>
      <w:r w:rsidR="000F0CB3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="00DB4111" w:rsidRP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في</w:t>
      </w:r>
      <w:r w:rsidR="00B01E56" w:rsidRP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حجم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ساعات </w:t>
      </w:r>
      <w:r w:rsidR="004A44CC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العمل. </w:t>
      </w:r>
      <w:r w:rsidR="00DB4111" w:rsidRP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ويعادل هذا </w:t>
      </w:r>
      <w:r w:rsidR="004A44CC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الانخفاض </w:t>
      </w:r>
      <w:r w:rsidR="004A44CC" w:rsidRPr="000F0CB3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2,1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مليون </w:t>
      </w:r>
      <w:r w:rsidR="00791E05"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منصب شغل</w:t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بدوام كامل</w:t>
      </w:r>
      <w:r w:rsidR="00C557B9" w:rsidRPr="000F0CB3">
        <w:rPr>
          <w:rStyle w:val="Appelnotedebasdep"/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footnoteReference w:id="4"/>
      </w:r>
      <w:r w:rsidRPr="000F0CB3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</w:p>
    <w:p w:rsidR="00255E06" w:rsidRDefault="00DB4111" w:rsidP="00EC5135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انخفض حجم ساعات العمل في الأسبوع من 300 مليون إلى 237 مليون ساعة في 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الحضري (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-21,0%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 ومن 194 مليون إلى 15</w:t>
      </w:r>
      <w:r w:rsidR="00EC5135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7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مليون ساعة </w:t>
      </w:r>
      <w:r w:rsidR="0081500B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بـالوسط القروي 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(</w:t>
      </w:r>
      <w:r w:rsidR="004A44CC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-19,0%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).</w:t>
      </w:r>
    </w:p>
    <w:p w:rsidR="0030642C" w:rsidRPr="007827E6" w:rsidRDefault="00791E05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مبيان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6</w:t>
      </w:r>
      <w:r w:rsidR="005E7AAE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 w:bidi="tzm-Arab-MA"/>
        </w:rPr>
        <w:t xml:space="preserve"> 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: التغيير النسبي في حجم ساعات العمل (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%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) حسب قطاعات النشاط الاقتصادي بين 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سن</w:t>
      </w:r>
      <w:r w:rsidR="00C425A5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تي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2019 </w:t>
      </w:r>
      <w:r w:rsidR="00255E06"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و2020</w:t>
      </w:r>
    </w:p>
    <w:p w:rsidR="009D31CF" w:rsidRPr="007827E6" w:rsidRDefault="0030642C" w:rsidP="0030642C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hAnsi="Book Antiqua"/>
          <w:noProof/>
          <w:lang w:eastAsia="fr-FR"/>
        </w:rPr>
        <w:drawing>
          <wp:inline distT="0" distB="0" distL="0" distR="0">
            <wp:extent cx="5422265" cy="2371725"/>
            <wp:effectExtent l="0" t="0" r="0" b="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31CF" w:rsidRPr="007827E6" w:rsidRDefault="009D31CF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</w:p>
    <w:p w:rsidR="009D31CF" w:rsidRPr="007827E6" w:rsidRDefault="00DB4111" w:rsidP="000F0CB3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وهم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C425A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هذا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الانخفاض جميع </w:t>
      </w:r>
      <w:r w:rsidR="00C425A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القطاعات،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49 مليون ساعة 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قطاع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الخدمات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-20,4%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)، 24 مليون 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بقطاع 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لفلاحة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والغابات و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الصيد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-17%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)، 14 مليون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بقطاع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الصناعة بما في ذلك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الصناعة التقليدية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-22,3%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)، و 14 مليون 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بقطاع 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البناء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والأشغال العمومية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-25,4%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).</w:t>
      </w:r>
    </w:p>
    <w:p w:rsidR="009D31CF" w:rsidRDefault="009D31CF" w:rsidP="00B01E5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 w:bidi="ar-MA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جهة 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أخرى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، انخفض متوسط ​​عدد ساعات العمل في الأسبوع من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45,2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37,5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وقد انخفض بشكل حاد 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بقطاع 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"البناء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والأشغال العمومية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"</w:t>
      </w:r>
      <w:r w:rsidR="000C267A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منتقلا</w:t>
      </w:r>
      <w:r w:rsidR="000C267A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46,8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35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ساعة ،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="0059644D" w:rsidRP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بقطاع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59644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الصناعة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بما في ذلك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الصناعة التقليدية</w:t>
      </w:r>
      <w:r w:rsidR="0059644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من </w:t>
      </w:r>
      <w:r w:rsidR="0059644D" w:rsidRPr="0059644D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48,4 </w:t>
      </w:r>
      <w:r w:rsidR="0059644D" w:rsidRP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إلى </w:t>
      </w:r>
      <w:r w:rsidR="0059644D" w:rsidRPr="0059644D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38,6 </w:t>
      </w:r>
      <w:r w:rsidR="0059644D" w:rsidRP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ساعة، وبقطاع </w:t>
      </w:r>
      <w:r w:rsidR="0059644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59644D" w:rsidRP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الخدمات</w:t>
      </w:r>
      <w:r w:rsidR="0059644D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"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48,6 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إلى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39,4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C1293B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ساعة</w:t>
      </w:r>
      <w:r w:rsidR="0059644D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.</w:t>
      </w:r>
    </w:p>
    <w:p w:rsidR="00B01E56" w:rsidRDefault="00B01E56">
      <w:pPr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br w:type="page"/>
      </w:r>
    </w:p>
    <w:p w:rsidR="00FA615E" w:rsidRPr="007827E6" w:rsidRDefault="00791E05" w:rsidP="007827E6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lastRenderedPageBreak/>
        <w:t>مبيان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7: متوسط ​​عدد ساعات العمل في الأسبوع حسب قطاع النشاط</w:t>
      </w:r>
    </w:p>
    <w:p w:rsidR="0030642C" w:rsidRPr="007827E6" w:rsidRDefault="005E7AAE" w:rsidP="0030642C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>
        <w:rPr>
          <w:rFonts w:ascii="Book Antiqua" w:eastAsia="Times New Roman" w:hAnsi="Book Antiqua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635</wp:posOffset>
            </wp:positionV>
            <wp:extent cx="5534025" cy="1847850"/>
            <wp:effectExtent l="0" t="0" r="0" b="0"/>
            <wp:wrapTight wrapText="bothSides">
              <wp:wrapPolygon edited="0">
                <wp:start x="5577" y="1781"/>
                <wp:lineTo x="1487" y="3340"/>
                <wp:lineTo x="1561" y="5344"/>
                <wp:lineTo x="10781" y="5344"/>
                <wp:lineTo x="10781" y="12470"/>
                <wp:lineTo x="818" y="13584"/>
                <wp:lineTo x="744" y="15142"/>
                <wp:lineTo x="6171" y="16033"/>
                <wp:lineTo x="6171" y="16701"/>
                <wp:lineTo x="9071" y="19596"/>
                <wp:lineTo x="9666" y="19596"/>
                <wp:lineTo x="12343" y="19596"/>
                <wp:lineTo x="12492" y="18928"/>
                <wp:lineTo x="7435" y="16033"/>
                <wp:lineTo x="19630" y="15142"/>
                <wp:lineTo x="19704" y="13584"/>
                <wp:lineTo x="10707" y="12470"/>
                <wp:lineTo x="10781" y="5344"/>
                <wp:lineTo x="19927" y="4899"/>
                <wp:lineTo x="20001" y="2449"/>
                <wp:lineTo x="14797" y="1781"/>
                <wp:lineTo x="5577" y="1781"/>
              </wp:wrapPolygon>
            </wp:wrapTight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5E7AAE" w:rsidRPr="005E7AAE" w:rsidRDefault="005E7AAE" w:rsidP="005E7AAE">
      <w:pPr>
        <w:bidi/>
        <w:spacing w:before="240" w:line="276" w:lineRule="auto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</w:p>
    <w:p w:rsidR="005E7AAE" w:rsidRDefault="005E7AAE" w:rsidP="005E7AAE">
      <w:pPr>
        <w:pStyle w:val="Paragraphedeliste"/>
        <w:bidi/>
        <w:spacing w:before="240" w:line="276" w:lineRule="auto"/>
        <w:ind w:left="1080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5E7AAE" w:rsidRDefault="005E7AAE" w:rsidP="005E7AAE">
      <w:pPr>
        <w:pStyle w:val="Paragraphedeliste"/>
        <w:bidi/>
        <w:spacing w:before="240" w:line="276" w:lineRule="auto"/>
        <w:ind w:left="1080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5E7AAE" w:rsidRDefault="005E7AAE" w:rsidP="005E7AAE">
      <w:pPr>
        <w:pStyle w:val="Paragraphedeliste"/>
        <w:bidi/>
        <w:spacing w:before="240" w:line="276" w:lineRule="auto"/>
        <w:ind w:left="1080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5E7AAE" w:rsidRDefault="005E7AAE" w:rsidP="005E7AAE">
      <w:pPr>
        <w:pStyle w:val="Paragraphedeliste"/>
        <w:bidi/>
        <w:spacing w:before="240" w:line="276" w:lineRule="auto"/>
        <w:ind w:left="1080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</w:p>
    <w:p w:rsidR="009D31CF" w:rsidRPr="007101D7" w:rsidRDefault="009D31CF" w:rsidP="007101D7">
      <w:pPr>
        <w:pStyle w:val="Paragraphedeliste"/>
        <w:numPr>
          <w:ilvl w:val="0"/>
          <w:numId w:val="5"/>
        </w:numPr>
        <w:bidi/>
        <w:spacing w:before="240" w:line="276" w:lineRule="auto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  <w:r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 xml:space="preserve">تطور البطالة </w:t>
      </w:r>
      <w:r w:rsidR="00791E05" w:rsidRPr="007101D7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>والشغل الناقص</w:t>
      </w:r>
    </w:p>
    <w:p w:rsidR="007827E6" w:rsidRPr="007827E6" w:rsidRDefault="007827E6" w:rsidP="005E7AAE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ارتفع عدد العاطلين عن العمل ب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322.000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شخص بين سن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ت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ي 2019 و 2020، 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منتقلا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من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1.107.000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1.429.000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عاطل، وهو ما يعادل زيادة قدرها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29%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وذلك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نتيجة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ارتفاع عدد العاطلين بــ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224.000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عاطل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الحضري و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98.000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القروي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،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هم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هذا الارتفاع بالأساس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0F0CB3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الأشخاص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اللذين سبق لهم أن اشتغلوا.</w:t>
      </w:r>
    </w:p>
    <w:p w:rsidR="00B01E56" w:rsidRDefault="007827E6" w:rsidP="0076234E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ارتفع معدل البطالة </w:t>
      </w:r>
      <w:r w:rsidR="00D33465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بــ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</w:t>
      </w:r>
      <w:r w:rsidR="0076234E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7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 بين سنة 2019 و 2020 ، 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منتقلا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9,2%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11,9%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نتيجة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ارتفاع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ه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في كلا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الوسطين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،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حيث انتقل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3,7%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5,9%</w:t>
      </w:r>
      <w:r w:rsidR="00D33465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="009E39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القروي</w:t>
      </w:r>
      <w:r w:rsidR="009E3911" w:rsidRPr="007827E6" w:rsidDel="009E3911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ومن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12,9%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إلى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15,8%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="009E39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الحضري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همّ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ارتفاع البطالة جميع فئات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السكان؛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B01E56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فقد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ارتفع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معدل البطالة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بــ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2,9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لدى الرجا</w:t>
      </w:r>
      <w:r w:rsidR="009E3911" w:rsidRPr="007827E6">
        <w:rPr>
          <w:rFonts w:ascii="Book Antiqua" w:eastAsia="Times New Roman" w:hAnsi="Book Antiqua" w:cs="Times New Roman" w:hint="eastAsia"/>
          <w:sz w:val="28"/>
          <w:szCs w:val="28"/>
          <w:rtl/>
          <w:lang w:eastAsia="fr-FR" w:bidi="tzm-Arab-MA"/>
        </w:rPr>
        <w:t>ل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 منتقلا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7,8%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10,7%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="009E3911" w:rsidRP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بــ</w:t>
      </w:r>
      <w:r w:rsidR="009E39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2,7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لدى ا</w:t>
      </w:r>
      <w:r w:rsidR="009E3911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لنساء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 13,5%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16,2%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.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و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ارتفع معدل البطالة 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لحاملي الشهادات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 من جهته،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9E3911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بــ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2,8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نقطة،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15,7%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18,5%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في حين، سجل أعلى ارتفاع لدى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الشباب </w:t>
      </w:r>
      <w:r w:rsidR="009E3911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الم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تراوح</w:t>
      </w:r>
      <w:r w:rsidR="001D3E79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ة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أعمارهم بين 15 و 24 سنة (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6,2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نقطة)، حيث انتقلت من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24,9%</w:t>
      </w:r>
      <w:r w:rsidR="001D3E79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31,2%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.</w:t>
      </w:r>
    </w:p>
    <w:p w:rsidR="007827E6" w:rsidRPr="007827E6" w:rsidRDefault="007827E6" w:rsidP="00126046">
      <w:pPr>
        <w:pStyle w:val="Paragraphedeliste"/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مبيان 8: تطور معدل البطالة بين سن</w:t>
      </w:r>
      <w:r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ت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ي 2019 و 2020 </w:t>
      </w:r>
      <w:r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ل</w:t>
      </w:r>
      <w:r w:rsidR="0012604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 w:bidi="tzm-Arab-MA"/>
        </w:rPr>
        <w:t xml:space="preserve">دى </w:t>
      </w:r>
      <w:r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بعض الفئات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من السكان (</w:t>
      </w:r>
      <w:r w:rsidRPr="007827E6">
        <w:rPr>
          <w:rFonts w:ascii="Book Antiqua" w:eastAsia="Times New Roman" w:hAnsi="Book Antiqua" w:cs="Times New Roman"/>
          <w:rtl/>
          <w:lang w:eastAsia="fr-FR"/>
        </w:rPr>
        <w:t>%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)</w:t>
      </w:r>
    </w:p>
    <w:p w:rsidR="007827E6" w:rsidRPr="007827E6" w:rsidRDefault="007827E6" w:rsidP="005E7AAE">
      <w:pPr>
        <w:pStyle w:val="Paragraphedeliste"/>
        <w:bidi/>
        <w:jc w:val="center"/>
        <w:rPr>
          <w:rFonts w:ascii="Book Antiqua" w:eastAsia="Times New Roman" w:hAnsi="Book Antiqua" w:cs="Times New Roman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219700" cy="2095500"/>
            <wp:effectExtent l="0" t="0" r="0" b="0"/>
            <wp:docPr id="1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827E6" w:rsidRPr="007827E6" w:rsidRDefault="001D3E79" w:rsidP="0012604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lastRenderedPageBreak/>
        <w:t>ومن جهة أخرى، ارتفع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حجم </w:t>
      </w:r>
      <w:r w:rsidR="007827E6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الشغل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الناقص بشقيه</w:t>
      </w:r>
      <w:r w:rsidR="004E7528">
        <w:rPr>
          <w:rStyle w:val="Appelnotedebasdep"/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footnoteReference w:id="5"/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خلال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هذه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الفترة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1.001.000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إلى 1.127.000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،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514.000 إلى 619.000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المدن ومن 487.000 إلى 508.000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ب</w:t>
      </w:r>
      <w:r w:rsidR="007827E6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القرى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وهكذا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>ارتفع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معدل </w:t>
      </w:r>
      <w:r w:rsidR="007827E6"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الشغل الناقص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9,2%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10,7%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على المستوى الوطني ، ومن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8,3%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إلى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10,1%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الحضري</w:t>
      </w:r>
      <w:r w:rsidRPr="007827E6" w:rsidDel="001D3E79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ومن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10,4%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إلى 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 xml:space="preserve">11,6%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ب</w:t>
      </w:r>
      <w:r w:rsidRPr="007827E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الوسط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القروي</w:t>
      </w:r>
      <w:r w:rsidR="007827E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</w:p>
    <w:p w:rsidR="007827E6" w:rsidRPr="007827E6" w:rsidRDefault="007827E6" w:rsidP="00126046">
      <w:pPr>
        <w:pStyle w:val="Paragraphedeliste"/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مبيان 9: تطور معدل </w:t>
      </w:r>
      <w:r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الشغل الناقص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</w:t>
      </w:r>
      <w:r w:rsidR="00EC5135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 w:bidi="tzm-Arab-MA"/>
        </w:rPr>
        <w:t>ما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بين سن</w:t>
      </w:r>
      <w:r w:rsidRPr="007827E6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/>
        </w:rPr>
        <w:t>ت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ي 2019 و 2020 حسب وسط الإقامة (%)</w:t>
      </w:r>
    </w:p>
    <w:p w:rsidR="007827E6" w:rsidRPr="007827E6" w:rsidRDefault="007827E6" w:rsidP="00126046">
      <w:pPr>
        <w:pStyle w:val="Paragraphedeliste"/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600575" cy="2667000"/>
            <wp:effectExtent l="0" t="0" r="0" b="0"/>
            <wp:docPr id="11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26046" w:rsidRDefault="00126046">
      <w:pPr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br w:type="page"/>
      </w:r>
    </w:p>
    <w:p w:rsidR="009D31CF" w:rsidRPr="007827E6" w:rsidRDefault="00791E05" w:rsidP="007101D7">
      <w:pPr>
        <w:pStyle w:val="Paragraphedeliste"/>
        <w:numPr>
          <w:ilvl w:val="0"/>
          <w:numId w:val="5"/>
        </w:numPr>
        <w:bidi/>
        <w:spacing w:before="240" w:line="276" w:lineRule="auto"/>
        <w:ind w:left="1080"/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</w:rPr>
      </w:pPr>
      <w:r w:rsidRPr="007827E6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lastRenderedPageBreak/>
        <w:t>وضعية سوق الشغل على المستوى الجهوي</w:t>
      </w:r>
      <w:r w:rsidR="00B01E56">
        <w:rPr>
          <w:rFonts w:ascii="Book Antiqua" w:eastAsiaTheme="majorEastAsia" w:hAnsi="Book Antiqua" w:hint="cs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 xml:space="preserve"> خلال</w:t>
      </w:r>
      <w:r w:rsidR="009D31CF" w:rsidRPr="007827E6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 xml:space="preserve"> </w:t>
      </w:r>
      <w:r w:rsidRPr="007827E6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>سنة</w:t>
      </w:r>
      <w:r w:rsidR="009D31CF" w:rsidRPr="007827E6">
        <w:rPr>
          <w:rFonts w:ascii="Book Antiqua" w:eastAsiaTheme="majorEastAsia" w:hAnsi="Book Antiqua"/>
          <w:b/>
          <w:bCs/>
          <w:color w:val="1F3864" w:themeColor="accent1" w:themeShade="80"/>
          <w:spacing w:val="-10"/>
          <w:kern w:val="28"/>
          <w:sz w:val="32"/>
          <w:szCs w:val="32"/>
          <w:rtl/>
        </w:rPr>
        <w:t xml:space="preserve"> 2020</w:t>
      </w:r>
    </w:p>
    <w:p w:rsidR="009D31CF" w:rsidRPr="007827E6" w:rsidRDefault="00791E05" w:rsidP="0012604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 w:rsidRPr="00FF74A4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تضم خمس جهات %</w:t>
      </w:r>
      <w:r w:rsidRPr="00FF74A4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72</w:t>
      </w:r>
      <w:r w:rsidRPr="00FF74A4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. تأتي </w:t>
      </w:r>
      <w:r w:rsidR="0012604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جهة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الدار البيضاء-سطات في المرتبة الأولى بنسبة </w:t>
      </w:r>
      <w:r w:rsidR="00EE294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22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</w:t>
      </w:r>
      <w:r w:rsidR="001D3E79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Pr="00FF74A4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من مجموع النشيطين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، تليها الرباط-سلا-القنيطرة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13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5) ، مراكش-آسفي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13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4) ، فاس-مكناس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11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6) وطنجة-تطوان-الحسيمة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11).</w:t>
      </w:r>
    </w:p>
    <w:p w:rsidR="009D31CF" w:rsidRPr="007827E6" w:rsidRDefault="009D31CF" w:rsidP="0012604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سجلت ثلاث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جهات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معدلات نشاط أعلى من المتوسط ​​الوطني (</w:t>
      </w:r>
      <w:r w:rsidR="00EE294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44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8)</w:t>
      </w:r>
      <w:r w:rsidR="00CB7891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>،</w:t>
      </w:r>
      <w:r w:rsidR="001D3E79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 xml:space="preserve">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و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هي الدار البيضاء</w:t>
      </w:r>
      <w:r w:rsidR="001D3E7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-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سطات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47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8)، مراكش</w:t>
      </w:r>
      <w:r w:rsidR="001D3E7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-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آسفي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46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6) وطنجة-تطوان-الحسيمة (</w:t>
      </w:r>
      <w:r w:rsidR="00EE294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46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6)</w:t>
      </w:r>
      <w:r w:rsidR="0012604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.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بالمقابل سجلت أدنى المعدلات في </w:t>
      </w:r>
      <w:r w:rsidR="00126046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جهتي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درعة</w:t>
      </w:r>
      <w:r w:rsidR="001D3E7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-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تافيلالت (</w:t>
      </w:r>
      <w:r w:rsidR="00EE294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40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9) وسوس</w:t>
      </w:r>
      <w:r w:rsidR="001D3E7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-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ماسة</w:t>
      </w:r>
      <w:r w:rsidR="001D3E79">
        <w:rPr>
          <w:rFonts w:ascii="Book Antiqua" w:eastAsia="Times New Roman" w:hAnsi="Book Antiqua" w:cs="Times New Roman" w:hint="cs"/>
          <w:sz w:val="28"/>
          <w:szCs w:val="28"/>
          <w:rtl/>
          <w:lang w:eastAsia="fr-FR" w:bidi="ar-MA"/>
        </w:rPr>
        <w:t xml:space="preserve"> </w:t>
      </w:r>
      <w:r w:rsidR="00CB7891" w:rsidRPr="00CB7891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(41,5%)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.</w:t>
      </w:r>
    </w:p>
    <w:p w:rsidR="009D31CF" w:rsidRPr="007827E6" w:rsidRDefault="009D31CF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</w:p>
    <w:p w:rsidR="009D31CF" w:rsidRPr="007827E6" w:rsidRDefault="00791E05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مبيان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10: معدل النشاط حسب ال</w:t>
      </w:r>
      <w:r w:rsidR="00C425A5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جهة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و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وسط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الإقامة في 2020 (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%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)</w:t>
      </w:r>
    </w:p>
    <w:p w:rsidR="009D31CF" w:rsidRPr="007827E6" w:rsidRDefault="00703EED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553075" cy="3343275"/>
            <wp:effectExtent l="0" t="0" r="0" b="0"/>
            <wp:docPr id="3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31CF" w:rsidRPr="007827E6" w:rsidRDefault="009D31CF" w:rsidP="00791E05">
      <w:pPr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</w:p>
    <w:p w:rsidR="009D31CF" w:rsidRPr="007827E6" w:rsidRDefault="00126046" w:rsidP="00126046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rtl/>
          <w:lang w:eastAsia="fr-FR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من جهة أخرى، تضم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خمس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جهات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 قرابة ثلاثة أرباع العاطلين عن العمل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72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8) على المستوى الوطني ؛ تأتي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جهة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الدار البيضاء</w:t>
      </w:r>
      <w:r w:rsidR="001D3E79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-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سطات في المرتبة الأولى بنسبة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25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1، تليها الرباط-سلا-القنيطرة بنسبة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14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4، وفاس-مكناس بنسبة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523EBF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1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2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2 ، و</w:t>
      </w:r>
      <w:r w:rsidR="00E01577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 xml:space="preserve">الجهة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الشرقية بنسبة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11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5 ، ثم طنجة-تطوان-الحسيمة بنسبة </w:t>
      </w:r>
      <w:r w:rsidR="00EE2946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9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6</w:t>
      </w:r>
      <w:r w:rsidR="00E01577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>.</w:t>
      </w:r>
    </w:p>
    <w:p w:rsidR="009D31CF" w:rsidRDefault="00126046" w:rsidP="00523EBF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lastRenderedPageBreak/>
        <w:t>وسجلت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أعلى معدلات البطالة في ال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جه</w:t>
      </w:r>
      <w:r w:rsidR="004F270F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>ة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الشرقية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20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7) و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الجهات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الجنوب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ية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19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8)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523EBF"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 </w:t>
      </w:r>
      <w:r w:rsidR="00CB7891">
        <w:rPr>
          <w:rFonts w:ascii="Book Antiqua" w:eastAsia="Times New Roman" w:hAnsi="Book Antiqua" w:cs="Times New Roman" w:hint="cs"/>
          <w:sz w:val="28"/>
          <w:szCs w:val="28"/>
          <w:rtl/>
          <w:lang w:eastAsia="fr-FR"/>
        </w:rPr>
        <w:t>وب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حدة أقل، </w:t>
      </w:r>
      <w:r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تتجاوز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ثلاث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جهات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المعدل الوطني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11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9)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. يتعلق الأمربجهة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الدار البيضاء - سطات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13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4) الرباط - سلا - القنيطرة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12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7) وفاس - مكناس (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12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5)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 xml:space="preserve">. 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بالمقابل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، سجلت </w:t>
      </w:r>
      <w:r w:rsidR="00791E05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جهت</w:t>
      </w:r>
      <w:r>
        <w:rPr>
          <w:rFonts w:ascii="Book Antiqua" w:eastAsia="Times New Roman" w:hAnsi="Book Antiqua" w:cs="Times New Roman" w:hint="cs"/>
          <w:sz w:val="28"/>
          <w:szCs w:val="28"/>
          <w:rtl/>
          <w:lang w:eastAsia="fr-FR" w:bidi="tzm-Arab-MA"/>
        </w:rPr>
        <w:t>ي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 مراكش-آسفي وبني ملال-خنيفرة أدنى المعدلات بنسبة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6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 xml:space="preserve">9 و </w:t>
      </w:r>
      <w:r w:rsidR="00FF74A4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%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7</w:t>
      </w:r>
      <w:r w:rsidR="00E01577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,</w:t>
      </w:r>
      <w:r w:rsidR="009D31CF" w:rsidRPr="007827E6">
        <w:rPr>
          <w:rFonts w:ascii="Book Antiqua" w:eastAsia="Times New Roman" w:hAnsi="Book Antiqua" w:cs="Times New Roman"/>
          <w:sz w:val="28"/>
          <w:szCs w:val="28"/>
          <w:rtl/>
          <w:lang w:eastAsia="fr-FR" w:bidi="tzm-Arab-MA"/>
        </w:rPr>
        <w:t>4 على التوالي</w:t>
      </w:r>
      <w:r w:rsidR="00F948CD"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  <w:t>.</w:t>
      </w:r>
    </w:p>
    <w:p w:rsidR="007B3649" w:rsidRPr="007B3649" w:rsidRDefault="007B3649" w:rsidP="007B3649">
      <w:pPr>
        <w:autoSpaceDE w:val="0"/>
        <w:autoSpaceDN w:val="0"/>
        <w:bidi/>
        <w:adjustRightInd w:val="0"/>
        <w:spacing w:line="360" w:lineRule="auto"/>
        <w:jc w:val="both"/>
        <w:rPr>
          <w:rFonts w:ascii="Book Antiqua" w:eastAsia="Times New Roman" w:hAnsi="Book Antiqua" w:cs="Times New Roman"/>
          <w:sz w:val="28"/>
          <w:szCs w:val="28"/>
          <w:lang w:eastAsia="fr-FR" w:bidi="tzm-Arab-MA"/>
        </w:rPr>
      </w:pPr>
    </w:p>
    <w:p w:rsidR="009D31CF" w:rsidRPr="007827E6" w:rsidRDefault="00791E05" w:rsidP="00EC5135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مبيان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11: معدل البطالة حسب الجه</w:t>
      </w:r>
      <w:r w:rsidR="00EC5135">
        <w:rPr>
          <w:rFonts w:ascii="Book Antiqua" w:eastAsia="Times New Roman" w:hAnsi="Book Antiqua" w:cs="Times New Roman" w:hint="cs"/>
          <w:b/>
          <w:bCs/>
          <w:sz w:val="24"/>
          <w:szCs w:val="24"/>
          <w:rtl/>
          <w:lang w:eastAsia="fr-FR" w:bidi="tzm-Arab-MA"/>
        </w:rPr>
        <w:t>ات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ووسط الإقامة ل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سنة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 2020 (</w:t>
      </w: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>%</w:t>
      </w:r>
      <w:r w:rsidR="009D31CF"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 xml:space="preserve">) </w:t>
      </w:r>
    </w:p>
    <w:p w:rsidR="009D31CF" w:rsidRPr="007827E6" w:rsidRDefault="00703EED" w:rsidP="009D31CF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5286375" cy="3438525"/>
            <wp:effectExtent l="0" t="0" r="0" b="0"/>
            <wp:docPr id="9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03EED" w:rsidRPr="007827E6" w:rsidRDefault="00703EED" w:rsidP="00703EED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</w:p>
    <w:p w:rsidR="001D1402" w:rsidRPr="007827E6" w:rsidRDefault="00703EED" w:rsidP="007827E6">
      <w:pPr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7827E6"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  <w:tab/>
      </w:r>
    </w:p>
    <w:p w:rsidR="001D1402" w:rsidRPr="007827E6" w:rsidRDefault="001D1402" w:rsidP="001D1402">
      <w:pPr>
        <w:bidi/>
        <w:ind w:firstLine="708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</w:p>
    <w:p w:rsidR="0091433D" w:rsidRDefault="00AE3651" w:rsidP="00AE3651">
      <w:pPr>
        <w:bidi/>
        <w:jc w:val="center"/>
        <w:rPr>
          <w:rFonts w:ascii="Book Antiqua" w:eastAsia="Times New Roman" w:hAnsi="Book Antiqua" w:cs="Times New Roman"/>
          <w:b/>
          <w:bCs/>
          <w:sz w:val="24"/>
          <w:szCs w:val="24"/>
          <w:rtl/>
          <w:lang w:eastAsia="fr-F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                   </w:t>
      </w:r>
    </w:p>
    <w:p w:rsidR="005A431D" w:rsidRDefault="005A431D" w:rsidP="005A431D">
      <w:pPr>
        <w:bidi/>
        <w:rPr>
          <w:rFonts w:ascii="Book Antiqua" w:hAnsi="Book Antiqua"/>
          <w:b/>
          <w:bCs/>
          <w:color w:val="002060"/>
          <w:sz w:val="28"/>
          <w:szCs w:val="28"/>
          <w:rtl/>
        </w:rPr>
      </w:pPr>
    </w:p>
    <w:p w:rsidR="00126046" w:rsidRDefault="00126046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:rsidR="00703EED" w:rsidRDefault="005A431D" w:rsidP="005A431D">
      <w:pPr>
        <w:bidi/>
        <w:jc w:val="center"/>
        <w:rPr>
          <w:rFonts w:ascii="Book Antiqua" w:hAnsi="Book Antiqua"/>
          <w:b/>
          <w:bCs/>
          <w:color w:val="002060"/>
          <w:sz w:val="28"/>
          <w:szCs w:val="28"/>
          <w:rtl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1: المؤشـرات السنوية للنشـاط والشغل والبطالـة حسـب وسـط الإقامـة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32"/>
        <w:gridCol w:w="842"/>
        <w:gridCol w:w="33"/>
        <w:gridCol w:w="848"/>
        <w:gridCol w:w="935"/>
        <w:gridCol w:w="58"/>
        <w:gridCol w:w="803"/>
        <w:gridCol w:w="879"/>
        <w:gridCol w:w="4338"/>
      </w:tblGrid>
      <w:tr w:rsidR="005A431D" w:rsidRPr="005A431D" w:rsidTr="00C52F78">
        <w:trPr>
          <w:trHeight w:val="300"/>
        </w:trPr>
        <w:tc>
          <w:tcPr>
            <w:tcW w:w="1386" w:type="pct"/>
            <w:gridSpan w:val="5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2020</w:t>
            </w:r>
          </w:p>
        </w:tc>
        <w:tc>
          <w:tcPr>
            <w:tcW w:w="1378" w:type="pct"/>
            <w:gridSpan w:val="4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2019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5A431D" w:rsidRPr="005A431D" w:rsidTr="00272638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18"/>
                <w:szCs w:val="18"/>
                <w:rtl/>
                <w:lang w:val="en-US"/>
              </w:rPr>
              <w:t xml:space="preserve">النشـاط </w:t>
            </w:r>
            <w:r w:rsidRPr="005A431D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/>
              </w:rPr>
              <w:t xml:space="preserve"> (</w:t>
            </w:r>
            <w:r w:rsidRPr="005A431D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rtl/>
                <w:lang w:val="en-US"/>
              </w:rPr>
              <w:t xml:space="preserve"> 15سنـة فأكثـر</w:t>
            </w:r>
            <w:r w:rsidRPr="005A431D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11 971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4 680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7 291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12 082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4 878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7 204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25,7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22,5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نسبـة الإنـاث ضمـن السكـان النشيطيـن  (%)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44,8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50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41,9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45,8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52,2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42,3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معـدل النشـاط (%)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, حسب الجنس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70,4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75,9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67,4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67,6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23,7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21,5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27,1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18,5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,  حسب السن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23,5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28,5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20,1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25,1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31,9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20,6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24 – 15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58,8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60,2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60,1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62,1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59,1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34 – 25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60,2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65,2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57,7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60,7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66,7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57,6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44 – 35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41,6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52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36,3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42,6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53,8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36,7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45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 فأكثـر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Calibri" w:eastAsia="Times New Roman" w:hAnsi="Calibri" w:cs="Calibri" w:hint="cs"/>
                <w:color w:val="010205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Calibri" w:eastAsia="Times New Roman" w:hAnsi="Calibri" w:cs="Calibri" w:hint="cs"/>
                <w:color w:val="010205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,  حسب الشهادة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43,5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52,5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35,5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45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54,7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36,2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46,1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44,2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46,7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46,8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46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5A431D" w:rsidRPr="005A431D" w:rsidTr="00272638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1F497D"/>
                <w:sz w:val="18"/>
                <w:szCs w:val="18"/>
                <w:rtl/>
                <w:lang w:val="en-US"/>
              </w:rPr>
              <w:t xml:space="preserve">التشغيل </w:t>
            </w:r>
            <w:r w:rsidRPr="005A431D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/>
              </w:rPr>
              <w:t>(</w:t>
            </w:r>
            <w:r w:rsidRPr="005A431D">
              <w:rPr>
                <w:rFonts w:ascii="Times New Roman" w:eastAsia="Times New Roman" w:hAnsi="Times New Roman" w:cs="Times New Roman"/>
                <w:b/>
                <w:bCs/>
                <w:color w:val="1F497D"/>
                <w:sz w:val="18"/>
                <w:szCs w:val="18"/>
                <w:rtl/>
                <w:lang w:val="en-US"/>
              </w:rPr>
              <w:t xml:space="preserve"> 15سنـة فأكثـر</w:t>
            </w:r>
            <w:r w:rsidRPr="005A431D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10 542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4 403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6 140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10 975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4 698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6 277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السكـان النشيطـون المشتغلـون (بالآلاف)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39,4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47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35,3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41,6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50,3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36,9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معدل الشغل</w:t>
            </w:r>
          </w:p>
        </w:tc>
      </w:tr>
      <w:tr w:rsidR="005A431D" w:rsidRPr="005A431D" w:rsidTr="00272638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, حسب الجنس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62,9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70,9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58,5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65,5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73,9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60,7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16,7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22,8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13,5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18,6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26,3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14,5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5A431D" w:rsidRPr="005A431D" w:rsidTr="00272638">
        <w:trPr>
          <w:trHeight w:val="300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 w:bidi="ar-MA"/>
              </w:rPr>
              <w:t>بنية الشغل حسب قطاعات النشاط الاقتصادي(%)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31,3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68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32,5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69,4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12,1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17,5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17,5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9,4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11,8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10,5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8,8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11,7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45,7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17,9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65,7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44,9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17,1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65,7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0,1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</w:t>
            </w:r>
            <w:r w:rsidR="00423CC3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0,1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0,1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</w:t>
            </w:r>
            <w:r w:rsidR="00423CC3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,0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0,2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 w:bidi="ar-MA"/>
              </w:rPr>
              <w:t>أنشطة مبهمة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85,8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70,1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97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84,7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68,6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96,8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نسبة الشغل المؤدى عنه ضمـن الشغـل الكلي، منها :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59,2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44,4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66,8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59,1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43,4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67,4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,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40,8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55,6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33,2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40,9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56,6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32,6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,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670272" w:rsidRPr="00A27885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70272" w:rsidRPr="005A431D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37,5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670272" w:rsidRPr="005A431D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bidi="tzm-Arab-MA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35,8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670272" w:rsidRPr="005A431D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38,6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670272" w:rsidRPr="005A431D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45,2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670272" w:rsidRPr="005E7AAE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</w:pPr>
            <w:r w:rsidRPr="005E7AAE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41,1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670272" w:rsidRPr="005A431D" w:rsidRDefault="00A27885" w:rsidP="005E7AAE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zm-Arab-MA"/>
              </w:rPr>
              <w:t>48,1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670272" w:rsidRPr="00A27885" w:rsidRDefault="00A27885" w:rsidP="005A431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 w:bidi="tzm-Arab-MA"/>
              </w:rPr>
            </w:pPr>
            <w:r w:rsidRPr="00A27885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متوسط ​​وقت العمل الأسبوعي (بالساعات)</w:t>
            </w:r>
          </w:p>
        </w:tc>
      </w:tr>
      <w:tr w:rsidR="00272638" w:rsidRPr="005A431D" w:rsidTr="00272638">
        <w:trPr>
          <w:trHeight w:val="315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 w:bidi="ar-MA"/>
              </w:rPr>
              <w:t>حسب قطاعات النشاط الاقتصادي</w:t>
            </w:r>
          </w:p>
        </w:tc>
      </w:tr>
      <w:tr w:rsidR="00A27885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34,5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39,7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39,0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38,4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45,0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A27885" w:rsidRPr="005A431D" w:rsidRDefault="00A27885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A27885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38,6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38,5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38,7</w:t>
            </w:r>
          </w:p>
        </w:tc>
        <w:tc>
          <w:tcPr>
            <w:tcW w:w="482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48,4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47,2</w:t>
            </w:r>
          </w:p>
        </w:tc>
        <w:tc>
          <w:tcPr>
            <w:tcW w:w="453" w:type="pct"/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48,6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A27885" w:rsidRPr="005A431D" w:rsidRDefault="00A27885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A27885" w:rsidRPr="005A431D" w:rsidTr="00C52F78">
        <w:trPr>
          <w:trHeight w:val="315"/>
        </w:trPr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35,0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34,7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35,2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46,8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46,0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47,3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85" w:rsidRPr="005A431D" w:rsidRDefault="00A27885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A27885" w:rsidRPr="005A431D" w:rsidTr="00C52F78">
        <w:trPr>
          <w:trHeight w:val="315"/>
        </w:trPr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39,4</w:t>
            </w:r>
          </w:p>
        </w:tc>
        <w:tc>
          <w:tcPr>
            <w:tcW w:w="45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40,9</w:t>
            </w:r>
          </w:p>
        </w:tc>
        <w:tc>
          <w:tcPr>
            <w:tcW w:w="453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39,2</w:t>
            </w:r>
          </w:p>
        </w:tc>
        <w:tc>
          <w:tcPr>
            <w:tcW w:w="48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48,6</w:t>
            </w:r>
          </w:p>
        </w:tc>
        <w:tc>
          <w:tcPr>
            <w:tcW w:w="44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50,2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885" w:rsidRPr="00093554" w:rsidRDefault="00A27885" w:rsidP="005E7AAE">
            <w:pPr>
              <w:spacing w:line="240" w:lineRule="auto"/>
              <w:jc w:val="center"/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</w:pPr>
            <w:r w:rsidRPr="00093554">
              <w:rPr>
                <w:rFonts w:ascii="Book Antiqua" w:eastAsia="Times New Roman" w:hAnsi="Book Antiqua" w:cs="Times New Roman"/>
                <w:color w:val="010205"/>
                <w:sz w:val="18"/>
                <w:szCs w:val="18"/>
              </w:rPr>
              <w:t>48,3</w:t>
            </w:r>
          </w:p>
        </w:tc>
        <w:tc>
          <w:tcPr>
            <w:tcW w:w="22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885" w:rsidRPr="005A431D" w:rsidRDefault="00A27885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272638" w:rsidRPr="005A431D" w:rsidTr="00C52F78">
        <w:trPr>
          <w:trHeight w:val="315"/>
        </w:trPr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4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Pr="008B707A" w:rsidRDefault="00272638" w:rsidP="005A431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272638" w:rsidRPr="005A431D" w:rsidTr="00C52F78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2638" w:rsidRDefault="00272638" w:rsidP="00272638">
            <w:pPr>
              <w:bidi/>
              <w:jc w:val="center"/>
              <w:rPr>
                <w:rFonts w:ascii="Book Antiqua" w:hAnsi="Book Antiqua"/>
                <w:b/>
                <w:bCs/>
                <w:color w:val="002060"/>
                <w:sz w:val="28"/>
                <w:szCs w:val="28"/>
                <w:rtl/>
                <w:lang w:bidi="tzm-Arab-MA"/>
              </w:rPr>
            </w:pPr>
            <w:r w:rsidRPr="007827E6">
              <w:rPr>
                <w:rFonts w:ascii="Book Antiqua" w:hAnsi="Book Antiqua"/>
                <w:b/>
                <w:bCs/>
                <w:color w:val="002060"/>
                <w:sz w:val="28"/>
                <w:szCs w:val="28"/>
                <w:rtl/>
              </w:rPr>
              <w:lastRenderedPageBreak/>
              <w:t>الجدول 1: المؤشـرات السنوية للنشـاط والشغل والبطالـة حسـب وسـط الإقامـة</w:t>
            </w:r>
            <w:r>
              <w:rPr>
                <w:rFonts w:ascii="Book Antiqua" w:hAnsi="Book Antiqua" w:hint="cs"/>
                <w:b/>
                <w:bCs/>
                <w:color w:val="002060"/>
                <w:sz w:val="28"/>
                <w:szCs w:val="28"/>
                <w:rtl/>
                <w:lang w:bidi="tzm-Arab-MA"/>
              </w:rPr>
              <w:t xml:space="preserve"> (تتمة)</w:t>
            </w:r>
          </w:p>
          <w:p w:rsidR="00272638" w:rsidRPr="008B707A" w:rsidRDefault="00272638" w:rsidP="005A431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272638" w:rsidRPr="005A431D" w:rsidTr="00C52F78">
        <w:trPr>
          <w:trHeight w:val="315"/>
        </w:trPr>
        <w:tc>
          <w:tcPr>
            <w:tcW w:w="1386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38" w:rsidRPr="00272638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10205"/>
                <w:sz w:val="18"/>
                <w:szCs w:val="18"/>
                <w:lang w:bidi="tzm-Arab-MA"/>
              </w:rPr>
            </w:pPr>
            <w:r w:rsidRPr="00272638">
              <w:rPr>
                <w:rFonts w:ascii="Book Antiqua" w:eastAsia="Times New Roman" w:hAnsi="Book Antiqua" w:hint="cs"/>
                <w:b/>
                <w:bCs/>
                <w:color w:val="010205"/>
                <w:sz w:val="18"/>
                <w:szCs w:val="18"/>
                <w:rtl/>
                <w:lang w:bidi="tzm-Arab-MA"/>
              </w:rPr>
              <w:t>2020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38" w:rsidRPr="00272638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color w:val="010205"/>
                <w:sz w:val="18"/>
                <w:szCs w:val="18"/>
                <w:lang w:bidi="tzm-Arab-MA"/>
              </w:rPr>
            </w:pPr>
            <w:r w:rsidRPr="00272638">
              <w:rPr>
                <w:rFonts w:ascii="Book Antiqua" w:eastAsia="Times New Roman" w:hAnsi="Book Antiqua" w:hint="cs"/>
                <w:b/>
                <w:bCs/>
                <w:color w:val="010205"/>
                <w:sz w:val="18"/>
                <w:szCs w:val="18"/>
                <w:rtl/>
                <w:lang w:bidi="tzm-Arab-MA"/>
              </w:rPr>
              <w:t>2019</w:t>
            </w:r>
          </w:p>
        </w:tc>
        <w:tc>
          <w:tcPr>
            <w:tcW w:w="2236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638" w:rsidRPr="00272638" w:rsidRDefault="00272638" w:rsidP="005A431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="Times New Roman" w:hint="cs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  <w:t>المؤشرات</w:t>
            </w:r>
          </w:p>
        </w:tc>
      </w:tr>
      <w:tr w:rsidR="00272638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2236" w:type="pct"/>
            <w:vMerge/>
            <w:shd w:val="clear" w:color="auto" w:fill="auto"/>
            <w:noWrap/>
            <w:vAlign w:val="center"/>
            <w:hideMark/>
          </w:tcPr>
          <w:p w:rsidR="00272638" w:rsidRPr="008B707A" w:rsidRDefault="00272638" w:rsidP="005A431D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</w:p>
        </w:tc>
      </w:tr>
      <w:tr w:rsidR="00272638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394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2638" w:rsidRPr="0027782D" w:rsidRDefault="00272638" w:rsidP="00EC5135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  <w:rtl/>
                <w:lang w:bidi="tzm-Arab-MA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15</w:t>
            </w:r>
            <w:r w:rsidR="00EC5135">
              <w:rPr>
                <w:rFonts w:ascii="Book Antiqua" w:eastAsia="Times New Roman" w:hAnsi="Book Antiqua" w:hint="cs"/>
                <w:color w:val="010205"/>
                <w:sz w:val="18"/>
                <w:szCs w:val="18"/>
                <w:rtl/>
                <w:lang w:bidi="tzm-Arab-MA"/>
              </w:rPr>
              <w:t>7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237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494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194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2638" w:rsidRPr="0027782D" w:rsidRDefault="00272638" w:rsidP="007101D7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27782D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300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272638" w:rsidRPr="005A431D" w:rsidRDefault="00272638" w:rsidP="005A431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إجمالي عدد ساعات العمل في الأسبوع (بملايين الساعات)</w:t>
            </w:r>
          </w:p>
        </w:tc>
      </w:tr>
      <w:tr w:rsidR="00272638" w:rsidRPr="005A431D" w:rsidTr="00272638">
        <w:trPr>
          <w:trHeight w:val="315"/>
        </w:trPr>
        <w:tc>
          <w:tcPr>
            <w:tcW w:w="5000" w:type="pct"/>
            <w:gridSpan w:val="10"/>
            <w:shd w:val="clear" w:color="auto" w:fill="auto"/>
            <w:noWrap/>
            <w:vAlign w:val="center"/>
            <w:hideMark/>
          </w:tcPr>
          <w:p w:rsidR="00272638" w:rsidRPr="005A431D" w:rsidRDefault="00272638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 w:bidi="ar-MA"/>
              </w:rPr>
              <w:t>حسب قطاعات النشاط الاقتصادي</w:t>
            </w:r>
          </w:p>
        </w:tc>
      </w:tr>
      <w:tr w:rsidR="0027782D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115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103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12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139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125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14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27782D" w:rsidRPr="005A431D" w:rsidRDefault="0027782D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27782D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49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8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41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64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53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27782D" w:rsidRPr="005A431D" w:rsidRDefault="0027782D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27782D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40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14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26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53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19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35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27782D" w:rsidRPr="005A431D" w:rsidRDefault="0027782D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27782D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190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32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158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238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40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27782D" w:rsidRPr="0027782D" w:rsidRDefault="0027782D" w:rsidP="0027782D">
            <w:pPr>
              <w:spacing w:line="240" w:lineRule="auto"/>
              <w:ind w:firstLineChars="100" w:firstLine="180"/>
              <w:jc w:val="center"/>
              <w:rPr>
                <w:rFonts w:ascii="Book Antiqua" w:eastAsia="Times New Roman" w:hAnsi="Book Antiqua"/>
                <w:color w:val="010205"/>
                <w:sz w:val="18"/>
                <w:szCs w:val="18"/>
              </w:rPr>
            </w:pPr>
            <w:r w:rsidRPr="00461336">
              <w:rPr>
                <w:rFonts w:ascii="Book Antiqua" w:eastAsia="Times New Roman" w:hAnsi="Book Antiqua"/>
                <w:color w:val="010205"/>
                <w:sz w:val="18"/>
                <w:szCs w:val="18"/>
              </w:rPr>
              <w:t>198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27782D" w:rsidRPr="005A431D" w:rsidRDefault="0027782D" w:rsidP="007101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5A431D" w:rsidRPr="005A431D" w:rsidTr="00C52F78">
        <w:trPr>
          <w:trHeight w:val="315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5A431D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val="en-US"/>
              </w:rPr>
              <w:t>الشغل الناقص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1 127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508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619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1 001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487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514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E7AAE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   السكان النشيطون المشتغلون في حالة شغل ناقص </w:t>
            </w:r>
            <w:r w:rsidRPr="005A43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  <w:lang w:val="en-US"/>
              </w:rPr>
              <w:t>(</w:t>
            </w:r>
            <w:r w:rsidRPr="005A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  <w:t>بالآلاف</w:t>
            </w:r>
            <w:r w:rsidRPr="005A43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11,6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10,1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9,2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10,4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8,3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Calibri" w:eastAsia="Times New Roman" w:hAnsi="Calibri" w:cs="Calibri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-</w:t>
            </w:r>
            <w:r w:rsidR="005E7AA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  <w:t> </w:t>
            </w:r>
            <w:r w:rsidRPr="005A431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 معدل الشغل الناقص </w:t>
            </w:r>
            <w:r w:rsidRPr="005A431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rtl/>
                <w:lang w:val="en-US"/>
              </w:rPr>
              <w:t xml:space="preserve">(%) </w:t>
            </w:r>
          </w:p>
        </w:tc>
      </w:tr>
      <w:tr w:rsidR="00C52F78" w:rsidRPr="005A431D" w:rsidTr="00C52F78">
        <w:trPr>
          <w:trHeight w:val="315"/>
        </w:trPr>
        <w:tc>
          <w:tcPr>
            <w:tcW w:w="482" w:type="pct"/>
            <w:shd w:val="clear" w:color="auto" w:fill="auto"/>
            <w:vAlign w:val="bottom"/>
            <w:hideMark/>
          </w:tcPr>
          <w:p w:rsidR="00C52F78" w:rsidRPr="005A431D" w:rsidRDefault="00C52F78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bottom"/>
            <w:hideMark/>
          </w:tcPr>
          <w:p w:rsidR="00C52F78" w:rsidRPr="005A431D" w:rsidRDefault="00C52F78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val="en-US"/>
              </w:rPr>
            </w:pPr>
          </w:p>
        </w:tc>
        <w:tc>
          <w:tcPr>
            <w:tcW w:w="453" w:type="pct"/>
            <w:gridSpan w:val="2"/>
            <w:shd w:val="clear" w:color="auto" w:fill="auto"/>
            <w:vAlign w:val="bottom"/>
            <w:hideMark/>
          </w:tcPr>
          <w:p w:rsidR="00C52F78" w:rsidRPr="005A431D" w:rsidRDefault="00C52F78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C52F78" w:rsidRPr="005A431D" w:rsidRDefault="00C52F78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</w:pP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C52F78" w:rsidRPr="005A431D" w:rsidRDefault="00C52F78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C52F78" w:rsidRPr="005A431D" w:rsidRDefault="00C52F78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C52F78" w:rsidRPr="008B707A" w:rsidRDefault="00C52F78" w:rsidP="00D931D5">
            <w:pPr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C52F78" w:rsidRPr="005A431D" w:rsidTr="00C52F78">
        <w:trPr>
          <w:trHeight w:val="315"/>
        </w:trPr>
        <w:tc>
          <w:tcPr>
            <w:tcW w:w="482" w:type="pct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6,2</w:t>
            </w:r>
          </w:p>
        </w:tc>
        <w:tc>
          <w:tcPr>
            <w:tcW w:w="450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6,7</w:t>
            </w:r>
          </w:p>
        </w:tc>
        <w:tc>
          <w:tcPr>
            <w:tcW w:w="453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5,9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3,5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4,2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3,0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C52F78" w:rsidRPr="008B707A" w:rsidRDefault="00C52F78" w:rsidP="00D931D5">
            <w:pPr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C52F78" w:rsidRPr="005A431D" w:rsidTr="00C52F78">
        <w:trPr>
          <w:trHeight w:val="315"/>
        </w:trPr>
        <w:tc>
          <w:tcPr>
            <w:tcW w:w="482" w:type="pct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450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4,9</w:t>
            </w:r>
          </w:p>
        </w:tc>
        <w:tc>
          <w:tcPr>
            <w:tcW w:w="453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5,7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6,2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C52F78" w:rsidRPr="00C52F78" w:rsidRDefault="00C52F78" w:rsidP="00C52F7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</w:pPr>
            <w:r w:rsidRPr="00C52F78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C52F78" w:rsidRPr="008B707A" w:rsidRDefault="00C52F78" w:rsidP="00D931D5">
            <w:pPr>
              <w:bidi/>
              <w:spacing w:before="240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</w:t>
            </w:r>
          </w:p>
        </w:tc>
      </w:tr>
      <w:tr w:rsidR="005A431D" w:rsidRPr="005A431D" w:rsidTr="00C52F78">
        <w:trPr>
          <w:trHeight w:val="315"/>
        </w:trPr>
        <w:tc>
          <w:tcPr>
            <w:tcW w:w="482" w:type="pct"/>
            <w:shd w:val="clear" w:color="auto" w:fill="auto"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0" w:type="pct"/>
            <w:gridSpan w:val="2"/>
            <w:shd w:val="clear" w:color="auto" w:fill="auto"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rtl/>
                <w:lang w:val="en-US"/>
              </w:rPr>
              <w:t> </w:t>
            </w:r>
          </w:p>
        </w:tc>
        <w:tc>
          <w:tcPr>
            <w:tcW w:w="453" w:type="pct"/>
            <w:gridSpan w:val="2"/>
            <w:shd w:val="clear" w:color="auto" w:fill="auto"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 </w:t>
            </w:r>
          </w:p>
        </w:tc>
        <w:tc>
          <w:tcPr>
            <w:tcW w:w="444" w:type="pct"/>
            <w:gridSpan w:val="2"/>
            <w:shd w:val="clear" w:color="auto" w:fill="auto"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vAlign w:val="bottom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5A431D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val="en-US"/>
              </w:rPr>
            </w:pPr>
            <w:r w:rsidRPr="005A431D">
              <w:rPr>
                <w:rFonts w:ascii="Arial" w:eastAsia="Times New Roman" w:hAnsi="Arial" w:cs="Arial" w:hint="cs"/>
                <w:b/>
                <w:bCs/>
                <w:color w:val="1F497D"/>
                <w:sz w:val="18"/>
                <w:szCs w:val="18"/>
                <w:rtl/>
                <w:lang w:val="en-US"/>
              </w:rPr>
              <w:t>البطالـة</w:t>
            </w:r>
          </w:p>
        </w:tc>
      </w:tr>
      <w:tr w:rsidR="005A431D" w:rsidRPr="005A431D" w:rsidTr="00C52F78">
        <w:trPr>
          <w:trHeight w:val="496"/>
        </w:trPr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1 429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277</w:t>
            </w:r>
          </w:p>
        </w:tc>
        <w:tc>
          <w:tcPr>
            <w:tcW w:w="453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1 152</w:t>
            </w:r>
          </w:p>
        </w:tc>
        <w:tc>
          <w:tcPr>
            <w:tcW w:w="48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1 107</w:t>
            </w:r>
          </w:p>
        </w:tc>
        <w:tc>
          <w:tcPr>
            <w:tcW w:w="444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179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928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5A431D" w:rsidRPr="005A431D" w:rsidTr="00C52F78">
        <w:trPr>
          <w:trHeight w:val="300"/>
        </w:trPr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30,7</w:t>
            </w:r>
          </w:p>
        </w:tc>
        <w:tc>
          <w:tcPr>
            <w:tcW w:w="450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15,3</w:t>
            </w:r>
          </w:p>
        </w:tc>
        <w:tc>
          <w:tcPr>
            <w:tcW w:w="453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34,4</w:t>
            </w:r>
          </w:p>
        </w:tc>
        <w:tc>
          <w:tcPr>
            <w:tcW w:w="48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35</w:t>
            </w:r>
          </w:p>
        </w:tc>
        <w:tc>
          <w:tcPr>
            <w:tcW w:w="444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19,2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38,1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11,9</w:t>
            </w:r>
          </w:p>
        </w:tc>
        <w:tc>
          <w:tcPr>
            <w:tcW w:w="451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5,9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15,8</w:t>
            </w:r>
          </w:p>
        </w:tc>
        <w:tc>
          <w:tcPr>
            <w:tcW w:w="512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9,2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3,7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10205"/>
                <w:sz w:val="18"/>
                <w:szCs w:val="18"/>
              </w:rPr>
              <w:t>12,9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معـدل البطالـة (%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 xml:space="preserve">) 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Arial" w:eastAsia="Times New Roman" w:hAnsi="Arial" w:cs="Arial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حسب الجنس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10,7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6,6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13,3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7,8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10,3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16,2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3,9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24,7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13,5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2,7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21,8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حسب السن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31,2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16,3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45,3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24,9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11,3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39,2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24 – 15  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18,5</w:t>
            </w:r>
          </w:p>
        </w:tc>
        <w:tc>
          <w:tcPr>
            <w:tcW w:w="451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23,9</w:t>
            </w:r>
          </w:p>
        </w:tc>
        <w:tc>
          <w:tcPr>
            <w:tcW w:w="512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15,1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5,1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20,4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34 – 25  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6,9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3,7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8,7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4,5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6,1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  <w:t xml:space="preserve">   44 – 35  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2,1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5,4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2,1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0,8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3,1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 xml:space="preserve">   45  </w:t>
            </w:r>
            <w:r w:rsidRPr="005A43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سنـة فأكثـر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1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2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حسب الشهادة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5,6</w:t>
            </w:r>
          </w:p>
        </w:tc>
        <w:tc>
          <w:tcPr>
            <w:tcW w:w="451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3,3</w:t>
            </w:r>
          </w:p>
        </w:tc>
        <w:tc>
          <w:tcPr>
            <w:tcW w:w="437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8,5</w:t>
            </w:r>
          </w:p>
        </w:tc>
        <w:tc>
          <w:tcPr>
            <w:tcW w:w="512" w:type="pct"/>
            <w:gridSpan w:val="2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3,1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1,7</w:t>
            </w:r>
          </w:p>
        </w:tc>
        <w:tc>
          <w:tcPr>
            <w:tcW w:w="45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5,2</w:t>
            </w:r>
          </w:p>
        </w:tc>
        <w:tc>
          <w:tcPr>
            <w:tcW w:w="2236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272638" w:rsidRPr="005A431D" w:rsidTr="00C52F78">
        <w:trPr>
          <w:trHeight w:val="313"/>
        </w:trPr>
        <w:tc>
          <w:tcPr>
            <w:tcW w:w="498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18,5</w:t>
            </w:r>
          </w:p>
        </w:tc>
        <w:tc>
          <w:tcPr>
            <w:tcW w:w="451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13,2</w:t>
            </w:r>
          </w:p>
        </w:tc>
        <w:tc>
          <w:tcPr>
            <w:tcW w:w="437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19,9</w:t>
            </w:r>
          </w:p>
        </w:tc>
        <w:tc>
          <w:tcPr>
            <w:tcW w:w="512" w:type="pct"/>
            <w:gridSpan w:val="2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15,7</w:t>
            </w: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9,6</w:t>
            </w:r>
          </w:p>
        </w:tc>
        <w:tc>
          <w:tcPr>
            <w:tcW w:w="45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10205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10205"/>
                <w:sz w:val="18"/>
                <w:szCs w:val="18"/>
              </w:rPr>
              <w:t>17,3</w:t>
            </w:r>
          </w:p>
        </w:tc>
        <w:tc>
          <w:tcPr>
            <w:tcW w:w="2236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 xml:space="preserve">حاصـل علـى شهـادة </w:t>
            </w:r>
          </w:p>
        </w:tc>
      </w:tr>
    </w:tbl>
    <w:p w:rsidR="005A431D" w:rsidRDefault="005A431D" w:rsidP="001D1402">
      <w:pPr>
        <w:bidi/>
        <w:rPr>
          <w:rFonts w:ascii="Book Antiqua" w:eastAsia="Times New Roman" w:hAnsi="Book Antiqua" w:cs="Times New Roman"/>
          <w:sz w:val="24"/>
          <w:szCs w:val="24"/>
          <w:rtl/>
          <w:lang w:eastAsia="fr-FR"/>
        </w:rPr>
      </w:pPr>
    </w:p>
    <w:p w:rsidR="005A431D" w:rsidRPr="003D2EFB" w:rsidRDefault="005A431D" w:rsidP="005A431D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bookmarkStart w:id="0" w:name="_Hlk62757310"/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5A431D" w:rsidRPr="003D2EFB" w:rsidRDefault="005A431D" w:rsidP="005A431D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9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bookmarkEnd w:id="0"/>
    <w:p w:rsidR="005A431D" w:rsidRPr="003D2EFB" w:rsidRDefault="005A431D" w:rsidP="005A431D">
      <w:pPr>
        <w:pStyle w:val="Paragraphedeliste"/>
        <w:numPr>
          <w:ilvl w:val="0"/>
          <w:numId w:val="3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5A431D" w:rsidRPr="003D2EFB" w:rsidRDefault="005A431D" w:rsidP="005A431D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A431D" w:rsidRDefault="005A431D">
      <w:pPr>
        <w:rPr>
          <w:rFonts w:ascii="Book Antiqua" w:hAnsi="Book Antiqua"/>
          <w:b/>
          <w:bCs/>
          <w:color w:val="002060"/>
          <w:sz w:val="28"/>
          <w:szCs w:val="28"/>
          <w:rtl/>
        </w:rPr>
      </w:pPr>
      <w:r>
        <w:rPr>
          <w:rFonts w:ascii="Book Antiqua" w:hAnsi="Book Antiqua"/>
          <w:b/>
          <w:bCs/>
          <w:color w:val="002060"/>
          <w:sz w:val="28"/>
          <w:szCs w:val="28"/>
          <w:rtl/>
        </w:rPr>
        <w:br w:type="page"/>
      </w:r>
    </w:p>
    <w:p w:rsidR="005A431D" w:rsidRPr="005A431D" w:rsidRDefault="005A431D" w:rsidP="005A431D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</w:rPr>
      </w:pPr>
      <w:r w:rsidRPr="007827E6">
        <w:rPr>
          <w:rFonts w:ascii="Book Antiqua" w:hAnsi="Book Antiqua"/>
          <w:b/>
          <w:bCs/>
          <w:color w:val="002060"/>
          <w:sz w:val="28"/>
          <w:szCs w:val="28"/>
          <w:rtl/>
        </w:rPr>
        <w:lastRenderedPageBreak/>
        <w:t>الجدول 2: معـدل النشـاط، الشغل، والبطالـة حسـب الجهات ووسـط الإقامـة (%)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4"/>
        <w:gridCol w:w="1270"/>
        <w:gridCol w:w="1272"/>
        <w:gridCol w:w="1277"/>
        <w:gridCol w:w="1271"/>
        <w:gridCol w:w="1273"/>
        <w:gridCol w:w="1651"/>
      </w:tblGrid>
      <w:tr w:rsidR="005A431D" w:rsidRPr="005A431D" w:rsidTr="005A431D">
        <w:trPr>
          <w:trHeight w:val="300"/>
        </w:trPr>
        <w:tc>
          <w:tcPr>
            <w:tcW w:w="2103" w:type="pct"/>
            <w:gridSpan w:val="3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2020</w:t>
            </w:r>
          </w:p>
        </w:tc>
        <w:tc>
          <w:tcPr>
            <w:tcW w:w="2104" w:type="pct"/>
            <w:gridSpan w:val="3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2019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70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المجمـوع</w:t>
            </w:r>
          </w:p>
        </w:tc>
        <w:tc>
          <w:tcPr>
            <w:tcW w:w="700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قـروي</w:t>
            </w:r>
          </w:p>
        </w:tc>
        <w:tc>
          <w:tcPr>
            <w:tcW w:w="701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حضري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  <w:t> </w:t>
            </w:r>
          </w:p>
        </w:tc>
      </w:tr>
      <w:tr w:rsidR="005A431D" w:rsidRPr="005A431D" w:rsidTr="005A431D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18"/>
                <w:szCs w:val="18"/>
                <w:rtl/>
                <w:lang w:val="en-US"/>
              </w:rPr>
              <w:t>معـدل النشـاط (15سنـة فأكثـر)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 xml:space="preserve">طنجة- تطوان- الحسيمة 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جهـــــــــة الشـــــــــرق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49,3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فـــــــــاس-مكــــــناس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54,2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الربــاط- ســلا-القنيطـــرة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54,3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بني مــلال-خنيفـــــــــرة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63,8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الدار البيضاء -ســــطات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مـــراكش – اسفــي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35,8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35,6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درعــــة – تافيلالــت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ســــوس – مــــاسة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51,9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جهات الجنوب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المجموع</w:t>
            </w:r>
          </w:p>
        </w:tc>
      </w:tr>
      <w:tr w:rsidR="005A431D" w:rsidRPr="005A431D" w:rsidTr="005A431D">
        <w:trPr>
          <w:trHeight w:val="315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18"/>
                <w:szCs w:val="18"/>
                <w:rtl/>
                <w:lang w:val="en-US"/>
              </w:rPr>
              <w:t>معدل الشغل ( 15سنـة فأكثـر)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48,1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 xml:space="preserve">طنجة- تطوان- الحسيمة 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34,5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جهـــــــــة الشـــــــــرق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37,1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49,4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فـــــــــاس-مكــــــناس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52,1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الربــاط- ســلا-القنيطـــرة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بني مــلال-خنيفـــــــــرة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الدار البيضاء -ســــطات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44,7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50,5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مـــراكش – اسفــي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درعــــة – تافيلالــت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ســــوس – مــــاسة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35,4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46,7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56,3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جهات الجنوب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39,4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50,3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المجموع</w:t>
            </w:r>
          </w:p>
        </w:tc>
      </w:tr>
      <w:tr w:rsidR="005A431D" w:rsidRPr="005A431D" w:rsidTr="005A431D">
        <w:trPr>
          <w:trHeight w:val="300"/>
        </w:trPr>
        <w:tc>
          <w:tcPr>
            <w:tcW w:w="5000" w:type="pct"/>
            <w:gridSpan w:val="7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548DD4"/>
                <w:sz w:val="18"/>
                <w:szCs w:val="18"/>
                <w:rtl/>
                <w:lang w:val="en-US"/>
              </w:rPr>
              <w:t xml:space="preserve">معـدل البطالـة 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 xml:space="preserve">طنجة- تطوان- الحسيمة 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 w:bidi="tzm-Arab-MA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جهـــــــــة الشـــــــــرق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فـــــــــاس-مكــــــناس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الربــاط- ســلا-القنيطـــرة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9,9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بني مــلال-خنيفـــــــــرة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13,4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الدار البيضاء -ســــطات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مـــراكش – اسفــي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درعــــة – تافيلالــت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ســــوس – مــــاسة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color w:val="000000"/>
                <w:sz w:val="18"/>
                <w:szCs w:val="18"/>
                <w:rtl/>
                <w:lang w:val="en-US"/>
              </w:rPr>
              <w:t>جهات الجنوب</w:t>
            </w:r>
          </w:p>
        </w:tc>
      </w:tr>
      <w:tr w:rsidR="005A431D" w:rsidRPr="005A431D" w:rsidTr="005A431D">
        <w:trPr>
          <w:trHeight w:val="300"/>
        </w:trPr>
        <w:tc>
          <w:tcPr>
            <w:tcW w:w="702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rtl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703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9,2</w:t>
            </w:r>
          </w:p>
        </w:tc>
        <w:tc>
          <w:tcPr>
            <w:tcW w:w="700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01" w:type="pct"/>
            <w:shd w:val="clear" w:color="auto" w:fill="auto"/>
            <w:vAlign w:val="center"/>
            <w:hideMark/>
          </w:tcPr>
          <w:p w:rsidR="005A431D" w:rsidRPr="005A431D" w:rsidRDefault="005A431D" w:rsidP="005A431D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5A431D" w:rsidRPr="005A431D" w:rsidRDefault="005A431D" w:rsidP="005A43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A431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18"/>
                <w:szCs w:val="18"/>
                <w:rtl/>
                <w:lang w:val="en-US"/>
              </w:rPr>
              <w:t>المجموع</w:t>
            </w:r>
          </w:p>
        </w:tc>
      </w:tr>
    </w:tbl>
    <w:p w:rsidR="00272638" w:rsidRPr="00272638" w:rsidRDefault="00272638" w:rsidP="00272638">
      <w:pPr>
        <w:bidi/>
        <w:spacing w:before="240" w:after="0" w:line="276" w:lineRule="auto"/>
        <w:jc w:val="both"/>
        <w:rPr>
          <w:sz w:val="16"/>
          <w:szCs w:val="16"/>
        </w:rPr>
      </w:pPr>
      <w:r w:rsidRPr="00272638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A908C9" w:rsidRDefault="00A908C9">
      <w:pPr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0175FD" w:rsidRDefault="000175FD" w:rsidP="000175FD">
      <w:pPr>
        <w:jc w:val="center"/>
        <w:rPr>
          <w:rFonts w:ascii="Book Antiqua" w:hAnsi="Book Antiqua"/>
          <w:b/>
          <w:bCs/>
          <w:color w:val="002060"/>
          <w:sz w:val="28"/>
          <w:szCs w:val="28"/>
          <w:rtl/>
        </w:rPr>
      </w:pPr>
    </w:p>
    <w:sectPr w:rsidR="000175FD" w:rsidSect="00EA7A2D">
      <w:head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000" w:rsidRDefault="00897000" w:rsidP="00C557B9">
      <w:pPr>
        <w:spacing w:after="0" w:line="240" w:lineRule="auto"/>
      </w:pPr>
      <w:r>
        <w:separator/>
      </w:r>
    </w:p>
  </w:endnote>
  <w:endnote w:type="continuationSeparator" w:id="1">
    <w:p w:rsidR="00897000" w:rsidRDefault="00897000" w:rsidP="00C5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000" w:rsidRDefault="00897000" w:rsidP="00C557B9">
      <w:pPr>
        <w:spacing w:after="0" w:line="240" w:lineRule="auto"/>
      </w:pPr>
      <w:r>
        <w:separator/>
      </w:r>
    </w:p>
  </w:footnote>
  <w:footnote w:type="continuationSeparator" w:id="1">
    <w:p w:rsidR="00897000" w:rsidRDefault="00897000" w:rsidP="00C557B9">
      <w:pPr>
        <w:spacing w:after="0" w:line="240" w:lineRule="auto"/>
      </w:pPr>
      <w:r>
        <w:continuationSeparator/>
      </w:r>
    </w:p>
  </w:footnote>
  <w:footnote w:id="2">
    <w:p w:rsidR="00A6120C" w:rsidRDefault="00A6120C" w:rsidP="00036179">
      <w:pPr>
        <w:pStyle w:val="Notedebasdepage"/>
        <w:bidi/>
        <w:rPr>
          <w:rtl/>
        </w:rPr>
      </w:pPr>
      <w:r w:rsidRPr="005E7AAE">
        <w:rPr>
          <w:rStyle w:val="Appelnotedebasdep"/>
        </w:rPr>
        <w:footnoteRef/>
      </w:r>
      <w:r w:rsidRPr="005E7AAE">
        <w:rPr>
          <w:rFonts w:ascii="Arial" w:hAnsi="Arial" w:cs="Arial"/>
          <w:color w:val="333333"/>
          <w:sz w:val="21"/>
          <w:szCs w:val="21"/>
          <w:rtl/>
        </w:rPr>
        <w:t>باعتبار الشغل بدوام كامل يوافق العمل لمدة 48 ساعة في الأسبوع</w:t>
      </w:r>
    </w:p>
  </w:footnote>
  <w:footnote w:id="3">
    <w:p w:rsidR="00A6120C" w:rsidRDefault="00A6120C" w:rsidP="00C557B9">
      <w:pPr>
        <w:pStyle w:val="Notedebasdepage"/>
        <w:bidi/>
        <w:rPr>
          <w:rtl/>
          <w:lang w:bidi="ar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</w:p>
  </w:footnote>
  <w:footnote w:id="4">
    <w:p w:rsidR="00A6120C" w:rsidRDefault="00A6120C" w:rsidP="00B01E56">
      <w:pPr>
        <w:pStyle w:val="Notedebasdepage"/>
        <w:bidi/>
        <w:rPr>
          <w:rtl/>
        </w:rPr>
      </w:pPr>
      <w:r w:rsidRPr="005E7AAE">
        <w:rPr>
          <w:rStyle w:val="Appelnotedebasdep"/>
        </w:rPr>
        <w:footnoteRef/>
      </w:r>
      <w:r w:rsidRPr="005E7AAE">
        <w:rPr>
          <w:rFonts w:ascii="Arial" w:hAnsi="Arial" w:cs="Arial"/>
          <w:color w:val="333333"/>
          <w:sz w:val="21"/>
          <w:szCs w:val="21"/>
          <w:rtl/>
        </w:rPr>
        <w:t>باعتبار الشغل بدوام كامل يوافق العمل لمدة 48 ساعة في الأسبوع</w:t>
      </w:r>
    </w:p>
  </w:footnote>
  <w:footnote w:id="5">
    <w:p w:rsidR="00A6120C" w:rsidRDefault="00A6120C" w:rsidP="004E7528">
      <w:pPr>
        <w:pStyle w:val="Notedebasdepage"/>
        <w:bidi/>
        <w:rPr>
          <w:rtl/>
        </w:rPr>
      </w:pPr>
      <w:r>
        <w:rPr>
          <w:rStyle w:val="Appelnotedebasdep"/>
        </w:rPr>
        <w:footnoteRef/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 xml:space="preserve">تماشيا مع 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توصيات منظمة العمل الدولية،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ي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تكون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الشغل الناقص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، وفقًا </w:t>
      </w:r>
      <w:r w:rsidRPr="005A6EC1">
        <w:rPr>
          <w:rFonts w:asciiTheme="majorBidi" w:eastAsia="Times New Roman" w:hAnsiTheme="majorBidi" w:cstheme="majorBidi" w:hint="cs"/>
          <w:color w:val="000000"/>
          <w:sz w:val="16"/>
          <w:szCs w:val="16"/>
          <w:rtl/>
          <w:lang w:eastAsia="fr-FR" w:bidi="ar-MA"/>
        </w:rPr>
        <w:t>للبحث الوطني حول التشغيل</w:t>
      </w:r>
      <w:r w:rsidRPr="005A6EC1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 xml:space="preserve">، من مكونين، الأول يرتبط بعدد ساعات العمل والثاني يتعلق </w:t>
      </w:r>
      <w:r w:rsidRPr="0070648E">
        <w:rPr>
          <w:rFonts w:asciiTheme="majorBidi" w:eastAsia="Times New Roman" w:hAnsiTheme="majorBidi" w:cstheme="majorBidi"/>
          <w:color w:val="000000"/>
          <w:sz w:val="16"/>
          <w:szCs w:val="16"/>
          <w:rtl/>
          <w:lang w:eastAsia="fr-FR" w:bidi="ar-MA"/>
        </w:rPr>
        <w:t>بالدخل غير الكافي أو عدم ملاءمة الشغل مع التكوين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0C" w:rsidRDefault="00A6120C" w:rsidP="00EA7A2D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A2D" w:rsidRDefault="00EA7A2D" w:rsidP="00EA7A2D">
    <w:pPr>
      <w:pStyle w:val="En-tte"/>
      <w:jc w:val="center"/>
    </w:pPr>
    <w:r w:rsidRPr="00EA7A2D">
      <w:rPr>
        <w:noProof/>
        <w:lang w:eastAsia="fr-FR"/>
      </w:rPr>
      <w:drawing>
        <wp:inline distT="0" distB="0" distL="0" distR="0">
          <wp:extent cx="1449705" cy="1261745"/>
          <wp:effectExtent l="19050" t="0" r="0" b="0"/>
          <wp:docPr id="15" name="Imag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9421D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8A6"/>
    <w:multiLevelType w:val="multilevel"/>
    <w:tmpl w:val="10A266B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color w:val="1F3864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B6D5D88"/>
    <w:multiLevelType w:val="hybridMultilevel"/>
    <w:tmpl w:val="6B5E776E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F79DE"/>
    <w:multiLevelType w:val="hybridMultilevel"/>
    <w:tmpl w:val="754E90C4"/>
    <w:lvl w:ilvl="0" w:tplc="68806AAA">
      <w:start w:val="3"/>
      <w:numFmt w:val="decimal"/>
      <w:lvlText w:val="%1."/>
      <w:lvlJc w:val="left"/>
      <w:pPr>
        <w:ind w:left="720" w:hanging="360"/>
      </w:pPr>
      <w:rPr>
        <w:rFonts w:ascii="Book Antiqua" w:eastAsiaTheme="majorEastAsia" w:hAnsi="Book Antiqua" w:cs="Times New Roman" w:hint="default"/>
        <w:color w:val="1F3864" w:themeColor="accent1" w:themeShade="8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F26DE"/>
    <w:rsid w:val="000175FD"/>
    <w:rsid w:val="00036179"/>
    <w:rsid w:val="00045AF7"/>
    <w:rsid w:val="00064AD8"/>
    <w:rsid w:val="00067E06"/>
    <w:rsid w:val="00083DB8"/>
    <w:rsid w:val="0008549C"/>
    <w:rsid w:val="00097F7B"/>
    <w:rsid w:val="000C1CD9"/>
    <w:rsid w:val="000C267A"/>
    <w:rsid w:val="000E5273"/>
    <w:rsid w:val="000F0CB3"/>
    <w:rsid w:val="000F75D0"/>
    <w:rsid w:val="00126046"/>
    <w:rsid w:val="001A29CD"/>
    <w:rsid w:val="001B0F04"/>
    <w:rsid w:val="001D1402"/>
    <w:rsid w:val="001D2F0C"/>
    <w:rsid w:val="001D3E79"/>
    <w:rsid w:val="002204F2"/>
    <w:rsid w:val="00221E23"/>
    <w:rsid w:val="002366AD"/>
    <w:rsid w:val="00255E06"/>
    <w:rsid w:val="0026556C"/>
    <w:rsid w:val="00272638"/>
    <w:rsid w:val="0027782D"/>
    <w:rsid w:val="00296786"/>
    <w:rsid w:val="002A134F"/>
    <w:rsid w:val="002C43EE"/>
    <w:rsid w:val="0030642C"/>
    <w:rsid w:val="00310C85"/>
    <w:rsid w:val="00315DD7"/>
    <w:rsid w:val="00316F12"/>
    <w:rsid w:val="003516AD"/>
    <w:rsid w:val="00362BF6"/>
    <w:rsid w:val="0039755C"/>
    <w:rsid w:val="003D4035"/>
    <w:rsid w:val="003D7BBF"/>
    <w:rsid w:val="00423CC3"/>
    <w:rsid w:val="00426B67"/>
    <w:rsid w:val="004A44CC"/>
    <w:rsid w:val="004E7528"/>
    <w:rsid w:val="004F270F"/>
    <w:rsid w:val="00523EBF"/>
    <w:rsid w:val="00544790"/>
    <w:rsid w:val="00566334"/>
    <w:rsid w:val="00586D21"/>
    <w:rsid w:val="00592210"/>
    <w:rsid w:val="0059644D"/>
    <w:rsid w:val="005A2130"/>
    <w:rsid w:val="005A431D"/>
    <w:rsid w:val="005C16DB"/>
    <w:rsid w:val="005D16C6"/>
    <w:rsid w:val="005D76F9"/>
    <w:rsid w:val="005E7AAE"/>
    <w:rsid w:val="006136FD"/>
    <w:rsid w:val="00670272"/>
    <w:rsid w:val="00684AF7"/>
    <w:rsid w:val="0069304C"/>
    <w:rsid w:val="006A71D0"/>
    <w:rsid w:val="006C0330"/>
    <w:rsid w:val="006D5070"/>
    <w:rsid w:val="006F561A"/>
    <w:rsid w:val="007000AB"/>
    <w:rsid w:val="00703EED"/>
    <w:rsid w:val="00706E71"/>
    <w:rsid w:val="007101D7"/>
    <w:rsid w:val="00733358"/>
    <w:rsid w:val="0076234E"/>
    <w:rsid w:val="007827E6"/>
    <w:rsid w:val="00791E05"/>
    <w:rsid w:val="007A7281"/>
    <w:rsid w:val="007B3649"/>
    <w:rsid w:val="0081500B"/>
    <w:rsid w:val="008612EE"/>
    <w:rsid w:val="00897000"/>
    <w:rsid w:val="008A446D"/>
    <w:rsid w:val="0091433D"/>
    <w:rsid w:val="00916C64"/>
    <w:rsid w:val="009350D6"/>
    <w:rsid w:val="00970F6B"/>
    <w:rsid w:val="009D31CF"/>
    <w:rsid w:val="009E3911"/>
    <w:rsid w:val="00A063C1"/>
    <w:rsid w:val="00A14DE9"/>
    <w:rsid w:val="00A165A9"/>
    <w:rsid w:val="00A2463F"/>
    <w:rsid w:val="00A27885"/>
    <w:rsid w:val="00A44510"/>
    <w:rsid w:val="00A47819"/>
    <w:rsid w:val="00A6120C"/>
    <w:rsid w:val="00A908C9"/>
    <w:rsid w:val="00AB4700"/>
    <w:rsid w:val="00AE2264"/>
    <w:rsid w:val="00AE3651"/>
    <w:rsid w:val="00AE7426"/>
    <w:rsid w:val="00AF6DE4"/>
    <w:rsid w:val="00B01E56"/>
    <w:rsid w:val="00B06289"/>
    <w:rsid w:val="00B86915"/>
    <w:rsid w:val="00BA6E04"/>
    <w:rsid w:val="00BF26DE"/>
    <w:rsid w:val="00C1293B"/>
    <w:rsid w:val="00C34818"/>
    <w:rsid w:val="00C425A5"/>
    <w:rsid w:val="00C452ED"/>
    <w:rsid w:val="00C52F78"/>
    <w:rsid w:val="00C557B9"/>
    <w:rsid w:val="00C7767D"/>
    <w:rsid w:val="00C8631C"/>
    <w:rsid w:val="00CB7891"/>
    <w:rsid w:val="00D33465"/>
    <w:rsid w:val="00D5233A"/>
    <w:rsid w:val="00DA02E1"/>
    <w:rsid w:val="00DA1E34"/>
    <w:rsid w:val="00DA2999"/>
    <w:rsid w:val="00DB4111"/>
    <w:rsid w:val="00DE1016"/>
    <w:rsid w:val="00DE70A3"/>
    <w:rsid w:val="00E01577"/>
    <w:rsid w:val="00E2453D"/>
    <w:rsid w:val="00E75D94"/>
    <w:rsid w:val="00EA7A2D"/>
    <w:rsid w:val="00EC5135"/>
    <w:rsid w:val="00EE2946"/>
    <w:rsid w:val="00F0715D"/>
    <w:rsid w:val="00F12EFA"/>
    <w:rsid w:val="00F501D6"/>
    <w:rsid w:val="00F7516B"/>
    <w:rsid w:val="00F8567C"/>
    <w:rsid w:val="00F948CD"/>
    <w:rsid w:val="00FA4028"/>
    <w:rsid w:val="00FA615E"/>
    <w:rsid w:val="00FE2964"/>
    <w:rsid w:val="00FE3D32"/>
    <w:rsid w:val="00FE6776"/>
    <w:rsid w:val="00FF00CE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auannexe">
    <w:name w:val="tableau annexe"/>
    <w:basedOn w:val="Normal"/>
    <w:qFormat/>
    <w:rsid w:val="002204F2"/>
    <w:pPr>
      <w:bidi/>
      <w:spacing w:before="240" w:after="200" w:line="276" w:lineRule="auto"/>
      <w:contextualSpacing/>
      <w:jc w:val="center"/>
    </w:pPr>
    <w:rPr>
      <w:rFonts w:asciiTheme="majorBidi" w:hAnsiTheme="majorBidi" w:cstheme="majorBid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0715D"/>
    <w:pPr>
      <w:spacing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5A9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7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7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57B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0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E71"/>
  </w:style>
  <w:style w:type="paragraph" w:styleId="Pieddepage">
    <w:name w:val="footer"/>
    <w:basedOn w:val="Normal"/>
    <w:link w:val="PieddepageCar"/>
    <w:uiPriority w:val="99"/>
    <w:unhideWhenUsed/>
    <w:rsid w:val="00706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E71"/>
  </w:style>
  <w:style w:type="character" w:styleId="Accentuation">
    <w:name w:val="Emphasis"/>
    <w:basedOn w:val="Policepardfaut"/>
    <w:uiPriority w:val="20"/>
    <w:qFormat/>
    <w:rsid w:val="00A24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hyperlink" Target="http://www.hcp.ma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%20d'information%20202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elkachach\Desktop\Labour%20Force%20servey%20Division\Note%20d'information%2020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amel\ENE\NoteMarcheTravail\2020\Annuelle\Graphiques_ActiviteEmploi_Note202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Publications%20Annuelles\Notes%20Annuelles\Notes%202020\Note%20sur%20la%20situation%20MT%20en%202020\Graphs\graph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ussama\Desktop\Taches%20DEE\Publications%20DEE\Publications%20Annuelles\Notes%20Annuelles\Notes%202020\Note%20sur%20la%20situation%20MT%20en%202020\Graphs\graph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Graphiques_AR!$A$119</c:f>
              <c:strCache>
                <c:ptCount val="1"/>
                <c:pt idx="0">
                  <c:v>الساكنة في سن الشغل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cat>
            <c:numRef>
              <c:f>Graphiques_AR!$B$118:$E$118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Graphiques_AR!$B$119:$E$119</c:f>
              <c:numCache>
                <c:formatCode>General</c:formatCode>
                <c:ptCount val="4"/>
                <c:pt idx="0">
                  <c:v>25533</c:v>
                </c:pt>
                <c:pt idx="1">
                  <c:v>25950</c:v>
                </c:pt>
                <c:pt idx="2">
                  <c:v>26359</c:v>
                </c:pt>
                <c:pt idx="3">
                  <c:v>26750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569-4A1F-80D5-4D8976141CB9}"/>
            </c:ext>
          </c:extLst>
        </c:ser>
        <c:ser>
          <c:idx val="1"/>
          <c:order val="1"/>
          <c:tx>
            <c:strRef>
              <c:f>Graphiques_AR!$A$120</c:f>
              <c:strCache>
                <c:ptCount val="1"/>
                <c:pt idx="0">
                  <c:v>الساكنة النشيطة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cat>
            <c:numRef>
              <c:f>Graphiques_AR!$B$118:$E$118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Graphiques_AR!$B$120:$E$120</c:f>
              <c:numCache>
                <c:formatCode>0</c:formatCode>
                <c:ptCount val="4"/>
                <c:pt idx="0">
                  <c:v>11915</c:v>
                </c:pt>
                <c:pt idx="1">
                  <c:v>11979</c:v>
                </c:pt>
                <c:pt idx="2">
                  <c:v>12082</c:v>
                </c:pt>
                <c:pt idx="3">
                  <c:v>11971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69-4A1F-80D5-4D8976141CB9}"/>
            </c:ext>
          </c:extLst>
        </c:ser>
        <c:axId val="133978752"/>
        <c:axId val="122171776"/>
      </c:barChart>
      <c:lineChart>
        <c:grouping val="standard"/>
        <c:ser>
          <c:idx val="2"/>
          <c:order val="2"/>
          <c:tx>
            <c:strRef>
              <c:f>Graphiques_AR!$A$121</c:f>
              <c:strCache>
                <c:ptCount val="1"/>
                <c:pt idx="0">
                  <c:v>معدل النشاط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492569002123241E-3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569-4A1F-80D5-4D8976141CB9}"/>
                </c:ext>
              </c:extLst>
            </c:dLbl>
            <c:dLbl>
              <c:idx val="1"/>
              <c:layout>
                <c:manualLayout>
                  <c:x val="-2.1231422505308076E-3"/>
                  <c:y val="-3.70370370370371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569-4A1F-80D5-4D8976141CB9}"/>
                </c:ext>
              </c:extLst>
            </c:dLbl>
            <c:dLbl>
              <c:idx val="3"/>
              <c:layout>
                <c:manualLayout>
                  <c:x val="0"/>
                  <c:y val="2.483034920011865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69-4A1F-80D5-4D8976141CB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Graphiques_AR!$B$118:$E$118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Graphiques_AR!$B$121:$E$121</c:f>
              <c:numCache>
                <c:formatCode>General</c:formatCode>
                <c:ptCount val="4"/>
                <c:pt idx="0">
                  <c:v>46.7</c:v>
                </c:pt>
                <c:pt idx="1">
                  <c:v>46.2</c:v>
                </c:pt>
                <c:pt idx="2">
                  <c:v>45.8</c:v>
                </c:pt>
                <c:pt idx="3">
                  <c:v>44.8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569-4A1F-80D5-4D8976141CB9}"/>
            </c:ext>
          </c:extLst>
        </c:ser>
        <c:marker val="1"/>
        <c:axId val="122174464"/>
        <c:axId val="122172928"/>
      </c:lineChart>
      <c:catAx>
        <c:axId val="133978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2171776"/>
        <c:crosses val="autoZero"/>
        <c:auto val="1"/>
        <c:lblAlgn val="ctr"/>
        <c:lblOffset val="100"/>
      </c:catAx>
      <c:valAx>
        <c:axId val="122171776"/>
        <c:scaling>
          <c:orientation val="minMax"/>
        </c:scaling>
        <c:axPos val="l"/>
        <c:numFmt formatCode="#,##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3978752"/>
        <c:crosses val="autoZero"/>
        <c:crossBetween val="between"/>
      </c:valAx>
      <c:valAx>
        <c:axId val="122172928"/>
        <c:scaling>
          <c:orientation val="minMax"/>
        </c:scaling>
        <c:axPos val="r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2174464"/>
        <c:crosses val="max"/>
        <c:crossBetween val="between"/>
      </c:valAx>
      <c:catAx>
        <c:axId val="122174464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2217292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'taux d''activité des régions'!$B$53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3333CC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d''activité des régions'!$A$54:$A$64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d''activité des régions'!$B$54:$B$64</c:f>
              <c:numCache>
                <c:formatCode>0.0</c:formatCode>
                <c:ptCount val="11"/>
                <c:pt idx="0">
                  <c:v>44.589820501564994</c:v>
                </c:pt>
                <c:pt idx="1">
                  <c:v>40.807583945823225</c:v>
                </c:pt>
                <c:pt idx="2">
                  <c:v>38.744169059733849</c:v>
                </c:pt>
                <c:pt idx="3">
                  <c:v>42.025206259590654</c:v>
                </c:pt>
                <c:pt idx="4">
                  <c:v>36.055419032347544</c:v>
                </c:pt>
                <c:pt idx="5">
                  <c:v>44.782619799108943</c:v>
                </c:pt>
                <c:pt idx="6">
                  <c:v>41.798151406712584</c:v>
                </c:pt>
                <c:pt idx="7">
                  <c:v>35.806960161902794</c:v>
                </c:pt>
                <c:pt idx="8">
                  <c:v>41.49794977068634</c:v>
                </c:pt>
                <c:pt idx="9">
                  <c:v>42.133323654049832</c:v>
                </c:pt>
                <c:pt idx="10">
                  <c:v>41.922586439032074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6A-483A-800C-9692E1B90FD5}"/>
            </c:ext>
          </c:extLst>
        </c:ser>
        <c:ser>
          <c:idx val="1"/>
          <c:order val="1"/>
          <c:tx>
            <c:strRef>
              <c:f>'taux d''activité des régions'!$C$53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d''activité des régions'!$A$54:$A$64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d''activité des régions'!$C$54:$C$64</c:f>
              <c:numCache>
                <c:formatCode>0.0</c:formatCode>
                <c:ptCount val="11"/>
                <c:pt idx="0">
                  <c:v>50.062902042676413</c:v>
                </c:pt>
                <c:pt idx="1">
                  <c:v>46.367235072234436</c:v>
                </c:pt>
                <c:pt idx="2">
                  <c:v>49.260664856780544</c:v>
                </c:pt>
                <c:pt idx="3">
                  <c:v>50.453740037040724</c:v>
                </c:pt>
                <c:pt idx="4">
                  <c:v>51.939665639906899</c:v>
                </c:pt>
                <c:pt idx="5">
                  <c:v>58.615057301890594</c:v>
                </c:pt>
                <c:pt idx="6">
                  <c:v>50.667979711369426</c:v>
                </c:pt>
                <c:pt idx="7">
                  <c:v>43.920670350518179</c:v>
                </c:pt>
                <c:pt idx="8">
                  <c:v>41.599568528534412</c:v>
                </c:pt>
                <c:pt idx="9">
                  <c:v>51.919512550996494</c:v>
                </c:pt>
                <c:pt idx="10">
                  <c:v>50.013007704593257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6A-483A-800C-9692E1B90FD5}"/>
            </c:ext>
          </c:extLst>
        </c:ser>
        <c:ser>
          <c:idx val="2"/>
          <c:order val="2"/>
          <c:tx>
            <c:strRef>
              <c:f>'taux d''activité des régions'!$D$53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d''activité des régions'!$A$54:$A$64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d''activité des régions'!$D$54:$D$64</c:f>
              <c:numCache>
                <c:formatCode>0.0</c:formatCode>
                <c:ptCount val="11"/>
                <c:pt idx="0">
                  <c:v>46.569383624004111</c:v>
                </c:pt>
                <c:pt idx="1">
                  <c:v>42.359852543161246</c:v>
                </c:pt>
                <c:pt idx="2">
                  <c:v>42.41890251627629</c:v>
                </c:pt>
                <c:pt idx="3">
                  <c:v>44.211080255950144</c:v>
                </c:pt>
                <c:pt idx="4">
                  <c:v>43.482541617767318</c:v>
                </c:pt>
                <c:pt idx="5">
                  <c:v>47.809691351638321</c:v>
                </c:pt>
                <c:pt idx="6">
                  <c:v>46.571066043099044</c:v>
                </c:pt>
                <c:pt idx="7">
                  <c:v>40.910652840228501</c:v>
                </c:pt>
                <c:pt idx="8">
                  <c:v>41.536717299046906</c:v>
                </c:pt>
                <c:pt idx="9">
                  <c:v>44.091295199682499</c:v>
                </c:pt>
                <c:pt idx="10">
                  <c:v>44.752935276993313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6A-483A-800C-9692E1B90FD5}"/>
            </c:ext>
          </c:extLst>
        </c:ser>
        <c:dLbls>
          <c:showVal val="1"/>
        </c:dLbls>
        <c:axId val="132700800"/>
        <c:axId val="132723072"/>
      </c:barChart>
      <c:catAx>
        <c:axId val="132700800"/>
        <c:scaling>
          <c:orientation val="minMax"/>
        </c:scaling>
        <c:axPos val="l"/>
        <c:numFmt formatCode="General" sourceLinked="0"/>
        <c:tickLblPos val="nextTo"/>
        <c:crossAx val="132723072"/>
        <c:crosses val="autoZero"/>
        <c:auto val="1"/>
        <c:lblAlgn val="ctr"/>
        <c:lblOffset val="100"/>
      </c:catAx>
      <c:valAx>
        <c:axId val="132723072"/>
        <c:scaling>
          <c:orientation val="minMax"/>
        </c:scaling>
        <c:delete val="1"/>
        <c:axPos val="b"/>
        <c:numFmt formatCode="0.0" sourceLinked="1"/>
        <c:tickLblPos val="none"/>
        <c:crossAx val="132700800"/>
        <c:crosses val="autoZero"/>
        <c:crossBetween val="between"/>
      </c:valAx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'Taux de chômage par région'!$B$30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3333CC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de chômage par région'!$A$31:$A$41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de chômage par région'!$B$31:$B$41</c:f>
              <c:numCache>
                <c:formatCode>0.0</c:formatCode>
                <c:ptCount val="11"/>
                <c:pt idx="0">
                  <c:v>14.074814468510448</c:v>
                </c:pt>
                <c:pt idx="1">
                  <c:v>22.819250728907068</c:v>
                </c:pt>
                <c:pt idx="2">
                  <c:v>16.572470886035745</c:v>
                </c:pt>
                <c:pt idx="3">
                  <c:v>15.452947569663538</c:v>
                </c:pt>
                <c:pt idx="4">
                  <c:v>12.006453938244174</c:v>
                </c:pt>
                <c:pt idx="5">
                  <c:v>16.611868065117935</c:v>
                </c:pt>
                <c:pt idx="6">
                  <c:v>10.548978166495987</c:v>
                </c:pt>
                <c:pt idx="7">
                  <c:v>12.907947590418036</c:v>
                </c:pt>
                <c:pt idx="8">
                  <c:v>14.388345889689306</c:v>
                </c:pt>
                <c:pt idx="9">
                  <c:v>22.811076019155131</c:v>
                </c:pt>
                <c:pt idx="10">
                  <c:v>15.794426278167306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186-448C-9071-4AB143C443CF}"/>
            </c:ext>
          </c:extLst>
        </c:ser>
        <c:ser>
          <c:idx val="1"/>
          <c:order val="1"/>
          <c:tx>
            <c:strRef>
              <c:f>'Taux de chômage par région'!$C$30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de chômage par région'!$A$31:$A$41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de chômage par région'!$C$31:$C$41</c:f>
              <c:numCache>
                <c:formatCode>0.0</c:formatCode>
                <c:ptCount val="11"/>
                <c:pt idx="0">
                  <c:v>4.7433318195210754</c:v>
                </c:pt>
                <c:pt idx="1">
                  <c:v>15.917475764134098</c:v>
                </c:pt>
                <c:pt idx="2">
                  <c:v>6.4771732842189333</c:v>
                </c:pt>
                <c:pt idx="3">
                  <c:v>6.254111629942134</c:v>
                </c:pt>
                <c:pt idx="4">
                  <c:v>3.8344233475373439</c:v>
                </c:pt>
                <c:pt idx="5">
                  <c:v>4.4890577032178358</c:v>
                </c:pt>
                <c:pt idx="6">
                  <c:v>4.3364285662280668</c:v>
                </c:pt>
                <c:pt idx="7">
                  <c:v>7.0200604097468826</c:v>
                </c:pt>
                <c:pt idx="8">
                  <c:v>7.5393991991099583</c:v>
                </c:pt>
                <c:pt idx="9">
                  <c:v>10.035108462437998</c:v>
                </c:pt>
                <c:pt idx="10">
                  <c:v>5.9280787685356948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186-448C-9071-4AB143C443CF}"/>
            </c:ext>
          </c:extLst>
        </c:ser>
        <c:ser>
          <c:idx val="2"/>
          <c:order val="2"/>
          <c:tx>
            <c:strRef>
              <c:f>'Taux de chômage par région'!$D$30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33CC33"/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de chômage par région'!$A$31:$A$41</c:f>
              <c:strCache>
                <c:ptCount val="11"/>
                <c:pt idx="0">
                  <c:v>وطنجة-تطوان-الحسيمة</c:v>
                </c:pt>
                <c:pt idx="1">
                  <c:v>جهـــــــــة الشـــــــــرق</c:v>
                </c:pt>
                <c:pt idx="2">
                  <c:v>فاس-مكناس </c:v>
                </c:pt>
                <c:pt idx="3">
                  <c:v>الرباط-سلا-القنيطرة </c:v>
                </c:pt>
                <c:pt idx="4">
                  <c:v>بني ملال-خنيفرة </c:v>
                </c:pt>
                <c:pt idx="5">
                  <c:v>الدار البيضاء-سطات </c:v>
                </c:pt>
                <c:pt idx="6">
                  <c:v>مراكش-آسفي </c:v>
                </c:pt>
                <c:pt idx="7">
                  <c:v>درعة-تافيلالت </c:v>
                </c:pt>
                <c:pt idx="8">
                  <c:v>سوس-ماسة </c:v>
                </c:pt>
                <c:pt idx="9">
                  <c:v>جهات الجنوب </c:v>
                </c:pt>
                <c:pt idx="10">
                  <c:v> الوطني</c:v>
                </c:pt>
              </c:strCache>
            </c:strRef>
          </c:cat>
          <c:val>
            <c:numRef>
              <c:f>'Taux de chômage par région'!$D$31:$D$41</c:f>
              <c:numCache>
                <c:formatCode>0.0</c:formatCode>
                <c:ptCount val="11"/>
                <c:pt idx="0">
                  <c:v>10.446510863158759</c:v>
                </c:pt>
                <c:pt idx="1">
                  <c:v>20.709957851653691</c:v>
                </c:pt>
                <c:pt idx="2">
                  <c:v>12.475953918669576</c:v>
                </c:pt>
                <c:pt idx="3">
                  <c:v>12.730445591825974</c:v>
                </c:pt>
                <c:pt idx="4">
                  <c:v>7.4422169832754905</c:v>
                </c:pt>
                <c:pt idx="5">
                  <c:v>13.359343873396334</c:v>
                </c:pt>
                <c:pt idx="6">
                  <c:v>6.9118740649662165</c:v>
                </c:pt>
                <c:pt idx="7">
                  <c:v>8.931849829467966</c:v>
                </c:pt>
                <c:pt idx="8">
                  <c:v>11.771520935337412</c:v>
                </c:pt>
                <c:pt idx="9">
                  <c:v>19.801091016074391</c:v>
                </c:pt>
                <c:pt idx="10">
                  <c:v>11.93709725235184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186-448C-9071-4AB143C443CF}"/>
            </c:ext>
          </c:extLst>
        </c:ser>
        <c:dLbls>
          <c:showVal val="1"/>
        </c:dLbls>
        <c:axId val="132757760"/>
        <c:axId val="132849664"/>
      </c:barChart>
      <c:catAx>
        <c:axId val="132757760"/>
        <c:scaling>
          <c:orientation val="minMax"/>
        </c:scaling>
        <c:axPos val="l"/>
        <c:numFmt formatCode="General" sourceLinked="0"/>
        <c:tickLblPos val="nextTo"/>
        <c:crossAx val="132849664"/>
        <c:crosses val="autoZero"/>
        <c:auto val="1"/>
        <c:lblAlgn val="ctr"/>
        <c:lblOffset val="100"/>
      </c:catAx>
      <c:valAx>
        <c:axId val="132849664"/>
        <c:scaling>
          <c:orientation val="minMax"/>
        </c:scaling>
        <c:delete val="1"/>
        <c:axPos val="b"/>
        <c:numFmt formatCode="0.0" sourceLinked="1"/>
        <c:tickLblPos val="none"/>
        <c:crossAx val="132757760"/>
        <c:crosses val="autoZero"/>
        <c:crossBetween val="between"/>
      </c:valAx>
    </c:plotArea>
    <c:legend>
      <c:legendPos val="r"/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Graphiques_AR!$A$101</c:f>
              <c:strCache>
                <c:ptCount val="1"/>
                <c:pt idx="0">
                  <c:v>الساكنة في سن الشغل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cat>
            <c:numRef>
              <c:f>Graphiques_AR!$B$100:$E$100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Graphiques_AR!$B$101:$E$101</c:f>
              <c:numCache>
                <c:formatCode>General</c:formatCode>
                <c:ptCount val="4"/>
                <c:pt idx="0">
                  <c:v>25533</c:v>
                </c:pt>
                <c:pt idx="1">
                  <c:v>25950</c:v>
                </c:pt>
                <c:pt idx="2">
                  <c:v>26359</c:v>
                </c:pt>
                <c:pt idx="3">
                  <c:v>26750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03-4DAC-886A-CB8C17C7955F}"/>
            </c:ext>
          </c:extLst>
        </c:ser>
        <c:ser>
          <c:idx val="1"/>
          <c:order val="1"/>
          <c:tx>
            <c:strRef>
              <c:f>Graphiques_AR!$A$102</c:f>
              <c:strCache>
                <c:ptCount val="1"/>
                <c:pt idx="0">
                  <c:v>الساكنة النشيطة المشتغلة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cat>
            <c:numRef>
              <c:f>Graphiques_AR!$B$100:$E$100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Graphiques_AR!$B$102:$E$102</c:f>
              <c:numCache>
                <c:formatCode>0</c:formatCode>
                <c:ptCount val="4"/>
                <c:pt idx="0">
                  <c:v>10699</c:v>
                </c:pt>
                <c:pt idx="1">
                  <c:v>10811</c:v>
                </c:pt>
                <c:pt idx="2">
                  <c:v>10975</c:v>
                </c:pt>
                <c:pt idx="3">
                  <c:v>10542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03-4DAC-886A-CB8C17C7955F}"/>
            </c:ext>
          </c:extLst>
        </c:ser>
        <c:axId val="132396544"/>
        <c:axId val="132398080"/>
      </c:barChart>
      <c:lineChart>
        <c:grouping val="standard"/>
        <c:ser>
          <c:idx val="2"/>
          <c:order val="2"/>
          <c:tx>
            <c:strRef>
              <c:f>Graphiques_AR!$A$103</c:f>
              <c:strCache>
                <c:ptCount val="1"/>
                <c:pt idx="0">
                  <c:v>معدل الشغل</c:v>
                </c:pt>
              </c:strCache>
            </c:strRef>
          </c:tx>
          <c:spPr>
            <a:ln w="28575" cap="rnd">
              <a:solidFill>
                <a:srgbClr val="92D05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92D050"/>
              </a:solidFill>
              <a:ln w="9525">
                <a:solidFill>
                  <a:srgbClr val="92D050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8.4925690021231768E-3"/>
                  <c:y val="-5.555555555555545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03-4DAC-886A-CB8C17C7955F}"/>
                </c:ext>
              </c:extLst>
            </c:dLbl>
            <c:dLbl>
              <c:idx val="1"/>
              <c:layout>
                <c:manualLayout>
                  <c:x val="-2.1231422505308063E-3"/>
                  <c:y val="-3.703703703703705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03-4DAC-886A-CB8C17C7955F}"/>
                </c:ext>
              </c:extLst>
            </c:dLbl>
            <c:dLbl>
              <c:idx val="3"/>
              <c:layout>
                <c:manualLayout>
                  <c:x val="-2.1231422505308016E-3"/>
                  <c:y val="1.9411763450999132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03-4DAC-886A-CB8C17C795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Graphiques_AR!$B$100:$E$100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Graphiques_AR!$B$103:$E$103</c:f>
              <c:numCache>
                <c:formatCode>General</c:formatCode>
                <c:ptCount val="4"/>
                <c:pt idx="0">
                  <c:v>41.9</c:v>
                </c:pt>
                <c:pt idx="1">
                  <c:v>41.7</c:v>
                </c:pt>
                <c:pt idx="2">
                  <c:v>41.6</c:v>
                </c:pt>
                <c:pt idx="3">
                  <c:v>39.4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303-4DAC-886A-CB8C17C7955F}"/>
            </c:ext>
          </c:extLst>
        </c:ser>
        <c:marker val="1"/>
        <c:axId val="132401408"/>
        <c:axId val="132399872"/>
      </c:lineChart>
      <c:catAx>
        <c:axId val="13239654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398080"/>
        <c:crosses val="autoZero"/>
        <c:auto val="1"/>
        <c:lblAlgn val="ctr"/>
        <c:lblOffset val="100"/>
      </c:catAx>
      <c:valAx>
        <c:axId val="132398080"/>
        <c:scaling>
          <c:orientation val="minMax"/>
        </c:scaling>
        <c:axPos val="l"/>
        <c:numFmt formatCode="#,##0" sourceLinked="0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396544"/>
        <c:crosses val="autoZero"/>
        <c:crossBetween val="between"/>
      </c:valAx>
      <c:valAx>
        <c:axId val="132399872"/>
        <c:scaling>
          <c:orientation val="minMax"/>
        </c:scaling>
        <c:axPos val="r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401408"/>
        <c:crosses val="max"/>
        <c:crossBetween val="between"/>
      </c:valAx>
      <c:catAx>
        <c:axId val="13240140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3239987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Graphiques_AR!$A$52</c:f>
              <c:strCache>
                <c:ptCount val="1"/>
                <c:pt idx="0">
                  <c:v>التغيير المطلق 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Graphiques_AR!$B$51:$E$51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Graphiques_AR!$B$52:$E$52</c:f>
              <c:numCache>
                <c:formatCode>General</c:formatCode>
                <c:ptCount val="4"/>
                <c:pt idx="0">
                  <c:v>86000</c:v>
                </c:pt>
                <c:pt idx="1">
                  <c:v>111000</c:v>
                </c:pt>
                <c:pt idx="2">
                  <c:v>165000</c:v>
                </c:pt>
                <c:pt idx="3">
                  <c:v>-432000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CC-4829-BCDE-8AE7D9A9CFB5}"/>
            </c:ext>
          </c:extLst>
        </c:ser>
        <c:gapWidth val="219"/>
        <c:axId val="132433792"/>
        <c:axId val="132432256"/>
      </c:barChart>
      <c:lineChart>
        <c:grouping val="standard"/>
        <c:ser>
          <c:idx val="1"/>
          <c:order val="1"/>
          <c:tx>
            <c:strRef>
              <c:f>Graphiques_AR!$A$53</c:f>
              <c:strCache>
                <c:ptCount val="1"/>
                <c:pt idx="0">
                  <c:v>التغيير النسبي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Graphiques_AR!$B$51:$E$51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Graphiques_AR!$B$53:$E$53</c:f>
              <c:numCache>
                <c:formatCode>0.0</c:formatCode>
                <c:ptCount val="4"/>
                <c:pt idx="0">
                  <c:v>0.8</c:v>
                </c:pt>
                <c:pt idx="1">
                  <c:v>1.0468268062435742</c:v>
                </c:pt>
                <c:pt idx="2">
                  <c:v>1.5263644773357998</c:v>
                </c:pt>
                <c:pt idx="3">
                  <c:v>-3.945330296127576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6CC-4829-BCDE-8AE7D9A9CFB5}"/>
            </c:ext>
          </c:extLst>
        </c:ser>
        <c:marker val="1"/>
        <c:axId val="132437120"/>
        <c:axId val="132435328"/>
      </c:lineChart>
      <c:valAx>
        <c:axId val="132432256"/>
        <c:scaling>
          <c:orientation val="minMax"/>
        </c:scaling>
        <c:axPos val="r"/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433792"/>
        <c:crosses val="max"/>
        <c:crossBetween val="between"/>
      </c:valAx>
      <c:catAx>
        <c:axId val="132433792"/>
        <c:scaling>
          <c:orientation val="minMax"/>
        </c:scaling>
        <c:axPos val="b"/>
        <c:numFmt formatCode="General" sourceLinked="1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432256"/>
        <c:crosses val="autoZero"/>
        <c:auto val="1"/>
        <c:lblAlgn val="ctr"/>
        <c:lblOffset val="100"/>
      </c:catAx>
      <c:valAx>
        <c:axId val="132435328"/>
        <c:scaling>
          <c:orientation val="minMax"/>
        </c:scaling>
        <c:axPos val="l"/>
        <c:numFmt formatCode="0.0" sourceLinked="1"/>
        <c:tickLblPos val="low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437120"/>
        <c:crosses val="autoZero"/>
        <c:crossBetween val="between"/>
      </c:valAx>
      <c:catAx>
        <c:axId val="132437120"/>
        <c:scaling>
          <c:orientation val="minMax"/>
        </c:scaling>
        <c:delete val="1"/>
        <c:axPos val="b"/>
        <c:numFmt formatCode="General" sourceLinked="1"/>
        <c:tickLblPos val="none"/>
        <c:crossAx val="13243532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Graphiques_AR!$A$85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rgbClr val="000066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Graphiques_AR!$B$84:$D$84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Graphiques_AR!$B$85:$D$85</c:f>
              <c:numCache>
                <c:formatCode>General</c:formatCode>
                <c:ptCount val="3"/>
                <c:pt idx="0">
                  <c:v>-116000</c:v>
                </c:pt>
                <c:pt idx="1">
                  <c:v>-139000</c:v>
                </c:pt>
                <c:pt idx="2">
                  <c:v>-255000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FB-4BED-AD7E-75FF8A35FF6A}"/>
            </c:ext>
          </c:extLst>
        </c:ser>
        <c:ser>
          <c:idx val="1"/>
          <c:order val="1"/>
          <c:tx>
            <c:strRef>
              <c:f>Graphiques_AR!$A$86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Graphiques_AR!$B$84:$D$84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Graphiques_AR!$B$86:$D$86</c:f>
              <c:numCache>
                <c:formatCode>General</c:formatCode>
                <c:ptCount val="3"/>
                <c:pt idx="0">
                  <c:v>-19000</c:v>
                </c:pt>
                <c:pt idx="1">
                  <c:v>-157000</c:v>
                </c:pt>
                <c:pt idx="2">
                  <c:v>-176000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FB-4BED-AD7E-75FF8A35FF6A}"/>
            </c:ext>
          </c:extLst>
        </c:ser>
        <c:ser>
          <c:idx val="2"/>
          <c:order val="2"/>
          <c:tx>
            <c:strRef>
              <c:f>Graphiques_AR!$A$87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Graphiques_AR!$B$84:$D$84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Graphiques_AR!$B$87:$D$87</c:f>
              <c:numCache>
                <c:formatCode>General</c:formatCode>
                <c:ptCount val="3"/>
                <c:pt idx="0">
                  <c:v>-137000</c:v>
                </c:pt>
                <c:pt idx="1">
                  <c:v>-295000</c:v>
                </c:pt>
                <c:pt idx="2">
                  <c:v>-432000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EFB-4BED-AD7E-75FF8A35FF6A}"/>
            </c:ext>
          </c:extLst>
        </c:ser>
        <c:dLbls>
          <c:showVal val="1"/>
        </c:dLbls>
        <c:overlap val="-25"/>
        <c:axId val="132450944"/>
        <c:axId val="132460928"/>
      </c:barChart>
      <c:catAx>
        <c:axId val="132450944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b="1"/>
            </a:pPr>
            <a:endParaRPr lang="fr-FR"/>
          </a:p>
        </c:txPr>
        <c:crossAx val="132460928"/>
        <c:crosses val="autoZero"/>
        <c:auto val="1"/>
        <c:lblAlgn val="ctr"/>
        <c:lblOffset val="100"/>
      </c:catAx>
      <c:valAx>
        <c:axId val="132460928"/>
        <c:scaling>
          <c:orientation val="minMax"/>
        </c:scaling>
        <c:delete val="1"/>
        <c:axPos val="l"/>
        <c:numFmt formatCode="General" sourceLinked="1"/>
        <c:tickLblPos val="none"/>
        <c:crossAx val="132450944"/>
        <c:crosses val="autoZero"/>
        <c:crossBetween val="between"/>
      </c:valAx>
    </c:plotArea>
    <c:legend>
      <c:legendPos val="t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Graphiques_AR!$B$62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</c:spPr>
          <c:dLbls>
            <c:dLbl>
              <c:idx val="1"/>
              <c:layout>
                <c:manualLayout>
                  <c:x val="-2.1609940572664195E-2"/>
                  <c:y val="2.8146615721292622E-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55D-4FA4-AC1B-870268E1C0BB}"/>
                </c:ext>
              </c:extLst>
            </c:dLbl>
            <c:dLbl>
              <c:idx val="4"/>
              <c:layout>
                <c:manualLayout>
                  <c:x val="-8.6439762290654067E-3"/>
                  <c:y val="3.5746201966041801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5D-4FA4-AC1B-870268E1C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Graphiques_AR!$A$63:$A$67</c:f>
              <c:strCache>
                <c:ptCount val="5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Graphiques_AR!$B$63:$B$67</c:f>
              <c:numCache>
                <c:formatCode>General</c:formatCode>
                <c:ptCount val="5"/>
                <c:pt idx="0">
                  <c:v>-7000</c:v>
                </c:pt>
                <c:pt idx="1">
                  <c:v>-26000</c:v>
                </c:pt>
                <c:pt idx="2">
                  <c:v>-8000</c:v>
                </c:pt>
                <c:pt idx="3">
                  <c:v>-91000</c:v>
                </c:pt>
                <c:pt idx="4">
                  <c:v>-137000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55D-4FA4-AC1B-870268E1C0BB}"/>
            </c:ext>
          </c:extLst>
        </c:ser>
        <c:ser>
          <c:idx val="1"/>
          <c:order val="1"/>
          <c:tx>
            <c:strRef>
              <c:f>Graphiques_AR!$C$62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rgbClr val="808080"/>
            </a:solidFill>
          </c:spPr>
          <c:dLbls>
            <c:dLbl>
              <c:idx val="0"/>
              <c:layout>
                <c:manualLayout>
                  <c:x val="-2.5987010587149608E-2"/>
                  <c:y val="6.55339465506692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5D-4FA4-AC1B-870268E1C0BB}"/>
                </c:ext>
              </c:extLst>
            </c:dLbl>
            <c:dLbl>
              <c:idx val="4"/>
              <c:layout>
                <c:manualLayout>
                  <c:x val="-1.0804970286331783E-2"/>
                  <c:y val="-7.149240393208343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5D-4FA4-AC1B-870268E1C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Graphiques_AR!$A$63:$A$67</c:f>
              <c:strCache>
                <c:ptCount val="5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Graphiques_AR!$C$63:$C$67</c:f>
              <c:numCache>
                <c:formatCode>General</c:formatCode>
                <c:ptCount val="5"/>
                <c:pt idx="0">
                  <c:v>-266000</c:v>
                </c:pt>
                <c:pt idx="1">
                  <c:v>-11000</c:v>
                </c:pt>
                <c:pt idx="2">
                  <c:v>-1000</c:v>
                </c:pt>
                <c:pt idx="3">
                  <c:v>-16000</c:v>
                </c:pt>
                <c:pt idx="4">
                  <c:v>-295000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55D-4FA4-AC1B-870268E1C0BB}"/>
            </c:ext>
          </c:extLst>
        </c:ser>
        <c:ser>
          <c:idx val="2"/>
          <c:order val="2"/>
          <c:tx>
            <c:strRef>
              <c:f>Graphiques_AR!$D$62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dPt>
            <c:idx val="0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55D-4FA4-AC1B-870268E1C0BB}"/>
              </c:ext>
            </c:extLst>
          </c:dPt>
          <c:dPt>
            <c:idx val="1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55D-4FA4-AC1B-870268E1C0BB}"/>
              </c:ext>
            </c:extLst>
          </c:dPt>
          <c:dPt>
            <c:idx val="3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55D-4FA4-AC1B-870268E1C0BB}"/>
              </c:ext>
            </c:extLst>
          </c:dPt>
          <c:dPt>
            <c:idx val="4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55D-4FA4-AC1B-870268E1C0BB}"/>
              </c:ext>
            </c:extLst>
          </c:dPt>
          <c:dLbls>
            <c:dLbl>
              <c:idx val="0"/>
              <c:layout>
                <c:manualLayout>
                  <c:x val="1.5992006515168623E-2"/>
                  <c:y val="-7.149240393208284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55D-4FA4-AC1B-870268E1C0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lang="en-US"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Graphiques_AR!$A$63:$A$67</c:f>
              <c:strCache>
                <c:ptCount val="5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Graphiques_AR!$D$63:$D$67</c:f>
              <c:numCache>
                <c:formatCode>General</c:formatCode>
                <c:ptCount val="5"/>
                <c:pt idx="0">
                  <c:v>-273000</c:v>
                </c:pt>
                <c:pt idx="1">
                  <c:v>-37000</c:v>
                </c:pt>
                <c:pt idx="2">
                  <c:v>-9000</c:v>
                </c:pt>
                <c:pt idx="3">
                  <c:v>-107000</c:v>
                </c:pt>
                <c:pt idx="4">
                  <c:v>-432000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455D-4FA4-AC1B-870268E1C0BB}"/>
            </c:ext>
          </c:extLst>
        </c:ser>
        <c:dLbls>
          <c:showVal val="1"/>
        </c:dLbls>
        <c:overlap val="-25"/>
        <c:axId val="132497408"/>
        <c:axId val="132498944"/>
      </c:barChart>
      <c:catAx>
        <c:axId val="132497408"/>
        <c:scaling>
          <c:orientation val="minMax"/>
        </c:scaling>
        <c:axPos val="b"/>
        <c:numFmt formatCode="General" sourceLinked="0"/>
        <c:majorTickMark val="none"/>
        <c:tickLblPos val="low"/>
        <c:txPr>
          <a:bodyPr/>
          <a:lstStyle/>
          <a:p>
            <a:pPr>
              <a:defRPr lang="en-US" b="1"/>
            </a:pPr>
            <a:endParaRPr lang="fr-FR"/>
          </a:p>
        </c:txPr>
        <c:crossAx val="132498944"/>
        <c:crosses val="autoZero"/>
        <c:auto val="1"/>
        <c:lblAlgn val="ctr"/>
        <c:lblOffset val="100"/>
      </c:catAx>
      <c:valAx>
        <c:axId val="132498944"/>
        <c:scaling>
          <c:orientation val="minMax"/>
        </c:scaling>
        <c:delete val="1"/>
        <c:axPos val="l"/>
        <c:numFmt formatCode="General" sourceLinked="1"/>
        <c:tickLblPos val="none"/>
        <c:crossAx val="132497408"/>
        <c:crosses val="autoZero"/>
        <c:crossBetween val="between"/>
      </c:valAx>
    </c:plotArea>
    <c:legend>
      <c:legendPos val="t"/>
      <c:txPr>
        <a:bodyPr/>
        <a:lstStyle/>
        <a:p>
          <a:pPr>
            <a:defRPr lang="en-US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Graphiques_AR!$B$35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Graphiques_AR!$B$36:$B$39</c:f>
              <c:numCache>
                <c:formatCode>0.0</c:formatCode>
                <c:ptCount val="4"/>
                <c:pt idx="0">
                  <c:v>-13.630165893849721</c:v>
                </c:pt>
                <c:pt idx="1">
                  <c:v>-22.172876408740837</c:v>
                </c:pt>
                <c:pt idx="2">
                  <c:v>-26.069441069321318</c:v>
                </c:pt>
                <c:pt idx="3">
                  <c:v>-20.375218171937529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345-4B5F-B0B7-790FAAF93450}"/>
            </c:ext>
          </c:extLst>
        </c:ser>
        <c:ser>
          <c:idx val="1"/>
          <c:order val="1"/>
          <c:tx>
            <c:strRef>
              <c:f>Graphiques_AR!$C$35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Graphiques_AR!$C$36:$C$39</c:f>
              <c:numCache>
                <c:formatCode>0.0</c:formatCode>
                <c:ptCount val="4"/>
                <c:pt idx="0">
                  <c:v>-17.394809672132652</c:v>
                </c:pt>
                <c:pt idx="1">
                  <c:v>-22.658226267295749</c:v>
                </c:pt>
                <c:pt idx="2">
                  <c:v>-24.223137650946217</c:v>
                </c:pt>
                <c:pt idx="3">
                  <c:v>-20.45791560313609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345-4B5F-B0B7-790FAAF93450}"/>
            </c:ext>
          </c:extLst>
        </c:ser>
        <c:ser>
          <c:idx val="2"/>
          <c:order val="2"/>
          <c:tx>
            <c:strRef>
              <c:f>Graphiques_AR!$D$35</c:f>
              <c:strCache>
                <c:ptCount val="1"/>
                <c:pt idx="0">
                  <c:v>وطني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Graphiques_AR!$A$36:$A$39</c:f>
              <c:strCache>
                <c:ptCount val="4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Graphiques_AR!$D$36:$D$39</c:f>
              <c:numCache>
                <c:formatCode>0.0</c:formatCode>
                <c:ptCount val="4"/>
                <c:pt idx="0">
                  <c:v>-17.021235227103787</c:v>
                </c:pt>
                <c:pt idx="1">
                  <c:v>-22.25152399876627</c:v>
                </c:pt>
                <c:pt idx="2">
                  <c:v>-25.416503651012746</c:v>
                </c:pt>
                <c:pt idx="3">
                  <c:v>-20.389185235027121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345-4B5F-B0B7-790FAAF93450}"/>
            </c:ext>
          </c:extLst>
        </c:ser>
        <c:gapWidth val="219"/>
        <c:overlap val="-27"/>
        <c:axId val="132525440"/>
        <c:axId val="132535424"/>
      </c:barChart>
      <c:catAx>
        <c:axId val="132525440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535424"/>
        <c:crosses val="autoZero"/>
        <c:auto val="1"/>
        <c:lblAlgn val="ctr"/>
        <c:lblOffset val="100"/>
      </c:catAx>
      <c:valAx>
        <c:axId val="13253542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3252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Graphiques_AR!$B$3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Graphiques_AR!$A$4:$A$8</c:f>
              <c:strCache>
                <c:ptCount val="5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Graphiques_AR!$B$4:$B$8</c:f>
              <c:numCache>
                <c:formatCode>###0.0</c:formatCode>
                <c:ptCount val="5"/>
                <c:pt idx="0">
                  <c:v>38.95300382852227</c:v>
                </c:pt>
                <c:pt idx="1">
                  <c:v>48.357719917881504</c:v>
                </c:pt>
                <c:pt idx="2">
                  <c:v>46.831900669919754</c:v>
                </c:pt>
                <c:pt idx="3">
                  <c:v>48.625029527206749</c:v>
                </c:pt>
                <c:pt idx="4">
                  <c:v>45.245477973877868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F1-43AB-B6FC-740CD6C7214D}"/>
            </c:ext>
          </c:extLst>
        </c:ser>
        <c:ser>
          <c:idx val="1"/>
          <c:order val="1"/>
          <c:tx>
            <c:strRef>
              <c:f>Graphiques_AR!$C$3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Graphiques_AR!$A$4:$A$8</c:f>
              <c:strCache>
                <c:ptCount val="5"/>
                <c:pt idx="0">
                  <c:v>الفلاحة، الغابات و الصيد</c:v>
                </c:pt>
                <c:pt idx="1">
                  <c:v>الصناعة(بما فيها الصناعة التقليدية)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Graphiques_AR!$C$4:$C$8</c:f>
              <c:numCache>
                <c:formatCode>###0.0</c:formatCode>
                <c:ptCount val="5"/>
                <c:pt idx="0">
                  <c:v>34.967054886205993</c:v>
                </c:pt>
                <c:pt idx="1">
                  <c:v>38.630488550359296</c:v>
                </c:pt>
                <c:pt idx="2">
                  <c:v>35.042156775401914</c:v>
                </c:pt>
                <c:pt idx="3">
                  <c:v>39.439551817865961</c:v>
                </c:pt>
                <c:pt idx="4">
                  <c:v>37.457365708047945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F1-43AB-B6FC-740CD6C7214D}"/>
            </c:ext>
          </c:extLst>
        </c:ser>
        <c:gapWidth val="219"/>
        <c:overlap val="-27"/>
        <c:axId val="132557056"/>
        <c:axId val="132562944"/>
      </c:barChart>
      <c:catAx>
        <c:axId val="1325570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562944"/>
        <c:crosses val="autoZero"/>
        <c:auto val="1"/>
        <c:lblAlgn val="ctr"/>
        <c:lblOffset val="100"/>
      </c:catAx>
      <c:valAx>
        <c:axId val="132562944"/>
        <c:scaling>
          <c:orientation val="minMax"/>
        </c:scaling>
        <c:delete val="1"/>
        <c:axPos val="l"/>
        <c:numFmt formatCode="###0.0" sourceLinked="1"/>
        <c:majorTickMark val="none"/>
        <c:tickLblPos val="none"/>
        <c:crossAx val="13255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Tx_chômage!$B$21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Tx_chômage!$A$22:$A$29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بدون شهادة</c:v>
                </c:pt>
                <c:pt idx="7">
                  <c:v>وطني</c:v>
                </c:pt>
              </c:strCache>
            </c:strRef>
          </c:cat>
          <c:val>
            <c:numRef>
              <c:f>Tx_chômage!$B$22:$B$29</c:f>
              <c:numCache>
                <c:formatCode>0.0</c:formatCode>
                <c:ptCount val="8"/>
                <c:pt idx="0">
                  <c:v>12.9</c:v>
                </c:pt>
                <c:pt idx="1">
                  <c:v>3.7</c:v>
                </c:pt>
                <c:pt idx="2">
                  <c:v>7.8147608015984389</c:v>
                </c:pt>
                <c:pt idx="3">
                  <c:v>13.475271614063587</c:v>
                </c:pt>
                <c:pt idx="4">
                  <c:v>24.928843996200182</c:v>
                </c:pt>
                <c:pt idx="5">
                  <c:v>3.1358689098199348</c:v>
                </c:pt>
                <c:pt idx="6">
                  <c:v>15.692612601377755</c:v>
                </c:pt>
                <c:pt idx="7">
                  <c:v>9.1625608711757724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E1-4CC7-9F53-D860AE7358B4}"/>
            </c:ext>
          </c:extLst>
        </c:ser>
        <c:ser>
          <c:idx val="1"/>
          <c:order val="1"/>
          <c:tx>
            <c:strRef>
              <c:f>Tx_chômage!$C$21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Tx_chômage!$A$22:$A$29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الذكور</c:v>
                </c:pt>
                <c:pt idx="3">
                  <c:v>الإناث</c:v>
                </c:pt>
                <c:pt idx="4">
                  <c:v>الشباب مابين 15 و 24 سنة</c:v>
                </c:pt>
                <c:pt idx="5">
                  <c:v>حاملوا الشهادات</c:v>
                </c:pt>
                <c:pt idx="6">
                  <c:v>بدون شهادة</c:v>
                </c:pt>
                <c:pt idx="7">
                  <c:v>وطني</c:v>
                </c:pt>
              </c:strCache>
            </c:strRef>
          </c:cat>
          <c:val>
            <c:numRef>
              <c:f>Tx_chômage!$C$22:$C$29</c:f>
              <c:numCache>
                <c:formatCode>0.0</c:formatCode>
                <c:ptCount val="8"/>
                <c:pt idx="0">
                  <c:v>15.8</c:v>
                </c:pt>
                <c:pt idx="1">
                  <c:v>5.9</c:v>
                </c:pt>
                <c:pt idx="2">
                  <c:v>10.687671268062005</c:v>
                </c:pt>
                <c:pt idx="3">
                  <c:v>16.221183345327731</c:v>
                </c:pt>
                <c:pt idx="4">
                  <c:v>31.157975483143929</c:v>
                </c:pt>
                <c:pt idx="5">
                  <c:v>5.5584720325139498</c:v>
                </c:pt>
                <c:pt idx="6">
                  <c:v>18.476765317937627</c:v>
                </c:pt>
                <c:pt idx="7">
                  <c:v>11.93709725235184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EE1-4CC7-9F53-D860AE7358B4}"/>
            </c:ext>
          </c:extLst>
        </c:ser>
        <c:dLbls>
          <c:showVal val="1"/>
        </c:dLbls>
        <c:overlap val="-25"/>
        <c:axId val="132584960"/>
        <c:axId val="132586496"/>
      </c:barChart>
      <c:catAx>
        <c:axId val="132584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586496"/>
        <c:crosses val="autoZero"/>
        <c:auto val="1"/>
        <c:lblAlgn val="ctr"/>
        <c:lblOffset val="100"/>
      </c:catAx>
      <c:valAx>
        <c:axId val="13258649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132584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2911636045494298E-2"/>
          <c:y val="4.2083333333333764E-2"/>
          <c:w val="0.18751006124234557"/>
          <c:h val="7.81255468066491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Tx_Ss_emploi!$B$21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(Tx_Ss_emploi!$A$22:$A$23,Tx_Ss_emploi!$A$29)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(Tx_Ss_emploi!$B$22:$B$23,Tx_Ss_emploi!$B$29)</c:f>
              <c:numCache>
                <c:formatCode>###0.0</c:formatCode>
                <c:ptCount val="3"/>
                <c:pt idx="0">
                  <c:v>8.2520145709576624</c:v>
                </c:pt>
                <c:pt idx="1">
                  <c:v>10.433488729178325</c:v>
                </c:pt>
                <c:pt idx="2">
                  <c:v>9.1873752668151489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275-44D5-A82D-39ACB2D7C0B7}"/>
            </c:ext>
          </c:extLst>
        </c:ser>
        <c:ser>
          <c:idx val="1"/>
          <c:order val="1"/>
          <c:tx>
            <c:strRef>
              <c:f>Tx_Ss_emploi!$C$21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(Tx_Ss_emploi!$A$22:$A$23,Tx_Ss_emploi!$A$29)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(Tx_Ss_emploi!$C$22:$C$23,Tx_Ss_emploi!$C$29)</c:f>
              <c:numCache>
                <c:formatCode>###0.0</c:formatCode>
                <c:ptCount val="3"/>
                <c:pt idx="0">
                  <c:v>10.105137972640255</c:v>
                </c:pt>
                <c:pt idx="1">
                  <c:v>11.564099535690291</c:v>
                </c:pt>
                <c:pt idx="2">
                  <c:v>10.714637644196721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275-44D5-A82D-39ACB2D7C0B7}"/>
            </c:ext>
          </c:extLst>
        </c:ser>
        <c:dLbls>
          <c:showVal val="1"/>
        </c:dLbls>
        <c:overlap val="-25"/>
        <c:axId val="132648960"/>
        <c:axId val="132650496"/>
      </c:barChart>
      <c:catAx>
        <c:axId val="13264896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32650496"/>
        <c:crosses val="autoZero"/>
        <c:auto val="1"/>
        <c:lblAlgn val="ctr"/>
        <c:lblOffset val="100"/>
      </c:catAx>
      <c:valAx>
        <c:axId val="132650496"/>
        <c:scaling>
          <c:orientation val="minMax"/>
        </c:scaling>
        <c:delete val="1"/>
        <c:axPos val="l"/>
        <c:numFmt formatCode="###0.0" sourceLinked="1"/>
        <c:majorTickMark val="none"/>
        <c:tickLblPos val="none"/>
        <c:crossAx val="13264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2.8467191601049848E-2"/>
          <c:y val="2.8194444444444428E-2"/>
          <c:w val="0.18751006124234557"/>
          <c:h val="7.81255468066491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59EA2-89C5-4AF9-990A-7B831ACD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1993</Words>
  <Characters>10965</Characters>
  <Application>Microsoft Office Word</Application>
  <DocSecurity>0</DocSecurity>
  <Lines>91</Lines>
  <Paragraphs>25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12933</CharactersWithSpaces>
  <SharedDoc>false</SharedDoc>
  <HLinks>
    <vt:vector size="6" baseType="variant">
      <vt:variant>
        <vt:i4>7405692</vt:i4>
      </vt:variant>
      <vt:variant>
        <vt:i4>0</vt:i4>
      </vt:variant>
      <vt:variant>
        <vt:i4>0</vt:i4>
      </vt:variant>
      <vt:variant>
        <vt:i4>5</vt:i4>
      </vt:variant>
      <vt:variant>
        <vt:lpwstr>http://www.hcp.ma/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2021-02-02T14:20:00Z</cp:lastPrinted>
  <dcterms:created xsi:type="dcterms:W3CDTF">2021-02-02T14:44:00Z</dcterms:created>
  <dcterms:modified xsi:type="dcterms:W3CDTF">2021-02-02T15:18:00Z</dcterms:modified>
</cp:coreProperties>
</file>