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54" w:rsidRDefault="001C58AD" w:rsidP="00D96375">
      <w:pPr>
        <w:jc w:val="both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  <w:r>
        <w:rPr>
          <w:lang w:bidi="ar-MA"/>
        </w:rPr>
        <w:t xml:space="preserve">           </w:t>
      </w:r>
      <w:r w:rsidR="00A73D72">
        <w:rPr>
          <w:lang w:bidi="ar-MA"/>
        </w:rPr>
        <w:t xml:space="preserve">                       </w:t>
      </w:r>
      <w:r w:rsidR="002908FC">
        <w:rPr>
          <w:lang w:bidi="ar-MA"/>
        </w:rPr>
        <w:t xml:space="preserve">                  </w:t>
      </w:r>
      <w:r w:rsidR="00986B14">
        <w:rPr>
          <w:lang w:bidi="ar-MA"/>
        </w:rPr>
        <w:t xml:space="preserve">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  <w:r w:rsidR="00A82F0E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</w:t>
      </w:r>
      <w:r w:rsidR="00636446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  <w:r w:rsidR="00BC235D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</w:t>
      </w:r>
      <w:r w:rsidR="00636446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</w:t>
      </w:r>
      <w:r w:rsidR="00A82F0E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  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</w:t>
      </w:r>
      <w:r w:rsidR="007B1BB0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</w:t>
      </w:r>
    </w:p>
    <w:p w:rsidR="00D9528F" w:rsidRDefault="00D9528F" w:rsidP="00703299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</w:p>
    <w:p w:rsidR="00D9528F" w:rsidRDefault="00D9528F" w:rsidP="00D9528F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</w:p>
    <w:p w:rsidR="00D9528F" w:rsidRDefault="00D9528F" w:rsidP="00D9528F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</w:p>
    <w:p w:rsidR="00FB5154" w:rsidRDefault="00FB5154" w:rsidP="00D9528F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للمندوبية السامية للتخطيط</w:t>
      </w:r>
    </w:p>
    <w:p w:rsidR="00D96375" w:rsidRDefault="00FB5154" w:rsidP="00703299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نتائج بحث الظرفية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لدى الأسر</w:t>
      </w:r>
    </w:p>
    <w:p w:rsidR="00FB5154" w:rsidRPr="00305222" w:rsidRDefault="004F6E4F" w:rsidP="0077288B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الفصل </w:t>
      </w:r>
      <w:r w:rsidR="00202646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ا</w:t>
      </w:r>
      <w:r w:rsidR="0077288B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لأول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من سنة </w:t>
      </w:r>
      <w:r w:rsidR="0091665C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201</w:t>
      </w:r>
      <w:r w:rsidR="0077288B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8</w:t>
      </w:r>
    </w:p>
    <w:p w:rsidR="00FB5154" w:rsidRDefault="00FB5154" w:rsidP="00EF2001">
      <w:pPr>
        <w:bidi/>
        <w:jc w:val="both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167E87" w:rsidRPr="009E67CB" w:rsidRDefault="00167E87" w:rsidP="00FD39CD">
      <w:pPr>
        <w:bidi/>
        <w:spacing w:before="240"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يتضح من نتائج البحث الدائم حول الظرفية لدى الأسر، المنجز من طرف</w:t>
      </w:r>
      <w:r w:rsidRPr="009E67CB">
        <w:rPr>
          <w:rFonts w:ascii="Times New Roman" w:hAnsi="Times New Roman" w:cs="Simplified Arabic" w:hint="cs"/>
          <w:b/>
          <w:bCs/>
          <w:color w:val="943634"/>
          <w:sz w:val="32"/>
          <w:szCs w:val="32"/>
          <w:rtl/>
          <w:lang w:bidi="ar-MA"/>
        </w:rPr>
        <w:t xml:space="preserve"> </w:t>
      </w: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المندوبية السامية للتخطيط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،</w:t>
      </w: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أن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9E67C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مستوى ثقة الأس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ر</w:t>
      </w:r>
      <w:r w:rsidR="00447F5A">
        <w:rPr>
          <w:rFonts w:ascii="Times New Roman" w:hAnsi="Times New Roman" w:cs="Simplified Arabic"/>
          <w:b/>
          <w:bCs/>
          <w:sz w:val="28"/>
          <w:szCs w:val="28"/>
          <w:lang w:bidi="ar-MA"/>
        </w:rPr>
        <w:t xml:space="preserve"> </w:t>
      </w:r>
      <w:r w:rsidR="00FD39C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عرف</w:t>
      </w:r>
      <w:r w:rsidR="00FD39CD">
        <w:rPr>
          <w:rFonts w:ascii="Times New Roman" w:hAnsi="Times New Roman" w:cs="Simplified Arabic"/>
          <w:b/>
          <w:bCs/>
          <w:sz w:val="28"/>
          <w:szCs w:val="28"/>
          <w:lang w:bidi="ar-MA"/>
        </w:rPr>
        <w:t xml:space="preserve"> </w:t>
      </w:r>
      <w:r w:rsidR="00FD39C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تحسنا</w:t>
      </w:r>
      <w:r w:rsidR="006E351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خلال الفصل </w:t>
      </w:r>
      <w:r w:rsidR="00D55AD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</w:t>
      </w:r>
      <w:r w:rsidR="00FD39C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لأول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من سنة</w:t>
      </w:r>
      <w:r w:rsidR="00215F90">
        <w:rPr>
          <w:rFonts w:ascii="Times New Roman" w:hAnsi="Times New Roman" w:cs="Simplified Arabic"/>
          <w:b/>
          <w:bCs/>
          <w:sz w:val="28"/>
          <w:szCs w:val="28"/>
          <w:lang w:bidi="ar-MA"/>
        </w:rPr>
        <w:t xml:space="preserve"> </w:t>
      </w:r>
      <w:r w:rsidR="00447F5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201</w:t>
      </w:r>
      <w:r w:rsidR="00FD39C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.</w:t>
      </w:r>
    </w:p>
    <w:p w:rsidR="00C17780" w:rsidRDefault="00167E87" w:rsidP="00FD39CD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 انتقل مؤشر ثقة الأسر إلى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8</w:t>
      </w:r>
      <w:r w:rsidR="00FD39CD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D39CD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Pr="00464B65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خلال </w:t>
      </w:r>
      <w:r w:rsidR="00FD39CD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الأول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</w:t>
      </w:r>
      <w:r w:rsidR="00FD39CD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عوض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85,</w:t>
      </w:r>
      <w:r w:rsidR="00FD39CD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خلال الفصل السابق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7</w:t>
      </w:r>
      <w:r w:rsidR="00FD39CD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D39CD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703299">
        <w:rPr>
          <w:rFonts w:ascii="Times New Roman" w:hAnsi="Times New Roman" w:cs="Simplified Arabic"/>
          <w:sz w:val="28"/>
          <w:szCs w:val="28"/>
          <w:rtl/>
          <w:lang w:bidi="ar-MA"/>
        </w:rPr>
        <w:t xml:space="preserve"> نقطة</w:t>
      </w:r>
      <w:r w:rsidRPr="0070329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نفس الفصل من السنة الماضية</w:t>
      </w:r>
      <w:r w:rsidR="00215F90">
        <w:rPr>
          <w:rFonts w:ascii="Times New Roman" w:hAnsi="Times New Roman" w:cs="Simplified Arabic"/>
          <w:sz w:val="28"/>
          <w:szCs w:val="28"/>
          <w:lang w:bidi="ar-MA"/>
        </w:rPr>
        <w:t>.</w:t>
      </w:r>
    </w:p>
    <w:p w:rsidR="0060024A" w:rsidRDefault="0060024A" w:rsidP="005A4C7C">
      <w:pPr>
        <w:bidi/>
        <w:spacing w:before="240"/>
        <w:ind w:hanging="1"/>
        <w:jc w:val="center"/>
        <w:rPr>
          <w:rFonts w:ascii="Times New Roman" w:hAnsi="Times New Roman" w:cs="Simplified Arabic"/>
          <w:sz w:val="28"/>
          <w:szCs w:val="28"/>
          <w:lang w:bidi="ar-MA"/>
        </w:rPr>
      </w:pPr>
    </w:p>
    <w:p w:rsidR="004A0337" w:rsidRDefault="00972777" w:rsidP="00E04073">
      <w:pPr>
        <w:widowControl/>
        <w:autoSpaceDE/>
        <w:autoSpaceDN/>
        <w:bidi/>
        <w:adjustRightInd/>
        <w:spacing w:line="276" w:lineRule="auto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972777">
        <w:rPr>
          <w:rFonts w:ascii="Times New Roman" w:hAnsi="Times New Roman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5580380" cy="3489072"/>
            <wp:effectExtent l="19050" t="0" r="20320" b="0"/>
            <wp:docPr id="7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528F" w:rsidRDefault="00D9528F" w:rsidP="00D9528F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D9528F" w:rsidRDefault="00D9528F" w:rsidP="00D9528F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7D77CF" w:rsidRDefault="007D77CF" w:rsidP="00A367E6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</w:p>
    <w:p w:rsidR="004D10A3" w:rsidRDefault="00FB5154" w:rsidP="00A367E6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4D10A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>تطور مكونات مؤشر الثقة</w:t>
      </w:r>
    </w:p>
    <w:p w:rsidR="00136CFC" w:rsidRDefault="00136CFC" w:rsidP="00A367E6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sz w:val="30"/>
          <w:szCs w:val="30"/>
          <w:rtl/>
          <w:lang w:bidi="ar-MA"/>
        </w:rPr>
      </w:pP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تهم هذه المكونات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آراء</w:t>
      </w:r>
      <w:r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الأسر 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حول 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تطور مستوى المعيشة والبطالة و</w:t>
      </w:r>
      <w:r>
        <w:rPr>
          <w:rFonts w:ascii="Times New Roman" w:hAnsi="Times New Roman" w:cs="Simplified Arabic" w:hint="cs"/>
          <w:sz w:val="30"/>
          <w:szCs w:val="30"/>
          <w:rtl/>
          <w:lang w:bidi="ar-MA"/>
        </w:rPr>
        <w:t>وضعيت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هم الما</w:t>
      </w:r>
      <w:r w:rsidR="004E5F17">
        <w:rPr>
          <w:rFonts w:ascii="Times New Roman" w:hAnsi="Times New Roman" w:cs="Simplified Arabic" w:hint="cs"/>
          <w:sz w:val="30"/>
          <w:szCs w:val="30"/>
          <w:rtl/>
          <w:lang w:bidi="ar-MA"/>
        </w:rPr>
        <w:t>ل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ية وكذا 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فرص اقتناء السلع 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المس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>ت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د</w:t>
      </w:r>
      <w:r w:rsidR="00C17780">
        <w:rPr>
          <w:rFonts w:ascii="Times New Roman" w:hAnsi="Times New Roman" w:cs="Simplified Arabic" w:hint="cs"/>
          <w:sz w:val="30"/>
          <w:szCs w:val="30"/>
          <w:rtl/>
          <w:lang w:bidi="ar-MA"/>
        </w:rPr>
        <w:t>ا</w:t>
      </w:r>
      <w:r w:rsidR="00C17780"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>مة.</w:t>
      </w:r>
      <w:r w:rsidRPr="00136CFC">
        <w:rPr>
          <w:rFonts w:ascii="Times New Roman" w:hAnsi="Times New Roman" w:cs="Simplified Arabic" w:hint="cs"/>
          <w:sz w:val="30"/>
          <w:szCs w:val="30"/>
          <w:rtl/>
          <w:lang w:bidi="ar-MA"/>
        </w:rPr>
        <w:t xml:space="preserve"> </w:t>
      </w:r>
    </w:p>
    <w:p w:rsidR="00A367E6" w:rsidRDefault="00A367E6" w:rsidP="00A367E6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sz w:val="30"/>
          <w:szCs w:val="30"/>
          <w:rtl/>
          <w:lang w:bidi="ar-MA"/>
        </w:rPr>
      </w:pPr>
    </w:p>
    <w:p w:rsidR="00682679" w:rsidRPr="00E329C0" w:rsidRDefault="006E351F" w:rsidP="00F108F0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مستوى معيشة</w:t>
      </w:r>
      <w:r w:rsidR="00111B4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الأسر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F108F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توقع بتحسنه</w:t>
      </w:r>
      <w:r w:rsidR="0068267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682679" w:rsidRDefault="00682679" w:rsidP="00F108F0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</w:t>
      </w:r>
      <w:r w:rsidR="00111B44">
        <w:rPr>
          <w:rFonts w:ascii="Times New Roman" w:hAnsi="Times New Roman" w:cs="Simplified Arabic" w:hint="cs"/>
          <w:sz w:val="28"/>
          <w:szCs w:val="28"/>
          <w:rtl/>
          <w:lang w:bidi="ar-MA"/>
        </w:rPr>
        <w:t>لأول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</w:t>
      </w:r>
      <w:r w:rsidR="00176658">
        <w:rPr>
          <w:rFonts w:ascii="Times New Roman" w:hAnsi="Times New Roman" w:cs="Simplified Arabic" w:hint="cs"/>
          <w:sz w:val="28"/>
          <w:szCs w:val="28"/>
          <w:rtl/>
          <w:lang w:bidi="ar-MA"/>
        </w:rPr>
        <w:t>2018</w:t>
      </w:r>
      <w:r w:rsidR="00E65DC9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بلغ معدل الأسر التي صرحت بتدهور مستوى المعيشة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12 شهرا السابقة 3</w:t>
      </w:r>
      <w:r w:rsidR="00976102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76102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DD7822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108F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 اعتبرت</w:t>
      </w:r>
      <w:r w:rsidR="00F108F0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F108F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29,7 </w:t>
      </w:r>
      <w:r w:rsidR="00F108F0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108F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منها استقراره و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976102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76102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D7822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DD782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</w:t>
      </w:r>
      <w:r w:rsidR="00F108F0">
        <w:rPr>
          <w:rFonts w:ascii="Times New Roman" w:hAnsi="Times New Roman" w:cs="Simplified Arabic" w:hint="cs"/>
          <w:sz w:val="28"/>
          <w:szCs w:val="28"/>
          <w:rtl/>
          <w:lang w:bidi="ar-MA"/>
        </w:rPr>
        <w:t>ه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 وهكذا، استقر رصيد هذا المؤشر في مستوى سلبي بلغ ناقص</w:t>
      </w:r>
      <w:r w:rsidR="00F108F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76102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76102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D1E96">
        <w:rPr>
          <w:rFonts w:ascii="Times New Roman" w:hAnsi="Times New Roman" w:cs="Simplified Arabic" w:hint="cs"/>
          <w:sz w:val="28"/>
          <w:szCs w:val="28"/>
          <w:rtl/>
          <w:lang w:bidi="ar-MA"/>
        </w:rPr>
        <w:t>نق</w:t>
      </w:r>
      <w:r w:rsidR="00F108F0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ED1E9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</w:t>
      </w:r>
      <w:r w:rsidR="0030311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مسجلا بذلك تراجعا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الفصل</w:t>
      </w:r>
      <w:r w:rsidR="0030311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السابق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03111">
        <w:rPr>
          <w:rFonts w:ascii="Times New Roman" w:hAnsi="Times New Roman" w:cs="Simplified Arabic" w:hint="cs"/>
          <w:sz w:val="28"/>
          <w:szCs w:val="28"/>
          <w:rtl/>
          <w:lang w:bidi="ar-MA"/>
        </w:rPr>
        <w:t>و تحسنا</w:t>
      </w:r>
      <w:r w:rsidR="00303111" w:rsidRPr="0030311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03111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الفصل من السنة الماضية حيث سجل ناقص </w:t>
      </w:r>
      <w:r w:rsidR="00303111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76102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وناقص1</w:t>
      </w:r>
      <w:r w:rsidR="00976102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76102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Pr="00B1260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على التوالي. </w:t>
      </w:r>
    </w:p>
    <w:p w:rsidR="00682679" w:rsidRDefault="00682679" w:rsidP="00E65DC9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بخصوص تطور مستوى المعيشة خلال 12 شهرا المقبلة، فتتوقع 24,</w:t>
      </w:r>
      <w:r w:rsidR="00476366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تدهوره، </w:t>
      </w:r>
      <w:r w:rsidR="007F50A8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476366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76366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D1E96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D1E9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استقراره في حين </w:t>
      </w:r>
      <w:r w:rsidR="00020B80">
        <w:rPr>
          <w:rFonts w:ascii="Times New Roman" w:hAnsi="Times New Roman" w:cs="Simplified Arabic" w:hint="cs"/>
          <w:sz w:val="28"/>
          <w:szCs w:val="28"/>
          <w:rtl/>
          <w:lang w:bidi="ar-MA"/>
        </w:rPr>
        <w:t>40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20B80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ED1E9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D1E96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D1E9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ترجح</w:t>
      </w:r>
      <w:r w:rsidRPr="004D001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تحسنه. وهكذا تابع رصيد توقعات الأسر مستواه الإيجابي حيث بلغ 1</w:t>
      </w:r>
      <w:r w:rsidR="00E65DC9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E65DC9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F108F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ط</w:t>
      </w:r>
      <w:r w:rsidR="00F108F0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عوض 1</w:t>
      </w:r>
      <w:r w:rsidR="00E65DC9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BA70F2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الفصل السابق وناقص</w:t>
      </w:r>
      <w:r w:rsidR="00E65DC9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E65DC9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نقاط خلال نفس الفصل من السنة الماضية.</w:t>
      </w:r>
    </w:p>
    <w:p w:rsidR="00313AB9" w:rsidRDefault="004F1F8A" w:rsidP="005C23D9">
      <w:pPr>
        <w:bidi/>
        <w:spacing w:before="240"/>
        <w:jc w:val="center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4F1F8A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584107" cy="3530380"/>
            <wp:effectExtent l="19050" t="0" r="16593" b="0"/>
            <wp:docPr id="8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220D" w:rsidRDefault="00A4220D" w:rsidP="00EF2001">
      <w:pPr>
        <w:widowControl/>
        <w:autoSpaceDE/>
        <w:autoSpaceDN/>
        <w:bidi/>
        <w:adjustRightInd/>
        <w:spacing w:after="200"/>
        <w:ind w:left="-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6E351F" w:rsidRDefault="006E351F" w:rsidP="00AB7028">
      <w:pPr>
        <w:widowControl/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682679" w:rsidRPr="00751E8B" w:rsidRDefault="00ED1E96" w:rsidP="005776A9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تطور </w:t>
      </w:r>
      <w:r w:rsidR="0068267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البطالة: </w:t>
      </w:r>
      <w:r w:rsidR="005776A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تصورات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أقل </w:t>
      </w:r>
      <w:r w:rsidR="005776A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سلبية</w:t>
      </w:r>
    </w:p>
    <w:p w:rsidR="00682679" w:rsidRDefault="00682679" w:rsidP="00DF53CE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</w:t>
      </w:r>
      <w:r w:rsidR="007A5E82">
        <w:rPr>
          <w:rFonts w:ascii="Times New Roman" w:hAnsi="Times New Roman" w:cs="Simplified Arabic" w:hint="cs"/>
          <w:sz w:val="28"/>
          <w:szCs w:val="28"/>
          <w:rtl/>
          <w:lang w:bidi="ar-MA"/>
        </w:rPr>
        <w:t>لأول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201</w:t>
      </w:r>
      <w:r w:rsidR="007A5E82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 توقعت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8A415C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A415C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AA4CB9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AA4CB9" w:rsidRPr="00146EDA">
        <w:rPr>
          <w:rFonts w:ascii="Times New Roman" w:hAnsi="Times New Roman" w:cs="Times New Roman"/>
          <w:color w:val="000000" w:themeColor="text1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مقابل 1</w:t>
      </w:r>
      <w:r w:rsidR="008A415C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A415C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رتفاعا</w:t>
      </w:r>
      <w:r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مستوى البطالة</w:t>
      </w:r>
      <w:r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12 شهرا المقبلة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وهكذا استقر </w:t>
      </w:r>
      <w:r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مستوى سلبي بلغ ناقص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2122D0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45A53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نقطة، </w:t>
      </w:r>
      <w:r w:rsidR="00845A53"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مسجلا بذلك تحسنا سواء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 الفصل السابق </w:t>
      </w:r>
      <w:r w:rsidR="00845A53">
        <w:rPr>
          <w:rFonts w:ascii="Times New Roman" w:hAnsi="Times New Roman" w:cs="Simplified Arabic" w:hint="cs"/>
          <w:sz w:val="28"/>
          <w:szCs w:val="28"/>
          <w:rtl/>
          <w:lang w:bidi="ar-MA"/>
        </w:rPr>
        <w:t>أو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نفس الفصل من السنة الماضية حيث سجل 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 5</w:t>
      </w:r>
      <w:r w:rsidR="002122D0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122D0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و ناقص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845A53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D358C0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358C0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على التوالي.</w:t>
      </w:r>
    </w:p>
    <w:p w:rsidR="000F5D92" w:rsidRDefault="00BE3573" w:rsidP="00CA1116">
      <w:pPr>
        <w:bidi/>
        <w:spacing w:before="240"/>
        <w:jc w:val="center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BE3573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586012" cy="2695492"/>
            <wp:effectExtent l="19050" t="0" r="14688" b="0"/>
            <wp:docPr id="9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339B" w:rsidRDefault="00254A47" w:rsidP="002336B9">
      <w:pPr>
        <w:bidi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</w:t>
      </w:r>
    </w:p>
    <w:p w:rsidR="00AA4CB9" w:rsidRPr="004A300A" w:rsidRDefault="00934055" w:rsidP="00934055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276" w:lineRule="auto"/>
        <w:ind w:left="566" w:hanging="283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الظرفية لا زالت غي</w:t>
      </w:r>
      <w:r w:rsidRPr="00102A83">
        <w:rPr>
          <w:rFonts w:ascii="Times New Roman" w:hAnsi="Times New Roman" w:cs="Simplified Arabic" w:hint="eastAsia"/>
          <w:b/>
          <w:bCs/>
          <w:sz w:val="30"/>
          <w:szCs w:val="30"/>
          <w:rtl/>
          <w:lang w:bidi="ar-MA"/>
        </w:rPr>
        <w:t>ر</w:t>
      </w:r>
      <w:r w:rsidRPr="00102A8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ملائمة ل</w:t>
      </w:r>
      <w:r w:rsidR="00AA4CB9" w:rsidRPr="004A300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اقتناء السلع المستديمة </w:t>
      </w:r>
    </w:p>
    <w:p w:rsidR="00271AD5" w:rsidRDefault="006D060F" w:rsidP="00DF53CE">
      <w:pPr>
        <w:bidi/>
        <w:spacing w:before="240"/>
        <w:ind w:hanging="1"/>
        <w:jc w:val="both"/>
        <w:rPr>
          <w:rFonts w:ascii="Times New Roman" w:hAnsi="Times New Roman" w:cs="Simplified Arabic"/>
          <w:noProof/>
          <w:sz w:val="28"/>
          <w:szCs w:val="28"/>
          <w:rtl/>
        </w:rPr>
      </w:pPr>
      <w:r w:rsidRPr="00881423">
        <w:rPr>
          <w:rFonts w:ascii="Times New Roman" w:hAnsi="Times New Roman" w:cs="Simplified Arabic" w:hint="cs"/>
          <w:sz w:val="28"/>
          <w:szCs w:val="28"/>
          <w:rtl/>
          <w:lang w:bidi="ar-MA"/>
        </w:rPr>
        <w:t>اعتبرت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5</w:t>
      </w:r>
      <w:r w:rsidR="000A258B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,</w:t>
      </w:r>
      <w:r w:rsidR="000A258B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المغربية،</w:t>
      </w:r>
      <w:r w:rsidRP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F53CE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الأول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</w:t>
      </w:r>
      <w:r w:rsidR="00DF53CE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D37A13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F53C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الظروف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غير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ملائمة للقيام بشراء سلع مستد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ي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حين رأت 2</w:t>
      </w:r>
      <w:r w:rsidR="000A258B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A258B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عكس ذلك. وهكذا استقر هذا المؤشر في مستواه السلبي مسجلا ناقص </w:t>
      </w:r>
      <w:r w:rsidR="00D37A13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0A258B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A258B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مقابل ناقص </w:t>
      </w:r>
      <w:r w:rsidR="000A258B">
        <w:rPr>
          <w:rFonts w:ascii="Times New Roman" w:hAnsi="Times New Roman" w:cs="Simplified Arabic" w:hint="cs"/>
          <w:sz w:val="28"/>
          <w:szCs w:val="28"/>
          <w:rtl/>
          <w:lang w:bidi="ar-MA"/>
        </w:rPr>
        <w:t>25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A258B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الفصل السابق وناقص 4</w:t>
      </w:r>
      <w:r w:rsidR="000A258B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37A13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نقطة خلال الفصل ا</w:t>
      </w:r>
      <w:r w:rsidR="000A258B">
        <w:rPr>
          <w:rFonts w:ascii="Times New Roman" w:hAnsi="Times New Roman" w:cs="Simplified Arabic" w:hint="cs"/>
          <w:sz w:val="28"/>
          <w:szCs w:val="28"/>
          <w:rtl/>
          <w:lang w:bidi="ar-MA"/>
        </w:rPr>
        <w:t>لأول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201</w:t>
      </w:r>
      <w:r w:rsidR="002E0ADB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5668CF" w:rsidRDefault="005668CF" w:rsidP="005668CF">
      <w:pPr>
        <w:bidi/>
        <w:spacing w:before="240"/>
        <w:ind w:hanging="1"/>
        <w:jc w:val="center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5668CF">
        <w:rPr>
          <w:rFonts w:ascii="Times New Roman" w:hAnsi="Times New Roman" w:cs="Simplified Arabic"/>
          <w:noProof/>
          <w:sz w:val="28"/>
          <w:szCs w:val="28"/>
          <w:rtl/>
        </w:rPr>
        <w:lastRenderedPageBreak/>
        <w:drawing>
          <wp:inline distT="0" distB="0" distL="0" distR="0">
            <wp:extent cx="5580380" cy="2758746"/>
            <wp:effectExtent l="19050" t="0" r="20320" b="3504"/>
            <wp:docPr id="10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173D" w:rsidRDefault="0054173D" w:rsidP="00EF2001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lang w:bidi="ar-MA"/>
        </w:rPr>
      </w:pPr>
    </w:p>
    <w:p w:rsidR="00FD4560" w:rsidRPr="0074631B" w:rsidRDefault="00FD4560" w:rsidP="00B94777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 w:line="276" w:lineRule="auto"/>
        <w:ind w:left="566" w:hanging="283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توقع الأسر بت</w:t>
      </w:r>
      <w:r w:rsidR="00B94777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حسن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وضعيتهم المالية </w:t>
      </w:r>
    </w:p>
    <w:p w:rsidR="006D060F" w:rsidRDefault="006D060F" w:rsidP="00330B2D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صرحت 6</w:t>
      </w:r>
      <w:r w:rsidR="007B784C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56B08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 المغربية</w:t>
      </w:r>
      <w:r w:rsidRPr="00C9296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</w:t>
      </w:r>
      <w:r w:rsidR="00456B08">
        <w:rPr>
          <w:rFonts w:ascii="Times New Roman" w:hAnsi="Times New Roman" w:cs="Simplified Arabic" w:hint="cs"/>
          <w:sz w:val="28"/>
          <w:szCs w:val="28"/>
          <w:rtl/>
          <w:lang w:bidi="ar-MA"/>
        </w:rPr>
        <w:t>لأول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</w:t>
      </w:r>
      <w:r w:rsidR="00456B08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أن مداخيلها تغطي مصاريفها، فيما استنزفت </w:t>
      </w:r>
      <w:r w:rsidR="00456B08">
        <w:rPr>
          <w:rFonts w:ascii="Times New Roman" w:hAnsi="Times New Roman" w:cs="Simplified Arabic" w:hint="cs"/>
          <w:sz w:val="28"/>
          <w:szCs w:val="28"/>
          <w:rtl/>
          <w:lang w:bidi="ar-MA"/>
        </w:rPr>
        <w:t>30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56B08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مدخراتها أو لجأت إلى الاقتراض.  ولا يتجاوز معدل الأسر التي</w:t>
      </w:r>
      <w:r w:rsidR="00304F4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تمكنت من ادخار جزء من مداخيلها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1469D2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56B08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.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وهكذا استقر رصيد آراء الأسر حول وضعيتهم المالية الحالية في مستوى سلبي يصل ناقص 2</w:t>
      </w:r>
      <w:r w:rsidR="00330B2D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30B2D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مسجلا بذلك ت</w:t>
      </w:r>
      <w:r w:rsidR="00A43F86">
        <w:rPr>
          <w:rFonts w:ascii="Times New Roman" w:hAnsi="Times New Roman" w:cs="Simplified Arabic" w:hint="cs"/>
          <w:sz w:val="28"/>
          <w:szCs w:val="28"/>
          <w:rtl/>
          <w:lang w:bidi="ar-MA"/>
        </w:rPr>
        <w:t>دهور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 مقارنة مع الفصل السابق</w:t>
      </w:r>
      <w:r w:rsidR="00A43F8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تحسنا مقارنة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نفس الفصل من السنة الماضية</w:t>
      </w:r>
      <w:r w:rsidRPr="00031FB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حيث بلغ ناقص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330B2D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30B2D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وناقص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330B2D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30B2D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على التوالي.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</w:p>
    <w:p w:rsidR="006D060F" w:rsidRDefault="006D060F" w:rsidP="00D77207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>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بخصوص تطور الو</w:t>
      </w:r>
      <w:r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ضعي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ة المالية للأسر خلال 12 شهرا الماضية، صرحت 31,</w:t>
      </w:r>
      <w:r w:rsidR="00304F41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 مقابل 1</w:t>
      </w:r>
      <w:r w:rsidR="00BA371E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BA371E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بتدهورها. وبذلك بقي </w:t>
      </w:r>
      <w:r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>هذا التصور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5F704D">
        <w:rPr>
          <w:rFonts w:ascii="Times New Roman" w:hAnsi="Times New Roman" w:cs="Simplified Arabic"/>
          <w:sz w:val="28"/>
          <w:szCs w:val="28"/>
          <w:rtl/>
          <w:lang w:bidi="ar-MA"/>
        </w:rPr>
        <w:t>سلبي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 حيث بلغ ناقص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8F6075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F6075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مقابل ناقص 1</w:t>
      </w:r>
      <w:r w:rsidR="008F6075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F6075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المسجلة خلال الفصل السابق و ناقص </w:t>
      </w:r>
      <w:r w:rsidR="008F6075">
        <w:rPr>
          <w:rFonts w:ascii="Times New Roman" w:hAnsi="Times New Roman" w:cs="Simplified Arabic" w:hint="cs"/>
          <w:sz w:val="28"/>
          <w:szCs w:val="28"/>
          <w:rtl/>
          <w:lang w:bidi="ar-MA"/>
        </w:rPr>
        <w:t>26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F6075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المسجلة خلال نفس الفصل من 201</w:t>
      </w:r>
      <w:r w:rsidR="00D77207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6D060F" w:rsidRDefault="006D060F" w:rsidP="00EF3CE1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أما بخصوص نظرة نفس الأسر </w:t>
      </w:r>
      <w:r w:rsidR="00223DD2">
        <w:rPr>
          <w:rFonts w:ascii="Times New Roman" w:hAnsi="Times New Roman" w:cs="Simplified Arabic" w:hint="cs"/>
          <w:sz w:val="28"/>
          <w:szCs w:val="28"/>
          <w:rtl/>
          <w:lang w:bidi="ar-MA"/>
        </w:rPr>
        <w:t>لل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تطور </w:t>
      </w:r>
      <w:r w:rsidR="00223DD2"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المستقبلي</w:t>
      </w:r>
      <w:r w:rsidR="00223DD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</w:t>
      </w:r>
      <w:r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وضعيتها المالية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12 شهرا المقبلة، ف</w:t>
      </w:r>
      <w:r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>تتوقع 3</w:t>
      </w:r>
      <w:r w:rsidR="00D77207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77207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6A136D">
        <w:rPr>
          <w:rFonts w:ascii="Times New Roman" w:hAnsi="Times New Roman" w:cs="Simplified Arabic" w:hint="cs"/>
          <w:color w:val="FF0000"/>
          <w:sz w:val="28"/>
          <w:szCs w:val="28"/>
          <w:rtl/>
          <w:lang w:bidi="ar-MA"/>
        </w:rPr>
        <w:t xml:space="preserve"> </w:t>
      </w:r>
      <w:r w:rsidR="00223DD2" w:rsidRPr="00DA7DD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223DD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A7DD8">
        <w:rPr>
          <w:rFonts w:ascii="Times New Roman" w:hAnsi="Times New Roman" w:cs="Simplified Arabic" w:hint="cs"/>
          <w:sz w:val="28"/>
          <w:szCs w:val="28"/>
          <w:rtl/>
          <w:lang w:bidi="ar-MA"/>
        </w:rPr>
        <w:t>منها تحسنها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مقابل 1</w:t>
      </w:r>
      <w:r w:rsidR="000527EB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77207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23DD2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223DD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التي تنتظر تدهورها. وبذلك حافظ رصيد هذا المؤشر على مستواه الإيجابي مستقرا في </w:t>
      </w:r>
      <w:r w:rsidR="00D77207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25</w:t>
      </w:r>
      <w:r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,</w:t>
      </w:r>
      <w:r w:rsidR="00D77207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="00223DD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مسجلا </w:t>
      </w:r>
      <w:r w:rsidR="00D77207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 سواء بال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مستواه خلال الفصل السابق حيث سجل </w:t>
      </w:r>
      <w:r w:rsidR="000527EB">
        <w:rPr>
          <w:rFonts w:ascii="Times New Roman" w:hAnsi="Times New Roman" w:cs="Simplified Arabic" w:hint="cs"/>
          <w:sz w:val="28"/>
          <w:szCs w:val="28"/>
          <w:rtl/>
          <w:lang w:bidi="ar-MA"/>
        </w:rPr>
        <w:t>19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77207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="00D77207">
        <w:rPr>
          <w:rFonts w:ascii="Times New Roman" w:hAnsi="Times New Roman" w:cs="Simplified Arabic" w:hint="cs"/>
          <w:sz w:val="28"/>
          <w:szCs w:val="28"/>
          <w:rtl/>
          <w:lang w:bidi="ar-MA"/>
        </w:rPr>
        <w:t>أو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مستواه خلال نفس الفصل من السنة الماضية حيث بلغ </w:t>
      </w:r>
      <w:r w:rsidR="000527E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77207">
        <w:rPr>
          <w:rFonts w:ascii="Times New Roman" w:hAnsi="Times New Roman" w:cs="Simplified Arabic" w:hint="cs"/>
          <w:sz w:val="28"/>
          <w:szCs w:val="28"/>
          <w:rtl/>
          <w:lang w:bidi="ar-MA"/>
        </w:rPr>
        <w:t>13</w:t>
      </w:r>
      <w:r w:rsidR="000527E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D77207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</w:t>
      </w:r>
      <w:r w:rsidR="00EF3CE1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</w:p>
    <w:p w:rsidR="004A0337" w:rsidRDefault="000B03B2" w:rsidP="00EA61D5">
      <w:pPr>
        <w:bidi/>
        <w:spacing w:before="240"/>
        <w:ind w:left="-1"/>
        <w:jc w:val="center"/>
        <w:rPr>
          <w:rFonts w:ascii="Times New Roman" w:hAnsi="Times New Roman" w:cs="Simplified Arabic"/>
          <w:sz w:val="28"/>
          <w:szCs w:val="28"/>
          <w:lang w:bidi="ar-MA"/>
        </w:rPr>
      </w:pPr>
      <w:r w:rsidRPr="000B03B2">
        <w:rPr>
          <w:rFonts w:ascii="Times New Roman" w:hAnsi="Times New Roman" w:cs="Simplified Arabic"/>
          <w:noProof/>
          <w:sz w:val="28"/>
          <w:szCs w:val="28"/>
          <w:rtl/>
        </w:rPr>
        <w:lastRenderedPageBreak/>
        <w:drawing>
          <wp:inline distT="0" distB="0" distL="0" distR="0">
            <wp:extent cx="5833110" cy="3840812"/>
            <wp:effectExtent l="19050" t="0" r="15240" b="7288"/>
            <wp:docPr id="11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A0337" w:rsidRDefault="004A0337" w:rsidP="00A367E6">
      <w:pPr>
        <w:bidi/>
        <w:spacing w:before="240" w:line="276" w:lineRule="auto"/>
        <w:ind w:left="-1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6D060F" w:rsidRPr="0036388B" w:rsidRDefault="006D060F" w:rsidP="006D060F">
      <w:pPr>
        <w:pStyle w:val="Paragraphedeliste"/>
        <w:widowControl/>
        <w:numPr>
          <w:ilvl w:val="0"/>
          <w:numId w:val="12"/>
        </w:numPr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 w:rsidRPr="003638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تطور مؤشرات فصلية أخرى لآراء الأسر حول الظرفية</w:t>
      </w:r>
    </w:p>
    <w:p w:rsidR="006D060F" w:rsidRDefault="006D060F" w:rsidP="00040601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إضافة إلى المؤشرات السابقة، يوفر هذا البحث معطيات فصلية عن تصورات الأسر بخصوص جوانب أخرى لظروف معيشتها، منها القدرة على الإدخار و تطور أثمنة المواد الغذائية.</w:t>
      </w:r>
    </w:p>
    <w:p w:rsidR="006D060F" w:rsidRDefault="006D060F" w:rsidP="006D060F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6D060F" w:rsidRPr="009D00C3" w:rsidRDefault="006D060F" w:rsidP="003D6572">
      <w:pPr>
        <w:pStyle w:val="Paragraphedeliste"/>
        <w:widowControl/>
        <w:numPr>
          <w:ilvl w:val="1"/>
          <w:numId w:val="1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توقعات أ</w:t>
      </w:r>
      <w:r w:rsidR="003D657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قل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تشاؤما بخصوص قدرة الأسر على الادخار </w:t>
      </w:r>
    </w:p>
    <w:p w:rsidR="006D060F" w:rsidRDefault="006D060F" w:rsidP="00537B2F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</w:t>
      </w:r>
      <w:r w:rsidR="00537B2F">
        <w:rPr>
          <w:rFonts w:ascii="Times New Roman" w:hAnsi="Times New Roman" w:cs="Simplified Arabic" w:hint="cs"/>
          <w:sz w:val="28"/>
          <w:szCs w:val="28"/>
          <w:rtl/>
          <w:lang w:bidi="ar-MA"/>
        </w:rPr>
        <w:t>لأول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201</w:t>
      </w:r>
      <w:r w:rsidR="00537B2F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 صرحت 2</w:t>
      </w:r>
      <w:r w:rsidR="00537B2F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36AC7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%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بقدرتها على الإدخار خلال 12 شهرا المقبلة</w:t>
      </w:r>
      <w:r w:rsidR="005872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 استقر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هذا المؤشر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مستوى سلبي بلغ ناقص 5</w:t>
      </w:r>
      <w:r w:rsidR="00537B2F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37B2F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Pr="006D54B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عوض ناقص </w:t>
      </w:r>
      <w:r w:rsidR="00336AC7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537B2F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336AC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37B2F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336AC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المسجلة خلال الفصل السابق وناقص 6</w:t>
      </w:r>
      <w:r w:rsidR="00537B2F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37B2F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نفس الفصل من السنة الماضية.</w:t>
      </w:r>
    </w:p>
    <w:p w:rsidR="006D060F" w:rsidRPr="003832F7" w:rsidRDefault="006D060F" w:rsidP="00587280">
      <w:pPr>
        <w:pStyle w:val="Paragraphedeliste"/>
        <w:numPr>
          <w:ilvl w:val="1"/>
          <w:numId w:val="12"/>
        </w:numPr>
        <w:bidi/>
        <w:spacing w:before="240" w:line="276" w:lineRule="auto"/>
        <w:ind w:left="424" w:hanging="141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58728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توقع بارتفاع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أثمنة المواد الغذائية </w:t>
      </w:r>
    </w:p>
    <w:p w:rsidR="006D060F" w:rsidRPr="00290D24" w:rsidRDefault="006D060F" w:rsidP="006809E3">
      <w:pPr>
        <w:widowControl/>
        <w:autoSpaceDE/>
        <w:autoSpaceDN/>
        <w:bidi/>
        <w:adjustRightInd/>
        <w:spacing w:before="240" w:after="200" w:line="276" w:lineRule="auto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</w:t>
      </w:r>
      <w:r w:rsidR="006809E3">
        <w:rPr>
          <w:rFonts w:ascii="Times New Roman" w:hAnsi="Times New Roman" w:cs="Simplified Arabic" w:hint="cs"/>
          <w:sz w:val="28"/>
          <w:szCs w:val="28"/>
          <w:rtl/>
          <w:lang w:bidi="ar-MA"/>
        </w:rPr>
        <w:t>الأول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201</w:t>
      </w:r>
      <w:r w:rsidR="006809E3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 صرحت</w:t>
      </w:r>
      <w:r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6809E3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809E3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أن أ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سعار </w:t>
      </w:r>
      <w:r w:rsidRPr="005F7B80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المواد الغذائية قد عرفت ارتفاعا خلال 12 شهرا الأخيرة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في حين </w:t>
      </w:r>
      <w:r w:rsidR="00682F97">
        <w:rPr>
          <w:rFonts w:ascii="Times New Roman" w:hAnsi="Times New Roman" w:cs="Simplified Arabic" w:hint="cs"/>
          <w:sz w:val="28"/>
          <w:szCs w:val="28"/>
          <w:rtl/>
          <w:lang w:bidi="ar-MA"/>
        </w:rPr>
        <w:t>رأت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82F97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809E3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فقط عكس ذلك. </w:t>
      </w: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هكذا استقر رصيد هذا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lastRenderedPageBreak/>
        <w:t>المؤشر في مستوى سلبي بلغ ناقص8</w:t>
      </w:r>
      <w:r w:rsidR="006809E3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809E3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عوض ناقص </w:t>
      </w:r>
      <w:r w:rsidR="00682F97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6809E3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682F9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809E3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682F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خلال</w:t>
      </w: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 السابق 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 8</w:t>
      </w:r>
      <w:r w:rsidR="006809E3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809E3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</w:t>
      </w: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الفترة من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السنة</w:t>
      </w: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الماضية</w:t>
      </w:r>
      <w:r w:rsidRPr="00290D2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6D060F" w:rsidRDefault="006D060F" w:rsidP="009B66EF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بخصوص تطور أسعار المواد الغذائية خلال 12 شهرا المقبلة، فتتوقع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3A7D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9928BB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928BB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9928B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استمرارها في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الارتفاع في حين لا يتجاوز معدل الأسر التي تنتظر انخفاضها </w:t>
      </w:r>
      <w:r w:rsidR="00163A7D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63A7D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Pr="00FB5DB8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هكذا استقر رصيد هذه الآراء في مستوى سلبي بلغ ناقص </w:t>
      </w:r>
      <w:r w:rsidR="009928BB">
        <w:rPr>
          <w:rFonts w:ascii="Times New Roman" w:hAnsi="Times New Roman" w:cs="Simplified Arabic" w:hint="cs"/>
          <w:sz w:val="28"/>
          <w:szCs w:val="28"/>
          <w:rtl/>
          <w:lang w:bidi="ar-MA"/>
        </w:rPr>
        <w:t>82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928BB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/>
          <w:sz w:val="28"/>
          <w:szCs w:val="28"/>
          <w:rtl/>
          <w:lang w:bidi="ar-MA"/>
        </w:rPr>
        <w:t>نقطة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 عوض ناقص</w:t>
      </w:r>
      <w:r w:rsidR="00163A7D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9928BB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163A7D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928BB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المسجلة خلال</w:t>
      </w:r>
      <w:r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 و ناقص 77,</w:t>
      </w:r>
      <w:r w:rsidR="009B66EF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>
        <w:rPr>
          <w:rFonts w:ascii="Times New Roman" w:hAnsi="Times New Roman" w:cs="Simplified Arabic"/>
          <w:sz w:val="28"/>
          <w:szCs w:val="28"/>
          <w:rtl/>
          <w:lang w:bidi="ar-MA"/>
        </w:rPr>
        <w:t>المسجل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ة خلال نفس الفصل من السنة الماضية.</w:t>
      </w:r>
    </w:p>
    <w:p w:rsidR="00111E47" w:rsidRDefault="00111E47" w:rsidP="000F5D92">
      <w:pPr>
        <w:bidi/>
        <w:ind w:left="-2"/>
        <w:jc w:val="both"/>
        <w:rPr>
          <w:noProof/>
          <w:rtl/>
          <w:lang w:bidi="ar-MA"/>
        </w:rPr>
      </w:pPr>
    </w:p>
    <w:p w:rsidR="00111E47" w:rsidRPr="002816DB" w:rsidRDefault="005407A5" w:rsidP="009C47EB">
      <w:pPr>
        <w:bidi/>
        <w:ind w:left="-2"/>
        <w:jc w:val="center"/>
        <w:rPr>
          <w:noProof/>
          <w:rtl/>
          <w:lang w:bidi="ar-MA"/>
        </w:rPr>
      </w:pPr>
      <w:r w:rsidRPr="005407A5">
        <w:rPr>
          <w:noProof/>
          <w:rtl/>
        </w:rPr>
        <w:drawing>
          <wp:inline distT="0" distB="0" distL="0" distR="0">
            <wp:extent cx="5580380" cy="3569001"/>
            <wp:effectExtent l="19050" t="0" r="20320" b="0"/>
            <wp:docPr id="12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038B" w:rsidRPr="0068038B" w:rsidRDefault="0068038B" w:rsidP="006D060F">
      <w:pPr>
        <w:pStyle w:val="Paragraphedeliste"/>
        <w:widowControl/>
        <w:numPr>
          <w:ilvl w:val="0"/>
          <w:numId w:val="12"/>
        </w:numPr>
        <w:autoSpaceDE/>
        <w:autoSpaceDN/>
        <w:bidi/>
        <w:adjustRightInd/>
        <w:spacing w:after="200" w:line="276" w:lineRule="auto"/>
        <w:jc w:val="both"/>
        <w:rPr>
          <w:rFonts w:ascii="Times New Roman" w:hAnsi="Times New Roman" w:cs="Simplified Arabic"/>
          <w:vanish/>
          <w:sz w:val="28"/>
          <w:szCs w:val="28"/>
          <w:rtl/>
          <w:lang w:bidi="ar-MA"/>
        </w:rPr>
      </w:pPr>
    </w:p>
    <w:p w:rsidR="000F5D92" w:rsidRDefault="000F5D92" w:rsidP="000F5D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E81B92" w:rsidRPr="00C85C5D" w:rsidRDefault="00E81B92" w:rsidP="00E81B92">
      <w:pPr>
        <w:bidi/>
        <w:spacing w:line="380" w:lineRule="exact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E81B92" w:rsidRDefault="00E81B92" w:rsidP="00E81B92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 يلي تفصيل لنتائج مختلف المؤشرات و تذكير بأهم المفاهيم.</w:t>
      </w:r>
    </w:p>
    <w:p w:rsidR="0075170A" w:rsidRDefault="0075170A" w:rsidP="00EF2001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4"/>
      </w:tblGrid>
      <w:tr w:rsidR="0075170A" w:rsidRPr="00DC2D0E" w:rsidTr="00EE7C1E">
        <w:trPr>
          <w:trHeight w:val="6017"/>
          <w:jc w:val="center"/>
        </w:trPr>
        <w:tc>
          <w:tcPr>
            <w:tcW w:w="5000" w:type="pct"/>
          </w:tcPr>
          <w:p w:rsidR="00872E0D" w:rsidRDefault="00872E0D" w:rsidP="00EF2001">
            <w:pPr>
              <w:bidi/>
              <w:ind w:left="360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</w:p>
          <w:p w:rsidR="00872E0D" w:rsidRDefault="00872E0D" w:rsidP="00993736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      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يتم التعبير في الرسوم البيانية عن </w:t>
            </w: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تطور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مكونات</w:t>
            </w:r>
            <w:r w:rsidRPr="00872E0D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مؤشر ثقة الأسر والمؤشرات الأخرى للبحث بأرصدة الآراء </w:t>
            </w:r>
          </w:p>
          <w:p w:rsidR="00872E0D" w:rsidRDefault="00872E0D" w:rsidP="00872E0D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</w:p>
          <w:p w:rsidR="0075170A" w:rsidRPr="004B7848" w:rsidRDefault="0075170A" w:rsidP="00872E0D">
            <w:pPr>
              <w:bidi/>
              <w:ind w:left="360"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للتذكير فإن:</w:t>
            </w:r>
          </w:p>
          <w:p w:rsidR="0075170A" w:rsidRDefault="0075170A" w:rsidP="00EF200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تتم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تتعلق التغييرات بـ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لا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75170A" w:rsidRPr="004B7848" w:rsidRDefault="0075170A" w:rsidP="00EF200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مؤشر ثقة الأسر على أساس 7 مؤشرات تتعلق أربعة منها بالوضعية العامة في حين تخص الباقية الوضعية الخاصة بالأسرة وهي كالتالي :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مستوى المعيشة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أعداد العاطلين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ind w:left="1434" w:hanging="357"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75170A" w:rsidRPr="004B7848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75170A" w:rsidRDefault="0075170A" w:rsidP="00EF2001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75170A" w:rsidRDefault="0075170A" w:rsidP="004B5740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لقد مكنت اختبارات إحصائية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(test de Fisher) 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على سلسلة مؤشر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ثقة الأسر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خلال الفترة الممتدة من 2008 إلى</w:t>
            </w:r>
            <w:r w:rsidR="006D060F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201</w:t>
            </w:r>
            <w:r w:rsidR="004B5740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8</w:t>
            </w:r>
            <w:r w:rsidR="006D060F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من تأكيد غياب التغييرات الموسمية سواء الثابتة أو المتحركة.</w:t>
            </w:r>
          </w:p>
          <w:p w:rsidR="0075170A" w:rsidRPr="001F1EA8" w:rsidRDefault="0075170A" w:rsidP="00EF2001">
            <w:p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</w:p>
          <w:p w:rsidR="0075170A" w:rsidRPr="004B7848" w:rsidRDefault="0075170A" w:rsidP="00EF2001">
            <w:pPr>
              <w:widowControl/>
              <w:autoSpaceDE/>
              <w:autoSpaceDN/>
              <w:bidi/>
              <w:adjustRightInd/>
              <w:jc w:val="both"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للمزيد من المعلومات حول الجوانب المنهجية لهذا البحث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: زوروا الموقع الإلكتروني للمندوبية السامية للتخطيط   </w:t>
            </w:r>
            <w:hyperlink r:id="rId14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D12EE3" w:rsidRDefault="00D12EE3" w:rsidP="00EF2001">
      <w:pPr>
        <w:widowControl/>
        <w:autoSpaceDE/>
        <w:autoSpaceDN/>
        <w:adjustRightInd/>
        <w:jc w:val="both"/>
        <w:rPr>
          <w:rFonts w:ascii="Times New Roman" w:hAnsi="Times New Roman" w:cs="Simplified Arabic"/>
          <w:sz w:val="28"/>
          <w:szCs w:val="28"/>
          <w:lang w:bidi="ar-MA"/>
        </w:rPr>
        <w:sectPr w:rsidR="00D12EE3" w:rsidSect="005F7B80">
          <w:footerReference w:type="default" r:id="rId15"/>
          <w:type w:val="continuous"/>
          <w:pgSz w:w="11906" w:h="16838"/>
          <w:pgMar w:top="1247" w:right="1700" w:bottom="1191" w:left="1418" w:header="567" w:footer="567" w:gutter="0"/>
          <w:cols w:space="708"/>
          <w:docGrid w:linePitch="360"/>
        </w:sectPr>
      </w:pPr>
    </w:p>
    <w:p w:rsidR="00EE7C1E" w:rsidRDefault="00B51E40" w:rsidP="00012214">
      <w:pPr>
        <w:widowControl/>
        <w:autoSpaceDE/>
        <w:autoSpaceDN/>
        <w:bidi/>
        <w:adjustRightInd/>
        <w:spacing w:after="200" w:line="276" w:lineRule="auto"/>
        <w:ind w:firstLine="360"/>
        <w:jc w:val="center"/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>ت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 w:rsidR="0052708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</w:t>
      </w:r>
    </w:p>
    <w:tbl>
      <w:tblPr>
        <w:tblW w:w="16646" w:type="dxa"/>
        <w:jc w:val="center"/>
        <w:tblInd w:w="53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80"/>
        <w:gridCol w:w="780"/>
        <w:gridCol w:w="780"/>
        <w:gridCol w:w="687"/>
        <w:gridCol w:w="580"/>
        <w:gridCol w:w="639"/>
        <w:gridCol w:w="640"/>
        <w:gridCol w:w="641"/>
        <w:gridCol w:w="652"/>
        <w:gridCol w:w="645"/>
        <w:gridCol w:w="646"/>
        <w:gridCol w:w="646"/>
        <w:gridCol w:w="655"/>
        <w:gridCol w:w="647"/>
        <w:gridCol w:w="647"/>
        <w:gridCol w:w="647"/>
        <w:gridCol w:w="656"/>
        <w:gridCol w:w="647"/>
        <w:gridCol w:w="647"/>
        <w:gridCol w:w="647"/>
        <w:gridCol w:w="665"/>
        <w:gridCol w:w="2666"/>
        <w:gridCol w:w="6"/>
      </w:tblGrid>
      <w:tr w:rsidR="005407A5" w:rsidRPr="005407A5" w:rsidTr="00C650B9">
        <w:trPr>
          <w:gridAfter w:val="1"/>
          <w:wAfter w:w="6" w:type="dxa"/>
          <w:trHeight w:val="99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2018</w:t>
            </w: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2015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المؤشر</w:t>
            </w: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ات</w:t>
            </w:r>
          </w:p>
        </w:tc>
      </w:tr>
      <w:tr w:rsidR="00C650B9" w:rsidRPr="005407A5" w:rsidTr="00C650B9">
        <w:trPr>
          <w:trHeight w:val="336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ف4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 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ar-MA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</w:t>
            </w: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ar-MA"/>
              </w:rPr>
              <w:t>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MA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>ف4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</w:t>
            </w: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ف </w:t>
            </w: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A5" w:rsidRPr="005407A5" w:rsidRDefault="005407A5" w:rsidP="00DD0EA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50B9" w:rsidRPr="005407A5" w:rsidTr="00C650B9">
        <w:trPr>
          <w:trHeight w:val="67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Default="005407A5" w:rsidP="005407A5">
            <w:pPr>
              <w:jc w:val="center"/>
              <w:rPr>
                <w:color w:val="000000"/>
                <w:sz w:val="16"/>
                <w:szCs w:val="16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87,3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39544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85,</w:t>
            </w: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407A5" w:rsidRPr="005407A5" w:rsidRDefault="005407A5" w:rsidP="00DD0E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78,2</w:t>
            </w:r>
          </w:p>
          <w:p w:rsidR="005407A5" w:rsidRPr="005407A5" w:rsidRDefault="005407A5" w:rsidP="00DD0E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73,8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75,7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</w:pPr>
          </w:p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77,1</w:t>
            </w:r>
          </w:p>
          <w:p w:rsidR="005407A5" w:rsidRPr="005407A5" w:rsidRDefault="005407A5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76,3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76,1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73,7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71.6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73.1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74,0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74,1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74,2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75,4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</w:pPr>
          </w:p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74,</w:t>
            </w: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>3</w:t>
            </w:r>
          </w:p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75,8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مؤشر</w:t>
            </w: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407A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ثقة الأسر المغربية</w:t>
            </w:r>
          </w:p>
        </w:tc>
      </w:tr>
      <w:tr w:rsidR="00C650B9" w:rsidRPr="005407A5" w:rsidTr="00C650B9">
        <w:trPr>
          <w:trHeight w:val="74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-54,5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-58,5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-59,9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-54,3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-64,9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-66,8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-70,6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-69,0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-67,7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-64,1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-66,2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-67,1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-65,2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-68,0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-68.8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-66,5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-69,1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-68,2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-69,8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-67,8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-61,7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التطور المستقبلي للبطالة</w:t>
            </w:r>
          </w:p>
        </w:tc>
      </w:tr>
      <w:tr w:rsidR="00C650B9" w:rsidRPr="005407A5" w:rsidTr="00C650B9">
        <w:trPr>
          <w:trHeight w:val="752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-6,2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-3,8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-3,1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-8,</w:t>
            </w:r>
            <w:r w:rsidRPr="005407A5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-12,0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-17,5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-17,4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-15,2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-22,9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-13,8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-15,1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-12,8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-14,1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-16,5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-17.4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-17,7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-18,1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-19,9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-21,2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-23,1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-29,2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التطور السابق لمستوى المعيشة بصفة عامة</w:t>
            </w:r>
          </w:p>
        </w:tc>
      </w:tr>
      <w:tr w:rsidR="00C650B9" w:rsidRPr="005407A5" w:rsidTr="00C650B9">
        <w:trPr>
          <w:trHeight w:val="722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-2,4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-7,1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-7,6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-14,2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-8,1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-7,7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-7,3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-8,9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-12,7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-13.1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-13,1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-11,4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-7,9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-3,1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-4,2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-5,1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آفاق تطور مستوى المعيشة بصفة عامة</w:t>
            </w:r>
          </w:p>
        </w:tc>
      </w:tr>
      <w:tr w:rsidR="00C650B9" w:rsidRPr="005407A5" w:rsidTr="00C650B9">
        <w:trPr>
          <w:trHeight w:val="65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-27,2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-25,6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-31,5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-28,2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-40,0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-43,0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-40,5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-34,8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-40,2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-37,5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-34,2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-36,0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-37,0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-38,1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-33.1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-28,9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-31,3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-31,8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-31,7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-28,3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فرص اقتناء السلع المستديمة</w:t>
            </w:r>
          </w:p>
        </w:tc>
      </w:tr>
      <w:tr w:rsidR="00C650B9" w:rsidRPr="005407A5" w:rsidTr="00C650B9">
        <w:trPr>
          <w:trHeight w:val="60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-25,2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-24,4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-22,6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-25,3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-27,8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-28,7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-25,8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-23,0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-27,2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-25,7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-25,1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-28,0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-32,4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-30,6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-28.3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-31,3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-29,5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-30,2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-29,8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الوضعية المالية الحالية للأسرة</w:t>
            </w:r>
          </w:p>
        </w:tc>
      </w:tr>
      <w:tr w:rsidR="00C650B9" w:rsidRPr="005407A5" w:rsidTr="00C650B9">
        <w:trPr>
          <w:trHeight w:val="593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-18,1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-16,7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-14,5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-16,6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-26,8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-27,0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-22,8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-27,4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-18,5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-20,8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-20.2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-27,0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-29,2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-25.8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-23,3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-21,3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-21,9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-21,9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-23,8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-19,6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التطور السابق للوضعية المالية للأسرة</w:t>
            </w:r>
          </w:p>
        </w:tc>
      </w:tr>
      <w:tr w:rsidR="00C650B9" w:rsidRPr="005407A5" w:rsidTr="00C650B9">
        <w:trPr>
          <w:trHeight w:val="589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5,0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2,3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1,2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7,6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3,3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4,2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0,1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-3,9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-1.5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-2,7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1,2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-1,7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2,8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0,7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4,5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التطور المرتقب للوضعية المالية للأسرة</w:t>
            </w:r>
          </w:p>
        </w:tc>
      </w:tr>
      <w:tr w:rsidR="00C650B9" w:rsidRPr="005407A5" w:rsidTr="00C249B7">
        <w:trPr>
          <w:gridAfter w:val="1"/>
          <w:wAfter w:w="6" w:type="dxa"/>
          <w:trHeight w:val="589"/>
          <w:jc w:val="center"/>
        </w:trPr>
        <w:tc>
          <w:tcPr>
            <w:tcW w:w="166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B9" w:rsidRPr="005407A5" w:rsidRDefault="00C650B9" w:rsidP="00DD0EA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 w:hint="cs"/>
                <w:b/>
                <w:bCs/>
                <w:color w:val="000000"/>
                <w:sz w:val="18"/>
                <w:szCs w:val="18"/>
                <w:rtl/>
              </w:rPr>
              <w:t>أرصدة آراء أخرى</w:t>
            </w:r>
          </w:p>
        </w:tc>
      </w:tr>
      <w:tr w:rsidR="00C650B9" w:rsidRPr="005407A5" w:rsidTr="00C650B9">
        <w:trPr>
          <w:trHeight w:val="61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-82,9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-79,6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-74,0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-74,5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-77,7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-77,3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-77,9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-77,3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-79,3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-75,2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-75,3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-75.6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77.2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77.2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-76.9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-78,0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-77,6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-76,0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-76,0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-73,4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-76,1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التطور المرتقب </w:t>
            </w:r>
            <w:r w:rsidRPr="005407A5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لأسعار</w:t>
            </w: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المواد الغذائية</w:t>
            </w:r>
          </w:p>
        </w:tc>
      </w:tr>
      <w:tr w:rsidR="00C650B9" w:rsidRPr="005407A5" w:rsidTr="00C650B9">
        <w:trPr>
          <w:trHeight w:val="593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-86,7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-88,5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-82,8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-86,4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-86,8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-87,3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-87,7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-87,9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-85,5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-85,4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-84,3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-85,3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87.</w:t>
            </w: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84.5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-81.8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-84,1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-89,4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-90,8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-90,5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-8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9</w:t>
            </w: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-91,6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التطور السابق </w:t>
            </w:r>
            <w:r w:rsidRPr="005407A5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لأسعار</w:t>
            </w: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المواد الغذائية</w:t>
            </w:r>
          </w:p>
        </w:tc>
      </w:tr>
      <w:tr w:rsidR="00C650B9" w:rsidRPr="005407A5" w:rsidTr="00C650B9">
        <w:trPr>
          <w:trHeight w:val="899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-54,5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-58,6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-55,7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-59,1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-64,1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7A5">
              <w:rPr>
                <w:rFonts w:ascii="Times New Roman" w:hAnsi="Times New Roman" w:cs="Times New Roman"/>
                <w:sz w:val="18"/>
                <w:szCs w:val="18"/>
              </w:rPr>
              <w:t>-68,7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-67,9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-66,6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-69,7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-69,2</w:t>
            </w:r>
          </w:p>
          <w:p w:rsidR="005407A5" w:rsidRPr="005407A5" w:rsidRDefault="005407A5" w:rsidP="00DD0EA0">
            <w:pPr>
              <w:widowControl/>
              <w:autoSpaceDE/>
              <w:autoSpaceDN/>
              <w:adjustRightInd/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-70,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6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-67,4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407A5">
              <w:rPr>
                <w:rFonts w:asciiTheme="minorHAnsi" w:hAnsiTheme="minorHAnsi" w:cstheme="minorHAnsi"/>
                <w:sz w:val="18"/>
                <w:szCs w:val="18"/>
                <w:rtl/>
              </w:rPr>
              <w:t>69,8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-71.1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-74,0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-70,2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-66,6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-66,7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-69,1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-70,3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7A5" w:rsidRPr="005407A5" w:rsidRDefault="005407A5" w:rsidP="00DD0EA0">
            <w:pPr>
              <w:ind w:left="-6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07A5">
              <w:rPr>
                <w:rFonts w:asciiTheme="minorHAnsi" w:hAnsiTheme="minorHAnsi" w:cstheme="minorHAnsi"/>
                <w:sz w:val="18"/>
                <w:szCs w:val="18"/>
              </w:rPr>
              <w:t>-67,0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5407A5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قدرة الأسر على الادخار خلال الأشهر المقبلة</w:t>
            </w:r>
          </w:p>
          <w:p w:rsidR="005407A5" w:rsidRPr="005407A5" w:rsidRDefault="005407A5" w:rsidP="00DD0EA0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</w:tbl>
    <w:p w:rsidR="00B51E40" w:rsidRDefault="00B51E40" w:rsidP="00EE74B3">
      <w:pPr>
        <w:bidi/>
        <w:jc w:val="both"/>
        <w:rPr>
          <w:lang w:bidi="ar-MA"/>
        </w:rPr>
      </w:pPr>
    </w:p>
    <w:sectPr w:rsidR="00B51E40" w:rsidSect="00EE7C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317" w:rsidRDefault="00C95317" w:rsidP="00FB5154">
      <w:r>
        <w:separator/>
      </w:r>
    </w:p>
  </w:endnote>
  <w:endnote w:type="continuationSeparator" w:id="1">
    <w:p w:rsidR="00C95317" w:rsidRDefault="00C95317" w:rsidP="00F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06" w:rsidRDefault="00DD36DB">
    <w:pPr>
      <w:pStyle w:val="Pieddepage"/>
      <w:jc w:val="center"/>
    </w:pPr>
    <w:fldSimple w:instr=" PAGE   \* MERGEFORMAT ">
      <w:r w:rsidR="001C58A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317" w:rsidRDefault="00C95317" w:rsidP="00FB5154">
      <w:r>
        <w:separator/>
      </w:r>
    </w:p>
  </w:footnote>
  <w:footnote w:type="continuationSeparator" w:id="1">
    <w:p w:rsidR="00C95317" w:rsidRDefault="00C95317" w:rsidP="00F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D5B400E4"/>
    <w:lvl w:ilvl="0" w:tplc="3B72FCD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E7449C"/>
    <w:multiLevelType w:val="hybridMultilevel"/>
    <w:tmpl w:val="F3EE99E2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52B3"/>
    <w:multiLevelType w:val="hybridMultilevel"/>
    <w:tmpl w:val="835265B6"/>
    <w:lvl w:ilvl="0" w:tplc="64BC1742">
      <w:start w:val="1"/>
      <w:numFmt w:val="decimal"/>
      <w:lvlText w:val="(%1)"/>
      <w:lvlJc w:val="left"/>
      <w:pPr>
        <w:ind w:left="785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>
    <w:nsid w:val="64BB2837"/>
    <w:multiLevelType w:val="hybridMultilevel"/>
    <w:tmpl w:val="21A8AF70"/>
    <w:lvl w:ilvl="0" w:tplc="6D2CC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56717"/>
    <w:multiLevelType w:val="hybridMultilevel"/>
    <w:tmpl w:val="7728B6E4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AF6C0A"/>
    <w:multiLevelType w:val="hybridMultilevel"/>
    <w:tmpl w:val="2020F5B6"/>
    <w:lvl w:ilvl="0" w:tplc="6D2CC28E">
      <w:start w:val="1"/>
      <w:numFmt w:val="decimal"/>
      <w:lvlText w:val="%1"/>
      <w:lvlJc w:val="left"/>
      <w:pPr>
        <w:ind w:left="35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03" w:hanging="360"/>
      </w:pPr>
    </w:lvl>
    <w:lvl w:ilvl="2" w:tplc="040C001B" w:tentative="1">
      <w:start w:val="1"/>
      <w:numFmt w:val="lowerRoman"/>
      <w:lvlText w:val="%3."/>
      <w:lvlJc w:val="right"/>
      <w:pPr>
        <w:ind w:left="5023" w:hanging="180"/>
      </w:pPr>
    </w:lvl>
    <w:lvl w:ilvl="3" w:tplc="040C000F" w:tentative="1">
      <w:start w:val="1"/>
      <w:numFmt w:val="decimal"/>
      <w:lvlText w:val="%4."/>
      <w:lvlJc w:val="left"/>
      <w:pPr>
        <w:ind w:left="5743" w:hanging="360"/>
      </w:pPr>
    </w:lvl>
    <w:lvl w:ilvl="4" w:tplc="040C0019" w:tentative="1">
      <w:start w:val="1"/>
      <w:numFmt w:val="lowerLetter"/>
      <w:lvlText w:val="%5."/>
      <w:lvlJc w:val="left"/>
      <w:pPr>
        <w:ind w:left="6463" w:hanging="360"/>
      </w:pPr>
    </w:lvl>
    <w:lvl w:ilvl="5" w:tplc="040C001B" w:tentative="1">
      <w:start w:val="1"/>
      <w:numFmt w:val="lowerRoman"/>
      <w:lvlText w:val="%6."/>
      <w:lvlJc w:val="right"/>
      <w:pPr>
        <w:ind w:left="7183" w:hanging="180"/>
      </w:pPr>
    </w:lvl>
    <w:lvl w:ilvl="6" w:tplc="040C000F" w:tentative="1">
      <w:start w:val="1"/>
      <w:numFmt w:val="decimal"/>
      <w:lvlText w:val="%7."/>
      <w:lvlJc w:val="left"/>
      <w:pPr>
        <w:ind w:left="7903" w:hanging="360"/>
      </w:pPr>
    </w:lvl>
    <w:lvl w:ilvl="7" w:tplc="040C0019" w:tentative="1">
      <w:start w:val="1"/>
      <w:numFmt w:val="lowerLetter"/>
      <w:lvlText w:val="%8."/>
      <w:lvlJc w:val="left"/>
      <w:pPr>
        <w:ind w:left="8623" w:hanging="360"/>
      </w:pPr>
    </w:lvl>
    <w:lvl w:ilvl="8" w:tplc="040C001B" w:tentative="1">
      <w:start w:val="1"/>
      <w:numFmt w:val="lowerRoman"/>
      <w:lvlText w:val="%9."/>
      <w:lvlJc w:val="right"/>
      <w:pPr>
        <w:ind w:left="9343" w:hanging="180"/>
      </w:pPr>
    </w:lvl>
  </w:abstractNum>
  <w:abstractNum w:abstractNumId="10">
    <w:nsid w:val="7DD520AB"/>
    <w:multiLevelType w:val="hybridMultilevel"/>
    <w:tmpl w:val="7728B6E4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154"/>
    <w:rsid w:val="00001CFD"/>
    <w:rsid w:val="0000277D"/>
    <w:rsid w:val="00002C4D"/>
    <w:rsid w:val="00005383"/>
    <w:rsid w:val="0001056E"/>
    <w:rsid w:val="00012214"/>
    <w:rsid w:val="000124FB"/>
    <w:rsid w:val="00013F2C"/>
    <w:rsid w:val="00014615"/>
    <w:rsid w:val="00015CC3"/>
    <w:rsid w:val="0001642B"/>
    <w:rsid w:val="00017D49"/>
    <w:rsid w:val="00017F39"/>
    <w:rsid w:val="00020B80"/>
    <w:rsid w:val="00023B39"/>
    <w:rsid w:val="00023D51"/>
    <w:rsid w:val="00023DE3"/>
    <w:rsid w:val="00024034"/>
    <w:rsid w:val="00027CE8"/>
    <w:rsid w:val="0003089A"/>
    <w:rsid w:val="000316DF"/>
    <w:rsid w:val="00031A44"/>
    <w:rsid w:val="000356AC"/>
    <w:rsid w:val="00037417"/>
    <w:rsid w:val="000377F1"/>
    <w:rsid w:val="00040601"/>
    <w:rsid w:val="00040872"/>
    <w:rsid w:val="00040A0F"/>
    <w:rsid w:val="0004224D"/>
    <w:rsid w:val="00042B74"/>
    <w:rsid w:val="00043971"/>
    <w:rsid w:val="0004405A"/>
    <w:rsid w:val="00046B93"/>
    <w:rsid w:val="000501D5"/>
    <w:rsid w:val="000501F3"/>
    <w:rsid w:val="00050D46"/>
    <w:rsid w:val="00051406"/>
    <w:rsid w:val="00051FEC"/>
    <w:rsid w:val="00052202"/>
    <w:rsid w:val="000527EB"/>
    <w:rsid w:val="000548F9"/>
    <w:rsid w:val="00055217"/>
    <w:rsid w:val="00062597"/>
    <w:rsid w:val="00063E19"/>
    <w:rsid w:val="00063F28"/>
    <w:rsid w:val="000647FE"/>
    <w:rsid w:val="00064F12"/>
    <w:rsid w:val="00065EBF"/>
    <w:rsid w:val="0006750F"/>
    <w:rsid w:val="000708EE"/>
    <w:rsid w:val="00074577"/>
    <w:rsid w:val="0007598E"/>
    <w:rsid w:val="00075E5A"/>
    <w:rsid w:val="00076021"/>
    <w:rsid w:val="000800CE"/>
    <w:rsid w:val="000818E4"/>
    <w:rsid w:val="00084B8A"/>
    <w:rsid w:val="000874A8"/>
    <w:rsid w:val="000901AE"/>
    <w:rsid w:val="000919FA"/>
    <w:rsid w:val="000933BD"/>
    <w:rsid w:val="00093A05"/>
    <w:rsid w:val="00093CD0"/>
    <w:rsid w:val="00093D6B"/>
    <w:rsid w:val="00093FB7"/>
    <w:rsid w:val="0009466F"/>
    <w:rsid w:val="00094954"/>
    <w:rsid w:val="00094FF2"/>
    <w:rsid w:val="00095E84"/>
    <w:rsid w:val="00096DF6"/>
    <w:rsid w:val="000A0912"/>
    <w:rsid w:val="000A0F7B"/>
    <w:rsid w:val="000A1AFF"/>
    <w:rsid w:val="000A258B"/>
    <w:rsid w:val="000A43AB"/>
    <w:rsid w:val="000A46A4"/>
    <w:rsid w:val="000A6343"/>
    <w:rsid w:val="000A77B0"/>
    <w:rsid w:val="000A7DEF"/>
    <w:rsid w:val="000B00E5"/>
    <w:rsid w:val="000B03B2"/>
    <w:rsid w:val="000B170F"/>
    <w:rsid w:val="000B1D9C"/>
    <w:rsid w:val="000B3E0B"/>
    <w:rsid w:val="000B548C"/>
    <w:rsid w:val="000B783E"/>
    <w:rsid w:val="000B7A23"/>
    <w:rsid w:val="000C39A4"/>
    <w:rsid w:val="000C4CDC"/>
    <w:rsid w:val="000C542A"/>
    <w:rsid w:val="000C59A2"/>
    <w:rsid w:val="000C7397"/>
    <w:rsid w:val="000C7854"/>
    <w:rsid w:val="000D25E7"/>
    <w:rsid w:val="000D34AE"/>
    <w:rsid w:val="000D5E19"/>
    <w:rsid w:val="000D5FAB"/>
    <w:rsid w:val="000D626F"/>
    <w:rsid w:val="000D79A1"/>
    <w:rsid w:val="000E0292"/>
    <w:rsid w:val="000E1043"/>
    <w:rsid w:val="000E3A3B"/>
    <w:rsid w:val="000E4043"/>
    <w:rsid w:val="000E4DB6"/>
    <w:rsid w:val="000E598D"/>
    <w:rsid w:val="000F0CAB"/>
    <w:rsid w:val="000F1AFE"/>
    <w:rsid w:val="000F3B8E"/>
    <w:rsid w:val="000F499D"/>
    <w:rsid w:val="000F5D92"/>
    <w:rsid w:val="001001D9"/>
    <w:rsid w:val="00101EF8"/>
    <w:rsid w:val="001022C1"/>
    <w:rsid w:val="00102A83"/>
    <w:rsid w:val="001039B0"/>
    <w:rsid w:val="00105111"/>
    <w:rsid w:val="00105F6E"/>
    <w:rsid w:val="0011034A"/>
    <w:rsid w:val="00111B44"/>
    <w:rsid w:val="00111E47"/>
    <w:rsid w:val="0011409B"/>
    <w:rsid w:val="00116CCA"/>
    <w:rsid w:val="001203F7"/>
    <w:rsid w:val="001214F9"/>
    <w:rsid w:val="00121FE4"/>
    <w:rsid w:val="001222CC"/>
    <w:rsid w:val="00122369"/>
    <w:rsid w:val="00122474"/>
    <w:rsid w:val="00122BBD"/>
    <w:rsid w:val="00123D58"/>
    <w:rsid w:val="00127E48"/>
    <w:rsid w:val="00131625"/>
    <w:rsid w:val="00132C76"/>
    <w:rsid w:val="00135C3A"/>
    <w:rsid w:val="00136CFC"/>
    <w:rsid w:val="00136F4E"/>
    <w:rsid w:val="00137B43"/>
    <w:rsid w:val="00143D45"/>
    <w:rsid w:val="001451F9"/>
    <w:rsid w:val="001469D2"/>
    <w:rsid w:val="00147008"/>
    <w:rsid w:val="00147AAF"/>
    <w:rsid w:val="001527A3"/>
    <w:rsid w:val="001529FF"/>
    <w:rsid w:val="00153603"/>
    <w:rsid w:val="00155E7E"/>
    <w:rsid w:val="001604B1"/>
    <w:rsid w:val="00160CD6"/>
    <w:rsid w:val="001615E7"/>
    <w:rsid w:val="00162F0B"/>
    <w:rsid w:val="00163A7D"/>
    <w:rsid w:val="001650C7"/>
    <w:rsid w:val="00165B54"/>
    <w:rsid w:val="001669E6"/>
    <w:rsid w:val="00167E60"/>
    <w:rsid w:val="00167E87"/>
    <w:rsid w:val="00170761"/>
    <w:rsid w:val="001708BF"/>
    <w:rsid w:val="0017103A"/>
    <w:rsid w:val="00171AFC"/>
    <w:rsid w:val="001730A1"/>
    <w:rsid w:val="00173E32"/>
    <w:rsid w:val="0017460D"/>
    <w:rsid w:val="001747ED"/>
    <w:rsid w:val="00174AA2"/>
    <w:rsid w:val="00176575"/>
    <w:rsid w:val="00176658"/>
    <w:rsid w:val="00177108"/>
    <w:rsid w:val="0017770A"/>
    <w:rsid w:val="0018282E"/>
    <w:rsid w:val="00183A85"/>
    <w:rsid w:val="00190B98"/>
    <w:rsid w:val="00192084"/>
    <w:rsid w:val="00192991"/>
    <w:rsid w:val="0019443D"/>
    <w:rsid w:val="00194803"/>
    <w:rsid w:val="00195748"/>
    <w:rsid w:val="00196E61"/>
    <w:rsid w:val="00197537"/>
    <w:rsid w:val="001A02EE"/>
    <w:rsid w:val="001A0B0C"/>
    <w:rsid w:val="001A0B75"/>
    <w:rsid w:val="001A0F67"/>
    <w:rsid w:val="001A1FBB"/>
    <w:rsid w:val="001A50AC"/>
    <w:rsid w:val="001A6534"/>
    <w:rsid w:val="001A6DC0"/>
    <w:rsid w:val="001B0A37"/>
    <w:rsid w:val="001B288F"/>
    <w:rsid w:val="001B57AE"/>
    <w:rsid w:val="001B5E1A"/>
    <w:rsid w:val="001B69E0"/>
    <w:rsid w:val="001B7FB6"/>
    <w:rsid w:val="001C068B"/>
    <w:rsid w:val="001C1DC7"/>
    <w:rsid w:val="001C1ECC"/>
    <w:rsid w:val="001C36A0"/>
    <w:rsid w:val="001C4A0B"/>
    <w:rsid w:val="001C58AD"/>
    <w:rsid w:val="001C7614"/>
    <w:rsid w:val="001D0ADA"/>
    <w:rsid w:val="001D0B9C"/>
    <w:rsid w:val="001D0D6A"/>
    <w:rsid w:val="001D25F8"/>
    <w:rsid w:val="001D278A"/>
    <w:rsid w:val="001D288C"/>
    <w:rsid w:val="001D6480"/>
    <w:rsid w:val="001D7239"/>
    <w:rsid w:val="001D7572"/>
    <w:rsid w:val="001E329A"/>
    <w:rsid w:val="001E583F"/>
    <w:rsid w:val="001E664F"/>
    <w:rsid w:val="001F0A87"/>
    <w:rsid w:val="001F1014"/>
    <w:rsid w:val="001F1A58"/>
    <w:rsid w:val="001F1EA8"/>
    <w:rsid w:val="001F729D"/>
    <w:rsid w:val="002004DC"/>
    <w:rsid w:val="00202646"/>
    <w:rsid w:val="00204E3E"/>
    <w:rsid w:val="00207B77"/>
    <w:rsid w:val="00211597"/>
    <w:rsid w:val="002122D0"/>
    <w:rsid w:val="0021249E"/>
    <w:rsid w:val="00213F1E"/>
    <w:rsid w:val="0021515F"/>
    <w:rsid w:val="00215F90"/>
    <w:rsid w:val="0022035B"/>
    <w:rsid w:val="00223DD2"/>
    <w:rsid w:val="00224CF5"/>
    <w:rsid w:val="00225ADC"/>
    <w:rsid w:val="00225CC8"/>
    <w:rsid w:val="00225D94"/>
    <w:rsid w:val="00227A99"/>
    <w:rsid w:val="0023068B"/>
    <w:rsid w:val="00232F37"/>
    <w:rsid w:val="002336B9"/>
    <w:rsid w:val="00233FDB"/>
    <w:rsid w:val="0023549A"/>
    <w:rsid w:val="002367BA"/>
    <w:rsid w:val="00237549"/>
    <w:rsid w:val="002405A5"/>
    <w:rsid w:val="002419EE"/>
    <w:rsid w:val="002441C7"/>
    <w:rsid w:val="002447B7"/>
    <w:rsid w:val="0024601E"/>
    <w:rsid w:val="002501E1"/>
    <w:rsid w:val="00253930"/>
    <w:rsid w:val="002539F4"/>
    <w:rsid w:val="00254A47"/>
    <w:rsid w:val="00254D8C"/>
    <w:rsid w:val="00254F5D"/>
    <w:rsid w:val="002550E6"/>
    <w:rsid w:val="00255827"/>
    <w:rsid w:val="00256064"/>
    <w:rsid w:val="00257304"/>
    <w:rsid w:val="002610CC"/>
    <w:rsid w:val="002617FA"/>
    <w:rsid w:val="00262199"/>
    <w:rsid w:val="00264143"/>
    <w:rsid w:val="00264823"/>
    <w:rsid w:val="00264A1F"/>
    <w:rsid w:val="00264AAC"/>
    <w:rsid w:val="002655BD"/>
    <w:rsid w:val="00267C04"/>
    <w:rsid w:val="00271AD5"/>
    <w:rsid w:val="00271D13"/>
    <w:rsid w:val="002730D2"/>
    <w:rsid w:val="002731D5"/>
    <w:rsid w:val="0027335D"/>
    <w:rsid w:val="00274C15"/>
    <w:rsid w:val="00276571"/>
    <w:rsid w:val="002804A3"/>
    <w:rsid w:val="002816DB"/>
    <w:rsid w:val="00282A76"/>
    <w:rsid w:val="00287AB0"/>
    <w:rsid w:val="002908FC"/>
    <w:rsid w:val="00290D24"/>
    <w:rsid w:val="00294A82"/>
    <w:rsid w:val="00294D15"/>
    <w:rsid w:val="00295120"/>
    <w:rsid w:val="002A02EA"/>
    <w:rsid w:val="002A07F0"/>
    <w:rsid w:val="002A080C"/>
    <w:rsid w:val="002A0E57"/>
    <w:rsid w:val="002A2468"/>
    <w:rsid w:val="002A2576"/>
    <w:rsid w:val="002A369A"/>
    <w:rsid w:val="002A44F9"/>
    <w:rsid w:val="002A71C9"/>
    <w:rsid w:val="002B0885"/>
    <w:rsid w:val="002B3B14"/>
    <w:rsid w:val="002B43C5"/>
    <w:rsid w:val="002B4CA1"/>
    <w:rsid w:val="002B56E7"/>
    <w:rsid w:val="002B6282"/>
    <w:rsid w:val="002B668B"/>
    <w:rsid w:val="002B6E48"/>
    <w:rsid w:val="002B72F5"/>
    <w:rsid w:val="002B7CB7"/>
    <w:rsid w:val="002C315C"/>
    <w:rsid w:val="002C3B75"/>
    <w:rsid w:val="002C3DF6"/>
    <w:rsid w:val="002C41F9"/>
    <w:rsid w:val="002C44BF"/>
    <w:rsid w:val="002C5D78"/>
    <w:rsid w:val="002C7745"/>
    <w:rsid w:val="002D1876"/>
    <w:rsid w:val="002D3D04"/>
    <w:rsid w:val="002D4F45"/>
    <w:rsid w:val="002D59E5"/>
    <w:rsid w:val="002D649E"/>
    <w:rsid w:val="002E0ADB"/>
    <w:rsid w:val="002E2CB3"/>
    <w:rsid w:val="002E5376"/>
    <w:rsid w:val="002E7A4A"/>
    <w:rsid w:val="002F0FB7"/>
    <w:rsid w:val="002F39AB"/>
    <w:rsid w:val="00301D35"/>
    <w:rsid w:val="00303111"/>
    <w:rsid w:val="00304271"/>
    <w:rsid w:val="00304C66"/>
    <w:rsid w:val="00304F41"/>
    <w:rsid w:val="003054DA"/>
    <w:rsid w:val="00305621"/>
    <w:rsid w:val="00305668"/>
    <w:rsid w:val="00306A01"/>
    <w:rsid w:val="00306B5B"/>
    <w:rsid w:val="0030712F"/>
    <w:rsid w:val="0030785C"/>
    <w:rsid w:val="00307A5B"/>
    <w:rsid w:val="003129C4"/>
    <w:rsid w:val="0031379F"/>
    <w:rsid w:val="00313AB9"/>
    <w:rsid w:val="00313D8D"/>
    <w:rsid w:val="00313DAF"/>
    <w:rsid w:val="0031641F"/>
    <w:rsid w:val="00316A54"/>
    <w:rsid w:val="0032032C"/>
    <w:rsid w:val="00321810"/>
    <w:rsid w:val="00323EF8"/>
    <w:rsid w:val="0032715A"/>
    <w:rsid w:val="0033012D"/>
    <w:rsid w:val="003304BC"/>
    <w:rsid w:val="00330B2D"/>
    <w:rsid w:val="00331F00"/>
    <w:rsid w:val="003321E4"/>
    <w:rsid w:val="003325D6"/>
    <w:rsid w:val="0033483C"/>
    <w:rsid w:val="00334865"/>
    <w:rsid w:val="0033541B"/>
    <w:rsid w:val="00335964"/>
    <w:rsid w:val="00336AC7"/>
    <w:rsid w:val="00340446"/>
    <w:rsid w:val="00340AA6"/>
    <w:rsid w:val="0034158E"/>
    <w:rsid w:val="00342122"/>
    <w:rsid w:val="00342898"/>
    <w:rsid w:val="003441CD"/>
    <w:rsid w:val="00346369"/>
    <w:rsid w:val="00346F4B"/>
    <w:rsid w:val="0035206B"/>
    <w:rsid w:val="003526E0"/>
    <w:rsid w:val="0035293A"/>
    <w:rsid w:val="00353952"/>
    <w:rsid w:val="00357020"/>
    <w:rsid w:val="0036388B"/>
    <w:rsid w:val="003639B6"/>
    <w:rsid w:val="00363FED"/>
    <w:rsid w:val="00365421"/>
    <w:rsid w:val="0036634B"/>
    <w:rsid w:val="0036643E"/>
    <w:rsid w:val="0036683F"/>
    <w:rsid w:val="0036731F"/>
    <w:rsid w:val="003731F3"/>
    <w:rsid w:val="00373CA1"/>
    <w:rsid w:val="003774FD"/>
    <w:rsid w:val="0037790B"/>
    <w:rsid w:val="003810D0"/>
    <w:rsid w:val="00381B13"/>
    <w:rsid w:val="003832F7"/>
    <w:rsid w:val="00385EA8"/>
    <w:rsid w:val="003866C9"/>
    <w:rsid w:val="003875BA"/>
    <w:rsid w:val="00387B6D"/>
    <w:rsid w:val="003915CF"/>
    <w:rsid w:val="00392A21"/>
    <w:rsid w:val="0039544A"/>
    <w:rsid w:val="00397340"/>
    <w:rsid w:val="0039764C"/>
    <w:rsid w:val="00397951"/>
    <w:rsid w:val="003A008A"/>
    <w:rsid w:val="003A1537"/>
    <w:rsid w:val="003A2E50"/>
    <w:rsid w:val="003A5AEE"/>
    <w:rsid w:val="003B0304"/>
    <w:rsid w:val="003B48EE"/>
    <w:rsid w:val="003B6952"/>
    <w:rsid w:val="003B758F"/>
    <w:rsid w:val="003C03A4"/>
    <w:rsid w:val="003C18CC"/>
    <w:rsid w:val="003C1E02"/>
    <w:rsid w:val="003C3C0C"/>
    <w:rsid w:val="003C525A"/>
    <w:rsid w:val="003C6FDB"/>
    <w:rsid w:val="003D6572"/>
    <w:rsid w:val="003D76CB"/>
    <w:rsid w:val="003E0407"/>
    <w:rsid w:val="003E0E5B"/>
    <w:rsid w:val="003E2375"/>
    <w:rsid w:val="003E2DE1"/>
    <w:rsid w:val="003E37B6"/>
    <w:rsid w:val="003E4E24"/>
    <w:rsid w:val="003F10A2"/>
    <w:rsid w:val="003F16A4"/>
    <w:rsid w:val="003F2F10"/>
    <w:rsid w:val="003F35F7"/>
    <w:rsid w:val="004002BC"/>
    <w:rsid w:val="00401AE2"/>
    <w:rsid w:val="00403792"/>
    <w:rsid w:val="00406DA7"/>
    <w:rsid w:val="0040708A"/>
    <w:rsid w:val="0041124B"/>
    <w:rsid w:val="0041230B"/>
    <w:rsid w:val="00412C17"/>
    <w:rsid w:val="004137F0"/>
    <w:rsid w:val="00413913"/>
    <w:rsid w:val="00414F76"/>
    <w:rsid w:val="00416B31"/>
    <w:rsid w:val="00417038"/>
    <w:rsid w:val="00417BC7"/>
    <w:rsid w:val="004221A9"/>
    <w:rsid w:val="00422C2D"/>
    <w:rsid w:val="00424701"/>
    <w:rsid w:val="00424A6C"/>
    <w:rsid w:val="004259DA"/>
    <w:rsid w:val="00430D3F"/>
    <w:rsid w:val="004317A2"/>
    <w:rsid w:val="004335D4"/>
    <w:rsid w:val="00435F3C"/>
    <w:rsid w:val="00436324"/>
    <w:rsid w:val="00440B2C"/>
    <w:rsid w:val="00441C14"/>
    <w:rsid w:val="004426C4"/>
    <w:rsid w:val="004451EA"/>
    <w:rsid w:val="004479A1"/>
    <w:rsid w:val="00447F5A"/>
    <w:rsid w:val="00453863"/>
    <w:rsid w:val="0045623F"/>
    <w:rsid w:val="00456931"/>
    <w:rsid w:val="0045696E"/>
    <w:rsid w:val="00456B08"/>
    <w:rsid w:val="00457685"/>
    <w:rsid w:val="004627A2"/>
    <w:rsid w:val="00464BE4"/>
    <w:rsid w:val="004662C1"/>
    <w:rsid w:val="00467660"/>
    <w:rsid w:val="00472DBD"/>
    <w:rsid w:val="00472F8A"/>
    <w:rsid w:val="00473FD4"/>
    <w:rsid w:val="004744D0"/>
    <w:rsid w:val="004749DE"/>
    <w:rsid w:val="004762FA"/>
    <w:rsid w:val="00476366"/>
    <w:rsid w:val="004766CA"/>
    <w:rsid w:val="00476C9E"/>
    <w:rsid w:val="00476E69"/>
    <w:rsid w:val="004776ED"/>
    <w:rsid w:val="0048029E"/>
    <w:rsid w:val="00480CA5"/>
    <w:rsid w:val="0048182B"/>
    <w:rsid w:val="00481EFE"/>
    <w:rsid w:val="00482067"/>
    <w:rsid w:val="00485763"/>
    <w:rsid w:val="00486B84"/>
    <w:rsid w:val="00491FC0"/>
    <w:rsid w:val="00496B43"/>
    <w:rsid w:val="00497946"/>
    <w:rsid w:val="004A0337"/>
    <w:rsid w:val="004A0A68"/>
    <w:rsid w:val="004A0D10"/>
    <w:rsid w:val="004A0F0D"/>
    <w:rsid w:val="004A1A98"/>
    <w:rsid w:val="004A1D3D"/>
    <w:rsid w:val="004A2939"/>
    <w:rsid w:val="004A300A"/>
    <w:rsid w:val="004A321B"/>
    <w:rsid w:val="004A5633"/>
    <w:rsid w:val="004A5752"/>
    <w:rsid w:val="004A5F8A"/>
    <w:rsid w:val="004B2CF6"/>
    <w:rsid w:val="004B448E"/>
    <w:rsid w:val="004B47BC"/>
    <w:rsid w:val="004B5740"/>
    <w:rsid w:val="004B6AF1"/>
    <w:rsid w:val="004B79A9"/>
    <w:rsid w:val="004C1865"/>
    <w:rsid w:val="004C2E3C"/>
    <w:rsid w:val="004C3136"/>
    <w:rsid w:val="004C5AD7"/>
    <w:rsid w:val="004C7FE4"/>
    <w:rsid w:val="004D0015"/>
    <w:rsid w:val="004D03B3"/>
    <w:rsid w:val="004D0C77"/>
    <w:rsid w:val="004D10A3"/>
    <w:rsid w:val="004D2C07"/>
    <w:rsid w:val="004D3675"/>
    <w:rsid w:val="004D3AC3"/>
    <w:rsid w:val="004D4F3C"/>
    <w:rsid w:val="004D5745"/>
    <w:rsid w:val="004D5AEC"/>
    <w:rsid w:val="004E0811"/>
    <w:rsid w:val="004E3A59"/>
    <w:rsid w:val="004E426A"/>
    <w:rsid w:val="004E4DF1"/>
    <w:rsid w:val="004E5F17"/>
    <w:rsid w:val="004E6D10"/>
    <w:rsid w:val="004E6F49"/>
    <w:rsid w:val="004E7AA1"/>
    <w:rsid w:val="004F094D"/>
    <w:rsid w:val="004F1F8A"/>
    <w:rsid w:val="004F6E4F"/>
    <w:rsid w:val="00500767"/>
    <w:rsid w:val="00500AA9"/>
    <w:rsid w:val="005011E5"/>
    <w:rsid w:val="00502046"/>
    <w:rsid w:val="005059EA"/>
    <w:rsid w:val="00506AE4"/>
    <w:rsid w:val="00510209"/>
    <w:rsid w:val="00510502"/>
    <w:rsid w:val="005116B4"/>
    <w:rsid w:val="00512D03"/>
    <w:rsid w:val="00513331"/>
    <w:rsid w:val="00513CDE"/>
    <w:rsid w:val="00514628"/>
    <w:rsid w:val="005148C5"/>
    <w:rsid w:val="00515511"/>
    <w:rsid w:val="0051752F"/>
    <w:rsid w:val="00517538"/>
    <w:rsid w:val="005226E3"/>
    <w:rsid w:val="005249D8"/>
    <w:rsid w:val="005268BB"/>
    <w:rsid w:val="0052708E"/>
    <w:rsid w:val="00527F86"/>
    <w:rsid w:val="00530DA5"/>
    <w:rsid w:val="00530FFD"/>
    <w:rsid w:val="005332F6"/>
    <w:rsid w:val="00533E6F"/>
    <w:rsid w:val="005361FA"/>
    <w:rsid w:val="005370AD"/>
    <w:rsid w:val="00537B2F"/>
    <w:rsid w:val="005407A5"/>
    <w:rsid w:val="0054173D"/>
    <w:rsid w:val="00542E22"/>
    <w:rsid w:val="0054372D"/>
    <w:rsid w:val="0054396F"/>
    <w:rsid w:val="00543D43"/>
    <w:rsid w:val="00544648"/>
    <w:rsid w:val="00545871"/>
    <w:rsid w:val="005461C7"/>
    <w:rsid w:val="0054625D"/>
    <w:rsid w:val="00546BFA"/>
    <w:rsid w:val="00546F50"/>
    <w:rsid w:val="00551BD7"/>
    <w:rsid w:val="0055413F"/>
    <w:rsid w:val="00554D00"/>
    <w:rsid w:val="00557807"/>
    <w:rsid w:val="005607B0"/>
    <w:rsid w:val="00561537"/>
    <w:rsid w:val="00561C13"/>
    <w:rsid w:val="0056293A"/>
    <w:rsid w:val="00563D30"/>
    <w:rsid w:val="00564C62"/>
    <w:rsid w:val="00566189"/>
    <w:rsid w:val="005668CF"/>
    <w:rsid w:val="0057089E"/>
    <w:rsid w:val="00570A60"/>
    <w:rsid w:val="0057415A"/>
    <w:rsid w:val="005768CE"/>
    <w:rsid w:val="005776A9"/>
    <w:rsid w:val="005810E2"/>
    <w:rsid w:val="00581E57"/>
    <w:rsid w:val="00586FD6"/>
    <w:rsid w:val="00587280"/>
    <w:rsid w:val="00587DC3"/>
    <w:rsid w:val="0059004C"/>
    <w:rsid w:val="005901D8"/>
    <w:rsid w:val="00591390"/>
    <w:rsid w:val="0059222A"/>
    <w:rsid w:val="0059278D"/>
    <w:rsid w:val="00594830"/>
    <w:rsid w:val="00596AB7"/>
    <w:rsid w:val="0059711C"/>
    <w:rsid w:val="00597787"/>
    <w:rsid w:val="005A0430"/>
    <w:rsid w:val="005A1B82"/>
    <w:rsid w:val="005A1CB8"/>
    <w:rsid w:val="005A21E2"/>
    <w:rsid w:val="005A2385"/>
    <w:rsid w:val="005A2D0A"/>
    <w:rsid w:val="005A45B7"/>
    <w:rsid w:val="005A4C7C"/>
    <w:rsid w:val="005A640C"/>
    <w:rsid w:val="005A7C02"/>
    <w:rsid w:val="005B1C7E"/>
    <w:rsid w:val="005B30C2"/>
    <w:rsid w:val="005B475A"/>
    <w:rsid w:val="005B5D9B"/>
    <w:rsid w:val="005B6985"/>
    <w:rsid w:val="005C1C08"/>
    <w:rsid w:val="005C23D9"/>
    <w:rsid w:val="005C24BD"/>
    <w:rsid w:val="005C311A"/>
    <w:rsid w:val="005C36E7"/>
    <w:rsid w:val="005C3C2D"/>
    <w:rsid w:val="005C3E33"/>
    <w:rsid w:val="005C4E3B"/>
    <w:rsid w:val="005C7953"/>
    <w:rsid w:val="005C79C5"/>
    <w:rsid w:val="005D21DC"/>
    <w:rsid w:val="005D3E17"/>
    <w:rsid w:val="005D51CA"/>
    <w:rsid w:val="005E2333"/>
    <w:rsid w:val="005E30B1"/>
    <w:rsid w:val="005E53EE"/>
    <w:rsid w:val="005E75B8"/>
    <w:rsid w:val="005E7DB3"/>
    <w:rsid w:val="005F04D0"/>
    <w:rsid w:val="005F0E53"/>
    <w:rsid w:val="005F0E73"/>
    <w:rsid w:val="005F0ED8"/>
    <w:rsid w:val="005F42BA"/>
    <w:rsid w:val="005F4C0B"/>
    <w:rsid w:val="005F5895"/>
    <w:rsid w:val="005F6D36"/>
    <w:rsid w:val="005F704D"/>
    <w:rsid w:val="005F7B80"/>
    <w:rsid w:val="005F7F29"/>
    <w:rsid w:val="0060024A"/>
    <w:rsid w:val="006024F0"/>
    <w:rsid w:val="00602E19"/>
    <w:rsid w:val="00607B45"/>
    <w:rsid w:val="00611033"/>
    <w:rsid w:val="00611AA3"/>
    <w:rsid w:val="00612F7A"/>
    <w:rsid w:val="00614661"/>
    <w:rsid w:val="00615993"/>
    <w:rsid w:val="00620802"/>
    <w:rsid w:val="00621804"/>
    <w:rsid w:val="006225D1"/>
    <w:rsid w:val="00627259"/>
    <w:rsid w:val="00630E9E"/>
    <w:rsid w:val="00631571"/>
    <w:rsid w:val="00632165"/>
    <w:rsid w:val="00632BA8"/>
    <w:rsid w:val="00636446"/>
    <w:rsid w:val="0063796C"/>
    <w:rsid w:val="00642F6E"/>
    <w:rsid w:val="00643DBC"/>
    <w:rsid w:val="006500BA"/>
    <w:rsid w:val="00657AAF"/>
    <w:rsid w:val="00660179"/>
    <w:rsid w:val="006620AA"/>
    <w:rsid w:val="00663D65"/>
    <w:rsid w:val="00664B34"/>
    <w:rsid w:val="006656D8"/>
    <w:rsid w:val="00667F70"/>
    <w:rsid w:val="006705DD"/>
    <w:rsid w:val="00680044"/>
    <w:rsid w:val="0068038B"/>
    <w:rsid w:val="006809E3"/>
    <w:rsid w:val="0068132A"/>
    <w:rsid w:val="00682679"/>
    <w:rsid w:val="00682F97"/>
    <w:rsid w:val="00685317"/>
    <w:rsid w:val="00687E05"/>
    <w:rsid w:val="00693796"/>
    <w:rsid w:val="006937A8"/>
    <w:rsid w:val="006938A6"/>
    <w:rsid w:val="0069557F"/>
    <w:rsid w:val="00695597"/>
    <w:rsid w:val="00696CBF"/>
    <w:rsid w:val="00697BCD"/>
    <w:rsid w:val="006A019B"/>
    <w:rsid w:val="006A0FD3"/>
    <w:rsid w:val="006A1177"/>
    <w:rsid w:val="006A17DF"/>
    <w:rsid w:val="006A600B"/>
    <w:rsid w:val="006A64D4"/>
    <w:rsid w:val="006A6DA5"/>
    <w:rsid w:val="006A752D"/>
    <w:rsid w:val="006B1374"/>
    <w:rsid w:val="006B1F26"/>
    <w:rsid w:val="006B2192"/>
    <w:rsid w:val="006B6034"/>
    <w:rsid w:val="006B7121"/>
    <w:rsid w:val="006B7D9F"/>
    <w:rsid w:val="006C2E02"/>
    <w:rsid w:val="006C6950"/>
    <w:rsid w:val="006C6C31"/>
    <w:rsid w:val="006D03A6"/>
    <w:rsid w:val="006D060F"/>
    <w:rsid w:val="006D1A39"/>
    <w:rsid w:val="006D2622"/>
    <w:rsid w:val="006D32C4"/>
    <w:rsid w:val="006D449E"/>
    <w:rsid w:val="006D54BD"/>
    <w:rsid w:val="006D7C61"/>
    <w:rsid w:val="006E0B7B"/>
    <w:rsid w:val="006E351F"/>
    <w:rsid w:val="006E4001"/>
    <w:rsid w:val="006E4F29"/>
    <w:rsid w:val="006E5675"/>
    <w:rsid w:val="006F2166"/>
    <w:rsid w:val="006F2FF4"/>
    <w:rsid w:val="006F6164"/>
    <w:rsid w:val="00700AC9"/>
    <w:rsid w:val="00701282"/>
    <w:rsid w:val="00703299"/>
    <w:rsid w:val="00704B0E"/>
    <w:rsid w:val="00707C3E"/>
    <w:rsid w:val="0071072C"/>
    <w:rsid w:val="00711669"/>
    <w:rsid w:val="00711A50"/>
    <w:rsid w:val="007133AB"/>
    <w:rsid w:val="0071371E"/>
    <w:rsid w:val="00713AEA"/>
    <w:rsid w:val="00716460"/>
    <w:rsid w:val="00722495"/>
    <w:rsid w:val="00722B36"/>
    <w:rsid w:val="0073188D"/>
    <w:rsid w:val="00731C5E"/>
    <w:rsid w:val="00732867"/>
    <w:rsid w:val="00732DCF"/>
    <w:rsid w:val="00733628"/>
    <w:rsid w:val="00735E42"/>
    <w:rsid w:val="0074287F"/>
    <w:rsid w:val="0074631B"/>
    <w:rsid w:val="007464E3"/>
    <w:rsid w:val="00750142"/>
    <w:rsid w:val="0075104C"/>
    <w:rsid w:val="0075170A"/>
    <w:rsid w:val="00751DD8"/>
    <w:rsid w:val="00751E8B"/>
    <w:rsid w:val="00755B45"/>
    <w:rsid w:val="00757C27"/>
    <w:rsid w:val="00761563"/>
    <w:rsid w:val="0076230F"/>
    <w:rsid w:val="007639BE"/>
    <w:rsid w:val="00763AE8"/>
    <w:rsid w:val="0076463C"/>
    <w:rsid w:val="00765C12"/>
    <w:rsid w:val="00766D96"/>
    <w:rsid w:val="00767BD9"/>
    <w:rsid w:val="00770467"/>
    <w:rsid w:val="0077217F"/>
    <w:rsid w:val="0077288B"/>
    <w:rsid w:val="0077354D"/>
    <w:rsid w:val="00775D3A"/>
    <w:rsid w:val="00777103"/>
    <w:rsid w:val="00780289"/>
    <w:rsid w:val="0078374D"/>
    <w:rsid w:val="00787065"/>
    <w:rsid w:val="0079294D"/>
    <w:rsid w:val="007931A2"/>
    <w:rsid w:val="00793D4F"/>
    <w:rsid w:val="00795EDD"/>
    <w:rsid w:val="00796A15"/>
    <w:rsid w:val="00797092"/>
    <w:rsid w:val="007A1F39"/>
    <w:rsid w:val="007A2963"/>
    <w:rsid w:val="007A5E82"/>
    <w:rsid w:val="007A5ECA"/>
    <w:rsid w:val="007A6005"/>
    <w:rsid w:val="007A6EC8"/>
    <w:rsid w:val="007A7B5F"/>
    <w:rsid w:val="007B06C6"/>
    <w:rsid w:val="007B105D"/>
    <w:rsid w:val="007B1BB0"/>
    <w:rsid w:val="007B2624"/>
    <w:rsid w:val="007B278D"/>
    <w:rsid w:val="007B3646"/>
    <w:rsid w:val="007B47F2"/>
    <w:rsid w:val="007B5275"/>
    <w:rsid w:val="007B6797"/>
    <w:rsid w:val="007B70C4"/>
    <w:rsid w:val="007B784C"/>
    <w:rsid w:val="007B7C63"/>
    <w:rsid w:val="007C11A7"/>
    <w:rsid w:val="007C152B"/>
    <w:rsid w:val="007C157E"/>
    <w:rsid w:val="007C2046"/>
    <w:rsid w:val="007C28A3"/>
    <w:rsid w:val="007C3399"/>
    <w:rsid w:val="007C5535"/>
    <w:rsid w:val="007C5D40"/>
    <w:rsid w:val="007C676A"/>
    <w:rsid w:val="007C69D8"/>
    <w:rsid w:val="007D2155"/>
    <w:rsid w:val="007D2924"/>
    <w:rsid w:val="007D35E5"/>
    <w:rsid w:val="007D36F3"/>
    <w:rsid w:val="007D45FF"/>
    <w:rsid w:val="007D6A8A"/>
    <w:rsid w:val="007D7613"/>
    <w:rsid w:val="007D77CF"/>
    <w:rsid w:val="007E05E2"/>
    <w:rsid w:val="007E21CC"/>
    <w:rsid w:val="007E2893"/>
    <w:rsid w:val="007E3974"/>
    <w:rsid w:val="007E52A5"/>
    <w:rsid w:val="007E61A5"/>
    <w:rsid w:val="007E754C"/>
    <w:rsid w:val="007F2BF7"/>
    <w:rsid w:val="007F2D66"/>
    <w:rsid w:val="007F3DEA"/>
    <w:rsid w:val="007F508E"/>
    <w:rsid w:val="007F50A8"/>
    <w:rsid w:val="007F57C6"/>
    <w:rsid w:val="007F6595"/>
    <w:rsid w:val="007F7404"/>
    <w:rsid w:val="007F75D2"/>
    <w:rsid w:val="00800A1E"/>
    <w:rsid w:val="00800F93"/>
    <w:rsid w:val="008051C3"/>
    <w:rsid w:val="008052DF"/>
    <w:rsid w:val="00812BFB"/>
    <w:rsid w:val="00813D72"/>
    <w:rsid w:val="00817133"/>
    <w:rsid w:val="00821C57"/>
    <w:rsid w:val="00822166"/>
    <w:rsid w:val="00823034"/>
    <w:rsid w:val="008230D7"/>
    <w:rsid w:val="00823743"/>
    <w:rsid w:val="00825FBF"/>
    <w:rsid w:val="008320BE"/>
    <w:rsid w:val="008333EA"/>
    <w:rsid w:val="00833CD1"/>
    <w:rsid w:val="00836B1D"/>
    <w:rsid w:val="00840121"/>
    <w:rsid w:val="00840471"/>
    <w:rsid w:val="0084363B"/>
    <w:rsid w:val="00845A53"/>
    <w:rsid w:val="00846E2F"/>
    <w:rsid w:val="00850227"/>
    <w:rsid w:val="00851E7C"/>
    <w:rsid w:val="00853458"/>
    <w:rsid w:val="00853A3B"/>
    <w:rsid w:val="00855574"/>
    <w:rsid w:val="00856DF0"/>
    <w:rsid w:val="0085717B"/>
    <w:rsid w:val="00867624"/>
    <w:rsid w:val="00872E0D"/>
    <w:rsid w:val="00873EFF"/>
    <w:rsid w:val="00875735"/>
    <w:rsid w:val="00875A69"/>
    <w:rsid w:val="00875E6F"/>
    <w:rsid w:val="0087625F"/>
    <w:rsid w:val="008765D9"/>
    <w:rsid w:val="00877253"/>
    <w:rsid w:val="00877472"/>
    <w:rsid w:val="00877F28"/>
    <w:rsid w:val="00877F48"/>
    <w:rsid w:val="00880A10"/>
    <w:rsid w:val="00881423"/>
    <w:rsid w:val="0088321D"/>
    <w:rsid w:val="0088397A"/>
    <w:rsid w:val="00884267"/>
    <w:rsid w:val="00884C67"/>
    <w:rsid w:val="00885A82"/>
    <w:rsid w:val="0088623B"/>
    <w:rsid w:val="00886E9F"/>
    <w:rsid w:val="0088706B"/>
    <w:rsid w:val="0089053D"/>
    <w:rsid w:val="00891D95"/>
    <w:rsid w:val="00897A03"/>
    <w:rsid w:val="008A00BF"/>
    <w:rsid w:val="008A1445"/>
    <w:rsid w:val="008A21C5"/>
    <w:rsid w:val="008A2D3E"/>
    <w:rsid w:val="008A3BA3"/>
    <w:rsid w:val="008A415C"/>
    <w:rsid w:val="008A5081"/>
    <w:rsid w:val="008B0E5B"/>
    <w:rsid w:val="008B179E"/>
    <w:rsid w:val="008B1C9B"/>
    <w:rsid w:val="008B3A54"/>
    <w:rsid w:val="008B3A9C"/>
    <w:rsid w:val="008B3E93"/>
    <w:rsid w:val="008B4C9A"/>
    <w:rsid w:val="008B7357"/>
    <w:rsid w:val="008B799B"/>
    <w:rsid w:val="008C3943"/>
    <w:rsid w:val="008C396C"/>
    <w:rsid w:val="008C4C0F"/>
    <w:rsid w:val="008C6B06"/>
    <w:rsid w:val="008D13EB"/>
    <w:rsid w:val="008E0585"/>
    <w:rsid w:val="008E176C"/>
    <w:rsid w:val="008E684B"/>
    <w:rsid w:val="008E6AB7"/>
    <w:rsid w:val="008F03B0"/>
    <w:rsid w:val="008F1441"/>
    <w:rsid w:val="008F1754"/>
    <w:rsid w:val="008F1B23"/>
    <w:rsid w:val="008F1FE8"/>
    <w:rsid w:val="008F25FA"/>
    <w:rsid w:val="008F2E66"/>
    <w:rsid w:val="008F30A9"/>
    <w:rsid w:val="008F6075"/>
    <w:rsid w:val="008F7CE5"/>
    <w:rsid w:val="00903583"/>
    <w:rsid w:val="0090370D"/>
    <w:rsid w:val="0090540A"/>
    <w:rsid w:val="0090595D"/>
    <w:rsid w:val="00912432"/>
    <w:rsid w:val="0091447E"/>
    <w:rsid w:val="00914781"/>
    <w:rsid w:val="009161CE"/>
    <w:rsid w:val="0091665C"/>
    <w:rsid w:val="00917745"/>
    <w:rsid w:val="00917EC0"/>
    <w:rsid w:val="009200E9"/>
    <w:rsid w:val="0092383F"/>
    <w:rsid w:val="00924566"/>
    <w:rsid w:val="00925C29"/>
    <w:rsid w:val="00926EE2"/>
    <w:rsid w:val="00930662"/>
    <w:rsid w:val="009324EB"/>
    <w:rsid w:val="00932827"/>
    <w:rsid w:val="00933226"/>
    <w:rsid w:val="00933B37"/>
    <w:rsid w:val="00934055"/>
    <w:rsid w:val="00936ABF"/>
    <w:rsid w:val="00936BAB"/>
    <w:rsid w:val="00940EB5"/>
    <w:rsid w:val="00941ADA"/>
    <w:rsid w:val="00941EA3"/>
    <w:rsid w:val="009425D1"/>
    <w:rsid w:val="009439C3"/>
    <w:rsid w:val="00944BCB"/>
    <w:rsid w:val="00945689"/>
    <w:rsid w:val="00946208"/>
    <w:rsid w:val="00947C44"/>
    <w:rsid w:val="00947DCF"/>
    <w:rsid w:val="00951643"/>
    <w:rsid w:val="00953D97"/>
    <w:rsid w:val="00955BC4"/>
    <w:rsid w:val="009569BA"/>
    <w:rsid w:val="009571DB"/>
    <w:rsid w:val="0096041D"/>
    <w:rsid w:val="00960573"/>
    <w:rsid w:val="00961F83"/>
    <w:rsid w:val="00963708"/>
    <w:rsid w:val="00966260"/>
    <w:rsid w:val="00967406"/>
    <w:rsid w:val="00972777"/>
    <w:rsid w:val="009738D3"/>
    <w:rsid w:val="0097498A"/>
    <w:rsid w:val="00974DF7"/>
    <w:rsid w:val="00976102"/>
    <w:rsid w:val="009763FB"/>
    <w:rsid w:val="00977848"/>
    <w:rsid w:val="00985534"/>
    <w:rsid w:val="0098605A"/>
    <w:rsid w:val="00986B14"/>
    <w:rsid w:val="00987220"/>
    <w:rsid w:val="0098747B"/>
    <w:rsid w:val="00987FAA"/>
    <w:rsid w:val="009920C3"/>
    <w:rsid w:val="0099280D"/>
    <w:rsid w:val="009928BB"/>
    <w:rsid w:val="00993736"/>
    <w:rsid w:val="00996A25"/>
    <w:rsid w:val="0099755F"/>
    <w:rsid w:val="009A05B6"/>
    <w:rsid w:val="009A080B"/>
    <w:rsid w:val="009A0CE1"/>
    <w:rsid w:val="009A19BD"/>
    <w:rsid w:val="009A1F07"/>
    <w:rsid w:val="009A27DE"/>
    <w:rsid w:val="009A32B7"/>
    <w:rsid w:val="009B2202"/>
    <w:rsid w:val="009B3F6C"/>
    <w:rsid w:val="009B4A5D"/>
    <w:rsid w:val="009B53C6"/>
    <w:rsid w:val="009B5B17"/>
    <w:rsid w:val="009B5BC3"/>
    <w:rsid w:val="009B66EF"/>
    <w:rsid w:val="009B7782"/>
    <w:rsid w:val="009C0B86"/>
    <w:rsid w:val="009C11F4"/>
    <w:rsid w:val="009C15BC"/>
    <w:rsid w:val="009C47EB"/>
    <w:rsid w:val="009C6459"/>
    <w:rsid w:val="009C77F2"/>
    <w:rsid w:val="009D00C3"/>
    <w:rsid w:val="009D049E"/>
    <w:rsid w:val="009D2F82"/>
    <w:rsid w:val="009D7DC2"/>
    <w:rsid w:val="009E0E01"/>
    <w:rsid w:val="009E0E2A"/>
    <w:rsid w:val="009E158B"/>
    <w:rsid w:val="009E1623"/>
    <w:rsid w:val="009E67CB"/>
    <w:rsid w:val="009F00A5"/>
    <w:rsid w:val="009F1CF6"/>
    <w:rsid w:val="009F4A32"/>
    <w:rsid w:val="00A010B5"/>
    <w:rsid w:val="00A03926"/>
    <w:rsid w:val="00A03ED5"/>
    <w:rsid w:val="00A04061"/>
    <w:rsid w:val="00A0641C"/>
    <w:rsid w:val="00A06CE7"/>
    <w:rsid w:val="00A10157"/>
    <w:rsid w:val="00A10B1A"/>
    <w:rsid w:val="00A11AA2"/>
    <w:rsid w:val="00A1671D"/>
    <w:rsid w:val="00A17650"/>
    <w:rsid w:val="00A17857"/>
    <w:rsid w:val="00A206FE"/>
    <w:rsid w:val="00A209C7"/>
    <w:rsid w:val="00A20F48"/>
    <w:rsid w:val="00A214E5"/>
    <w:rsid w:val="00A21DD0"/>
    <w:rsid w:val="00A22020"/>
    <w:rsid w:val="00A22216"/>
    <w:rsid w:val="00A240FF"/>
    <w:rsid w:val="00A2494B"/>
    <w:rsid w:val="00A27178"/>
    <w:rsid w:val="00A30EDE"/>
    <w:rsid w:val="00A3155D"/>
    <w:rsid w:val="00A367E6"/>
    <w:rsid w:val="00A4220D"/>
    <w:rsid w:val="00A43F86"/>
    <w:rsid w:val="00A44892"/>
    <w:rsid w:val="00A448BA"/>
    <w:rsid w:val="00A46940"/>
    <w:rsid w:val="00A50A31"/>
    <w:rsid w:val="00A51077"/>
    <w:rsid w:val="00A54DBB"/>
    <w:rsid w:val="00A553E9"/>
    <w:rsid w:val="00A57FC8"/>
    <w:rsid w:val="00A60C6B"/>
    <w:rsid w:val="00A61CF9"/>
    <w:rsid w:val="00A62F66"/>
    <w:rsid w:val="00A6300E"/>
    <w:rsid w:val="00A64AE5"/>
    <w:rsid w:val="00A65BF3"/>
    <w:rsid w:val="00A7047C"/>
    <w:rsid w:val="00A72B59"/>
    <w:rsid w:val="00A73D72"/>
    <w:rsid w:val="00A73F09"/>
    <w:rsid w:val="00A74066"/>
    <w:rsid w:val="00A745BC"/>
    <w:rsid w:val="00A754EB"/>
    <w:rsid w:val="00A82F0E"/>
    <w:rsid w:val="00A83C1A"/>
    <w:rsid w:val="00A8552D"/>
    <w:rsid w:val="00A865CE"/>
    <w:rsid w:val="00A87826"/>
    <w:rsid w:val="00A87B93"/>
    <w:rsid w:val="00A92AD1"/>
    <w:rsid w:val="00A93739"/>
    <w:rsid w:val="00A97848"/>
    <w:rsid w:val="00AA0101"/>
    <w:rsid w:val="00AA1E0E"/>
    <w:rsid w:val="00AA20CA"/>
    <w:rsid w:val="00AA3B9F"/>
    <w:rsid w:val="00AA4CB9"/>
    <w:rsid w:val="00AA4EB5"/>
    <w:rsid w:val="00AA50D0"/>
    <w:rsid w:val="00AA6437"/>
    <w:rsid w:val="00AB0590"/>
    <w:rsid w:val="00AB2CF1"/>
    <w:rsid w:val="00AB31AC"/>
    <w:rsid w:val="00AB4028"/>
    <w:rsid w:val="00AB7028"/>
    <w:rsid w:val="00AB7390"/>
    <w:rsid w:val="00AB7A01"/>
    <w:rsid w:val="00AC0047"/>
    <w:rsid w:val="00AC3383"/>
    <w:rsid w:val="00AC630A"/>
    <w:rsid w:val="00AC7F2B"/>
    <w:rsid w:val="00AD0BEF"/>
    <w:rsid w:val="00AD4B21"/>
    <w:rsid w:val="00AD65B8"/>
    <w:rsid w:val="00AE09D2"/>
    <w:rsid w:val="00AE270D"/>
    <w:rsid w:val="00AE2F32"/>
    <w:rsid w:val="00AF12DE"/>
    <w:rsid w:val="00AF3E93"/>
    <w:rsid w:val="00AF4A28"/>
    <w:rsid w:val="00AF69B7"/>
    <w:rsid w:val="00AF6CD7"/>
    <w:rsid w:val="00B0165C"/>
    <w:rsid w:val="00B01E1E"/>
    <w:rsid w:val="00B03094"/>
    <w:rsid w:val="00B054D3"/>
    <w:rsid w:val="00B05916"/>
    <w:rsid w:val="00B10412"/>
    <w:rsid w:val="00B107F4"/>
    <w:rsid w:val="00B12659"/>
    <w:rsid w:val="00B12E9D"/>
    <w:rsid w:val="00B1554E"/>
    <w:rsid w:val="00B156E3"/>
    <w:rsid w:val="00B1639D"/>
    <w:rsid w:val="00B1772B"/>
    <w:rsid w:val="00B17ABB"/>
    <w:rsid w:val="00B2145A"/>
    <w:rsid w:val="00B21FE3"/>
    <w:rsid w:val="00B230FC"/>
    <w:rsid w:val="00B23642"/>
    <w:rsid w:val="00B23C8C"/>
    <w:rsid w:val="00B30EB1"/>
    <w:rsid w:val="00B31DF9"/>
    <w:rsid w:val="00B31EEF"/>
    <w:rsid w:val="00B337E0"/>
    <w:rsid w:val="00B346AE"/>
    <w:rsid w:val="00B35F02"/>
    <w:rsid w:val="00B36DCD"/>
    <w:rsid w:val="00B401EE"/>
    <w:rsid w:val="00B426C3"/>
    <w:rsid w:val="00B43F20"/>
    <w:rsid w:val="00B44317"/>
    <w:rsid w:val="00B44768"/>
    <w:rsid w:val="00B45958"/>
    <w:rsid w:val="00B46A91"/>
    <w:rsid w:val="00B4744D"/>
    <w:rsid w:val="00B476B4"/>
    <w:rsid w:val="00B4789B"/>
    <w:rsid w:val="00B51E40"/>
    <w:rsid w:val="00B539BE"/>
    <w:rsid w:val="00B55B0F"/>
    <w:rsid w:val="00B55BE1"/>
    <w:rsid w:val="00B55DCA"/>
    <w:rsid w:val="00B57373"/>
    <w:rsid w:val="00B60126"/>
    <w:rsid w:val="00B6301D"/>
    <w:rsid w:val="00B631C4"/>
    <w:rsid w:val="00B651D4"/>
    <w:rsid w:val="00B66797"/>
    <w:rsid w:val="00B73403"/>
    <w:rsid w:val="00B74353"/>
    <w:rsid w:val="00B80E5A"/>
    <w:rsid w:val="00B86C16"/>
    <w:rsid w:val="00B91E02"/>
    <w:rsid w:val="00B92466"/>
    <w:rsid w:val="00B9414B"/>
    <w:rsid w:val="00B94777"/>
    <w:rsid w:val="00B95B8F"/>
    <w:rsid w:val="00B95D34"/>
    <w:rsid w:val="00B96052"/>
    <w:rsid w:val="00B97410"/>
    <w:rsid w:val="00B979A3"/>
    <w:rsid w:val="00BA03CE"/>
    <w:rsid w:val="00BA371E"/>
    <w:rsid w:val="00BA3B99"/>
    <w:rsid w:val="00BA517E"/>
    <w:rsid w:val="00BA70F2"/>
    <w:rsid w:val="00BB2CF3"/>
    <w:rsid w:val="00BB334D"/>
    <w:rsid w:val="00BB3B84"/>
    <w:rsid w:val="00BB5D7C"/>
    <w:rsid w:val="00BB6DDD"/>
    <w:rsid w:val="00BC03B1"/>
    <w:rsid w:val="00BC060E"/>
    <w:rsid w:val="00BC1D30"/>
    <w:rsid w:val="00BC235D"/>
    <w:rsid w:val="00BC28F4"/>
    <w:rsid w:val="00BC5E73"/>
    <w:rsid w:val="00BC7302"/>
    <w:rsid w:val="00BD06CF"/>
    <w:rsid w:val="00BD3618"/>
    <w:rsid w:val="00BD6ECC"/>
    <w:rsid w:val="00BE0FF5"/>
    <w:rsid w:val="00BE2B94"/>
    <w:rsid w:val="00BE3573"/>
    <w:rsid w:val="00BE54AF"/>
    <w:rsid w:val="00BE6191"/>
    <w:rsid w:val="00BE78CD"/>
    <w:rsid w:val="00BF0C06"/>
    <w:rsid w:val="00BF0CAE"/>
    <w:rsid w:val="00BF5711"/>
    <w:rsid w:val="00BF5CFA"/>
    <w:rsid w:val="00C000EC"/>
    <w:rsid w:val="00C01778"/>
    <w:rsid w:val="00C01A85"/>
    <w:rsid w:val="00C03356"/>
    <w:rsid w:val="00C04909"/>
    <w:rsid w:val="00C05D64"/>
    <w:rsid w:val="00C062A5"/>
    <w:rsid w:val="00C07D36"/>
    <w:rsid w:val="00C1247B"/>
    <w:rsid w:val="00C1289A"/>
    <w:rsid w:val="00C12FD1"/>
    <w:rsid w:val="00C13245"/>
    <w:rsid w:val="00C15BD5"/>
    <w:rsid w:val="00C17780"/>
    <w:rsid w:val="00C17D4A"/>
    <w:rsid w:val="00C22F52"/>
    <w:rsid w:val="00C254E5"/>
    <w:rsid w:val="00C30106"/>
    <w:rsid w:val="00C308B8"/>
    <w:rsid w:val="00C331F5"/>
    <w:rsid w:val="00C33F61"/>
    <w:rsid w:val="00C35C32"/>
    <w:rsid w:val="00C3687F"/>
    <w:rsid w:val="00C36D30"/>
    <w:rsid w:val="00C3724B"/>
    <w:rsid w:val="00C37878"/>
    <w:rsid w:val="00C40181"/>
    <w:rsid w:val="00C47946"/>
    <w:rsid w:val="00C501DE"/>
    <w:rsid w:val="00C50B8D"/>
    <w:rsid w:val="00C5234E"/>
    <w:rsid w:val="00C528B5"/>
    <w:rsid w:val="00C55C52"/>
    <w:rsid w:val="00C5640E"/>
    <w:rsid w:val="00C57243"/>
    <w:rsid w:val="00C620B6"/>
    <w:rsid w:val="00C620FA"/>
    <w:rsid w:val="00C623F7"/>
    <w:rsid w:val="00C627C6"/>
    <w:rsid w:val="00C63D4E"/>
    <w:rsid w:val="00C650B9"/>
    <w:rsid w:val="00C711B5"/>
    <w:rsid w:val="00C7462B"/>
    <w:rsid w:val="00C77121"/>
    <w:rsid w:val="00C77367"/>
    <w:rsid w:val="00C77851"/>
    <w:rsid w:val="00C81DB3"/>
    <w:rsid w:val="00C842EA"/>
    <w:rsid w:val="00C85C5D"/>
    <w:rsid w:val="00C87607"/>
    <w:rsid w:val="00C87645"/>
    <w:rsid w:val="00C90F31"/>
    <w:rsid w:val="00C91537"/>
    <w:rsid w:val="00C91658"/>
    <w:rsid w:val="00C92969"/>
    <w:rsid w:val="00C92B1B"/>
    <w:rsid w:val="00C9379C"/>
    <w:rsid w:val="00C93AD6"/>
    <w:rsid w:val="00C94012"/>
    <w:rsid w:val="00C9429C"/>
    <w:rsid w:val="00C947BB"/>
    <w:rsid w:val="00C952F6"/>
    <w:rsid w:val="00C95317"/>
    <w:rsid w:val="00C9541E"/>
    <w:rsid w:val="00C97654"/>
    <w:rsid w:val="00C97A5C"/>
    <w:rsid w:val="00CA0478"/>
    <w:rsid w:val="00CA04C4"/>
    <w:rsid w:val="00CA1116"/>
    <w:rsid w:val="00CA31B0"/>
    <w:rsid w:val="00CA479E"/>
    <w:rsid w:val="00CA679E"/>
    <w:rsid w:val="00CA67D5"/>
    <w:rsid w:val="00CA6D7E"/>
    <w:rsid w:val="00CB1822"/>
    <w:rsid w:val="00CB2A34"/>
    <w:rsid w:val="00CB3F41"/>
    <w:rsid w:val="00CB4FF4"/>
    <w:rsid w:val="00CB504D"/>
    <w:rsid w:val="00CB5D0D"/>
    <w:rsid w:val="00CB6DA4"/>
    <w:rsid w:val="00CC0D2C"/>
    <w:rsid w:val="00CC12C4"/>
    <w:rsid w:val="00CC16E1"/>
    <w:rsid w:val="00CC481D"/>
    <w:rsid w:val="00CC529F"/>
    <w:rsid w:val="00CC55C3"/>
    <w:rsid w:val="00CC627E"/>
    <w:rsid w:val="00CC6815"/>
    <w:rsid w:val="00CC6944"/>
    <w:rsid w:val="00CC6D5B"/>
    <w:rsid w:val="00CD1544"/>
    <w:rsid w:val="00CD3444"/>
    <w:rsid w:val="00CD590D"/>
    <w:rsid w:val="00CD7023"/>
    <w:rsid w:val="00CE10AE"/>
    <w:rsid w:val="00CE3D8D"/>
    <w:rsid w:val="00CE52E9"/>
    <w:rsid w:val="00CF172D"/>
    <w:rsid w:val="00CF1A2E"/>
    <w:rsid w:val="00CF3B9B"/>
    <w:rsid w:val="00CF4B74"/>
    <w:rsid w:val="00CF4BC9"/>
    <w:rsid w:val="00CF5749"/>
    <w:rsid w:val="00CF5A1C"/>
    <w:rsid w:val="00D033E3"/>
    <w:rsid w:val="00D07129"/>
    <w:rsid w:val="00D11296"/>
    <w:rsid w:val="00D1164E"/>
    <w:rsid w:val="00D12B7C"/>
    <w:rsid w:val="00D12EE3"/>
    <w:rsid w:val="00D155CE"/>
    <w:rsid w:val="00D17912"/>
    <w:rsid w:val="00D201EF"/>
    <w:rsid w:val="00D212C6"/>
    <w:rsid w:val="00D2415E"/>
    <w:rsid w:val="00D25D18"/>
    <w:rsid w:val="00D26FC3"/>
    <w:rsid w:val="00D32293"/>
    <w:rsid w:val="00D324E4"/>
    <w:rsid w:val="00D34672"/>
    <w:rsid w:val="00D358C0"/>
    <w:rsid w:val="00D36F19"/>
    <w:rsid w:val="00D37A13"/>
    <w:rsid w:val="00D41B86"/>
    <w:rsid w:val="00D41EBC"/>
    <w:rsid w:val="00D427F1"/>
    <w:rsid w:val="00D44881"/>
    <w:rsid w:val="00D45319"/>
    <w:rsid w:val="00D45BD6"/>
    <w:rsid w:val="00D50E48"/>
    <w:rsid w:val="00D518A6"/>
    <w:rsid w:val="00D5352C"/>
    <w:rsid w:val="00D55496"/>
    <w:rsid w:val="00D554A9"/>
    <w:rsid w:val="00D55A0D"/>
    <w:rsid w:val="00D55AD0"/>
    <w:rsid w:val="00D56D2A"/>
    <w:rsid w:val="00D60873"/>
    <w:rsid w:val="00D609D6"/>
    <w:rsid w:val="00D64A57"/>
    <w:rsid w:val="00D65EA2"/>
    <w:rsid w:val="00D660DE"/>
    <w:rsid w:val="00D66C55"/>
    <w:rsid w:val="00D726FE"/>
    <w:rsid w:val="00D7339B"/>
    <w:rsid w:val="00D734FE"/>
    <w:rsid w:val="00D73AC1"/>
    <w:rsid w:val="00D74796"/>
    <w:rsid w:val="00D74937"/>
    <w:rsid w:val="00D752A5"/>
    <w:rsid w:val="00D77207"/>
    <w:rsid w:val="00D80851"/>
    <w:rsid w:val="00D84CC8"/>
    <w:rsid w:val="00D904A7"/>
    <w:rsid w:val="00D9208D"/>
    <w:rsid w:val="00D9327A"/>
    <w:rsid w:val="00D951F7"/>
    <w:rsid w:val="00D9528F"/>
    <w:rsid w:val="00D96375"/>
    <w:rsid w:val="00D968D1"/>
    <w:rsid w:val="00D970A1"/>
    <w:rsid w:val="00D97315"/>
    <w:rsid w:val="00D9799F"/>
    <w:rsid w:val="00DA0092"/>
    <w:rsid w:val="00DA0DBB"/>
    <w:rsid w:val="00DA1ABF"/>
    <w:rsid w:val="00DA3446"/>
    <w:rsid w:val="00DA3E5A"/>
    <w:rsid w:val="00DA522C"/>
    <w:rsid w:val="00DA5C1A"/>
    <w:rsid w:val="00DB0BF0"/>
    <w:rsid w:val="00DB10C4"/>
    <w:rsid w:val="00DB1264"/>
    <w:rsid w:val="00DB2DE8"/>
    <w:rsid w:val="00DB40DE"/>
    <w:rsid w:val="00DB4E15"/>
    <w:rsid w:val="00DB59CC"/>
    <w:rsid w:val="00DC038B"/>
    <w:rsid w:val="00DC17BE"/>
    <w:rsid w:val="00DC2D96"/>
    <w:rsid w:val="00DC2EE9"/>
    <w:rsid w:val="00DC3BB6"/>
    <w:rsid w:val="00DD171D"/>
    <w:rsid w:val="00DD2977"/>
    <w:rsid w:val="00DD3553"/>
    <w:rsid w:val="00DD36DB"/>
    <w:rsid w:val="00DD38B5"/>
    <w:rsid w:val="00DD46CE"/>
    <w:rsid w:val="00DD5439"/>
    <w:rsid w:val="00DD56AE"/>
    <w:rsid w:val="00DD5CEF"/>
    <w:rsid w:val="00DD67FC"/>
    <w:rsid w:val="00DD7822"/>
    <w:rsid w:val="00DD79CD"/>
    <w:rsid w:val="00DD7AA5"/>
    <w:rsid w:val="00DE2A91"/>
    <w:rsid w:val="00DE55E3"/>
    <w:rsid w:val="00DE6981"/>
    <w:rsid w:val="00DE74C8"/>
    <w:rsid w:val="00DE7C8F"/>
    <w:rsid w:val="00DF08AE"/>
    <w:rsid w:val="00DF0E2A"/>
    <w:rsid w:val="00DF53CE"/>
    <w:rsid w:val="00DF5B36"/>
    <w:rsid w:val="00DF6A0F"/>
    <w:rsid w:val="00DF70DA"/>
    <w:rsid w:val="00DF7C72"/>
    <w:rsid w:val="00E00762"/>
    <w:rsid w:val="00E01D03"/>
    <w:rsid w:val="00E04073"/>
    <w:rsid w:val="00E0471C"/>
    <w:rsid w:val="00E0538F"/>
    <w:rsid w:val="00E076C0"/>
    <w:rsid w:val="00E1031F"/>
    <w:rsid w:val="00E104FB"/>
    <w:rsid w:val="00E11D9C"/>
    <w:rsid w:val="00E1227C"/>
    <w:rsid w:val="00E15311"/>
    <w:rsid w:val="00E1737A"/>
    <w:rsid w:val="00E220D6"/>
    <w:rsid w:val="00E255F1"/>
    <w:rsid w:val="00E30073"/>
    <w:rsid w:val="00E326A4"/>
    <w:rsid w:val="00E329C0"/>
    <w:rsid w:val="00E351BD"/>
    <w:rsid w:val="00E36D6F"/>
    <w:rsid w:val="00E371C5"/>
    <w:rsid w:val="00E40CF6"/>
    <w:rsid w:val="00E41202"/>
    <w:rsid w:val="00E4121A"/>
    <w:rsid w:val="00E42E8F"/>
    <w:rsid w:val="00E4338F"/>
    <w:rsid w:val="00E439E8"/>
    <w:rsid w:val="00E43FA4"/>
    <w:rsid w:val="00E4487B"/>
    <w:rsid w:val="00E44D92"/>
    <w:rsid w:val="00E52C37"/>
    <w:rsid w:val="00E54237"/>
    <w:rsid w:val="00E5675A"/>
    <w:rsid w:val="00E572F4"/>
    <w:rsid w:val="00E60897"/>
    <w:rsid w:val="00E614D9"/>
    <w:rsid w:val="00E6277D"/>
    <w:rsid w:val="00E63B9D"/>
    <w:rsid w:val="00E64B0A"/>
    <w:rsid w:val="00E6577F"/>
    <w:rsid w:val="00E65DC9"/>
    <w:rsid w:val="00E65F1B"/>
    <w:rsid w:val="00E6781F"/>
    <w:rsid w:val="00E72EC2"/>
    <w:rsid w:val="00E77F57"/>
    <w:rsid w:val="00E815D5"/>
    <w:rsid w:val="00E81ADE"/>
    <w:rsid w:val="00E81B92"/>
    <w:rsid w:val="00E837A5"/>
    <w:rsid w:val="00E8429E"/>
    <w:rsid w:val="00E862E4"/>
    <w:rsid w:val="00E8678C"/>
    <w:rsid w:val="00E90A95"/>
    <w:rsid w:val="00E976D3"/>
    <w:rsid w:val="00EA06E8"/>
    <w:rsid w:val="00EA16EA"/>
    <w:rsid w:val="00EA1AA9"/>
    <w:rsid w:val="00EA2429"/>
    <w:rsid w:val="00EA61D5"/>
    <w:rsid w:val="00EA6EC9"/>
    <w:rsid w:val="00EA782F"/>
    <w:rsid w:val="00EB0310"/>
    <w:rsid w:val="00EB1053"/>
    <w:rsid w:val="00EB2E14"/>
    <w:rsid w:val="00EB48C6"/>
    <w:rsid w:val="00EB4AF5"/>
    <w:rsid w:val="00EB5102"/>
    <w:rsid w:val="00EB554C"/>
    <w:rsid w:val="00EB59FE"/>
    <w:rsid w:val="00EB71AB"/>
    <w:rsid w:val="00EB7AA5"/>
    <w:rsid w:val="00EC1FFE"/>
    <w:rsid w:val="00EC56D7"/>
    <w:rsid w:val="00EC7802"/>
    <w:rsid w:val="00ED1E96"/>
    <w:rsid w:val="00ED4310"/>
    <w:rsid w:val="00ED4B5C"/>
    <w:rsid w:val="00EE3D2C"/>
    <w:rsid w:val="00EE3F16"/>
    <w:rsid w:val="00EE540B"/>
    <w:rsid w:val="00EE74B3"/>
    <w:rsid w:val="00EE7C1E"/>
    <w:rsid w:val="00EF09E5"/>
    <w:rsid w:val="00EF0DB8"/>
    <w:rsid w:val="00EF2001"/>
    <w:rsid w:val="00EF3CE1"/>
    <w:rsid w:val="00EF40BC"/>
    <w:rsid w:val="00EF47AF"/>
    <w:rsid w:val="00EF621B"/>
    <w:rsid w:val="00EF6A6B"/>
    <w:rsid w:val="00F00B8A"/>
    <w:rsid w:val="00F02133"/>
    <w:rsid w:val="00F04688"/>
    <w:rsid w:val="00F108F0"/>
    <w:rsid w:val="00F10AC4"/>
    <w:rsid w:val="00F12585"/>
    <w:rsid w:val="00F13398"/>
    <w:rsid w:val="00F15496"/>
    <w:rsid w:val="00F1712B"/>
    <w:rsid w:val="00F17E30"/>
    <w:rsid w:val="00F22D86"/>
    <w:rsid w:val="00F24833"/>
    <w:rsid w:val="00F2492F"/>
    <w:rsid w:val="00F26F33"/>
    <w:rsid w:val="00F3120B"/>
    <w:rsid w:val="00F325B2"/>
    <w:rsid w:val="00F34E0F"/>
    <w:rsid w:val="00F350EB"/>
    <w:rsid w:val="00F355D8"/>
    <w:rsid w:val="00F366ED"/>
    <w:rsid w:val="00F3783F"/>
    <w:rsid w:val="00F410CD"/>
    <w:rsid w:val="00F4706C"/>
    <w:rsid w:val="00F50BF6"/>
    <w:rsid w:val="00F5174D"/>
    <w:rsid w:val="00F56184"/>
    <w:rsid w:val="00F564F4"/>
    <w:rsid w:val="00F57B2B"/>
    <w:rsid w:val="00F603FA"/>
    <w:rsid w:val="00F60B37"/>
    <w:rsid w:val="00F614DD"/>
    <w:rsid w:val="00F62DE9"/>
    <w:rsid w:val="00F63974"/>
    <w:rsid w:val="00F64031"/>
    <w:rsid w:val="00F640F9"/>
    <w:rsid w:val="00F676A1"/>
    <w:rsid w:val="00F71A38"/>
    <w:rsid w:val="00F72019"/>
    <w:rsid w:val="00F72A84"/>
    <w:rsid w:val="00F75299"/>
    <w:rsid w:val="00F82429"/>
    <w:rsid w:val="00F82BB8"/>
    <w:rsid w:val="00F831A0"/>
    <w:rsid w:val="00F83527"/>
    <w:rsid w:val="00F836A5"/>
    <w:rsid w:val="00F837A6"/>
    <w:rsid w:val="00F840C8"/>
    <w:rsid w:val="00F85E7F"/>
    <w:rsid w:val="00F8672B"/>
    <w:rsid w:val="00F86A5D"/>
    <w:rsid w:val="00F916C8"/>
    <w:rsid w:val="00F92F53"/>
    <w:rsid w:val="00F94A64"/>
    <w:rsid w:val="00F966F1"/>
    <w:rsid w:val="00FA0F2B"/>
    <w:rsid w:val="00FA12BF"/>
    <w:rsid w:val="00FA2A94"/>
    <w:rsid w:val="00FA3174"/>
    <w:rsid w:val="00FA324D"/>
    <w:rsid w:val="00FA5597"/>
    <w:rsid w:val="00FA60E1"/>
    <w:rsid w:val="00FA7D5C"/>
    <w:rsid w:val="00FB2760"/>
    <w:rsid w:val="00FB2D41"/>
    <w:rsid w:val="00FB3BFE"/>
    <w:rsid w:val="00FB49EE"/>
    <w:rsid w:val="00FB5154"/>
    <w:rsid w:val="00FB51F4"/>
    <w:rsid w:val="00FB5E15"/>
    <w:rsid w:val="00FB764B"/>
    <w:rsid w:val="00FB7F68"/>
    <w:rsid w:val="00FC2E67"/>
    <w:rsid w:val="00FC5367"/>
    <w:rsid w:val="00FC5522"/>
    <w:rsid w:val="00FC797C"/>
    <w:rsid w:val="00FD1A12"/>
    <w:rsid w:val="00FD1ED5"/>
    <w:rsid w:val="00FD2C7E"/>
    <w:rsid w:val="00FD39CD"/>
    <w:rsid w:val="00FD43BF"/>
    <w:rsid w:val="00FD4560"/>
    <w:rsid w:val="00FD46D6"/>
    <w:rsid w:val="00FD54D1"/>
    <w:rsid w:val="00FD67AA"/>
    <w:rsid w:val="00FD6CAA"/>
    <w:rsid w:val="00FD6E14"/>
    <w:rsid w:val="00FE0324"/>
    <w:rsid w:val="00FE0C04"/>
    <w:rsid w:val="00FE7B37"/>
    <w:rsid w:val="00FF3142"/>
    <w:rsid w:val="00FF6791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154"/>
  </w:style>
  <w:style w:type="paragraph" w:styleId="Pieddepage">
    <w:name w:val="footer"/>
    <w:basedOn w:val="Normal"/>
    <w:link w:val="PieddepageCar"/>
    <w:uiPriority w:val="99"/>
    <w:unhideWhenUsed/>
    <w:rsid w:val="00FB5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154"/>
  </w:style>
  <w:style w:type="paragraph" w:styleId="Paragraphedeliste">
    <w:name w:val="List Paragraph"/>
    <w:basedOn w:val="Normal"/>
    <w:uiPriority w:val="34"/>
    <w:qFormat/>
    <w:rsid w:val="00FB5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E40"/>
    <w:rPr>
      <w:color w:val="0000FF"/>
      <w:u w:val="single"/>
    </w:rPr>
  </w:style>
  <w:style w:type="character" w:customStyle="1" w:styleId="hps">
    <w:name w:val="hps"/>
    <w:basedOn w:val="Policepardfaut"/>
    <w:rsid w:val="009569BA"/>
  </w:style>
  <w:style w:type="table" w:styleId="Grilledutableau">
    <w:name w:val="Table Grid"/>
    <w:basedOn w:val="TableauNormal"/>
    <w:uiPriority w:val="59"/>
    <w:rsid w:val="00751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8)asma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8)asma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8)asma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8)asma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8)asma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8)asma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ar-MA" sz="1800" b="1" i="0" baseline="0"/>
              <a:t>تطور مؤشر الثقة للأسر المغربية </a:t>
            </a:r>
            <a:endParaRPr lang="fr-FR" sz="14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'tableau note fr'!$A$4</c:f>
              <c:strCache>
                <c:ptCount val="1"/>
                <c:pt idx="0">
                  <c:v>Indice de Confiance des Ménages</c:v>
                </c:pt>
              </c:strCache>
            </c:strRef>
          </c:tx>
          <c:dLbls>
            <c:dLbl>
              <c:idx val="36"/>
              <c:layout>
                <c:manualLayout>
                  <c:x val="-2.0482476103777882E-2"/>
                  <c:y val="-3.6399363498374462E-3"/>
                </c:manualLayout>
              </c:layout>
              <c:showVal val="1"/>
            </c:dLbl>
            <c:dLbl>
              <c:idx val="39"/>
              <c:layout>
                <c:manualLayout>
                  <c:x val="-9.5158394231217476E-3"/>
                  <c:y val="-3.6511141071322211E-3"/>
                </c:manualLayout>
              </c:layout>
              <c:showVal val="1"/>
            </c:dLbl>
            <c:dLbl>
              <c:idx val="40"/>
              <c:layout>
                <c:manualLayout>
                  <c:x val="0"/>
                  <c:y val="-3.639936349837445E-2"/>
                </c:manualLayout>
              </c:layout>
              <c:showVal val="1"/>
            </c:dLbl>
            <c:delete val="1"/>
          </c:dLbls>
          <c:cat>
            <c:strRef>
              <c:f>'tableau note fr'!$B$3:$AP$3</c:f>
              <c:strCache>
                <c:ptCount val="4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</c:strCache>
            </c:strRef>
          </c:cat>
          <c:val>
            <c:numRef>
              <c:f>'tableau note fr'!$B$4:$AP$4</c:f>
              <c:numCache>
                <c:formatCode>0.0</c:formatCode>
                <c:ptCount val="41"/>
                <c:pt idx="0">
                  <c:v>85.866502294191648</c:v>
                </c:pt>
                <c:pt idx="1">
                  <c:v>77.678707955853056</c:v>
                </c:pt>
                <c:pt idx="2">
                  <c:v>75.552480635756368</c:v>
                </c:pt>
                <c:pt idx="3">
                  <c:v>80.136884034904469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80.136086093619141</c:v>
                </c:pt>
                <c:pt idx="9">
                  <c:v>78.833388330574223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78.406406130604779</c:v>
                </c:pt>
                <c:pt idx="13">
                  <c:v>85.789532632532556</c:v>
                </c:pt>
                <c:pt idx="14">
                  <c:v>86.506225251482533</c:v>
                </c:pt>
                <c:pt idx="15">
                  <c:v>84.477214694877091</c:v>
                </c:pt>
                <c:pt idx="16">
                  <c:v>82.880478542821521</c:v>
                </c:pt>
                <c:pt idx="17">
                  <c:v>80.673652783725359</c:v>
                </c:pt>
                <c:pt idx="18">
                  <c:v>77.553867036569343</c:v>
                </c:pt>
                <c:pt idx="19">
                  <c:v>78.403353681349586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74.110620959006013</c:v>
                </c:pt>
                <c:pt idx="25">
                  <c:v>74.014553099961645</c:v>
                </c:pt>
                <c:pt idx="26">
                  <c:v>73.148145370690258</c:v>
                </c:pt>
                <c:pt idx="27">
                  <c:v>71.583460003653698</c:v>
                </c:pt>
                <c:pt idx="28">
                  <c:v>73.659282965035374</c:v>
                </c:pt>
                <c:pt idx="29">
                  <c:v>76.125099572807869</c:v>
                </c:pt>
                <c:pt idx="30">
                  <c:v>76.315005733685965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  <c:pt idx="39">
                  <c:v>85.9</c:v>
                </c:pt>
                <c:pt idx="40" formatCode="#,##0.0">
                  <c:v>87.317111388814197</c:v>
                </c:pt>
              </c:numCache>
            </c:numRef>
          </c:val>
        </c:ser>
        <c:axId val="90748800"/>
        <c:axId val="90750336"/>
      </c:barChart>
      <c:catAx>
        <c:axId val="90748800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90750336"/>
        <c:crosses val="autoZero"/>
        <c:auto val="1"/>
        <c:lblAlgn val="ctr"/>
        <c:lblOffset val="100"/>
      </c:catAx>
      <c:valAx>
        <c:axId val="90750336"/>
        <c:scaling>
          <c:orientation val="minMax"/>
          <c:min val="50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90748800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600" b="1" i="0" baseline="0"/>
              <a:t>تصور الأسر للتطور السابق و المستقبلي للمستوى العام للمعيشة</a:t>
            </a:r>
            <a:r>
              <a:rPr lang="fr-FR" sz="1600" b="1" i="0" baseline="0"/>
              <a:t> </a:t>
            </a:r>
            <a:r>
              <a:rPr lang="ar-MA" sz="1600" b="1" i="0" baseline="0"/>
              <a:t>(أرصدة الآراء)</a:t>
            </a:r>
            <a:endParaRPr lang="fr-FR" sz="16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600" b="1" i="0" baseline="0"/>
          </a:p>
        </c:rich>
      </c:tx>
    </c:title>
    <c:plotArea>
      <c:layout>
        <c:manualLayout>
          <c:layoutTarget val="inner"/>
          <c:xMode val="edge"/>
          <c:yMode val="edge"/>
          <c:x val="6.9236021175991716E-2"/>
          <c:y val="0.30350298556405819"/>
          <c:w val="0.90676282704361133"/>
          <c:h val="0.52667294537523546"/>
        </c:manualLayout>
      </c:layout>
      <c:lineChart>
        <c:grouping val="standard"/>
        <c:ser>
          <c:idx val="0"/>
          <c:order val="0"/>
          <c:tx>
            <c:strRef>
              <c:f>'tableau note ar'!$A$4</c:f>
              <c:strCache>
                <c:ptCount val="1"/>
                <c:pt idx="0">
                  <c:v>التطور السابق لمستوى المعيشة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ar'!$B$1:$AP$1</c:f>
              <c:strCache>
                <c:ptCount val="4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</c:strCache>
            </c:strRef>
          </c:cat>
          <c:val>
            <c:numRef>
              <c:f>'tableau note ar'!$B$4:$AP$4</c:f>
              <c:numCache>
                <c:formatCode>#,##0.0</c:formatCode>
                <c:ptCount val="41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-31.14129142149973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-25.723634629573006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-37.236760344983395</c:v>
                </c:pt>
                <c:pt idx="12">
                  <c:v>-26.05095916765007</c:v>
                </c:pt>
                <c:pt idx="13">
                  <c:v>-16.961438303130883</c:v>
                </c:pt>
                <c:pt idx="14">
                  <c:v>-13.439142519852014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-28.088708351168673</c:v>
                </c:pt>
                <c:pt idx="20">
                  <c:v>-29.212341127418195</c:v>
                </c:pt>
                <c:pt idx="21">
                  <c:v>-23.102864483982071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-17.387590506775627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>
                  <c:v>-22.864633579953786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-17.464225574589335</c:v>
                </c:pt>
                <c:pt idx="36">
                  <c:v>-11.990228520502573</c:v>
                </c:pt>
                <c:pt idx="37">
                  <c:v>-8.1644944099805006</c:v>
                </c:pt>
                <c:pt idx="38">
                  <c:v>-3.1370023233621227</c:v>
                </c:pt>
                <c:pt idx="39">
                  <c:v>-3.7719246964283601</c:v>
                </c:pt>
                <c:pt idx="40" formatCode="0.0">
                  <c:v>-6.24696090915109</c:v>
                </c:pt>
              </c:numCache>
            </c:numRef>
          </c:val>
        </c:ser>
        <c:ser>
          <c:idx val="1"/>
          <c:order val="1"/>
          <c:tx>
            <c:strRef>
              <c:f>'tableau note ar'!$A$5</c:f>
              <c:strCache>
                <c:ptCount val="1"/>
                <c:pt idx="0">
                  <c:v>التطور المستقبلي لمستوى المعيشة</c:v>
                </c:pt>
              </c:strCache>
            </c:strRef>
          </c:tx>
          <c:marker>
            <c:symbol val="square"/>
            <c:size val="4"/>
          </c:marker>
          <c:cat>
            <c:strRef>
              <c:f>'tableau note ar'!$B$1:$AP$1</c:f>
              <c:strCache>
                <c:ptCount val="4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</c:strCache>
            </c:strRef>
          </c:cat>
          <c:val>
            <c:numRef>
              <c:f>'tableau note ar'!$B$5:$AP$5</c:f>
              <c:numCache>
                <c:formatCode>#,##0.0</c:formatCode>
                <c:ptCount val="41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8.4334302751112852E-2</c:v>
                </c:pt>
                <c:pt idx="7">
                  <c:v>2.1853913991610052</c:v>
                </c:pt>
                <c:pt idx="8">
                  <c:v>0.39154986438085626</c:v>
                </c:pt>
                <c:pt idx="9">
                  <c:v>2.7314646872285109</c:v>
                </c:pt>
                <c:pt idx="10">
                  <c:v>0.19418325799955113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18.132139936578803</c:v>
                </c:pt>
                <c:pt idx="14">
                  <c:v>11.870106120928288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-4.2068608448306444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-11.389732068783605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-12.672429336417757</c:v>
                </c:pt>
                <c:pt idx="28">
                  <c:v>-8.8537661336825266</c:v>
                </c:pt>
                <c:pt idx="29">
                  <c:v>-7.272720683116181</c:v>
                </c:pt>
                <c:pt idx="30">
                  <c:v>-7.7131091840762114</c:v>
                </c:pt>
                <c:pt idx="31">
                  <c:v>-8.0828133778612727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11.056984366480345</c:v>
                </c:pt>
                <c:pt idx="38">
                  <c:v>10.513852464527606</c:v>
                </c:pt>
                <c:pt idx="39">
                  <c:v>11.534776778164916</c:v>
                </c:pt>
                <c:pt idx="40" formatCode="0.0">
                  <c:v>16.612852585837704</c:v>
                </c:pt>
              </c:numCache>
            </c:numRef>
          </c:val>
        </c:ser>
        <c:marker val="1"/>
        <c:axId val="121647488"/>
        <c:axId val="121649024"/>
      </c:lineChart>
      <c:catAx>
        <c:axId val="12164748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121649024"/>
        <c:crosses val="autoZero"/>
        <c:auto val="1"/>
        <c:lblAlgn val="ctr"/>
        <c:lblOffset val="100"/>
      </c:catAx>
      <c:valAx>
        <c:axId val="12164902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21647488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600" b="1" i="0" baseline="0"/>
              <a:t>التطور المستقبلي للبطالة</a:t>
            </a:r>
            <a:endParaRPr lang="fr-FR" sz="16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600" b="1" i="0" baseline="0"/>
              <a:t>(أرصدة الآراء)</a:t>
            </a:r>
            <a:endParaRPr lang="fr-FR" sz="16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/>
          </a:p>
        </c:rich>
      </c:tx>
      <c:layout>
        <c:manualLayout>
          <c:xMode val="edge"/>
          <c:yMode val="edge"/>
          <c:x val="0.40599980920371898"/>
          <c:y val="3.3632286995515695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'tableau note ar'!$A$3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'tableau note ar'!$B$1:$AP$1</c:f>
              <c:strCache>
                <c:ptCount val="4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</c:strCache>
            </c:strRef>
          </c:cat>
          <c:val>
            <c:numRef>
              <c:f>'tableau note ar'!$B$3:$AP$3</c:f>
              <c:numCache>
                <c:formatCode>#,##0.0</c:formatCode>
                <c:ptCount val="41"/>
                <c:pt idx="0">
                  <c:v>-52.095692279179204</c:v>
                </c:pt>
                <c:pt idx="1">
                  <c:v>-56.601297669293295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-57.93060045856847</c:v>
                </c:pt>
                <c:pt idx="7">
                  <c:v>-57.517749523976505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-52.335316844022465</c:v>
                </c:pt>
                <c:pt idx="12">
                  <c:v>-52.408437207990296</c:v>
                </c:pt>
                <c:pt idx="13">
                  <c:v>-45.982278486233469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-66.493969881109237</c:v>
                </c:pt>
                <c:pt idx="26">
                  <c:v>-68.825577821249894</c:v>
                </c:pt>
                <c:pt idx="27">
                  <c:v>-68.019160185663324</c:v>
                </c:pt>
                <c:pt idx="28">
                  <c:v>-65.155740215393635</c:v>
                </c:pt>
                <c:pt idx="29">
                  <c:v>-67.056481822589632</c:v>
                </c:pt>
                <c:pt idx="30">
                  <c:v>-66.189276460398091</c:v>
                </c:pt>
                <c:pt idx="31">
                  <c:v>-64.10077794974174</c:v>
                </c:pt>
                <c:pt idx="32">
                  <c:v>-67.734442836360941</c:v>
                </c:pt>
                <c:pt idx="33">
                  <c:v>-68.976178952187666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  <c:pt idx="38">
                  <c:v>-59.886763094223134</c:v>
                </c:pt>
                <c:pt idx="39">
                  <c:v>-58.5</c:v>
                </c:pt>
                <c:pt idx="40" formatCode="0.0">
                  <c:v>-54.525998602090162</c:v>
                </c:pt>
              </c:numCache>
            </c:numRef>
          </c:val>
        </c:ser>
        <c:marker val="1"/>
        <c:axId val="121665408"/>
        <c:axId val="121666944"/>
      </c:lineChart>
      <c:catAx>
        <c:axId val="121665408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21666944"/>
        <c:crosses val="autoZero"/>
        <c:auto val="1"/>
        <c:lblAlgn val="ctr"/>
        <c:lblOffset val="100"/>
      </c:catAx>
      <c:valAx>
        <c:axId val="12166694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21665408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فرص اقتناء السلع المستديمة</a:t>
            </a:r>
            <a:endParaRPr lang="fr-FR" sz="14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(أرصدة الآراء)</a:t>
            </a:r>
            <a:endParaRPr lang="fr-FR" sz="14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1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ar'!$A$6</c:f>
              <c:strCache>
                <c:ptCount val="1"/>
                <c:pt idx="0">
                  <c:v>فرص اقتناء السلع المستديمة</c:v>
                </c:pt>
              </c:strCache>
            </c:strRef>
          </c:tx>
          <c:marker>
            <c:symbol val="none"/>
          </c:marker>
          <c:cat>
            <c:strRef>
              <c:f>'tableau note ar'!$B$1:$AP$1</c:f>
              <c:strCache>
                <c:ptCount val="4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</c:strCache>
            </c:strRef>
          </c:cat>
          <c:val>
            <c:numRef>
              <c:f>'tableau note ar'!$B$6:$AP$6</c:f>
              <c:numCache>
                <c:formatCode>#,##0.0</c:formatCode>
                <c:ptCount val="41"/>
                <c:pt idx="0">
                  <c:v>-30.01844977083179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-41.765350509033937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-34.756506471721565</c:v>
                </c:pt>
                <c:pt idx="9">
                  <c:v>-37.532519098271862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-39.860076277616727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-37.388587169100489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-28.348240299081699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-37.50932547142245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-39.999291784066422</c:v>
                </c:pt>
                <c:pt idx="37">
                  <c:v>-28.160977836062902</c:v>
                </c:pt>
                <c:pt idx="38">
                  <c:v>-31.475843594428085</c:v>
                </c:pt>
                <c:pt idx="39">
                  <c:v>-25.6</c:v>
                </c:pt>
                <c:pt idx="40" formatCode="0.0">
                  <c:v>-27.189644342164538</c:v>
                </c:pt>
              </c:numCache>
            </c:numRef>
          </c:val>
        </c:ser>
        <c:marker val="1"/>
        <c:axId val="121699328"/>
        <c:axId val="121516800"/>
      </c:lineChart>
      <c:catAx>
        <c:axId val="12169932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21516800"/>
        <c:crosses val="autoZero"/>
        <c:auto val="1"/>
        <c:lblAlgn val="ctr"/>
        <c:lblOffset val="100"/>
      </c:catAx>
      <c:valAx>
        <c:axId val="121516800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21699328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تصور الأسر حول وضعيتهم المالية</a:t>
            </a:r>
            <a:endParaRPr lang="fr-FR" sz="14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400" b="1" i="0" baseline="0"/>
              <a:t>(أرصدة الآراء)</a:t>
            </a:r>
            <a:endParaRPr lang="fr-FR" sz="14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ar'!$A$7</c:f>
              <c:strCache>
                <c:ptCount val="1"/>
                <c:pt idx="0">
                  <c:v>الوضعية المالية الحالية للأسرة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ar'!$B$1:$AP$1</c:f>
              <c:strCache>
                <c:ptCount val="4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</c:strCache>
            </c:strRef>
          </c:cat>
          <c:val>
            <c:numRef>
              <c:f>'tableau note ar'!$B$7:$AP$7</c:f>
              <c:numCache>
                <c:formatCode>#,##0.0</c:formatCode>
                <c:ptCount val="41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-28.062624892496313</c:v>
                </c:pt>
                <c:pt idx="12">
                  <c:v>-30.645498931903738</c:v>
                </c:pt>
                <c:pt idx="13">
                  <c:v>-27.092549889444324</c:v>
                </c:pt>
                <c:pt idx="14">
                  <c:v>-24.28899054728441</c:v>
                </c:pt>
                <c:pt idx="15">
                  <c:v>-25.669712181349734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-30.846093343724199</c:v>
                </c:pt>
                <c:pt idx="19">
                  <c:v>-29.426966691861267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-29.484131282651219</c:v>
                </c:pt>
                <c:pt idx="23">
                  <c:v>-29.485585569479959</c:v>
                </c:pt>
                <c:pt idx="24">
                  <c:v>-31.290770339915046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-30.63742941169405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-25.69993698332587</c:v>
                </c:pt>
                <c:pt idx="32">
                  <c:v>-27.232686212381417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-28.72583684376405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  <c:pt idx="39">
                  <c:v>-24.392000147868323</c:v>
                </c:pt>
                <c:pt idx="40" formatCode="0.0">
                  <c:v>-25.236685531801339</c:v>
                </c:pt>
              </c:numCache>
            </c:numRef>
          </c:val>
        </c:ser>
        <c:ser>
          <c:idx val="1"/>
          <c:order val="1"/>
          <c:tx>
            <c:strRef>
              <c:f>'tableau note ar'!$A$8</c:f>
              <c:strCache>
                <c:ptCount val="1"/>
                <c:pt idx="0">
                  <c:v>التطور السابق للوضعية المالية للأسرة</c:v>
                </c:pt>
              </c:strCache>
            </c:strRef>
          </c:tx>
          <c:marker>
            <c:symbol val="square"/>
            <c:size val="4"/>
          </c:marker>
          <c:cat>
            <c:strRef>
              <c:f>'tableau note ar'!$B$1:$AP$1</c:f>
              <c:strCache>
                <c:ptCount val="4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</c:strCache>
            </c:strRef>
          </c:cat>
          <c:val>
            <c:numRef>
              <c:f>'tableau note ar'!$B$8:$AP$8</c:f>
              <c:numCache>
                <c:formatCode>#,##0.0</c:formatCode>
                <c:ptCount val="41"/>
                <c:pt idx="0">
                  <c:v>-11.760493904860514</c:v>
                </c:pt>
                <c:pt idx="1">
                  <c:v>-11.376439540974175</c:v>
                </c:pt>
                <c:pt idx="2">
                  <c:v>-11.707546774199253</c:v>
                </c:pt>
                <c:pt idx="3">
                  <c:v>-9.5250570435126427</c:v>
                </c:pt>
                <c:pt idx="4">
                  <c:v>-18.438210074457359</c:v>
                </c:pt>
                <c:pt idx="5">
                  <c:v>-13.353492384896764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-9.8004349690184061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-21.891965579068504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-29.15099470570572</c:v>
                </c:pt>
                <c:pt idx="28">
                  <c:v>-26.965288381475766</c:v>
                </c:pt>
                <c:pt idx="29">
                  <c:v>-20.216971341645095</c:v>
                </c:pt>
                <c:pt idx="30">
                  <c:v>-20.789363149769276</c:v>
                </c:pt>
                <c:pt idx="31">
                  <c:v>-18.50333400384844</c:v>
                </c:pt>
                <c:pt idx="32">
                  <c:v>-27.398022856415221</c:v>
                </c:pt>
                <c:pt idx="33">
                  <c:v>-22.820131487915329</c:v>
                </c:pt>
                <c:pt idx="34">
                  <c:v>-26.98736133696119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-16.626704252959726</c:v>
                </c:pt>
                <c:pt idx="38">
                  <c:v>-14.506801572644621</c:v>
                </c:pt>
                <c:pt idx="39">
                  <c:v>-16.7</c:v>
                </c:pt>
                <c:pt idx="40" formatCode="0.0">
                  <c:v>-18.12020796730943</c:v>
                </c:pt>
              </c:numCache>
            </c:numRef>
          </c:val>
        </c:ser>
        <c:ser>
          <c:idx val="2"/>
          <c:order val="2"/>
          <c:tx>
            <c:strRef>
              <c:f>'tableau note ar'!$A$9</c:f>
              <c:strCache>
                <c:ptCount val="1"/>
                <c:pt idx="0">
                  <c:v>التطور المرتقب للوضعية المالية للأسرة</c:v>
                </c:pt>
              </c:strCache>
            </c:strRef>
          </c:tx>
          <c:marker>
            <c:symbol val="triangle"/>
            <c:size val="4"/>
          </c:marker>
          <c:cat>
            <c:strRef>
              <c:f>'tableau note ar'!$B$1:$AP$1</c:f>
              <c:strCache>
                <c:ptCount val="4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</c:strCache>
            </c:strRef>
          </c:cat>
          <c:val>
            <c:numRef>
              <c:f>'tableau note ar'!$B$9:$AP$9</c:f>
              <c:numCache>
                <c:formatCode>#,##0.0</c:formatCode>
                <c:ptCount val="41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26.705941849103183</c:v>
                </c:pt>
                <c:pt idx="4">
                  <c:v>26.769154239001924</c:v>
                </c:pt>
                <c:pt idx="5">
                  <c:v>21.986954089697061</c:v>
                </c:pt>
                <c:pt idx="6">
                  <c:v>17.532817766676498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11.776375704730501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20.354548457792728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11.230833640450328</c:v>
                </c:pt>
                <c:pt idx="17">
                  <c:v>11.136340416980383</c:v>
                </c:pt>
                <c:pt idx="18">
                  <c:v>7.6658451594012949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-1.7003971659207202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-3.9139038482871578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1.2373351928094003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6.4877666459978194</c:v>
                </c:pt>
                <c:pt idx="36">
                  <c:v>13.359772169150252</c:v>
                </c:pt>
                <c:pt idx="37">
                  <c:v>22.123807522802235</c:v>
                </c:pt>
                <c:pt idx="38">
                  <c:v>19.596485843359812</c:v>
                </c:pt>
                <c:pt idx="39">
                  <c:v>19.180868333171652</c:v>
                </c:pt>
                <c:pt idx="40" formatCode="0.0">
                  <c:v>25.92642448837822</c:v>
                </c:pt>
              </c:numCache>
            </c:numRef>
          </c:val>
        </c:ser>
        <c:marker val="1"/>
        <c:axId val="121551488"/>
        <c:axId val="121557376"/>
      </c:lineChart>
      <c:catAx>
        <c:axId val="121551488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21557376"/>
        <c:crosses val="autoZero"/>
        <c:auto val="1"/>
        <c:lblAlgn val="ctr"/>
        <c:lblOffset val="100"/>
      </c:catAx>
      <c:valAx>
        <c:axId val="12155737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21551488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/>
            </a:pPr>
            <a:r>
              <a:rPr lang="ar-MA" sz="1400" b="1" i="0" baseline="0"/>
              <a:t>تصور الأسر للتطور السابق و المستقبلي لأثمنة المواد الغذائية</a:t>
            </a:r>
            <a:endParaRPr lang="fr-FR" sz="1400" b="1" i="0" baseline="0"/>
          </a:p>
          <a:p>
            <a:pPr>
              <a:defRPr sz="1400"/>
            </a:pPr>
            <a:r>
              <a:rPr lang="ar-MA" sz="1400" b="1" i="0" baseline="0"/>
              <a:t>(أرصدة الآراء)</a:t>
            </a:r>
            <a:endParaRPr lang="fr-FR" sz="1400" b="1" i="0" baseline="0"/>
          </a:p>
        </c:rich>
      </c:tx>
      <c:layout>
        <c:manualLayout>
          <c:xMode val="edge"/>
          <c:yMode val="edge"/>
          <c:x val="0.13624361023608397"/>
          <c:y val="2.1465163303846953E-2"/>
        </c:manualLayout>
      </c:layout>
    </c:title>
    <c:plotArea>
      <c:layout>
        <c:manualLayout>
          <c:layoutTarget val="inner"/>
          <c:xMode val="edge"/>
          <c:yMode val="edge"/>
          <c:x val="7.5035168444331543E-2"/>
          <c:y val="0.17448188899857822"/>
          <c:w val="0.91007862895562319"/>
          <c:h val="0.53428380945537268"/>
        </c:manualLayout>
      </c:layout>
      <c:lineChart>
        <c:grouping val="standard"/>
        <c:ser>
          <c:idx val="0"/>
          <c:order val="0"/>
          <c:tx>
            <c:strRef>
              <c:f>'tableau note ar'!$A$11</c:f>
              <c:strCache>
                <c:ptCount val="1"/>
                <c:pt idx="0">
                  <c:v>التطور المرتقب لأسعار المواد الغذائية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ar'!$B$1:$AP$1</c:f>
              <c:strCache>
                <c:ptCount val="4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</c:strCache>
            </c:strRef>
          </c:cat>
          <c:val>
            <c:numRef>
              <c:f>'tableau note ar'!$B$11:$AP$11</c:f>
              <c:numCache>
                <c:formatCode>#,##0.0</c:formatCode>
                <c:ptCount val="41"/>
                <c:pt idx="0">
                  <c:v>-74.061389031284818</c:v>
                </c:pt>
                <c:pt idx="1">
                  <c:v>-77.716574651610358</c:v>
                </c:pt>
                <c:pt idx="2">
                  <c:v>-78.940542419693813</c:v>
                </c:pt>
                <c:pt idx="3">
                  <c:v>-49.653420650313535</c:v>
                </c:pt>
                <c:pt idx="4">
                  <c:v>-34.869529990694446</c:v>
                </c:pt>
                <c:pt idx="5">
                  <c:v>-33.523065681383358</c:v>
                </c:pt>
                <c:pt idx="6">
                  <c:v>-50.919242344766445</c:v>
                </c:pt>
                <c:pt idx="7">
                  <c:v>-47.871947864454583</c:v>
                </c:pt>
                <c:pt idx="8">
                  <c:v>-46.515022811525817</c:v>
                </c:pt>
                <c:pt idx="9">
                  <c:v>-56.832932011427928</c:v>
                </c:pt>
                <c:pt idx="10">
                  <c:v>-62.176731306136922</c:v>
                </c:pt>
                <c:pt idx="11">
                  <c:v>-70.131788082404171</c:v>
                </c:pt>
                <c:pt idx="12">
                  <c:v>-73.412747182583871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-72.965887012435005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-73.578371466433879</c:v>
                </c:pt>
                <c:pt idx="19">
                  <c:v>-70.049698245525676</c:v>
                </c:pt>
                <c:pt idx="20">
                  <c:v>-76.096296687300637</c:v>
                </c:pt>
                <c:pt idx="21">
                  <c:v>-73.375476646911565</c:v>
                </c:pt>
                <c:pt idx="22">
                  <c:v>-76.007455926126042</c:v>
                </c:pt>
                <c:pt idx="23">
                  <c:v>-76.048555842624495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-76.898841721729767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  <c:pt idx="38">
                  <c:v>-73.964173414184586</c:v>
                </c:pt>
                <c:pt idx="39">
                  <c:v>-79.602800137507856</c:v>
                </c:pt>
                <c:pt idx="40" formatCode="0.0">
                  <c:v>-82.909090889011466</c:v>
                </c:pt>
              </c:numCache>
            </c:numRef>
          </c:val>
        </c:ser>
        <c:ser>
          <c:idx val="1"/>
          <c:order val="1"/>
          <c:tx>
            <c:strRef>
              <c:f>'tableau note ar'!$A$12</c:f>
              <c:strCache>
                <c:ptCount val="1"/>
                <c:pt idx="0">
                  <c:v>التطور السابق لأسعار المواد الغذائية</c:v>
                </c:pt>
              </c:strCache>
            </c:strRef>
          </c:tx>
          <c:marker>
            <c:symbol val="square"/>
            <c:size val="4"/>
          </c:marker>
          <c:cat>
            <c:strRef>
              <c:f>'tableau note ar'!$B$1:$AP$1</c:f>
              <c:strCache>
                <c:ptCount val="4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</c:strCache>
            </c:strRef>
          </c:cat>
          <c:val>
            <c:numRef>
              <c:f>'tableau note ar'!$B$12:$AP$12</c:f>
              <c:numCache>
                <c:formatCode>#,##0.0</c:formatCode>
                <c:ptCount val="41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-83.278098478101441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-90.967802162493498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-89.924388392526055</c:v>
                </c:pt>
                <c:pt idx="15">
                  <c:v>-92.49521655414776</c:v>
                </c:pt>
                <c:pt idx="16">
                  <c:v>-91.62531658448178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-91.630328830979636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-84.135715875789046</c:v>
                </c:pt>
                <c:pt idx="26">
                  <c:v>-81.763249669623761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-84.284507159523741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-87.871778057968129</c:v>
                </c:pt>
                <c:pt idx="34">
                  <c:v>-87.672521775530896</c:v>
                </c:pt>
                <c:pt idx="35">
                  <c:v>-87.308587775463337</c:v>
                </c:pt>
                <c:pt idx="36">
                  <c:v>-86.771015006658288</c:v>
                </c:pt>
                <c:pt idx="37">
                  <c:v>-86.4</c:v>
                </c:pt>
                <c:pt idx="38">
                  <c:v>-82.805018292489422</c:v>
                </c:pt>
                <c:pt idx="39">
                  <c:v>-88.513579156072012</c:v>
                </c:pt>
                <c:pt idx="40" formatCode="0.0">
                  <c:v>-86.694812387811382</c:v>
                </c:pt>
              </c:numCache>
            </c:numRef>
          </c:val>
        </c:ser>
        <c:marker val="1"/>
        <c:axId val="121685504"/>
        <c:axId val="121687040"/>
      </c:lineChart>
      <c:catAx>
        <c:axId val="12168550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121687040"/>
        <c:crosses val="autoZero"/>
        <c:auto val="1"/>
        <c:lblAlgn val="ctr"/>
        <c:lblOffset val="100"/>
      </c:catAx>
      <c:valAx>
        <c:axId val="121687040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21685504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08CE-B4A6-488A-87CE-120667AE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1122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Bakraoui</dc:creator>
  <cp:lastModifiedBy>User</cp:lastModifiedBy>
  <cp:revision>2</cp:revision>
  <cp:lastPrinted>2018-04-17T11:03:00Z</cp:lastPrinted>
  <dcterms:created xsi:type="dcterms:W3CDTF">2018-04-19T09:43:00Z</dcterms:created>
  <dcterms:modified xsi:type="dcterms:W3CDTF">2018-04-19T09:43:00Z</dcterms:modified>
</cp:coreProperties>
</file>