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6A" w:rsidRDefault="00862827" w:rsidP="00F615EC">
      <w:pPr>
        <w:jc w:val="center"/>
        <w:rPr>
          <w:rtl/>
        </w:rPr>
      </w:pPr>
      <w:r>
        <w:rPr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65.2pt;margin-top:-69.9pt;width:98.45pt;height:49.5pt;z-index:251659776" wrapcoords="-106 0 -106 21308 21600 21308 21600 0 -106 0">
            <v:imagedata r:id="rId8" o:title=""/>
            <w10:wrap type="tight"/>
          </v:shape>
          <o:OLEObject Type="Embed" ProgID="PBrush" ShapeID="_x0000_s1048" DrawAspect="Content" ObjectID="_1583150217" r:id="rId9"/>
        </w:pict>
      </w:r>
      <w:r>
        <w:rPr>
          <w:noProof/>
          <w:rtl/>
          <w:lang w:eastAsia="fr-FR"/>
        </w:rPr>
        <w:pict>
          <v:group id="Group 27" o:spid="_x0000_s1026" style="position:absolute;left:0;text-align:left;margin-left:-212.6pt;margin-top:-83.35pt;width:910.15pt;height:142.55pt;z-index:251660800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">
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8OMEA&#10;AADaAAAADwAAAGRycy9kb3ducmV2LnhtbESPzYrCQBCE74LvMLTgTSfuwZ+YiYgg7MHDanyAJtMm&#10;0UxPzIwm+vQ7Cwsei6r6iko2vanFk1pXWVYwm0YgiHOrKy4UnLP9ZAnCeWSNtWVS8CIHm3Q4SDDW&#10;tuMjPU++EAHCLkYFpfdNLKXLSzLoprYhDt7FtgZ9kG0hdYtdgJtafkXRXBqsOCyU2NCupPx2ehgF&#10;h+LnnNsVvT1ml+s86+8dPe5KjUf9dg3CU+8/4f/2t1awgL8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6PDjBAAAA2g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9x7oA&#10;AADaAAAADwAAAGRycy9kb3ducmV2LnhtbERPuwrCMBTdBf8hXMFNUx1Eq1FEEHS0iuJ2aa5tsbkp&#10;Tfrw780gOB7Oe7PrTSlaql1hWcFsGoEgTq0uOFNwux4nSxDOI2ssLZOCDznYbYeDDcbadnyhNvGZ&#10;CCHsYlSQe1/FUro0J4NuaiviwL1sbdAHWGdS19iFcFPKeRQtpMGCQ0OOFR1ySt9JYxS07qBXNFuc&#10;n497QubeNY3mRqnxqN+vQXjq/V/8c5+0grA1XAk3QG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7l9x7oAAADaAAAADwAAAAAAAAAAAAAAAACYAgAAZHJzL2Rvd25yZXYueG1s&#10;UEsFBgAAAAAEAAQA9QAAAH8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</w:p>
    <w:p w:rsidR="00463BA2" w:rsidRPr="00AD1337" w:rsidRDefault="00463BA2" w:rsidP="00224A45">
      <w:pPr>
        <w:rPr>
          <w:rtl/>
        </w:rPr>
      </w:pPr>
    </w:p>
    <w:p w:rsidR="00FB117E" w:rsidRPr="00AD1337" w:rsidRDefault="0062212A" w:rsidP="00AC0BAD">
      <w:pPr>
        <w:rPr>
          <w:rFonts w:ascii="Calibri" w:hAnsi="Calibri" w:cs="Arabic Transparent"/>
          <w:color w:val="660066"/>
          <w:sz w:val="52"/>
          <w:szCs w:val="52"/>
          <w:rtl/>
          <w:lang w:bidi="ar-MA"/>
        </w:rPr>
      </w:pP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ال</w:t>
      </w:r>
      <w:r w:rsidR="00463BA2" w:rsidRPr="00AD1337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 xml:space="preserve">بحوث </w:t>
      </w: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الفصلية </w:t>
      </w:r>
      <w:r w:rsidR="00AC0BAD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حول ا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ل</w:t>
      </w:r>
      <w:r w:rsidR="00463BA2" w:rsidRPr="00743304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>ظرفية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 الاقتصادية</w:t>
      </w:r>
    </w:p>
    <w:p w:rsidR="00561B82" w:rsidRPr="00AD1337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 xml:space="preserve"> الصناع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ات </w:t>
      </w:r>
      <w:r w:rsidR="003A276D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التحويلية و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الا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ستخراجية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الطاق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البيئ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</w:p>
    <w:p w:rsidR="00870B7B" w:rsidRPr="00984E6A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  <w:rtl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 البناء</w:t>
      </w:r>
    </w:p>
    <w:p w:rsidR="00FB117E" w:rsidRPr="00AD1337" w:rsidRDefault="000B5C50" w:rsidP="000B5C50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  <w:rtl/>
        </w:rPr>
      </w:pPr>
      <w:r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مارس</w:t>
      </w:r>
      <w:r w:rsidR="001826A5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8</w:t>
      </w:r>
    </w:p>
    <w:p w:rsidR="00870B7B" w:rsidRPr="00AD1337" w:rsidRDefault="00862827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862827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50" type="#_x0000_t32" style="position:absolute;left:0;text-align:left;margin-left:-37.15pt;margin-top:6.5pt;width:522.4pt;height:1.5pt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" strokecolor="#e46c0a">
            <v:shadow color="#974706 [1609]" opacity=".5" offset="1pt"/>
          </v:shape>
        </w:pict>
      </w:r>
    </w:p>
    <w:p w:rsidR="00FB117E" w:rsidRPr="00AD1337" w:rsidRDefault="00862827" w:rsidP="00082557">
      <w:pPr>
        <w:jc w:val="center"/>
        <w:rPr>
          <w:rFonts w:ascii="Calibri" w:hAnsi="Calibri" w:cs="Arabic Transparent"/>
          <w:rtl/>
          <w:lang w:bidi="ar-MA"/>
        </w:rPr>
      </w:pPr>
      <w:r w:rsidRPr="00862827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49" type="#_x0000_t202" style="position:absolute;left:0;text-align:left;margin-left:-37.15pt;margin-top:3.65pt;width:496.9pt;height:84.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" fillcolor="#fbd4b4">
            <v:textbox>
              <w:txbxContent>
                <w:p w:rsidR="002249B4" w:rsidRDefault="008A0153" w:rsidP="00AA010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2"/>
                      <w:szCs w:val="22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ارتسامات </w:t>
                  </w:r>
                  <w:r w:rsidR="00E44BD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أرباب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مقاولات </w:t>
                  </w:r>
                  <w:r w:rsidR="0096304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المستقاة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برسم الفصل </w:t>
                  </w:r>
                  <w:r w:rsidR="00E46CA3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</w:t>
                  </w:r>
                  <w:r w:rsidR="00AA01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لأول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سنة 201</w:t>
                  </w:r>
                  <w:r w:rsidR="00AA01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8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لدى المقاولات التابعة لقطاعات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والإستخراجية والطاقية والبيئية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والبناء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</w:p>
                <w:p w:rsidR="008A0153" w:rsidRPr="00AD1337" w:rsidRDefault="008A0153" w:rsidP="00AA010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4"/>
                      <w:szCs w:val="24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وترصد هذه الإرتسامات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التطور الحاصل في إنتاج هذه القطاعاتخلال الفصل </w:t>
                  </w:r>
                  <w:r w:rsidR="00E46CA3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</w:t>
                  </w:r>
                  <w:r w:rsidR="00AA01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رابع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سنة </w:t>
                  </w:r>
                  <w:r w:rsidR="00D125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2017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ب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الفصل </w:t>
                  </w:r>
                  <w:r w:rsidR="00AA01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الأول</w:t>
                  </w:r>
                  <w:r w:rsidR="00270914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="00AA0107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من سنة 201</w:t>
                  </w:r>
                  <w:r w:rsidR="00AA01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8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4559FB" w:rsidRPr="00AD1337" w:rsidRDefault="003024E2" w:rsidP="008F70FF">
      <w:pPr>
        <w:tabs>
          <w:tab w:val="left" w:pos="7760"/>
        </w:tabs>
        <w:spacing w:before="360"/>
        <w:jc w:val="both"/>
        <w:rPr>
          <w:rFonts w:ascii="Calibri" w:hAnsi="Calibri" w:cs="Arabic Transparent"/>
          <w:b/>
          <w:bCs/>
          <w:color w:val="660066"/>
          <w:sz w:val="28"/>
          <w:szCs w:val="28"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1.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تقدير </w:t>
      </w:r>
      <w:r w:rsidR="00561CC4">
        <w:rPr>
          <w:rFonts w:ascii="Calibri" w:hAnsi="Calibri" w:cs="Arabic Transparent" w:hint="eastAsia"/>
          <w:b/>
          <w:bCs/>
          <w:color w:val="660066"/>
          <w:sz w:val="28"/>
          <w:szCs w:val="28"/>
          <w:rtl/>
        </w:rPr>
        <w:t>الإنتاج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حسب</w:t>
      </w:r>
      <w:r w:rsidR="00E86EAD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رتسامات</w:t>
      </w:r>
      <w:r w:rsidR="00E86EAD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أرباب</w:t>
      </w:r>
      <w:r w:rsidR="00E86EAD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المقاولات</w:t>
      </w:r>
      <w:r w:rsidR="00E86EAD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بخصوص</w:t>
      </w:r>
      <w:r w:rsidR="00E86EAD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71699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E46CA3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</w:t>
      </w:r>
      <w:r w:rsidR="008F70F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رابع</w:t>
      </w:r>
      <w:r w:rsidR="00E86EAD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814D8C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من </w:t>
      </w:r>
      <w:r w:rsidR="00F1190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سنة </w:t>
      </w:r>
      <w:r w:rsidR="00D12516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2017</w:t>
      </w:r>
    </w:p>
    <w:p w:rsidR="006641B2" w:rsidRPr="00AD1337" w:rsidRDefault="00325724" w:rsidP="00A611C5">
      <w:pPr>
        <w:pStyle w:val="Retraitcorpsdetexte"/>
        <w:numPr>
          <w:ilvl w:val="1"/>
          <w:numId w:val="22"/>
        </w:numPr>
        <w:spacing w:before="240" w:after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-471805</wp:posOffset>
            </wp:positionH>
            <wp:positionV relativeFrom="margin">
              <wp:posOffset>3623945</wp:posOffset>
            </wp:positionV>
            <wp:extent cx="2691765" cy="2343150"/>
            <wp:effectExtent l="0" t="0" r="0" b="0"/>
            <wp:wrapSquare wrapText="bothSides"/>
            <wp:docPr id="3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6641B2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436AEC" w:rsidRDefault="007A21DC" w:rsidP="0095129F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AD1337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8F70FF">
        <w:rPr>
          <w:rFonts w:cs="Times New Roman"/>
          <w:sz w:val="26"/>
          <w:szCs w:val="26"/>
          <w:rtl/>
          <w:lang w:bidi="ar-MA"/>
        </w:rPr>
        <w:t>الرابع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سنة </w:t>
      </w:r>
      <w:r w:rsidR="00D12516">
        <w:rPr>
          <w:rFonts w:cs="Times New Roman" w:hint="cs"/>
          <w:sz w:val="26"/>
          <w:szCs w:val="26"/>
          <w:rtl/>
          <w:lang w:bidi="ar-MA"/>
        </w:rPr>
        <w:t>2017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784772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784772" w:rsidRPr="00AD1337">
        <w:rPr>
          <w:rFonts w:cs="Times New Roman"/>
          <w:noProof/>
          <w:sz w:val="26"/>
          <w:szCs w:val="26"/>
          <w:rtl/>
          <w:lang w:eastAsia="fr-FR"/>
        </w:rPr>
        <w:t xml:space="preserve">تكون قدرة الإنتاج المستعملة </w:t>
      </w:r>
      <w:r w:rsidR="00784772" w:rsidRPr="00E23F42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</w:t>
      </w:r>
      <w:r w:rsidR="00784772" w:rsidRPr="00E23F42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</w:t>
      </w:r>
      <w:r w:rsidR="00E86EAD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784772" w:rsidRPr="00784772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الصناعة التحويلية</w:t>
      </w:r>
      <w:r w:rsidR="00784772" w:rsidRPr="00AD1337">
        <w:rPr>
          <w:rFonts w:cs="Times New Roman"/>
          <w:noProof/>
          <w:sz w:val="26"/>
          <w:szCs w:val="26"/>
          <w:rtl/>
          <w:lang w:eastAsia="fr-FR"/>
        </w:rPr>
        <w:t xml:space="preserve"> سجلت نسبة </w:t>
      </w:r>
      <w:r w:rsidR="008F70FF">
        <w:rPr>
          <w:rFonts w:cs="Times New Roman" w:hint="cs"/>
          <w:noProof/>
          <w:sz w:val="26"/>
          <w:szCs w:val="26"/>
          <w:rtl/>
          <w:lang w:eastAsia="fr-FR" w:bidi="ar-MA"/>
        </w:rPr>
        <w:t>77</w:t>
      </w:r>
      <w:r w:rsidR="00784772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وبخصوص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A299F" w:rsidRPr="00FF5B51">
        <w:rPr>
          <w:rFonts w:cs="Times New Roman"/>
          <w:sz w:val="26"/>
          <w:szCs w:val="26"/>
          <w:rtl/>
          <w:lang w:bidi="ar-MA"/>
        </w:rPr>
        <w:t>إنتاج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E7439A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E86EAD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</w:t>
      </w:r>
      <w:r w:rsidR="00901B98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قد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F7803" w:rsidRPr="00AD1337">
        <w:rPr>
          <w:rFonts w:cs="Times New Roman"/>
          <w:sz w:val="26"/>
          <w:szCs w:val="26"/>
          <w:rtl/>
          <w:lang w:bidi="ar-MA"/>
        </w:rPr>
        <w:t>عرف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52A22">
        <w:rPr>
          <w:rFonts w:cs="Times New Roman" w:hint="cs"/>
          <w:sz w:val="26"/>
          <w:szCs w:val="26"/>
          <w:rtl/>
          <w:lang w:bidi="ar-MA"/>
        </w:rPr>
        <w:t>ا</w:t>
      </w:r>
      <w:r w:rsidR="008F70FF">
        <w:rPr>
          <w:rFonts w:cs="Times New Roman" w:hint="cs"/>
          <w:sz w:val="26"/>
          <w:szCs w:val="26"/>
          <w:rtl/>
          <w:lang w:bidi="ar-MA"/>
        </w:rPr>
        <w:t>رتفاعا</w:t>
      </w:r>
      <w:r w:rsidR="006A299F" w:rsidRPr="00AD1337">
        <w:rPr>
          <w:rFonts w:cs="Times New Roman"/>
          <w:sz w:val="26"/>
          <w:szCs w:val="26"/>
          <w:rtl/>
          <w:lang w:bidi="ar-MA"/>
        </w:rPr>
        <w:t xml:space="preserve"> حسب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F70FF">
        <w:rPr>
          <w:rFonts w:cs="Times New Roman" w:hint="cs"/>
          <w:sz w:val="26"/>
          <w:szCs w:val="26"/>
          <w:rtl/>
          <w:lang w:bidi="ar-MA"/>
        </w:rPr>
        <w:t>5</w:t>
      </w:r>
      <w:r w:rsidR="00217272">
        <w:rPr>
          <w:rFonts w:cs="Times New Roman" w:hint="cs"/>
          <w:sz w:val="26"/>
          <w:szCs w:val="26"/>
          <w:rtl/>
          <w:lang w:bidi="ar-MA"/>
        </w:rPr>
        <w:t>0</w:t>
      </w:r>
      <w:r w:rsidR="00AC1D4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732E82" w:rsidRPr="00AD1337">
        <w:rPr>
          <w:rFonts w:cs="Times New Roman"/>
          <w:sz w:val="26"/>
          <w:szCs w:val="26"/>
          <w:rtl/>
          <w:lang w:bidi="ar-MA"/>
        </w:rPr>
        <w:t xml:space="preserve"> من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أرباب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8542C" w:rsidRPr="00AD1337">
        <w:rPr>
          <w:rFonts w:cs="Times New Roman"/>
          <w:sz w:val="26"/>
          <w:szCs w:val="26"/>
          <w:rtl/>
          <w:lang w:bidi="ar-MA"/>
        </w:rPr>
        <w:t>ا</w:t>
      </w:r>
      <w:r w:rsidR="00B12E1A" w:rsidRPr="00AD1337">
        <w:rPr>
          <w:rFonts w:cs="Times New Roman"/>
          <w:sz w:val="26"/>
          <w:szCs w:val="26"/>
          <w:rtl/>
          <w:lang w:bidi="ar-MA"/>
        </w:rPr>
        <w:t>لمقاولات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>و</w:t>
      </w:r>
      <w:r w:rsidR="008F70FF">
        <w:rPr>
          <w:rFonts w:cs="Times New Roman" w:hint="cs"/>
          <w:sz w:val="26"/>
          <w:szCs w:val="26"/>
          <w:rtl/>
          <w:lang w:bidi="ar-MA"/>
        </w:rPr>
        <w:t>انخفاضا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C1D46" w:rsidRPr="00AD1337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8F70FF">
        <w:rPr>
          <w:rFonts w:cs="Times New Roman" w:hint="cs"/>
          <w:sz w:val="26"/>
          <w:szCs w:val="26"/>
          <w:rtl/>
          <w:lang w:bidi="ar-MA"/>
        </w:rPr>
        <w:t>18</w:t>
      </w:r>
      <w:r w:rsidR="0095129F" w:rsidRPr="00AD1337">
        <w:rPr>
          <w:rFonts w:cs="Times New Roman"/>
          <w:sz w:val="26"/>
          <w:szCs w:val="26"/>
          <w:lang w:bidi="ar-MA"/>
        </w:rPr>
        <w:t>%</w:t>
      </w:r>
      <w:r w:rsidR="00AC1D46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B12E1A" w:rsidRPr="00AD1337">
        <w:rPr>
          <w:rFonts w:cs="Times New Roman"/>
          <w:sz w:val="26"/>
          <w:szCs w:val="26"/>
          <w:rtl/>
          <w:lang w:bidi="ar-MA"/>
        </w:rPr>
        <w:t>.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32E82" w:rsidRPr="00AD1337">
        <w:rPr>
          <w:rFonts w:cs="Times New Roman"/>
          <w:sz w:val="26"/>
          <w:szCs w:val="26"/>
          <w:rtl/>
          <w:lang w:bidi="ar-MA"/>
        </w:rPr>
        <w:t>ويعزى هذا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E72B3" w:rsidRPr="00AD1337">
        <w:rPr>
          <w:rFonts w:cs="Times New Roman" w:hint="cs"/>
          <w:sz w:val="26"/>
          <w:szCs w:val="26"/>
          <w:rtl/>
          <w:lang w:bidi="ar-MA"/>
        </w:rPr>
        <w:t>الت</w:t>
      </w:r>
      <w:r w:rsidR="00E44BD8" w:rsidRPr="00AD1337">
        <w:rPr>
          <w:rFonts w:cs="Times New Roman" w:hint="cs"/>
          <w:sz w:val="26"/>
          <w:szCs w:val="26"/>
          <w:rtl/>
          <w:lang w:bidi="ar-MA"/>
        </w:rPr>
        <w:t>طور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E7962" w:rsidRPr="00AD1337">
        <w:rPr>
          <w:rFonts w:cs="Times New Roman" w:hint="cs"/>
          <w:sz w:val="26"/>
          <w:szCs w:val="26"/>
          <w:rtl/>
          <w:lang w:bidi="ar-MA"/>
        </w:rPr>
        <w:t>إجمالا، من</w:t>
      </w:r>
      <w:r w:rsidR="00784772" w:rsidRPr="00AD1337">
        <w:rPr>
          <w:rFonts w:cs="Times New Roman" w:hint="cs"/>
          <w:sz w:val="26"/>
          <w:szCs w:val="26"/>
          <w:rtl/>
          <w:lang w:bidi="ar-MA"/>
        </w:rPr>
        <w:t xml:space="preserve"> جهة</w:t>
      </w:r>
      <w:r w:rsidR="00E7439A">
        <w:rPr>
          <w:rFonts w:cs="Times New Roman" w:hint="cs"/>
          <w:sz w:val="26"/>
          <w:szCs w:val="26"/>
          <w:rtl/>
          <w:lang w:bidi="ar-MA"/>
        </w:rPr>
        <w:t>،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36AEC" w:rsidRPr="00AD1337">
        <w:rPr>
          <w:rFonts w:cs="Times New Roman"/>
          <w:sz w:val="26"/>
          <w:szCs w:val="26"/>
          <w:rtl/>
          <w:lang w:bidi="ar-MA"/>
        </w:rPr>
        <w:t>إلى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A5D2F">
        <w:rPr>
          <w:rFonts w:cs="Times New Roman" w:hint="cs"/>
          <w:sz w:val="26"/>
          <w:szCs w:val="26"/>
          <w:rtl/>
          <w:lang w:bidi="ar-MA"/>
        </w:rPr>
        <w:t>الزيادة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A5D2F">
        <w:rPr>
          <w:rFonts w:cs="Times New Roman" w:hint="cs"/>
          <w:sz w:val="26"/>
          <w:szCs w:val="26"/>
          <w:rtl/>
          <w:lang w:bidi="ar-MA"/>
        </w:rPr>
        <w:t>في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إ</w:t>
      </w:r>
      <w:r w:rsidR="003E2303" w:rsidRPr="00AD1337">
        <w:rPr>
          <w:rFonts w:cs="Times New Roman"/>
          <w:sz w:val="26"/>
          <w:szCs w:val="26"/>
          <w:rtl/>
          <w:lang w:bidi="ar-MA"/>
        </w:rPr>
        <w:t xml:space="preserve">نتاج 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أنشطة "</w:t>
      </w:r>
      <w:r w:rsidR="00553026">
        <w:rPr>
          <w:rFonts w:cs="Times New Roman" w:hint="cs"/>
          <w:sz w:val="26"/>
          <w:szCs w:val="26"/>
          <w:rtl/>
          <w:lang w:bidi="ar-MA"/>
        </w:rPr>
        <w:t>ال</w:t>
      </w:r>
      <w:r w:rsidR="00553026" w:rsidRPr="00553026">
        <w:rPr>
          <w:rFonts w:cs="Times New Roman"/>
          <w:sz w:val="26"/>
          <w:szCs w:val="26"/>
          <w:rtl/>
          <w:lang w:bidi="ar-MA"/>
        </w:rPr>
        <w:t xml:space="preserve">صناعة </w:t>
      </w:r>
      <w:r w:rsidR="00553026">
        <w:rPr>
          <w:rFonts w:cs="Times New Roman" w:hint="cs"/>
          <w:sz w:val="26"/>
          <w:szCs w:val="26"/>
          <w:rtl/>
          <w:lang w:bidi="ar-MA"/>
        </w:rPr>
        <w:t>ال</w:t>
      </w:r>
      <w:r w:rsidR="00553026" w:rsidRPr="00553026">
        <w:rPr>
          <w:rFonts w:cs="Times New Roman"/>
          <w:sz w:val="26"/>
          <w:szCs w:val="26"/>
          <w:rtl/>
          <w:lang w:bidi="ar-MA"/>
        </w:rPr>
        <w:t>كيماوية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3E2303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E30BAD">
        <w:rPr>
          <w:rFonts w:cs="Times New Roman" w:hint="cs"/>
          <w:sz w:val="26"/>
          <w:szCs w:val="26"/>
          <w:rtl/>
          <w:lang w:bidi="ar-MA"/>
        </w:rPr>
        <w:t>"</w:t>
      </w:r>
      <w:r w:rsidR="00E30BAD" w:rsidRPr="00052A22">
        <w:rPr>
          <w:rFonts w:cs="Times New Roman" w:hint="cs"/>
          <w:sz w:val="26"/>
          <w:szCs w:val="26"/>
          <w:rtl/>
          <w:lang w:bidi="ar-MA"/>
        </w:rPr>
        <w:t>ال</w:t>
      </w:r>
      <w:r w:rsidR="00E30BAD" w:rsidRPr="00052A22">
        <w:rPr>
          <w:rFonts w:cs="Times New Roman"/>
          <w:sz w:val="26"/>
          <w:szCs w:val="26"/>
          <w:rtl/>
          <w:lang w:bidi="ar-MA"/>
        </w:rPr>
        <w:t xml:space="preserve">صناعات </w:t>
      </w:r>
      <w:r w:rsidR="00E30BAD">
        <w:rPr>
          <w:rFonts w:cs="Times New Roman" w:hint="cs"/>
          <w:sz w:val="26"/>
          <w:szCs w:val="26"/>
          <w:rtl/>
          <w:lang w:bidi="ar-MA"/>
        </w:rPr>
        <w:t>ال</w:t>
      </w:r>
      <w:r w:rsidR="00E30BAD" w:rsidRPr="00052A22">
        <w:rPr>
          <w:rFonts w:cs="Times New Roman"/>
          <w:sz w:val="26"/>
          <w:szCs w:val="26"/>
          <w:rtl/>
          <w:lang w:bidi="ar-MA"/>
        </w:rPr>
        <w:t>غذائية</w:t>
      </w:r>
      <w:r w:rsidR="00E30BAD">
        <w:rPr>
          <w:rFonts w:cs="Times New Roman" w:hint="cs"/>
          <w:sz w:val="26"/>
          <w:szCs w:val="26"/>
          <w:rtl/>
          <w:lang w:bidi="ar-MA"/>
        </w:rPr>
        <w:t>"</w:t>
      </w:r>
      <w:r w:rsidR="00784772" w:rsidRPr="00AD1337">
        <w:rPr>
          <w:rFonts w:cs="Times New Roman" w:hint="cs"/>
          <w:sz w:val="26"/>
          <w:szCs w:val="26"/>
          <w:rtl/>
          <w:lang w:bidi="ar-MA"/>
        </w:rPr>
        <w:t>،</w:t>
      </w:r>
      <w:r w:rsidR="00553026">
        <w:rPr>
          <w:rFonts w:cs="Times New Roman" w:hint="cs"/>
          <w:sz w:val="26"/>
          <w:szCs w:val="26"/>
          <w:rtl/>
          <w:lang w:bidi="ar-MA"/>
        </w:rPr>
        <w:t xml:space="preserve"> و"</w:t>
      </w:r>
      <w:r w:rsidR="00553026" w:rsidRPr="00553026">
        <w:rPr>
          <w:rFonts w:cs="Times New Roman"/>
          <w:sz w:val="26"/>
          <w:szCs w:val="26"/>
          <w:rtl/>
          <w:lang w:bidi="ar-MA"/>
        </w:rPr>
        <w:t>صناعة السيارات</w:t>
      </w:r>
      <w:r w:rsidR="00553026">
        <w:rPr>
          <w:rFonts w:cs="Times New Roman" w:hint="cs"/>
          <w:sz w:val="26"/>
          <w:szCs w:val="26"/>
          <w:rtl/>
          <w:lang w:bidi="ar-MA"/>
        </w:rPr>
        <w:t>"</w:t>
      </w:r>
      <w:r w:rsidR="003E7962">
        <w:rPr>
          <w:rFonts w:cs="Times New Roman" w:hint="cs"/>
          <w:sz w:val="26"/>
          <w:szCs w:val="26"/>
          <w:rtl/>
          <w:lang w:bidi="ar-MA"/>
        </w:rPr>
        <w:t>و</w:t>
      </w:r>
      <w:r w:rsidR="00784772" w:rsidRPr="00AD1337">
        <w:rPr>
          <w:rFonts w:cs="Times New Roman" w:hint="cs"/>
          <w:sz w:val="26"/>
          <w:szCs w:val="26"/>
          <w:rtl/>
          <w:lang w:bidi="ar-MA"/>
        </w:rPr>
        <w:t xml:space="preserve">من جهة أخرى </w:t>
      </w:r>
      <w:r w:rsidR="003E2303" w:rsidRPr="00AD1337">
        <w:rPr>
          <w:rFonts w:cs="Times New Roman"/>
          <w:sz w:val="26"/>
          <w:szCs w:val="26"/>
          <w:rtl/>
          <w:lang w:bidi="ar-MA"/>
        </w:rPr>
        <w:t>إلى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43138">
        <w:rPr>
          <w:rFonts w:cs="Times New Roman" w:hint="cs"/>
          <w:sz w:val="26"/>
          <w:szCs w:val="26"/>
          <w:rtl/>
          <w:lang w:bidi="ar-MA"/>
        </w:rPr>
        <w:t>الانخفاض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26C06" w:rsidRPr="00AD1337">
        <w:rPr>
          <w:rFonts w:cs="Times New Roman"/>
          <w:sz w:val="26"/>
          <w:szCs w:val="26"/>
          <w:rtl/>
          <w:lang w:bidi="ar-MA"/>
        </w:rPr>
        <w:t xml:space="preserve">في إنتاج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</w:t>
      </w:r>
      <w:r w:rsidR="00E26C06" w:rsidRPr="00AD1337">
        <w:rPr>
          <w:rFonts w:cs="Times New Roman" w:hint="cs"/>
          <w:sz w:val="26"/>
          <w:szCs w:val="26"/>
          <w:rtl/>
          <w:lang w:bidi="ar-MA"/>
        </w:rPr>
        <w:t>نشطة</w:t>
      </w:r>
      <w:r w:rsidR="00CA5D2F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553026" w:rsidRPr="00553026">
        <w:rPr>
          <w:rFonts w:cs="Times New Roman"/>
          <w:sz w:val="26"/>
          <w:szCs w:val="26"/>
          <w:rtl/>
          <w:lang w:bidi="ar-MA"/>
        </w:rPr>
        <w:t>صناعة المشروبات</w:t>
      </w:r>
      <w:r w:rsidR="00CA5D2F">
        <w:rPr>
          <w:rFonts w:cs="Times New Roman" w:hint="cs"/>
          <w:sz w:val="26"/>
          <w:szCs w:val="26"/>
          <w:rtl/>
          <w:lang w:bidi="ar-MA"/>
        </w:rPr>
        <w:t>"</w:t>
      </w:r>
      <w:r w:rsidR="00E30BAD">
        <w:rPr>
          <w:rFonts w:cs="Times New Roman" w:hint="cs"/>
          <w:sz w:val="26"/>
          <w:szCs w:val="26"/>
          <w:rtl/>
          <w:lang w:bidi="ar-MA"/>
        </w:rPr>
        <w:t xml:space="preserve"> و"</w:t>
      </w:r>
      <w:r w:rsidR="00553026" w:rsidRPr="00553026">
        <w:rPr>
          <w:rFonts w:cs="Times New Roman"/>
          <w:sz w:val="26"/>
          <w:szCs w:val="26"/>
          <w:rtl/>
          <w:lang w:bidi="ar-MA"/>
        </w:rPr>
        <w:t>صنع منتجات من المطاط والبلاستيك</w:t>
      </w:r>
      <w:r w:rsidR="00E30BAD">
        <w:rPr>
          <w:rFonts w:cs="Times New Roman" w:hint="cs"/>
          <w:sz w:val="26"/>
          <w:szCs w:val="26"/>
          <w:rtl/>
          <w:lang w:bidi="ar-MA"/>
        </w:rPr>
        <w:t>"</w:t>
      </w:r>
      <w:r w:rsidR="00CD72FA" w:rsidRPr="00AD1337">
        <w:rPr>
          <w:rFonts w:cs="Times New Roman" w:hint="cs"/>
          <w:sz w:val="26"/>
          <w:szCs w:val="26"/>
          <w:rtl/>
          <w:lang w:bidi="ar-MA"/>
        </w:rPr>
        <w:t>.</w:t>
      </w:r>
    </w:p>
    <w:p w:rsidR="008634D8" w:rsidRPr="00AD1337" w:rsidRDefault="009911D9" w:rsidP="0081073F">
      <w:pPr>
        <w:pStyle w:val="Retraitcorpsdetexte"/>
        <w:spacing w:after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-513715</wp:posOffset>
            </wp:positionH>
            <wp:positionV relativeFrom="margin">
              <wp:posOffset>6124575</wp:posOffset>
            </wp:positionV>
            <wp:extent cx="2739390" cy="2389505"/>
            <wp:effectExtent l="0" t="0" r="0" b="0"/>
            <wp:wrapSquare wrapText="bothSides"/>
            <wp:docPr id="3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F648DB"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904B58" w:rsidRPr="00AD1337">
        <w:rPr>
          <w:rFonts w:cs="Times New Roman"/>
          <w:sz w:val="26"/>
          <w:szCs w:val="26"/>
          <w:rtl/>
          <w:lang w:bidi="ar-MA"/>
        </w:rPr>
        <w:t>ا</w:t>
      </w:r>
      <w:r w:rsidR="00F17282" w:rsidRPr="00AD1337">
        <w:rPr>
          <w:rFonts w:cs="Times New Roman"/>
          <w:sz w:val="26"/>
          <w:szCs w:val="26"/>
          <w:rtl/>
          <w:lang w:bidi="ar-MA"/>
        </w:rPr>
        <w:t>عتبر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97663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لقطاع الصناعة التحويلية</w:t>
      </w:r>
      <w:r w:rsidR="00E86EAD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عادي</w:t>
      </w:r>
      <w:r w:rsidR="00BA5872" w:rsidRPr="00AD1337">
        <w:rPr>
          <w:rFonts w:cs="Times New Roman"/>
          <w:sz w:val="26"/>
          <w:szCs w:val="26"/>
          <w:rtl/>
          <w:lang w:bidi="ar-MA"/>
        </w:rPr>
        <w:t>ا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>حسب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6709A">
        <w:rPr>
          <w:rFonts w:cs="Times New Roman" w:hint="cs"/>
          <w:sz w:val="26"/>
          <w:szCs w:val="26"/>
          <w:rtl/>
          <w:lang w:bidi="ar-MA"/>
        </w:rPr>
        <w:t>81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C1D46" w:rsidRPr="00AD1337">
        <w:rPr>
          <w:rFonts w:cs="Times New Roman"/>
          <w:sz w:val="26"/>
          <w:szCs w:val="26"/>
          <w:lang w:bidi="ar-MA"/>
        </w:rPr>
        <w:t>%</w:t>
      </w:r>
      <w:r w:rsidR="00E13DB8" w:rsidRPr="00AD1337">
        <w:rPr>
          <w:rFonts w:cs="Times New Roman"/>
          <w:sz w:val="26"/>
          <w:szCs w:val="26"/>
          <w:rtl/>
          <w:lang w:bidi="ar-MA"/>
        </w:rPr>
        <w:t>من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مسؤولي </w:t>
      </w:r>
      <w:r w:rsidR="00716BCD" w:rsidRPr="00AD1337">
        <w:rPr>
          <w:rFonts w:cs="Times New Roman"/>
          <w:noProof/>
          <w:sz w:val="26"/>
          <w:szCs w:val="26"/>
          <w:rtl/>
          <w:lang w:eastAsia="fr-FR"/>
        </w:rPr>
        <w:t>مقاولات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هذا القطاع </w:t>
      </w:r>
      <w:r w:rsidR="00FF5095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>أقل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>من عاد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A31842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حسب </w:t>
      </w:r>
      <w:r w:rsidR="0081073F">
        <w:rPr>
          <w:rFonts w:cs="Times New Roman" w:hint="cs"/>
          <w:noProof/>
          <w:sz w:val="26"/>
          <w:szCs w:val="26"/>
          <w:rtl/>
          <w:lang w:eastAsia="fr-FR"/>
        </w:rPr>
        <w:t>15</w:t>
      </w:r>
      <w:r w:rsidR="00AC1D4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C6C93">
        <w:rPr>
          <w:rFonts w:cs="Times New Roman" w:hint="cs"/>
          <w:noProof/>
          <w:sz w:val="26"/>
          <w:szCs w:val="26"/>
          <w:rtl/>
          <w:lang w:eastAsia="fr-FR"/>
        </w:rPr>
        <w:t>م</w:t>
      </w:r>
      <w:r w:rsidR="002C6C93">
        <w:rPr>
          <w:rFonts w:cs="Times New Roman" w:hint="cs"/>
          <w:sz w:val="26"/>
          <w:szCs w:val="26"/>
          <w:rtl/>
          <w:lang w:bidi="ar-MA"/>
        </w:rPr>
        <w:t>نهم.</w:t>
      </w:r>
    </w:p>
    <w:p w:rsidR="004551FE" w:rsidRPr="00AD1337" w:rsidRDefault="0063369B" w:rsidP="0081073F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 w:hint="cs"/>
          <w:sz w:val="26"/>
          <w:szCs w:val="26"/>
          <w:rtl/>
          <w:lang w:bidi="ar-MA"/>
        </w:rPr>
        <w:t xml:space="preserve">وفيما يتعلق بعدد المشتغلين، </w:t>
      </w:r>
      <w:r w:rsidR="00814D8C">
        <w:rPr>
          <w:rFonts w:cs="Times New Roman" w:hint="cs"/>
          <w:sz w:val="26"/>
          <w:szCs w:val="26"/>
          <w:rtl/>
          <w:lang w:bidi="ar-MA"/>
        </w:rPr>
        <w:t>ف</w:t>
      </w:r>
      <w:r w:rsidRPr="00AD1337">
        <w:rPr>
          <w:rFonts w:cs="Times New Roman" w:hint="cs"/>
          <w:sz w:val="26"/>
          <w:szCs w:val="26"/>
          <w:rtl/>
          <w:lang w:bidi="ar-MA"/>
        </w:rPr>
        <w:t xml:space="preserve">قد يكون عرف </w:t>
      </w:r>
      <w:r w:rsidR="00E30BAD">
        <w:rPr>
          <w:rFonts w:cs="Times New Roman" w:hint="cs"/>
          <w:sz w:val="26"/>
          <w:szCs w:val="26"/>
          <w:rtl/>
          <w:lang w:bidi="ar-MA"/>
        </w:rPr>
        <w:t>استقرارا</w:t>
      </w:r>
      <w:r w:rsidR="00E86E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81073F">
        <w:rPr>
          <w:rFonts w:cs="Times New Roman" w:hint="cs"/>
          <w:noProof/>
          <w:sz w:val="26"/>
          <w:szCs w:val="26"/>
          <w:rtl/>
          <w:lang w:eastAsia="fr-FR"/>
        </w:rPr>
        <w:t>79</w:t>
      </w:r>
      <w:r w:rsidR="00AC1D4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من أرباب المقاولات</w:t>
      </w:r>
      <w:r w:rsidR="00E7439A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91366F" w:rsidRPr="00AD1337" w:rsidRDefault="00784772" w:rsidP="00E86EAD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تكون قدرة الإنتاج</w:t>
      </w:r>
      <w:r w:rsidR="00AE3D51">
        <w:rPr>
          <w:rFonts w:cs="Times New Roman" w:hint="cs"/>
          <w:noProof/>
          <w:sz w:val="26"/>
          <w:szCs w:val="26"/>
          <w:rtl/>
          <w:lang w:eastAsia="fr-FR"/>
        </w:rPr>
        <w:t xml:space="preserve"> المستعملة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E3D51" w:rsidRPr="00AE3D51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Pr="00AE3D51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</w:t>
      </w:r>
      <w:r w:rsidR="00E86EAD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الصناعة ال</w:t>
      </w:r>
      <w:r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ستخراجية</w:t>
      </w:r>
      <w:r w:rsidR="00E86EAD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سجلت نسبة </w:t>
      </w:r>
      <w:r w:rsidR="00174239">
        <w:rPr>
          <w:rFonts w:cs="Times New Roman" w:hint="cs"/>
          <w:noProof/>
          <w:sz w:val="26"/>
          <w:szCs w:val="26"/>
          <w:rtl/>
          <w:lang w:eastAsia="fr-FR"/>
        </w:rPr>
        <w:t>73</w:t>
      </w:r>
      <w:r w:rsidR="00DD7A42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خلال الفصل </w:t>
      </w:r>
      <w:r w:rsidR="008F70FF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من سنة 2017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بخصوص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="00F648DB" w:rsidRPr="00AD1337">
        <w:rPr>
          <w:rFonts w:cs="Times New Roman" w:hint="cs"/>
          <w:noProof/>
          <w:sz w:val="26"/>
          <w:szCs w:val="26"/>
          <w:rtl/>
          <w:lang w:eastAsia="fr-FR"/>
        </w:rPr>
        <w:t>نتاج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 xml:space="preserve"> هذا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485220" w:rsidRPr="00784772">
        <w:rPr>
          <w:rFonts w:cs="Times New Roman"/>
          <w:noProof/>
          <w:sz w:val="26"/>
          <w:szCs w:val="26"/>
          <w:rtl/>
          <w:lang w:eastAsia="fr-FR"/>
        </w:rPr>
        <w:t>قطاع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A1CE4" w:rsidRPr="004A1CE4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784772">
        <w:rPr>
          <w:rFonts w:cs="Times New Roman" w:hint="cs"/>
          <w:noProof/>
          <w:sz w:val="26"/>
          <w:szCs w:val="26"/>
          <w:rtl/>
          <w:lang w:eastAsia="fr-FR"/>
        </w:rPr>
        <w:t>قد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A1CE4" w:rsidRPr="00AD1337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85220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340AD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>حسب تصريحات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518AB">
        <w:rPr>
          <w:rFonts w:cs="Times New Roman"/>
          <w:noProof/>
          <w:sz w:val="26"/>
          <w:szCs w:val="26"/>
          <w:lang w:eastAsia="fr-FR"/>
        </w:rPr>
        <w:t>92%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518AB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من 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>رؤساء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نتيجة </w:t>
      </w:r>
      <w:r w:rsidR="0081073F">
        <w:rPr>
          <w:rFonts w:cs="Times New Roman" w:hint="cs"/>
          <w:noProof/>
          <w:sz w:val="26"/>
          <w:szCs w:val="26"/>
          <w:rtl/>
          <w:lang w:eastAsia="fr-FR"/>
        </w:rPr>
        <w:t>الزيادة في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إنتاج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E86EAD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لصناعات الإستخراجية الأخرى"</w:t>
      </w:r>
      <w:r w:rsidR="00EC04D1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482288" w:rsidRPr="00AD1337" w:rsidRDefault="001D4ABF" w:rsidP="0081073F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8"/>
          <w:lang w:bidi="ar-MA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lastRenderedPageBreak/>
        <w:t>من جهة أخرى،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اعتُبر مستوى دفاتر الطلب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عاديا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553842">
        <w:rPr>
          <w:rFonts w:cs="Times New Roman" w:hint="cs"/>
          <w:noProof/>
          <w:sz w:val="26"/>
          <w:szCs w:val="26"/>
          <w:rtl/>
          <w:lang w:eastAsia="fr-FR"/>
        </w:rPr>
        <w:t>9</w:t>
      </w:r>
      <w:r w:rsidR="0081073F">
        <w:rPr>
          <w:rFonts w:cs="Times New Roman" w:hint="cs"/>
          <w:noProof/>
          <w:sz w:val="26"/>
          <w:szCs w:val="26"/>
          <w:rtl/>
          <w:lang w:eastAsia="fr-FR"/>
        </w:rPr>
        <w:t>6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1F69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مسؤولي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>مقاولات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. 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أما بخصوص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يكون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74239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>حسب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74239">
        <w:rPr>
          <w:rFonts w:cs="Times New Roman" w:hint="cs"/>
          <w:noProof/>
          <w:sz w:val="26"/>
          <w:szCs w:val="26"/>
          <w:rtl/>
          <w:lang w:eastAsia="fr-FR"/>
        </w:rPr>
        <w:t>78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1F69">
        <w:rPr>
          <w:rFonts w:cs="Times New Roman" w:hint="cs"/>
          <w:noProof/>
          <w:sz w:val="26"/>
          <w:szCs w:val="26"/>
          <w:rtl/>
          <w:lang w:eastAsia="fr-FR"/>
        </w:rPr>
        <w:t>من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المقاولين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B807BE" w:rsidRPr="00AD1337" w:rsidRDefault="006E4CF0" w:rsidP="00426DA5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فيما يتعلق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ب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قطاع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CF3734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الطاقة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 xml:space="preserve"> قد تكون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84772"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 w:rsidR="0086080B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D3437">
        <w:rPr>
          <w:rFonts w:cs="Times New Roman" w:hint="cs"/>
          <w:noProof/>
          <w:sz w:val="26"/>
          <w:szCs w:val="26"/>
          <w:rtl/>
          <w:lang w:eastAsia="fr-FR"/>
        </w:rPr>
        <w:t>9</w:t>
      </w:r>
      <w:r w:rsidR="0081073F">
        <w:rPr>
          <w:rFonts w:cs="Times New Roman" w:hint="cs"/>
          <w:noProof/>
          <w:sz w:val="26"/>
          <w:szCs w:val="26"/>
          <w:rtl/>
          <w:lang w:eastAsia="fr-FR"/>
        </w:rPr>
        <w:t>3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74010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5F4468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84772" w:rsidRPr="00AD1337">
        <w:rPr>
          <w:rFonts w:cs="Times New Roman" w:hint="cs"/>
          <w:noProof/>
          <w:sz w:val="26"/>
          <w:szCs w:val="26"/>
          <w:rtl/>
          <w:lang w:eastAsia="fr-FR"/>
        </w:rPr>
        <w:t>إنتاج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 xml:space="preserve"> الطاقة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عرف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81073F">
        <w:rPr>
          <w:rFonts w:cs="Times New Roman" w:hint="cs"/>
          <w:noProof/>
          <w:sz w:val="26"/>
          <w:szCs w:val="26"/>
          <w:rtl/>
          <w:lang w:eastAsia="fr-FR"/>
        </w:rPr>
        <w:t>نخفاضا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>حسب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1073F">
        <w:rPr>
          <w:rFonts w:cs="Times New Roman" w:hint="cs"/>
          <w:noProof/>
          <w:sz w:val="26"/>
          <w:szCs w:val="26"/>
          <w:rtl/>
          <w:lang w:eastAsia="fr-FR"/>
        </w:rPr>
        <w:t>60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من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14D8C" w:rsidRPr="00AD1337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وذلك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00352" w:rsidRPr="00AD1337">
        <w:rPr>
          <w:rFonts w:cs="Times New Roman"/>
          <w:noProof/>
          <w:sz w:val="26"/>
          <w:szCs w:val="26"/>
          <w:rtl/>
          <w:lang w:eastAsia="fr-FR"/>
        </w:rPr>
        <w:t>نتيجة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1073F">
        <w:rPr>
          <w:rFonts w:cs="Times New Roman" w:hint="cs"/>
          <w:noProof/>
          <w:sz w:val="26"/>
          <w:szCs w:val="26"/>
          <w:rtl/>
          <w:lang w:eastAsia="fr-FR"/>
        </w:rPr>
        <w:t>نقص</w:t>
      </w:r>
      <w:r w:rsidR="000F5E5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31B24" w:rsidRPr="00AD1337">
        <w:rPr>
          <w:rFonts w:cs="Times New Roman"/>
          <w:noProof/>
          <w:sz w:val="26"/>
          <w:szCs w:val="26"/>
          <w:rtl/>
          <w:lang w:eastAsia="fr-FR"/>
        </w:rPr>
        <w:t>والبخار والهواء المكيف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AD2EE7" w:rsidRPr="00AD1337" w:rsidRDefault="009A68B8" w:rsidP="001B4DC7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أما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بالنسبة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F5E49" w:rsidRPr="00EF5E4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="0091366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B807BE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البيئة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>،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>فقد تكون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2EB3" w:rsidRPr="00AD1337">
        <w:rPr>
          <w:rFonts w:cs="Times New Roman"/>
          <w:noProof/>
          <w:sz w:val="26"/>
          <w:szCs w:val="26"/>
          <w:rtl/>
          <w:lang w:eastAsia="fr-FR"/>
        </w:rPr>
        <w:t xml:space="preserve">قدرة الإنتاج المستعملة </w:t>
      </w:r>
      <w:r w:rsidR="0048318F" w:rsidRPr="00AD1337">
        <w:rPr>
          <w:rFonts w:cs="Times New Roman"/>
          <w:noProof/>
          <w:sz w:val="26"/>
          <w:szCs w:val="26"/>
          <w:rtl/>
          <w:lang w:eastAsia="fr-FR"/>
        </w:rPr>
        <w:t>ل</w:t>
      </w:r>
      <w:r w:rsidR="0048318F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DD3437">
        <w:rPr>
          <w:rFonts w:cs="Times New Roman" w:hint="cs"/>
          <w:noProof/>
          <w:sz w:val="26"/>
          <w:szCs w:val="26"/>
          <w:rtl/>
          <w:lang w:eastAsia="fr-FR"/>
        </w:rPr>
        <w:t>8</w:t>
      </w:r>
      <w:r w:rsidR="0081073F"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C94596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5F4468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2EB3" w:rsidRPr="00AD1337">
        <w:rPr>
          <w:rFonts w:cs="Times New Roman" w:hint="cs"/>
          <w:noProof/>
          <w:sz w:val="26"/>
          <w:szCs w:val="26"/>
          <w:rtl/>
          <w:lang w:eastAsia="fr-FR"/>
        </w:rPr>
        <w:t>انتاج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 xml:space="preserve"> هذا </w:t>
      </w:r>
      <w:r w:rsidR="00E74010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>قطاع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1B4DC7">
        <w:rPr>
          <w:rFonts w:cs="Times New Roman" w:hint="cs"/>
          <w:noProof/>
          <w:sz w:val="26"/>
          <w:szCs w:val="26"/>
          <w:rtl/>
          <w:lang w:eastAsia="fr-FR"/>
        </w:rPr>
        <w:t>87</w:t>
      </w:r>
      <w:r w:rsidR="001B4DC7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B4DC7">
        <w:rPr>
          <w:rFonts w:cs="Times New Roman" w:hint="cs"/>
          <w:noProof/>
          <w:sz w:val="26"/>
          <w:szCs w:val="26"/>
          <w:rtl/>
          <w:lang w:eastAsia="fr-FR"/>
        </w:rPr>
        <w:t xml:space="preserve">  من 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أرباب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ات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بفعل </w:t>
      </w:r>
      <w:r w:rsidR="00334989" w:rsidRPr="00AD1337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زايد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أنشطة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027E35" w:rsidRPr="00AD1337">
        <w:rPr>
          <w:rFonts w:cs="Times New Roman"/>
          <w:noProof/>
          <w:sz w:val="26"/>
          <w:szCs w:val="26"/>
          <w:rtl/>
          <w:lang w:eastAsia="fr-FR"/>
        </w:rPr>
        <w:t>جمع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ومعالجة وتوزيع الماء".</w:t>
      </w:r>
    </w:p>
    <w:p w:rsidR="004B02A8" w:rsidRPr="006100C0" w:rsidRDefault="009A68B8" w:rsidP="00426DA5">
      <w:pPr>
        <w:pStyle w:val="Retraitcorpsdetexte"/>
        <w:spacing w:before="240" w:line="360" w:lineRule="exact"/>
        <w:ind w:right="-142" w:firstLine="0"/>
        <w:jc w:val="both"/>
        <w:rPr>
          <w:rFonts w:ascii="Calibri" w:hAnsi="Calibri"/>
          <w:sz w:val="24"/>
          <w:szCs w:val="24"/>
          <w:rtl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ب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>خص</w:t>
      </w:r>
      <w:r>
        <w:rPr>
          <w:rFonts w:cs="Times New Roman" w:hint="cs"/>
          <w:noProof/>
          <w:sz w:val="26"/>
          <w:szCs w:val="26"/>
          <w:rtl/>
          <w:lang w:eastAsia="fr-FR"/>
        </w:rPr>
        <w:t>وص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مستوى دفاتر الطلب</w:t>
      </w:r>
      <w:r w:rsidR="00E8542C" w:rsidRPr="00AD1337">
        <w:rPr>
          <w:rFonts w:cs="Times New Roman"/>
          <w:noProof/>
          <w:sz w:val="26"/>
          <w:szCs w:val="26"/>
          <w:rtl/>
          <w:lang w:eastAsia="fr-FR"/>
        </w:rPr>
        <w:t>، فقد اعتبر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F4FC9">
        <w:rPr>
          <w:rFonts w:cs="Times New Roman" w:hint="cs"/>
          <w:noProof/>
          <w:sz w:val="26"/>
          <w:szCs w:val="26"/>
          <w:rtl/>
          <w:lang w:eastAsia="fr-FR"/>
        </w:rPr>
        <w:t xml:space="preserve">أكثر من 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>عاد</w:t>
      </w:r>
      <w:r w:rsidR="00EF4FC9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</w:t>
      </w:r>
      <w:r w:rsidR="00EF4FC9">
        <w:rPr>
          <w:rFonts w:cs="Times New Roman" w:hint="cs"/>
          <w:noProof/>
          <w:sz w:val="26"/>
          <w:szCs w:val="26"/>
          <w:rtl/>
          <w:lang w:eastAsia="fr-FR"/>
        </w:rPr>
        <w:t>66</w:t>
      </w:r>
      <w:r w:rsidR="00EF4FC9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F4FC9">
        <w:rPr>
          <w:rFonts w:cs="Times New Roman" w:hint="cs"/>
          <w:noProof/>
          <w:sz w:val="26"/>
          <w:szCs w:val="26"/>
          <w:rtl/>
          <w:lang w:eastAsia="fr-FR"/>
        </w:rPr>
        <w:t xml:space="preserve"> من</w:t>
      </w:r>
      <w:r w:rsidR="00337591">
        <w:rPr>
          <w:rFonts w:cs="Times New Roman" w:hint="cs"/>
          <w:noProof/>
          <w:sz w:val="26"/>
          <w:szCs w:val="26"/>
          <w:rtl/>
          <w:lang w:eastAsia="fr-FR"/>
        </w:rPr>
        <w:t xml:space="preserve"> أرباب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قطاع</w:t>
      </w:r>
      <w:r w:rsidR="00E85168">
        <w:rPr>
          <w:rFonts w:cs="Times New Roman"/>
          <w:noProof/>
          <w:sz w:val="26"/>
          <w:szCs w:val="26"/>
          <w:rtl/>
          <w:lang w:eastAsia="fr-FR"/>
        </w:rPr>
        <w:t xml:space="preserve"> الطاقة </w:t>
      </w:r>
      <w:r w:rsidR="00E85168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EF4FC9">
        <w:rPr>
          <w:rFonts w:cs="Times New Roman" w:hint="cs"/>
          <w:noProof/>
          <w:sz w:val="26"/>
          <w:szCs w:val="26"/>
          <w:rtl/>
          <w:lang w:eastAsia="fr-FR"/>
        </w:rPr>
        <w:t xml:space="preserve">عاديا حسب تصريحات كل أرباب مقاولات قطاع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>البيئة</w:t>
      </w:r>
      <w:r w:rsidR="00AD2EE7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يكون عدد المشتغلين عرف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</w:t>
      </w:r>
      <w:r w:rsidR="00EF4FC9">
        <w:rPr>
          <w:rFonts w:cs="Times New Roman" w:hint="cs"/>
          <w:noProof/>
          <w:sz w:val="26"/>
          <w:szCs w:val="26"/>
          <w:rtl/>
          <w:lang w:eastAsia="fr-FR"/>
        </w:rPr>
        <w:t>65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1474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مقاولي قطاع الطاقة </w:t>
      </w:r>
      <w:r w:rsidR="00E85168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EF4FC9"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3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7091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B007D9">
        <w:rPr>
          <w:rFonts w:cs="Times New Roman"/>
          <w:noProof/>
          <w:sz w:val="26"/>
          <w:szCs w:val="26"/>
          <w:rtl/>
          <w:lang w:eastAsia="fr-FR"/>
        </w:rPr>
        <w:t>مقاولي قطاع ا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لبيئة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8A0C50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-81280</wp:posOffset>
            </wp:positionH>
            <wp:positionV relativeFrom="margin">
              <wp:posOffset>3462020</wp:posOffset>
            </wp:positionV>
            <wp:extent cx="2781300" cy="2562225"/>
            <wp:effectExtent l="0" t="0" r="0" b="635"/>
            <wp:wrapSquare wrapText="bothSides"/>
            <wp:docPr id="29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8A0C50">
        <w:rPr>
          <w:noProof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3052445</wp:posOffset>
            </wp:positionH>
            <wp:positionV relativeFrom="margin">
              <wp:posOffset>3452495</wp:posOffset>
            </wp:positionV>
            <wp:extent cx="2819400" cy="2572385"/>
            <wp:effectExtent l="0" t="635" r="635" b="0"/>
            <wp:wrapSquare wrapText="bothSides"/>
            <wp:docPr id="28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F755A8" w:rsidRDefault="0066174D" w:rsidP="0066174D">
      <w:pPr>
        <w:pStyle w:val="Retraitcorpsdetexte"/>
        <w:spacing w:before="240"/>
        <w:ind w:right="-142" w:firstLine="0"/>
        <w:jc w:val="center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        </w:t>
      </w: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F755A8" w:rsidP="008A0C50">
      <w:pPr>
        <w:pStyle w:val="Retraitcorpsdetexte"/>
        <w:spacing w:before="240"/>
        <w:ind w:right="-142" w:firstLine="0"/>
        <w:jc w:val="center"/>
        <w:rPr>
          <w:rFonts w:cs="Times New Roman"/>
          <w:noProof/>
          <w:sz w:val="26"/>
          <w:szCs w:val="26"/>
          <w:rtl/>
          <w:lang w:eastAsia="fr-FR"/>
        </w:rPr>
      </w:pPr>
    </w:p>
    <w:p w:rsidR="00EF4FC9" w:rsidRDefault="00EF4FC9" w:rsidP="00EF4FC9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-81280</wp:posOffset>
            </wp:positionH>
            <wp:positionV relativeFrom="margin">
              <wp:posOffset>3462020</wp:posOffset>
            </wp:positionV>
            <wp:extent cx="2781300" cy="2562225"/>
            <wp:effectExtent l="0" t="0" r="0" b="635"/>
            <wp:wrapSquare wrapText="bothSides"/>
            <wp:docPr id="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3052445</wp:posOffset>
            </wp:positionH>
            <wp:positionV relativeFrom="margin">
              <wp:posOffset>3452495</wp:posOffset>
            </wp:positionV>
            <wp:extent cx="2819400" cy="2572385"/>
            <wp:effectExtent l="0" t="635" r="635" b="0"/>
            <wp:wrapSquare wrapText="bothSides"/>
            <wp:docPr id="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6100C0">
        <w:rPr>
          <w:rFonts w:ascii="Calibri" w:hAnsi="Calibri" w:hint="cs"/>
          <w:sz w:val="24"/>
          <w:szCs w:val="24"/>
          <w:rtl/>
          <w:lang w:bidi="ar-MA"/>
        </w:rPr>
        <w:t xml:space="preserve"> قد يمثل استبدال جزء من المعدات وتوسيع النشاط</w:t>
      </w:r>
      <w:r w:rsidR="00463207">
        <w:rPr>
          <w:rFonts w:ascii="Calibri" w:hAnsi="Calibri" w:hint="cs"/>
          <w:sz w:val="24"/>
          <w:szCs w:val="24"/>
          <w:rtl/>
          <w:lang w:bidi="ar-MA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أهم نفقات الاستثمارات</w:t>
      </w:r>
      <w:r w:rsidR="0046320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لسنة </w:t>
      </w:r>
      <w:r w:rsidR="00363960">
        <w:rPr>
          <w:rFonts w:cs="Times New Roman" w:hint="cs"/>
          <w:noProof/>
          <w:sz w:val="26"/>
          <w:szCs w:val="26"/>
          <w:rtl/>
          <w:lang w:eastAsia="fr-FR"/>
        </w:rPr>
        <w:t>2017</w:t>
      </w:r>
      <w:r w:rsidR="0046320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63960">
        <w:rPr>
          <w:rFonts w:cs="Times New Roman" w:hint="cs"/>
          <w:noProof/>
          <w:sz w:val="26"/>
          <w:szCs w:val="26"/>
          <w:rtl/>
          <w:lang w:eastAsia="fr-FR"/>
        </w:rPr>
        <w:t>بالنسبة</w:t>
      </w:r>
      <w:r w:rsidRPr="006100C0">
        <w:rPr>
          <w:rFonts w:ascii="Calibri" w:hAnsi="Calibri" w:hint="cs"/>
          <w:sz w:val="24"/>
          <w:szCs w:val="24"/>
          <w:rtl/>
          <w:lang w:bidi="ar-MA"/>
        </w:rPr>
        <w:t xml:space="preserve"> لغالبية مقاولات قطاعات الصناعة التحويلية والاستخراجية والطاقية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BA2CCF" w:rsidRPr="001D4ABF" w:rsidRDefault="001D4ABF" w:rsidP="00A611C5">
      <w:pPr>
        <w:pStyle w:val="Retraitcorpsdetexte"/>
        <w:spacing w:before="240" w:after="240"/>
        <w:ind w:right="-142" w:firstLine="567"/>
        <w:jc w:val="left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lastRenderedPageBreak/>
        <w:t>2</w:t>
      </w:r>
      <w:r w:rsidR="00A611C5" w:rsidRP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.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1 </w:t>
      </w:r>
      <w:r w:rsidR="00BA2CCF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183681" w:rsidRPr="00AD1337" w:rsidRDefault="00F34762" w:rsidP="009172C2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-271780</wp:posOffset>
            </wp:positionH>
            <wp:positionV relativeFrom="margin">
              <wp:posOffset>509270</wp:posOffset>
            </wp:positionV>
            <wp:extent cx="2885440" cy="2781300"/>
            <wp:effectExtent l="19050" t="0" r="0" b="0"/>
            <wp:wrapSquare wrapText="bothSides"/>
            <wp:docPr id="27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الفصل </w:t>
      </w:r>
      <w:r w:rsidR="008F70FF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D12516">
        <w:rPr>
          <w:rFonts w:cs="Times New Roman"/>
          <w:noProof/>
          <w:sz w:val="26"/>
          <w:szCs w:val="26"/>
          <w:rtl/>
          <w:lang w:eastAsia="fr-FR"/>
        </w:rPr>
        <w:t>2017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 سجلت نسبة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72C2">
        <w:rPr>
          <w:rFonts w:cs="Times New Roman" w:hint="cs"/>
          <w:noProof/>
          <w:sz w:val="26"/>
          <w:szCs w:val="26"/>
          <w:rtl/>
          <w:lang w:eastAsia="fr-FR"/>
        </w:rPr>
        <w:t>71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بالنسبة </w:t>
      </w:r>
      <w:r w:rsidR="0062169A" w:rsidRPr="0062169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="009E7C8E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البناء</w:t>
      </w:r>
      <w:r w:rsidR="009E7C8E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وبخصوص أنشطة هذا القطاع</w:t>
      </w:r>
      <w:r w:rsidR="00316A86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 xml:space="preserve"> فقد تكون عر</w:t>
      </w:r>
      <w:r w:rsidR="0062169A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12516" w:rsidRPr="00AD1337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</w:t>
      </w:r>
      <w:r w:rsidR="009172C2">
        <w:rPr>
          <w:rFonts w:cs="Times New Roman" w:hint="cs"/>
          <w:noProof/>
          <w:sz w:val="26"/>
          <w:szCs w:val="26"/>
          <w:rtl/>
          <w:lang w:eastAsia="fr-FR"/>
        </w:rPr>
        <w:t>6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0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 و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DA1921">
        <w:rPr>
          <w:rFonts w:cs="Times New Roman" w:hint="cs"/>
          <w:noProof/>
          <w:sz w:val="26"/>
          <w:szCs w:val="26"/>
          <w:rtl/>
          <w:lang w:eastAsia="fr-FR"/>
        </w:rPr>
        <w:t>2</w:t>
      </w:r>
      <w:r w:rsidR="009172C2">
        <w:rPr>
          <w:rFonts w:cs="Times New Roman" w:hint="cs"/>
          <w:noProof/>
          <w:sz w:val="26"/>
          <w:szCs w:val="26"/>
          <w:rtl/>
          <w:lang w:eastAsia="fr-FR"/>
        </w:rPr>
        <w:t>1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>منهم</w:t>
      </w:r>
      <w:r w:rsidR="00183681" w:rsidRPr="00A611C5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ويعزى هذا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 xml:space="preserve">الاستقرار </w:t>
      </w:r>
      <w:r w:rsidR="00613E60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ساسا</w:t>
      </w:r>
      <w:r w:rsidR="00DB57C1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من جهة</w:t>
      </w:r>
      <w:r w:rsidR="00316A86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 xml:space="preserve">الى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611C5" w:rsidRPr="00976975">
        <w:rPr>
          <w:rFonts w:cs="Times New Roman"/>
          <w:noProof/>
          <w:sz w:val="26"/>
          <w:szCs w:val="26"/>
          <w:rtl/>
          <w:lang w:eastAsia="fr-FR"/>
        </w:rPr>
        <w:t>قد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</w:t>
      </w:r>
      <w:r w:rsidR="00E46CA3" w:rsidRPr="00976975">
        <w:rPr>
          <w:rFonts w:cs="Times New Roman"/>
          <w:noProof/>
          <w:sz w:val="26"/>
          <w:szCs w:val="26"/>
          <w:rtl/>
          <w:lang w:eastAsia="fr-FR"/>
        </w:rPr>
        <w:t xml:space="preserve">سجل </w:t>
      </w:r>
      <w:r w:rsidR="00E46CA3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E46CA3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البناء المتخصصة"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 xml:space="preserve">ومن جهة </w:t>
      </w:r>
      <w:r w:rsidR="00613E60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 xml:space="preserve">خرى 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 xml:space="preserve">الى </w:t>
      </w:r>
      <w:r w:rsidR="00E46CA3" w:rsidRPr="00976975">
        <w:rPr>
          <w:rFonts w:cs="Times New Roman" w:hint="cs"/>
          <w:noProof/>
          <w:sz w:val="26"/>
          <w:szCs w:val="26"/>
          <w:rtl/>
          <w:lang w:eastAsia="fr-FR"/>
        </w:rPr>
        <w:t>التراجع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</w:t>
      </w:r>
      <w:r w:rsidR="00E46CA3" w:rsidRPr="00976975">
        <w:rPr>
          <w:rFonts w:cs="Times New Roman"/>
          <w:noProof/>
          <w:sz w:val="26"/>
          <w:szCs w:val="26"/>
          <w:rtl/>
          <w:lang w:eastAsia="fr-FR"/>
        </w:rPr>
        <w:t xml:space="preserve">سجل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 xml:space="preserve">على مستوى </w:t>
      </w:r>
      <w:r w:rsidR="00E46CA3" w:rsidRPr="00976975">
        <w:rPr>
          <w:rFonts w:cs="Times New Roman"/>
          <w:noProof/>
          <w:sz w:val="26"/>
          <w:szCs w:val="26"/>
          <w:rtl/>
          <w:lang w:eastAsia="fr-FR"/>
        </w:rPr>
        <w:t>أنشطة</w:t>
      </w:r>
      <w:r w:rsidR="00957ED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72C2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9172C2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9172C2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9172C2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9172C2" w:rsidRPr="00976975">
        <w:rPr>
          <w:rFonts w:cs="Times New Roman"/>
          <w:noProof/>
          <w:sz w:val="26"/>
          <w:szCs w:val="26"/>
          <w:rtl/>
          <w:lang w:eastAsia="fr-FR"/>
        </w:rPr>
        <w:t>"</w:t>
      </w:r>
      <w:r w:rsidR="009172C2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183681" w:rsidRDefault="00183681" w:rsidP="009172C2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وقد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اعتبر مستو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دفاتر الطلب عاديا في قطاع البناء حسب </w:t>
      </w:r>
      <w:r w:rsidR="009172C2">
        <w:rPr>
          <w:rFonts w:cs="Times New Roman" w:hint="cs"/>
          <w:noProof/>
          <w:sz w:val="26"/>
          <w:szCs w:val="26"/>
          <w:rtl/>
          <w:lang w:eastAsia="fr-FR"/>
        </w:rPr>
        <w:t>60</w:t>
      </w:r>
      <w:r w:rsidR="006E6AA0" w:rsidRPr="00AD1337">
        <w:rPr>
          <w:rFonts w:cs="Times New Roman"/>
          <w:noProof/>
          <w:sz w:val="26"/>
          <w:szCs w:val="26"/>
          <w:rtl/>
          <w:lang w:eastAsia="fr-FR"/>
        </w:rPr>
        <w:t>%</w:t>
      </w:r>
      <w:r w:rsidR="009766A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من مسؤولي 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أقل من عادي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</w:t>
      </w:r>
      <w:r w:rsidR="009172C2">
        <w:rPr>
          <w:rFonts w:cs="Times New Roman" w:hint="cs"/>
          <w:noProof/>
          <w:sz w:val="26"/>
          <w:szCs w:val="26"/>
          <w:rtl/>
          <w:lang w:eastAsia="fr-FR"/>
        </w:rPr>
        <w:t>35</w:t>
      </w:r>
      <w:r w:rsidR="006E6AA0" w:rsidRPr="00AD1337">
        <w:rPr>
          <w:rFonts w:cs="Times New Roman"/>
          <w:noProof/>
          <w:sz w:val="26"/>
          <w:szCs w:val="26"/>
          <w:rtl/>
          <w:lang w:eastAsia="fr-FR"/>
        </w:rPr>
        <w:t>%</w:t>
      </w:r>
      <w:r w:rsidR="009766A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منهم.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عدد المشتغلين عرف استقرارا حسب </w:t>
      </w:r>
      <w:r w:rsidR="009172C2">
        <w:rPr>
          <w:rFonts w:cs="Times New Roman" w:hint="cs"/>
          <w:noProof/>
          <w:sz w:val="26"/>
          <w:szCs w:val="26"/>
          <w:rtl/>
          <w:lang w:eastAsia="fr-FR"/>
        </w:rPr>
        <w:t>72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أرباب المقاولات. </w:t>
      </w:r>
    </w:p>
    <w:p w:rsidR="009172C2" w:rsidRPr="00AD1337" w:rsidRDefault="009172C2" w:rsidP="009172C2">
      <w:pPr>
        <w:pStyle w:val="Retraitcorpsdetexte"/>
        <w:spacing w:before="240"/>
        <w:ind w:right="-142" w:firstLine="0"/>
        <w:jc w:val="both"/>
        <w:rPr>
          <w:rFonts w:cs="Times New Roman"/>
          <w:sz w:val="24"/>
          <w:szCs w:val="24"/>
        </w:rPr>
      </w:pPr>
      <w:r w:rsidRPr="00396054">
        <w:rPr>
          <w:rFonts w:cs="Times New Roman"/>
          <w:noProof/>
          <w:sz w:val="26"/>
          <w:szCs w:val="26"/>
          <w:rtl/>
          <w:lang w:eastAsia="fr-FR"/>
        </w:rPr>
        <w:t>و</w:t>
      </w:r>
      <w:r w:rsidRPr="00396054">
        <w:rPr>
          <w:rFonts w:cs="Times New Roman" w:hint="cs"/>
          <w:noProof/>
          <w:sz w:val="26"/>
          <w:szCs w:val="26"/>
          <w:rtl/>
          <w:lang w:eastAsia="fr-FR"/>
        </w:rPr>
        <w:t>قد بينت نتائج البحث أن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 xml:space="preserve"> %</w:t>
      </w:r>
      <w:r w:rsidRPr="00396054">
        <w:rPr>
          <w:rFonts w:cs="Times New Roman" w:hint="cs"/>
          <w:noProof/>
          <w:sz w:val="26"/>
          <w:szCs w:val="26"/>
          <w:rtl/>
          <w:lang w:eastAsia="fr-FR"/>
        </w:rPr>
        <w:t>5</w:t>
      </w:r>
      <w:r>
        <w:rPr>
          <w:rFonts w:cs="Times New Roman" w:hint="cs"/>
          <w:noProof/>
          <w:sz w:val="26"/>
          <w:szCs w:val="26"/>
          <w:rtl/>
          <w:lang w:eastAsia="fr-FR"/>
        </w:rPr>
        <w:t>4</w:t>
      </w:r>
      <w:r w:rsidR="009766A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396054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>مقاولات قطاع البناء</w:t>
      </w:r>
      <w:r w:rsidRPr="00396054">
        <w:rPr>
          <w:rFonts w:cs="Times New Roman" w:hint="cs"/>
          <w:noProof/>
          <w:sz w:val="26"/>
          <w:szCs w:val="26"/>
          <w:rtl/>
          <w:lang w:eastAsia="fr-FR"/>
        </w:rPr>
        <w:t xml:space="preserve"> تكون قد رصدت ميزانية للاستثمار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 xml:space="preserve"> خلال سنة 201</w:t>
      </w:r>
      <w:r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>، استعملت أساسا لتجديد جزء من المعدات.</w:t>
      </w:r>
    </w:p>
    <w:p w:rsidR="006C7BC4" w:rsidRPr="00AD1337" w:rsidRDefault="000838A8" w:rsidP="00EF4FC9">
      <w:pPr>
        <w:pStyle w:val="Retraitcorpsdetexte"/>
        <w:spacing w:before="240" w:after="240"/>
        <w:ind w:left="-2"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AD1337">
        <w:rPr>
          <w:rFonts w:ascii="Calibri" w:hAnsi="Calibri"/>
          <w:sz w:val="24"/>
          <w:szCs w:val="24"/>
          <w:lang w:bidi="ar-MA"/>
        </w:rPr>
        <w:tab/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>2.</w:t>
      </w:r>
      <w:r w:rsidR="00561CC4">
        <w:rPr>
          <w:rFonts w:ascii="Calibri" w:hAnsi="Calibri" w:hint="cs"/>
          <w:b/>
          <w:bCs/>
          <w:color w:val="660066"/>
          <w:sz w:val="28"/>
          <w:rtl/>
        </w:rPr>
        <w:t>استشراف</w:t>
      </w:r>
      <w:r w:rsidR="009766A2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DB57C1">
        <w:rPr>
          <w:rFonts w:ascii="Calibri" w:hAnsi="Calibri" w:hint="eastAsia"/>
          <w:b/>
          <w:bCs/>
          <w:color w:val="660066"/>
          <w:sz w:val="28"/>
          <w:rtl/>
        </w:rPr>
        <w:t>الإنتاج</w:t>
      </w:r>
      <w:r w:rsidR="00DB57C1">
        <w:rPr>
          <w:rFonts w:ascii="Calibri" w:hAnsi="Calibri" w:hint="cs"/>
          <w:b/>
          <w:bCs/>
          <w:color w:val="660066"/>
          <w:sz w:val="28"/>
          <w:rtl/>
        </w:rPr>
        <w:t xml:space="preserve"> حسب</w:t>
      </w:r>
      <w:r w:rsidR="009766A2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561CC4" w:rsidRPr="00673E57">
        <w:rPr>
          <w:rFonts w:ascii="Calibri" w:hAnsi="Calibri"/>
          <w:b/>
          <w:bCs/>
          <w:color w:val="660066"/>
          <w:sz w:val="28"/>
          <w:rtl/>
        </w:rPr>
        <w:t>توقعــات</w:t>
      </w:r>
      <w:r w:rsidR="009766A2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أرباب</w:t>
      </w:r>
      <w:r w:rsidR="009766A2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E8542C" w:rsidRPr="00673E57">
        <w:rPr>
          <w:rFonts w:ascii="Calibri" w:hAnsi="Calibri" w:hint="cs"/>
          <w:b/>
          <w:bCs/>
          <w:color w:val="660066"/>
          <w:sz w:val="28"/>
          <w:rtl/>
        </w:rPr>
        <w:t>المقاولات</w:t>
      </w:r>
      <w:r w:rsidR="009766A2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بخصوص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الفصل </w:t>
      </w:r>
      <w:r w:rsidR="00EF4FC9">
        <w:rPr>
          <w:rFonts w:ascii="Calibri" w:hAnsi="Calibri" w:hint="cs"/>
          <w:b/>
          <w:bCs/>
          <w:color w:val="660066"/>
          <w:sz w:val="28"/>
          <w:rtl/>
        </w:rPr>
        <w:t>الأول</w:t>
      </w:r>
      <w:r w:rsidR="009766A2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B44F01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من 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سنة 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>201</w:t>
      </w:r>
      <w:r w:rsidR="00EF4FC9">
        <w:rPr>
          <w:rFonts w:ascii="Calibri" w:hAnsi="Calibri" w:hint="cs"/>
          <w:b/>
          <w:bCs/>
          <w:color w:val="660066"/>
          <w:sz w:val="28"/>
          <w:rtl/>
        </w:rPr>
        <w:t>8</w:t>
      </w:r>
    </w:p>
    <w:p w:rsidR="00273943" w:rsidRPr="00AD1337" w:rsidRDefault="009172C2" w:rsidP="001D4ABF">
      <w:pPr>
        <w:pStyle w:val="Retraitcorpsdetexte"/>
        <w:numPr>
          <w:ilvl w:val="1"/>
          <w:numId w:val="21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>
        <w:rPr>
          <w:rFonts w:ascii="Calibri" w:hAnsi="Calibri" w:hint="cs"/>
          <w:b/>
          <w:bCs/>
          <w:noProof/>
          <w:color w:val="C00000"/>
          <w:sz w:val="28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-528955</wp:posOffset>
            </wp:positionH>
            <wp:positionV relativeFrom="margin">
              <wp:posOffset>4756785</wp:posOffset>
            </wp:positionV>
            <wp:extent cx="3067050" cy="2981325"/>
            <wp:effectExtent l="0" t="0" r="0" b="0"/>
            <wp:wrapSquare wrapText="bothSides"/>
            <wp:docPr id="2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273943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D772ED" w:rsidRDefault="00E23F42" w:rsidP="0095129F">
      <w:pPr>
        <w:pStyle w:val="Retraitcorpsdetexte"/>
        <w:spacing w:before="240" w:line="360" w:lineRule="exact"/>
        <w:ind w:right="-142" w:firstLine="0"/>
        <w:jc w:val="both"/>
        <w:rPr>
          <w:rtl/>
        </w:rPr>
      </w:pPr>
      <w:r>
        <w:rPr>
          <w:rFonts w:cs="Times New Roman" w:hint="cs"/>
          <w:noProof/>
          <w:sz w:val="26"/>
          <w:szCs w:val="26"/>
          <w:rtl/>
          <w:lang w:eastAsia="fr-FR" w:bidi="ar-MA"/>
        </w:rPr>
        <w:t>ي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توقع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F4FC9">
        <w:rPr>
          <w:rFonts w:cs="Times New Roman" w:hint="cs"/>
          <w:noProof/>
          <w:sz w:val="26"/>
          <w:szCs w:val="26"/>
          <w:rtl/>
          <w:lang w:eastAsia="fr-FR"/>
        </w:rPr>
        <w:t>28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من أرباب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1349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1E6433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الإنتاج خلال الفصل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EF4FC9">
        <w:rPr>
          <w:rFonts w:cs="Times New Roman" w:hint="cs"/>
          <w:noProof/>
          <w:sz w:val="26"/>
          <w:szCs w:val="26"/>
          <w:rtl/>
          <w:lang w:eastAsia="fr-FR"/>
        </w:rPr>
        <w:t>أول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لسنة 201</w:t>
      </w:r>
      <w:r w:rsidR="00EF4FC9">
        <w:rPr>
          <w:rFonts w:cs="Times New Roman" w:hint="cs"/>
          <w:noProof/>
          <w:sz w:val="26"/>
          <w:szCs w:val="26"/>
          <w:rtl/>
          <w:lang w:eastAsia="fr-FR"/>
        </w:rPr>
        <w:t>8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 xml:space="preserve"> في حين</w:t>
      </w:r>
      <w:r w:rsidR="00DB1800">
        <w:rPr>
          <w:rFonts w:cs="Times New Roman" w:hint="cs"/>
          <w:noProof/>
          <w:sz w:val="26"/>
          <w:szCs w:val="26"/>
          <w:rtl/>
          <w:lang w:eastAsia="fr-FR"/>
        </w:rPr>
        <w:t xml:space="preserve"> توقع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E6433">
        <w:rPr>
          <w:rFonts w:cs="Times New Roman" w:hint="cs"/>
          <w:noProof/>
          <w:sz w:val="26"/>
          <w:szCs w:val="26"/>
          <w:rtl/>
          <w:lang w:eastAsia="fr-FR"/>
        </w:rPr>
        <w:t>1</w:t>
      </w:r>
      <w:r w:rsidR="00EF4FC9">
        <w:rPr>
          <w:rFonts w:cs="Times New Roman" w:hint="cs"/>
          <w:noProof/>
          <w:sz w:val="26"/>
          <w:szCs w:val="26"/>
          <w:rtl/>
          <w:lang w:eastAsia="fr-FR"/>
        </w:rPr>
        <w:t>6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>منهم ا</w:t>
      </w:r>
      <w:r w:rsidR="001E6433">
        <w:rPr>
          <w:rFonts w:cs="Times New Roman" w:hint="cs"/>
          <w:noProof/>
          <w:sz w:val="26"/>
          <w:szCs w:val="26"/>
          <w:rtl/>
          <w:lang w:eastAsia="fr-FR"/>
        </w:rPr>
        <w:t>نخفاض</w:t>
      </w:r>
      <w:r w:rsidR="00984E6A">
        <w:rPr>
          <w:rFonts w:cs="Times New Roman" w:hint="cs"/>
          <w:noProof/>
          <w:sz w:val="26"/>
          <w:szCs w:val="26"/>
          <w:rtl/>
          <w:lang w:eastAsia="fr-FR"/>
        </w:rPr>
        <w:t>ه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 xml:space="preserve">. و </w:t>
      </w:r>
      <w:r w:rsidR="000A6CCA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عزى</w:t>
      </w:r>
      <w:r w:rsidR="000A6CCA">
        <w:rPr>
          <w:rFonts w:cs="Times New Roman" w:hint="cs"/>
          <w:noProof/>
          <w:sz w:val="26"/>
          <w:szCs w:val="26"/>
          <w:rtl/>
          <w:lang w:eastAsia="fr-FR"/>
        </w:rPr>
        <w:t xml:space="preserve"> هاته التوقعات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بالأساس</w:t>
      </w:r>
      <w:r w:rsidR="00A03A78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A6CCA">
        <w:rPr>
          <w:rFonts w:cs="Times New Roman" w:hint="cs"/>
          <w:noProof/>
          <w:sz w:val="26"/>
          <w:szCs w:val="26"/>
          <w:rtl/>
          <w:lang w:eastAsia="fr-FR"/>
        </w:rPr>
        <w:t>من جهة</w:t>
      </w:r>
      <w:r w:rsidR="00BB5334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إلى </w:t>
      </w:r>
      <w:r w:rsidR="00EB4B38" w:rsidRPr="00AD1337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المرتقب في أنشطة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"</w:t>
      </w:r>
      <w:r w:rsidR="00D3783A" w:rsidRPr="00B2616A">
        <w:rPr>
          <w:rFonts w:cs="Times New Roman" w:hint="cs"/>
          <w:noProof/>
          <w:sz w:val="26"/>
          <w:szCs w:val="26"/>
          <w:rtl/>
          <w:lang w:eastAsia="fr-FR"/>
        </w:rPr>
        <w:t>الصنا</w:t>
      </w:r>
      <w:r w:rsidR="00B007D9" w:rsidRPr="00B007D9">
        <w:rPr>
          <w:rFonts w:cs="Times New Roman"/>
          <w:noProof/>
          <w:sz w:val="26"/>
          <w:szCs w:val="26"/>
          <w:rtl/>
          <w:lang w:eastAsia="fr-FR"/>
        </w:rPr>
        <w:t xml:space="preserve">عات </w:t>
      </w:r>
      <w:r w:rsidR="003A276D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B007D9" w:rsidRPr="00B007D9">
        <w:rPr>
          <w:rFonts w:cs="Times New Roman"/>
          <w:noProof/>
          <w:sz w:val="26"/>
          <w:szCs w:val="26"/>
          <w:rtl/>
          <w:lang w:eastAsia="fr-FR"/>
        </w:rPr>
        <w:t>غذائية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>و"</w:t>
      </w:r>
      <w:r w:rsidR="00D772ED" w:rsidRPr="00D772ED">
        <w:rPr>
          <w:rFonts w:cs="Times New Roman"/>
          <w:noProof/>
          <w:sz w:val="26"/>
          <w:szCs w:val="26"/>
          <w:rtl/>
          <w:lang w:eastAsia="fr-FR"/>
        </w:rPr>
        <w:t>صنع الأجهزة الكهربائية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A03A78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B2616A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E43EF0">
        <w:rPr>
          <w:rFonts w:cs="Times New Roman" w:hint="cs"/>
          <w:noProof/>
          <w:sz w:val="26"/>
          <w:szCs w:val="26"/>
          <w:rtl/>
          <w:lang w:eastAsia="fr-FR"/>
        </w:rPr>
        <w:t>من جهة أخرى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2616A" w:rsidRPr="00AD1337">
        <w:rPr>
          <w:rFonts w:cs="Times New Roman"/>
          <w:noProof/>
          <w:sz w:val="26"/>
          <w:szCs w:val="26"/>
          <w:rtl/>
          <w:lang w:eastAsia="fr-FR"/>
        </w:rPr>
        <w:t>إلى</w:t>
      </w:r>
      <w:r w:rsidR="00B2616A">
        <w:rPr>
          <w:rFonts w:cs="Times New Roman" w:hint="cs"/>
          <w:noProof/>
          <w:sz w:val="26"/>
          <w:szCs w:val="26"/>
          <w:rtl/>
          <w:lang w:eastAsia="fr-FR"/>
        </w:rPr>
        <w:t xml:space="preserve"> الانخفاض في انتاج أنشطة </w:t>
      </w:r>
      <w:r w:rsidR="00B2616A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D772ED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D772ED" w:rsidRPr="00D772ED">
        <w:rPr>
          <w:rFonts w:cs="Times New Roman"/>
          <w:noProof/>
          <w:sz w:val="26"/>
          <w:szCs w:val="26"/>
          <w:rtl/>
          <w:lang w:eastAsia="fr-FR"/>
        </w:rPr>
        <w:t xml:space="preserve">صناعة </w:t>
      </w:r>
      <w:r w:rsidR="00D772ED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D772ED" w:rsidRPr="00D772ED">
        <w:rPr>
          <w:rFonts w:cs="Times New Roman"/>
          <w:noProof/>
          <w:sz w:val="26"/>
          <w:szCs w:val="26"/>
          <w:rtl/>
          <w:lang w:eastAsia="fr-FR"/>
        </w:rPr>
        <w:t>كيماوية</w:t>
      </w:r>
      <w:r w:rsidR="00B2616A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D772ED">
        <w:rPr>
          <w:rFonts w:cs="Times New Roman" w:hint="cs"/>
          <w:noProof/>
          <w:sz w:val="26"/>
          <w:szCs w:val="26"/>
          <w:rtl/>
          <w:lang w:eastAsia="fr-FR"/>
        </w:rPr>
        <w:t xml:space="preserve"> و" </w:t>
      </w:r>
      <w:r w:rsidR="00D772ED" w:rsidRPr="00D772ED">
        <w:rPr>
          <w:rFonts w:cs="Times New Roman"/>
          <w:noProof/>
          <w:sz w:val="26"/>
          <w:szCs w:val="26"/>
          <w:rtl/>
          <w:lang w:eastAsia="fr-FR"/>
        </w:rPr>
        <w:t>صنع منتجات أخرى غير معدنية</w:t>
      </w:r>
      <w:r w:rsidR="00D772ED">
        <w:rPr>
          <w:rFonts w:cs="Times New Roman" w:hint="cs"/>
          <w:noProof/>
          <w:sz w:val="26"/>
          <w:szCs w:val="26"/>
          <w:rtl/>
          <w:lang w:eastAsia="fr-FR"/>
        </w:rPr>
        <w:t xml:space="preserve"> "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. كما </w:t>
      </w:r>
      <w:bookmarkStart w:id="0" w:name="_GoBack"/>
      <w:bookmarkEnd w:id="0"/>
      <w:r w:rsidR="00F65198" w:rsidRPr="00AD1337">
        <w:rPr>
          <w:rFonts w:cs="Times New Roman"/>
          <w:noProof/>
          <w:sz w:val="26"/>
          <w:szCs w:val="26"/>
          <w:rtl/>
          <w:lang w:eastAsia="fr-FR"/>
        </w:rPr>
        <w:t xml:space="preserve">يتوقع 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="00D772ED">
        <w:rPr>
          <w:rFonts w:cs="Times New Roman" w:hint="cs"/>
          <w:noProof/>
          <w:sz w:val="26"/>
          <w:szCs w:val="26"/>
          <w:rtl/>
          <w:lang w:eastAsia="fr-FR"/>
        </w:rPr>
        <w:t>2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>من أرباب مقاولات هذا القطاع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>ا</w:t>
      </w:r>
      <w:r w:rsidR="002719EC">
        <w:rPr>
          <w:rFonts w:cs="Times New Roman" w:hint="cs"/>
          <w:noProof/>
          <w:sz w:val="26"/>
          <w:szCs w:val="26"/>
          <w:rtl/>
          <w:lang w:eastAsia="fr-FR"/>
        </w:rPr>
        <w:t>ستقرار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 خلال</w:t>
      </w:r>
      <w:r w:rsidR="001D26A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نفس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الفصل</w:t>
      </w:r>
      <w:r w:rsidR="001D26A0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E30FD6" w:rsidRPr="00AD1337" w:rsidRDefault="001D26A0" w:rsidP="00D772ED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يرتقب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772ED">
        <w:rPr>
          <w:rFonts w:cs="Times New Roman" w:hint="cs"/>
          <w:noProof/>
          <w:sz w:val="26"/>
          <w:szCs w:val="26"/>
          <w:rtl/>
          <w:lang w:eastAsia="fr-FR"/>
        </w:rPr>
        <w:t>9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>6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E43EF0" w:rsidRPr="00AD1337">
        <w:rPr>
          <w:rFonts w:cs="Times New Roman"/>
          <w:noProof/>
          <w:sz w:val="26"/>
          <w:szCs w:val="26"/>
          <w:rtl/>
          <w:lang w:eastAsia="fr-FR"/>
        </w:rPr>
        <w:t>أرباب مقاولات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الصناعة </w:t>
      </w:r>
      <w:r w:rsidR="00DC2341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="001349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ا</w:t>
      </w:r>
      <w:r w:rsidR="00D772ED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 الإنتاج </w:t>
      </w:r>
      <w:r w:rsidR="00766750">
        <w:rPr>
          <w:rFonts w:cs="Times New Roman" w:hint="cs"/>
          <w:noProof/>
          <w:sz w:val="26"/>
          <w:szCs w:val="26"/>
          <w:rtl/>
          <w:lang w:eastAsia="fr-FR"/>
        </w:rPr>
        <w:t>وذلك ارتباطا ب</w:t>
      </w:r>
      <w:r w:rsidR="00D772ED">
        <w:rPr>
          <w:rFonts w:cs="Times New Roman" w:hint="cs"/>
          <w:noProof/>
          <w:sz w:val="26"/>
          <w:szCs w:val="26"/>
          <w:rtl/>
          <w:lang w:eastAsia="fr-FR"/>
        </w:rPr>
        <w:t>استقرار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</w:t>
      </w:r>
      <w:r w:rsidR="008D697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الفوسفاط. </w:t>
      </w:r>
      <w:r w:rsidR="00B45920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0657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بالنسبة لعدد المشتغلين، يتوقع 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>78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719EC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 xml:space="preserve"> أرباب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 ا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>نخفاضه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D823FE" w:rsidRDefault="001872CC" w:rsidP="00134938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كما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="00D772ED">
        <w:rPr>
          <w:rFonts w:cs="Times New Roman" w:hint="cs"/>
          <w:noProof/>
          <w:sz w:val="26"/>
          <w:szCs w:val="26"/>
          <w:rtl/>
          <w:lang w:eastAsia="fr-FR"/>
        </w:rPr>
        <w:t>0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43EF0">
        <w:rPr>
          <w:rFonts w:cs="Times New Roman" w:hint="cs"/>
          <w:noProof/>
          <w:sz w:val="26"/>
          <w:szCs w:val="26"/>
          <w:rtl/>
          <w:lang w:eastAsia="fr-FR"/>
        </w:rPr>
        <w:t xml:space="preserve">من أرباب مقاولات </w:t>
      </w:r>
      <w:r w:rsidR="00FD23D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الطاقية</w:t>
      </w:r>
      <w:r w:rsidR="001349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D772ED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في الإنتاج نتيجة </w:t>
      </w:r>
      <w:r w:rsidR="002847C5" w:rsidRPr="005A0B83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D772ED">
        <w:rPr>
          <w:rFonts w:cs="Times New Roman" w:hint="cs"/>
          <w:noProof/>
          <w:sz w:val="26"/>
          <w:szCs w:val="26"/>
          <w:rtl/>
          <w:lang w:eastAsia="fr-FR"/>
        </w:rPr>
        <w:t>لزيادة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71BA4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لكهرباء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والغاز</w:t>
      </w:r>
      <w:r w:rsidR="001349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>والبخار والهواء المكيف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742D5D" w:rsidRDefault="009172C2" w:rsidP="0083479D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rtl/>
          <w:lang w:eastAsia="fr-FR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-205105</wp:posOffset>
            </wp:positionH>
            <wp:positionV relativeFrom="margin">
              <wp:posOffset>1118870</wp:posOffset>
            </wp:positionV>
            <wp:extent cx="2818765" cy="2438400"/>
            <wp:effectExtent l="0" t="0" r="635" b="0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2E4C07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صناعة </w:t>
      </w:r>
      <w:r w:rsidR="00742D5D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البيئية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>، ف</w:t>
      </w:r>
      <w:r w:rsidR="00895598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 xml:space="preserve">ن </w:t>
      </w:r>
      <w:r w:rsidR="00D772ED">
        <w:rPr>
          <w:rFonts w:cs="Times New Roman" w:hint="cs"/>
          <w:noProof/>
          <w:sz w:val="26"/>
          <w:szCs w:val="26"/>
          <w:rtl/>
          <w:lang w:eastAsia="fr-FR"/>
        </w:rPr>
        <w:t>68</w:t>
      </w:r>
      <w:r w:rsidR="00D772ED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D772ED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>المقاولين يتوقعون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 </w:t>
      </w:r>
      <w:r w:rsidR="004955CB" w:rsidRPr="00AD1337">
        <w:rPr>
          <w:rFonts w:cs="Times New Roman"/>
          <w:noProof/>
          <w:sz w:val="26"/>
          <w:szCs w:val="26"/>
          <w:rtl/>
          <w:lang w:eastAsia="fr-FR"/>
        </w:rPr>
        <w:t>الإنتاج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 xml:space="preserve"> خصوص</w:t>
      </w:r>
      <w:r w:rsidR="003D0C3D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579" w:rsidRPr="00AD1337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>نشطة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"جمع ومعالجة وتوزيع الماء".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31E81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B31E81">
        <w:rPr>
          <w:rFonts w:cs="Times New Roman" w:hint="cs"/>
          <w:noProof/>
          <w:sz w:val="26"/>
          <w:szCs w:val="26"/>
          <w:rtl/>
          <w:lang w:eastAsia="fr-FR"/>
        </w:rPr>
        <w:t xml:space="preserve"> كذلك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3479D">
        <w:rPr>
          <w:rFonts w:cs="Times New Roman" w:hint="cs"/>
          <w:noProof/>
          <w:sz w:val="26"/>
          <w:szCs w:val="26"/>
          <w:rtl/>
          <w:lang w:eastAsia="fr-FR"/>
        </w:rPr>
        <w:t>94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B5A51">
        <w:rPr>
          <w:rFonts w:cs="Times New Roman" w:hint="cs"/>
          <w:noProof/>
          <w:sz w:val="26"/>
          <w:szCs w:val="26"/>
          <w:rtl/>
          <w:lang w:eastAsia="fr-FR"/>
        </w:rPr>
        <w:t>من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>أرباب مقاولات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قطاع الطاقة</w:t>
      </w:r>
      <w:r w:rsidR="0083479D">
        <w:rPr>
          <w:rFonts w:cs="Times New Roman" w:hint="cs"/>
          <w:noProof/>
          <w:sz w:val="26"/>
          <w:szCs w:val="26"/>
          <w:rtl/>
          <w:lang w:eastAsia="fr-FR"/>
        </w:rPr>
        <w:t xml:space="preserve"> و 89</w:t>
      </w:r>
      <w:r w:rsidR="0083479D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83479D">
        <w:rPr>
          <w:rFonts w:cs="Times New Roman" w:hint="cs"/>
          <w:noProof/>
          <w:sz w:val="26"/>
          <w:szCs w:val="26"/>
          <w:rtl/>
          <w:lang w:eastAsia="fr-FR"/>
        </w:rPr>
        <w:t xml:space="preserve"> من أرباب </w:t>
      </w:r>
      <w:r w:rsidR="0083479D" w:rsidRPr="00AD1337">
        <w:rPr>
          <w:rFonts w:cs="Times New Roman"/>
          <w:noProof/>
          <w:sz w:val="26"/>
          <w:szCs w:val="26"/>
          <w:rtl/>
          <w:lang w:eastAsia="fr-FR"/>
        </w:rPr>
        <w:t>مقاولات</w:t>
      </w:r>
      <w:r w:rsidR="0083479D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قطاع البيئة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83479D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5F4100" w:rsidRPr="00AD1337" w:rsidRDefault="005F4100" w:rsidP="001D4ABF">
      <w:pPr>
        <w:pStyle w:val="Retraitcorpsdetexte"/>
        <w:numPr>
          <w:ilvl w:val="1"/>
          <w:numId w:val="19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5F4100" w:rsidRPr="00AD1337" w:rsidRDefault="005F4100" w:rsidP="005F4100">
      <w:pPr>
        <w:bidi w:val="0"/>
        <w:jc w:val="right"/>
        <w:rPr>
          <w:rFonts w:ascii="Calibri" w:hAnsi="Calibri" w:cs="Arabic Transparent"/>
          <w:sz w:val="24"/>
          <w:szCs w:val="24"/>
          <w:rtl/>
          <w:lang w:bidi="ar-MA"/>
        </w:rPr>
      </w:pPr>
    </w:p>
    <w:p w:rsidR="0013195B" w:rsidRDefault="00D55CFC" w:rsidP="00287A1F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إجمالا</w:t>
      </w:r>
      <w:r w:rsidR="00B27ABE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من المنتظر ان يعرف نشاط  </w:t>
      </w:r>
      <w:r w:rsidR="00D66EB0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البناء</w:t>
      </w:r>
      <w:r w:rsidR="00717AD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خلال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الفصل </w:t>
      </w:r>
      <w:r w:rsidR="008824B1">
        <w:rPr>
          <w:rFonts w:cs="Times New Roman" w:hint="cs"/>
          <w:noProof/>
          <w:sz w:val="26"/>
          <w:szCs w:val="26"/>
          <w:rtl/>
          <w:lang w:eastAsia="fr-FR"/>
        </w:rPr>
        <w:t>الأول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سنة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201</w:t>
      </w:r>
      <w:r w:rsidR="008824B1">
        <w:rPr>
          <w:rFonts w:cs="Times New Roman" w:hint="cs"/>
          <w:noProof/>
          <w:sz w:val="26"/>
          <w:szCs w:val="26"/>
          <w:rtl/>
          <w:lang w:eastAsia="fr-FR"/>
        </w:rPr>
        <w:t>8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 حسب </w:t>
      </w:r>
      <w:r w:rsidR="008824B1">
        <w:rPr>
          <w:rFonts w:cs="Times New Roman" w:hint="cs"/>
          <w:noProof/>
          <w:sz w:val="26"/>
          <w:szCs w:val="26"/>
          <w:rtl/>
          <w:lang w:eastAsia="fr-FR"/>
        </w:rPr>
        <w:t>4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9</w:t>
      </w:r>
      <w:r w:rsidR="006E6AA0"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أرباب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D66EB0" w:rsidRPr="00AD1337">
        <w:rPr>
          <w:rFonts w:cs="Times New Roman"/>
          <w:noProof/>
          <w:sz w:val="26"/>
          <w:szCs w:val="26"/>
          <w:rtl/>
          <w:lang w:eastAsia="fr-FR"/>
        </w:rPr>
        <w:t>مقاولات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وارتفاعا حسب </w:t>
      </w:r>
      <w:r w:rsidR="008824B1">
        <w:rPr>
          <w:rFonts w:cs="Times New Roman" w:hint="cs"/>
          <w:noProof/>
          <w:sz w:val="26"/>
          <w:szCs w:val="26"/>
          <w:rtl/>
          <w:lang w:eastAsia="fr-FR"/>
        </w:rPr>
        <w:t>25</w:t>
      </w:r>
      <w:r w:rsidR="006E6AA0"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>منهم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 xml:space="preserve">ويعزى </w:t>
      </w:r>
      <w:r w:rsidR="002821ED">
        <w:rPr>
          <w:rFonts w:cs="Times New Roman" w:hint="cs"/>
          <w:noProof/>
          <w:sz w:val="26"/>
          <w:szCs w:val="26"/>
          <w:rtl/>
          <w:lang w:eastAsia="fr-FR"/>
        </w:rPr>
        <w:t xml:space="preserve">هذا </w:t>
      </w:r>
      <w:r w:rsidR="00CA5D2F">
        <w:rPr>
          <w:rFonts w:cs="Times New Roman" w:hint="cs"/>
          <w:noProof/>
          <w:sz w:val="26"/>
          <w:szCs w:val="26"/>
          <w:rtl/>
          <w:lang w:eastAsia="fr-FR"/>
        </w:rPr>
        <w:t xml:space="preserve"> التطور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أساسا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من جهة،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إلى الارتفاع المرتقب على مستوى "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أنشطة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البناء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المتخصصة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87A1F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287A1F" w:rsidRPr="00AD1337">
        <w:rPr>
          <w:rFonts w:cs="Times New Roman"/>
          <w:noProof/>
          <w:sz w:val="26"/>
          <w:szCs w:val="26"/>
          <w:rtl/>
          <w:lang w:eastAsia="fr-FR"/>
        </w:rPr>
        <w:t>"تشیید</w:t>
      </w:r>
      <w:r w:rsidR="00D93D0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87A1F" w:rsidRPr="00AD1337">
        <w:rPr>
          <w:rFonts w:cs="Times New Roman"/>
          <w:noProof/>
          <w:sz w:val="26"/>
          <w:szCs w:val="26"/>
          <w:rtl/>
          <w:lang w:eastAsia="fr-FR"/>
        </w:rPr>
        <w:t>المباني</w:t>
      </w:r>
      <w:r w:rsidR="00287A1F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 xml:space="preserve">ومن جهة اخرى 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الى التراجع المنتظر في انشطة </w:t>
      </w:r>
      <w:r w:rsidR="00287A1F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287A1F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287A1F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287A1F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287A1F" w:rsidRPr="00976975">
        <w:rPr>
          <w:rFonts w:cs="Times New Roman"/>
          <w:noProof/>
          <w:sz w:val="26"/>
          <w:szCs w:val="26"/>
          <w:rtl/>
          <w:lang w:eastAsia="fr-FR"/>
        </w:rPr>
        <w:t>"</w:t>
      </w:r>
      <w:r w:rsidR="00287A1F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D66EB0" w:rsidRPr="00AD1337" w:rsidRDefault="00D66EB0" w:rsidP="008824B1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كما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="008824B1">
        <w:rPr>
          <w:rFonts w:cs="Times New Roman" w:hint="cs"/>
          <w:noProof/>
          <w:sz w:val="26"/>
          <w:szCs w:val="26"/>
          <w:rtl/>
          <w:lang w:eastAsia="fr-FR"/>
        </w:rPr>
        <w:t>66</w:t>
      </w:r>
      <w:r w:rsidR="006E6AA0"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المقاولين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عدد المشتغلين خلال الفصل </w:t>
      </w:r>
      <w:r w:rsidR="008824B1">
        <w:rPr>
          <w:rFonts w:cs="Times New Roman" w:hint="cs"/>
          <w:noProof/>
          <w:sz w:val="26"/>
          <w:szCs w:val="26"/>
          <w:rtl/>
          <w:lang w:eastAsia="fr-FR"/>
        </w:rPr>
        <w:t>الأول</w:t>
      </w:r>
      <w:r w:rsidR="00717AD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سنة 2</w:t>
      </w:r>
      <w:r>
        <w:rPr>
          <w:rFonts w:cs="Times New Roman" w:hint="cs"/>
          <w:noProof/>
          <w:sz w:val="26"/>
          <w:szCs w:val="26"/>
          <w:rtl/>
          <w:lang w:eastAsia="fr-FR"/>
        </w:rPr>
        <w:t>01</w:t>
      </w:r>
      <w:r w:rsidR="008824B1">
        <w:rPr>
          <w:rFonts w:cs="Times New Roman" w:hint="cs"/>
          <w:noProof/>
          <w:sz w:val="26"/>
          <w:szCs w:val="26"/>
          <w:rtl/>
          <w:lang w:eastAsia="fr-FR"/>
        </w:rPr>
        <w:t>8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340BFB" w:rsidRDefault="00340BFB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015824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015824" w:rsidRPr="00AD1337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sectPr w:rsidR="00015824" w:rsidRPr="00AD1337" w:rsidSect="0032572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418" w:bottom="1418" w:left="1418" w:header="709" w:footer="4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8FA" w:rsidRDefault="006F68FA" w:rsidP="000E251D">
      <w:r>
        <w:separator/>
      </w:r>
    </w:p>
  </w:endnote>
  <w:endnote w:type="continuationSeparator" w:id="1">
    <w:p w:rsidR="006F68FA" w:rsidRDefault="006F68FA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83" w:rsidRDefault="00F3358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57"/>
      <w:gridCol w:w="9043"/>
    </w:tblGrid>
    <w:tr w:rsidR="002249B4" w:rsidTr="00C741FD">
      <w:tc>
        <w:tcPr>
          <w:tcW w:w="138" w:type="pct"/>
          <w:tcBorders>
            <w:top w:val="single" w:sz="4" w:space="0" w:color="943634" w:themeColor="accent2" w:themeShade="BF"/>
          </w:tcBorders>
          <w:shd w:val="clear" w:color="auto" w:fill="auto"/>
        </w:tcPr>
        <w:p w:rsidR="002249B4" w:rsidRPr="00E74010" w:rsidRDefault="002249B4">
          <w:pPr>
            <w:pStyle w:val="Pieddepage"/>
            <w:jc w:val="right"/>
            <w:rPr>
              <w:b/>
              <w:color w:val="FFFFFF" w:themeColor="background1"/>
            </w:rPr>
          </w:pPr>
        </w:p>
      </w:tc>
      <w:tc>
        <w:tcPr>
          <w:tcW w:w="4862" w:type="pct"/>
          <w:tcBorders>
            <w:top w:val="single" w:sz="4" w:space="0" w:color="auto"/>
          </w:tcBorders>
        </w:tcPr>
        <w:p w:rsidR="002249B4" w:rsidRPr="00E74010" w:rsidRDefault="002249B4" w:rsidP="00F33583">
          <w:pPr>
            <w:rPr>
              <w:rFonts w:asciiTheme="majorBidi" w:hAnsiTheme="majorBidi" w:cstheme="majorBidi"/>
              <w:sz w:val="22"/>
              <w:szCs w:val="22"/>
              <w:lang w:bidi="ar-MA"/>
            </w:rPr>
          </w:pPr>
          <w:r w:rsidRPr="002249B4">
            <w:rPr>
              <w:rFonts w:asciiTheme="majorBidi" w:hAnsiTheme="majorBidi" w:cstheme="majorBidi"/>
              <w:sz w:val="22"/>
              <w:szCs w:val="22"/>
              <w:rtl/>
            </w:rPr>
            <w:t>البحوث الفصلية حول الظرفية الاقتصادية</w:t>
          </w:r>
          <w:r w:rsidR="008C2C36" w:rsidRPr="008C2C36">
            <w:rPr>
              <w:rFonts w:asciiTheme="majorBidi" w:hAnsiTheme="majorBidi" w:cstheme="majorBidi" w:hint="cs"/>
              <w:sz w:val="22"/>
              <w:szCs w:val="22"/>
              <w:rtl/>
            </w:rPr>
            <w:t>"الصناعة و البناء"</w:t>
          </w:r>
          <w:r w:rsidR="00862827">
            <w:fldChar w:fldCharType="begin"/>
          </w:r>
          <w:r w:rsidR="009775D1">
            <w:instrText xml:space="preserve"> PAGE   \* MERGEFORMAT </w:instrText>
          </w:r>
          <w:r w:rsidR="00862827">
            <w:fldChar w:fldCharType="separate"/>
          </w:r>
          <w:r w:rsidR="00D93D04">
            <w:rPr>
              <w:noProof/>
              <w:rtl/>
            </w:rPr>
            <w:t>4</w:t>
          </w:r>
          <w:r w:rsidR="00862827">
            <w:rPr>
              <w:noProof/>
            </w:rPr>
            <w:fldChar w:fldCharType="end"/>
          </w:r>
          <w:r w:rsidR="00C741FD">
            <w:rPr>
              <w:rFonts w:asciiTheme="majorBidi" w:hAnsiTheme="majorBidi" w:cstheme="majorBidi" w:hint="cs"/>
              <w:sz w:val="22"/>
              <w:szCs w:val="22"/>
              <w:rtl/>
            </w:rPr>
            <w:t>مارس</w:t>
          </w:r>
          <w:r w:rsidRPr="002249B4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-201</w:t>
          </w:r>
          <w:r w:rsidR="00C741FD">
            <w:rPr>
              <w:rFonts w:asciiTheme="majorBidi" w:hAnsiTheme="majorBidi" w:cstheme="majorBidi" w:hint="cs"/>
              <w:sz w:val="22"/>
              <w:szCs w:val="22"/>
              <w:rtl/>
            </w:rPr>
            <w:t>8</w:t>
          </w:r>
          <w:r w:rsidRPr="002249B4">
            <w:rPr>
              <w:rFonts w:asciiTheme="majorBidi" w:hAnsiTheme="majorBidi" w:cstheme="majorBidi" w:hint="cs"/>
              <w:sz w:val="22"/>
              <w:szCs w:val="22"/>
              <w:rtl/>
            </w:rPr>
            <w:t>-</w:t>
          </w:r>
        </w:p>
      </w:tc>
    </w:tr>
  </w:tbl>
  <w:p w:rsidR="000E251D" w:rsidRPr="002249B4" w:rsidRDefault="000E251D" w:rsidP="002249B4">
    <w:pPr>
      <w:pStyle w:val="Pieddepage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83" w:rsidRDefault="00F335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8FA" w:rsidRDefault="006F68FA" w:rsidP="000E251D">
      <w:r>
        <w:separator/>
      </w:r>
    </w:p>
  </w:footnote>
  <w:footnote w:type="continuationSeparator" w:id="1">
    <w:p w:rsidR="006F68FA" w:rsidRDefault="006F68FA" w:rsidP="000E2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83" w:rsidRDefault="00F3358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83" w:rsidRDefault="00F3358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83" w:rsidRDefault="00F3358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41D1FB6"/>
    <w:multiLevelType w:val="hybridMultilevel"/>
    <w:tmpl w:val="FE161F9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5">
    <w:nsid w:val="25D7573A"/>
    <w:multiLevelType w:val="multilevel"/>
    <w:tmpl w:val="2968E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7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>
    <w:nsid w:val="36760E86"/>
    <w:multiLevelType w:val="multilevel"/>
    <w:tmpl w:val="CAFE0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B241D27"/>
    <w:multiLevelType w:val="multilevel"/>
    <w:tmpl w:val="8A8EE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6E3D63"/>
    <w:multiLevelType w:val="multilevel"/>
    <w:tmpl w:val="A30C6D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B221181"/>
    <w:multiLevelType w:val="multilevel"/>
    <w:tmpl w:val="82043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7BF6304"/>
    <w:multiLevelType w:val="multilevel"/>
    <w:tmpl w:val="C8B2D4C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6"/>
      </w:rPr>
    </w:lvl>
  </w:abstractNum>
  <w:abstractNum w:abstractNumId="19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7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16"/>
  </w:num>
  <w:num w:numId="16">
    <w:abstractNumId w:val="1"/>
  </w:num>
  <w:num w:numId="17">
    <w:abstractNumId w:val="21"/>
  </w:num>
  <w:num w:numId="18">
    <w:abstractNumId w:val="3"/>
  </w:num>
  <w:num w:numId="19">
    <w:abstractNumId w:val="10"/>
  </w:num>
  <w:num w:numId="20">
    <w:abstractNumId w:val="14"/>
  </w:num>
  <w:num w:numId="21">
    <w:abstractNumId w:val="5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559FB"/>
    <w:rsid w:val="000028BF"/>
    <w:rsid w:val="00005B0D"/>
    <w:rsid w:val="00005DF0"/>
    <w:rsid w:val="00006D1C"/>
    <w:rsid w:val="00007707"/>
    <w:rsid w:val="000154FE"/>
    <w:rsid w:val="00015824"/>
    <w:rsid w:val="0001667E"/>
    <w:rsid w:val="00025B4D"/>
    <w:rsid w:val="00027E35"/>
    <w:rsid w:val="00032689"/>
    <w:rsid w:val="0003658F"/>
    <w:rsid w:val="00036FC3"/>
    <w:rsid w:val="000421E6"/>
    <w:rsid w:val="000462D3"/>
    <w:rsid w:val="00047173"/>
    <w:rsid w:val="0004779D"/>
    <w:rsid w:val="00050947"/>
    <w:rsid w:val="000516D7"/>
    <w:rsid w:val="000518AB"/>
    <w:rsid w:val="00052A22"/>
    <w:rsid w:val="00052CFD"/>
    <w:rsid w:val="000553E3"/>
    <w:rsid w:val="0006047A"/>
    <w:rsid w:val="0006322D"/>
    <w:rsid w:val="00063239"/>
    <w:rsid w:val="000654DD"/>
    <w:rsid w:val="000657C4"/>
    <w:rsid w:val="0007049E"/>
    <w:rsid w:val="0007070B"/>
    <w:rsid w:val="000711FC"/>
    <w:rsid w:val="0007691D"/>
    <w:rsid w:val="00077408"/>
    <w:rsid w:val="00082557"/>
    <w:rsid w:val="000838A8"/>
    <w:rsid w:val="00083993"/>
    <w:rsid w:val="00084C8F"/>
    <w:rsid w:val="00085DD0"/>
    <w:rsid w:val="00093354"/>
    <w:rsid w:val="000A060A"/>
    <w:rsid w:val="000A6CCA"/>
    <w:rsid w:val="000B5C50"/>
    <w:rsid w:val="000B7837"/>
    <w:rsid w:val="000D0C27"/>
    <w:rsid w:val="000D227B"/>
    <w:rsid w:val="000D528C"/>
    <w:rsid w:val="000E1F37"/>
    <w:rsid w:val="000E251D"/>
    <w:rsid w:val="000E41C4"/>
    <w:rsid w:val="000E5983"/>
    <w:rsid w:val="000E650E"/>
    <w:rsid w:val="000F4865"/>
    <w:rsid w:val="000F5AAA"/>
    <w:rsid w:val="000F5E53"/>
    <w:rsid w:val="000F7FCB"/>
    <w:rsid w:val="00104B56"/>
    <w:rsid w:val="00107A72"/>
    <w:rsid w:val="00107F1C"/>
    <w:rsid w:val="00112B0B"/>
    <w:rsid w:val="001158C0"/>
    <w:rsid w:val="0012078A"/>
    <w:rsid w:val="00120B7A"/>
    <w:rsid w:val="001210CE"/>
    <w:rsid w:val="001241FB"/>
    <w:rsid w:val="00126CE9"/>
    <w:rsid w:val="0013195B"/>
    <w:rsid w:val="00132A8E"/>
    <w:rsid w:val="00134938"/>
    <w:rsid w:val="001354E2"/>
    <w:rsid w:val="00140D5A"/>
    <w:rsid w:val="00142697"/>
    <w:rsid w:val="00143138"/>
    <w:rsid w:val="00143950"/>
    <w:rsid w:val="001529DA"/>
    <w:rsid w:val="00162D9A"/>
    <w:rsid w:val="00166E4D"/>
    <w:rsid w:val="001703CF"/>
    <w:rsid w:val="00170A3E"/>
    <w:rsid w:val="001711F3"/>
    <w:rsid w:val="00171200"/>
    <w:rsid w:val="001732E6"/>
    <w:rsid w:val="00173BA5"/>
    <w:rsid w:val="00174239"/>
    <w:rsid w:val="0017456E"/>
    <w:rsid w:val="001751C1"/>
    <w:rsid w:val="001762D6"/>
    <w:rsid w:val="00176CFE"/>
    <w:rsid w:val="001826A5"/>
    <w:rsid w:val="00182F91"/>
    <w:rsid w:val="00183681"/>
    <w:rsid w:val="00184198"/>
    <w:rsid w:val="00184F33"/>
    <w:rsid w:val="001872CC"/>
    <w:rsid w:val="0018778B"/>
    <w:rsid w:val="00190968"/>
    <w:rsid w:val="001930C0"/>
    <w:rsid w:val="001938B7"/>
    <w:rsid w:val="00195A85"/>
    <w:rsid w:val="001973DF"/>
    <w:rsid w:val="001A1344"/>
    <w:rsid w:val="001A18E2"/>
    <w:rsid w:val="001A778D"/>
    <w:rsid w:val="001B4146"/>
    <w:rsid w:val="001B4DC7"/>
    <w:rsid w:val="001B52D7"/>
    <w:rsid w:val="001B5BA6"/>
    <w:rsid w:val="001B6BB1"/>
    <w:rsid w:val="001C220A"/>
    <w:rsid w:val="001C3436"/>
    <w:rsid w:val="001C3E3F"/>
    <w:rsid w:val="001C58C3"/>
    <w:rsid w:val="001C76EE"/>
    <w:rsid w:val="001D26A0"/>
    <w:rsid w:val="001D3760"/>
    <w:rsid w:val="001D4ABF"/>
    <w:rsid w:val="001D6BA5"/>
    <w:rsid w:val="001E1085"/>
    <w:rsid w:val="001E2FEF"/>
    <w:rsid w:val="001E6433"/>
    <w:rsid w:val="001E6A8E"/>
    <w:rsid w:val="001E7CF3"/>
    <w:rsid w:val="001F2C4F"/>
    <w:rsid w:val="001F3500"/>
    <w:rsid w:val="001F3BB0"/>
    <w:rsid w:val="001F46A9"/>
    <w:rsid w:val="001F4B8C"/>
    <w:rsid w:val="0020243C"/>
    <w:rsid w:val="00203A6B"/>
    <w:rsid w:val="00204032"/>
    <w:rsid w:val="00205020"/>
    <w:rsid w:val="00206740"/>
    <w:rsid w:val="00207013"/>
    <w:rsid w:val="002077CD"/>
    <w:rsid w:val="00211D51"/>
    <w:rsid w:val="00217272"/>
    <w:rsid w:val="002173B7"/>
    <w:rsid w:val="002205D3"/>
    <w:rsid w:val="0022350B"/>
    <w:rsid w:val="002249B4"/>
    <w:rsid w:val="00224A45"/>
    <w:rsid w:val="00226884"/>
    <w:rsid w:val="00231C4D"/>
    <w:rsid w:val="00237BFF"/>
    <w:rsid w:val="00240EBB"/>
    <w:rsid w:val="00244B83"/>
    <w:rsid w:val="00245D64"/>
    <w:rsid w:val="00247941"/>
    <w:rsid w:val="002479F7"/>
    <w:rsid w:val="002508B1"/>
    <w:rsid w:val="00260BD3"/>
    <w:rsid w:val="00261807"/>
    <w:rsid w:val="002626E5"/>
    <w:rsid w:val="00262DC5"/>
    <w:rsid w:val="0026369E"/>
    <w:rsid w:val="00270914"/>
    <w:rsid w:val="00270EA6"/>
    <w:rsid w:val="002719EC"/>
    <w:rsid w:val="002729E4"/>
    <w:rsid w:val="00273943"/>
    <w:rsid w:val="002749E6"/>
    <w:rsid w:val="00274FC7"/>
    <w:rsid w:val="002821ED"/>
    <w:rsid w:val="002847C5"/>
    <w:rsid w:val="00287A1F"/>
    <w:rsid w:val="0029288C"/>
    <w:rsid w:val="00293A67"/>
    <w:rsid w:val="002964A0"/>
    <w:rsid w:val="002A6F5C"/>
    <w:rsid w:val="002A70D3"/>
    <w:rsid w:val="002A7384"/>
    <w:rsid w:val="002B290B"/>
    <w:rsid w:val="002B72E0"/>
    <w:rsid w:val="002C15BC"/>
    <w:rsid w:val="002C5B68"/>
    <w:rsid w:val="002C6BBC"/>
    <w:rsid w:val="002C6C93"/>
    <w:rsid w:val="002D14E3"/>
    <w:rsid w:val="002E0005"/>
    <w:rsid w:val="002E13BA"/>
    <w:rsid w:val="002E4C07"/>
    <w:rsid w:val="002F100B"/>
    <w:rsid w:val="002F2296"/>
    <w:rsid w:val="002F2D8C"/>
    <w:rsid w:val="002F382A"/>
    <w:rsid w:val="00300DEB"/>
    <w:rsid w:val="003024E2"/>
    <w:rsid w:val="00306037"/>
    <w:rsid w:val="00310816"/>
    <w:rsid w:val="003108B5"/>
    <w:rsid w:val="0031235E"/>
    <w:rsid w:val="00314A87"/>
    <w:rsid w:val="00314D4E"/>
    <w:rsid w:val="00316A86"/>
    <w:rsid w:val="00322C86"/>
    <w:rsid w:val="00325724"/>
    <w:rsid w:val="00325AA0"/>
    <w:rsid w:val="00326198"/>
    <w:rsid w:val="00331B24"/>
    <w:rsid w:val="0033390F"/>
    <w:rsid w:val="00334989"/>
    <w:rsid w:val="00337524"/>
    <w:rsid w:val="00337591"/>
    <w:rsid w:val="00337681"/>
    <w:rsid w:val="00340099"/>
    <w:rsid w:val="0034059B"/>
    <w:rsid w:val="00340BFB"/>
    <w:rsid w:val="00342945"/>
    <w:rsid w:val="00343A3B"/>
    <w:rsid w:val="00344CE3"/>
    <w:rsid w:val="00346AFF"/>
    <w:rsid w:val="00361087"/>
    <w:rsid w:val="00362D44"/>
    <w:rsid w:val="00363960"/>
    <w:rsid w:val="00364CD0"/>
    <w:rsid w:val="003677B3"/>
    <w:rsid w:val="003705C6"/>
    <w:rsid w:val="00375BF0"/>
    <w:rsid w:val="00377535"/>
    <w:rsid w:val="00380648"/>
    <w:rsid w:val="003818DB"/>
    <w:rsid w:val="00386611"/>
    <w:rsid w:val="003873E4"/>
    <w:rsid w:val="00393E8F"/>
    <w:rsid w:val="003A276D"/>
    <w:rsid w:val="003A3C13"/>
    <w:rsid w:val="003A4559"/>
    <w:rsid w:val="003B6D89"/>
    <w:rsid w:val="003C1C1B"/>
    <w:rsid w:val="003C322F"/>
    <w:rsid w:val="003D0C3D"/>
    <w:rsid w:val="003D4F40"/>
    <w:rsid w:val="003E2303"/>
    <w:rsid w:val="003E3FC2"/>
    <w:rsid w:val="003E7962"/>
    <w:rsid w:val="003F3157"/>
    <w:rsid w:val="003F347B"/>
    <w:rsid w:val="003F59E9"/>
    <w:rsid w:val="003F6332"/>
    <w:rsid w:val="003F757B"/>
    <w:rsid w:val="004000CA"/>
    <w:rsid w:val="00401B9E"/>
    <w:rsid w:val="00401ED0"/>
    <w:rsid w:val="00403042"/>
    <w:rsid w:val="004062D5"/>
    <w:rsid w:val="00406CD7"/>
    <w:rsid w:val="00412BF2"/>
    <w:rsid w:val="0041501B"/>
    <w:rsid w:val="004172A0"/>
    <w:rsid w:val="004233BB"/>
    <w:rsid w:val="0042530F"/>
    <w:rsid w:val="00426664"/>
    <w:rsid w:val="00426DA5"/>
    <w:rsid w:val="00427A13"/>
    <w:rsid w:val="004324FC"/>
    <w:rsid w:val="0043599C"/>
    <w:rsid w:val="00436426"/>
    <w:rsid w:val="00436AEC"/>
    <w:rsid w:val="00437834"/>
    <w:rsid w:val="00440497"/>
    <w:rsid w:val="00440A42"/>
    <w:rsid w:val="004456AB"/>
    <w:rsid w:val="00445963"/>
    <w:rsid w:val="00447FBF"/>
    <w:rsid w:val="004543B7"/>
    <w:rsid w:val="004551FE"/>
    <w:rsid w:val="004559FB"/>
    <w:rsid w:val="004573EE"/>
    <w:rsid w:val="00463207"/>
    <w:rsid w:val="00463BA2"/>
    <w:rsid w:val="0046579C"/>
    <w:rsid w:val="00465F18"/>
    <w:rsid w:val="004666CE"/>
    <w:rsid w:val="00470EFE"/>
    <w:rsid w:val="0047141D"/>
    <w:rsid w:val="00472AC5"/>
    <w:rsid w:val="00474170"/>
    <w:rsid w:val="00474E92"/>
    <w:rsid w:val="00480C55"/>
    <w:rsid w:val="00482288"/>
    <w:rsid w:val="0048318F"/>
    <w:rsid w:val="00485220"/>
    <w:rsid w:val="00490CC8"/>
    <w:rsid w:val="00493B38"/>
    <w:rsid w:val="00493B58"/>
    <w:rsid w:val="004955CB"/>
    <w:rsid w:val="00496A1C"/>
    <w:rsid w:val="00496B2B"/>
    <w:rsid w:val="004A0990"/>
    <w:rsid w:val="004A1CE4"/>
    <w:rsid w:val="004A2020"/>
    <w:rsid w:val="004A5D85"/>
    <w:rsid w:val="004B02A8"/>
    <w:rsid w:val="004B45CB"/>
    <w:rsid w:val="004B506C"/>
    <w:rsid w:val="004B7082"/>
    <w:rsid w:val="004B7154"/>
    <w:rsid w:val="004C2ACE"/>
    <w:rsid w:val="004C5BDA"/>
    <w:rsid w:val="004D03DC"/>
    <w:rsid w:val="004D0E23"/>
    <w:rsid w:val="004E71EC"/>
    <w:rsid w:val="004E72B3"/>
    <w:rsid w:val="004F0A6F"/>
    <w:rsid w:val="004F64BA"/>
    <w:rsid w:val="0050230A"/>
    <w:rsid w:val="005044D9"/>
    <w:rsid w:val="005055E7"/>
    <w:rsid w:val="0050605A"/>
    <w:rsid w:val="00507BE5"/>
    <w:rsid w:val="005102E3"/>
    <w:rsid w:val="005142C2"/>
    <w:rsid w:val="0051593C"/>
    <w:rsid w:val="00516ACF"/>
    <w:rsid w:val="00520824"/>
    <w:rsid w:val="00525527"/>
    <w:rsid w:val="00530CEF"/>
    <w:rsid w:val="00532FF9"/>
    <w:rsid w:val="0054614A"/>
    <w:rsid w:val="00553026"/>
    <w:rsid w:val="00553842"/>
    <w:rsid w:val="0056149E"/>
    <w:rsid w:val="00561B82"/>
    <w:rsid w:val="00561CC4"/>
    <w:rsid w:val="0056350E"/>
    <w:rsid w:val="00565BB9"/>
    <w:rsid w:val="0057004E"/>
    <w:rsid w:val="005734CB"/>
    <w:rsid w:val="00573CA1"/>
    <w:rsid w:val="0058261F"/>
    <w:rsid w:val="005830D8"/>
    <w:rsid w:val="00585BD6"/>
    <w:rsid w:val="00592ED6"/>
    <w:rsid w:val="00593F00"/>
    <w:rsid w:val="005949A9"/>
    <w:rsid w:val="00597456"/>
    <w:rsid w:val="005A0B83"/>
    <w:rsid w:val="005A153A"/>
    <w:rsid w:val="005A21C1"/>
    <w:rsid w:val="005A2EE2"/>
    <w:rsid w:val="005A2F81"/>
    <w:rsid w:val="005B0459"/>
    <w:rsid w:val="005C1452"/>
    <w:rsid w:val="005C5608"/>
    <w:rsid w:val="005C5BF2"/>
    <w:rsid w:val="005C5EAA"/>
    <w:rsid w:val="005C7FAE"/>
    <w:rsid w:val="005D128C"/>
    <w:rsid w:val="005D1526"/>
    <w:rsid w:val="005D275B"/>
    <w:rsid w:val="005D2A5B"/>
    <w:rsid w:val="005D49E6"/>
    <w:rsid w:val="005D791E"/>
    <w:rsid w:val="005D7E0F"/>
    <w:rsid w:val="005E3687"/>
    <w:rsid w:val="005E39DC"/>
    <w:rsid w:val="005E3C7C"/>
    <w:rsid w:val="005E6BA5"/>
    <w:rsid w:val="005F0291"/>
    <w:rsid w:val="005F4100"/>
    <w:rsid w:val="005F4246"/>
    <w:rsid w:val="005F4468"/>
    <w:rsid w:val="005F4963"/>
    <w:rsid w:val="005F4B22"/>
    <w:rsid w:val="005F581F"/>
    <w:rsid w:val="005F7F5A"/>
    <w:rsid w:val="00600352"/>
    <w:rsid w:val="006032A4"/>
    <w:rsid w:val="006100C0"/>
    <w:rsid w:val="00613E60"/>
    <w:rsid w:val="006143A0"/>
    <w:rsid w:val="00617CBA"/>
    <w:rsid w:val="0062169A"/>
    <w:rsid w:val="0062212A"/>
    <w:rsid w:val="00625BF8"/>
    <w:rsid w:val="0063369B"/>
    <w:rsid w:val="00633EEC"/>
    <w:rsid w:val="006353C7"/>
    <w:rsid w:val="00636E0B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54198"/>
    <w:rsid w:val="00660F38"/>
    <w:rsid w:val="0066174D"/>
    <w:rsid w:val="00663F53"/>
    <w:rsid w:val="006641B2"/>
    <w:rsid w:val="00666607"/>
    <w:rsid w:val="0066709A"/>
    <w:rsid w:val="00673E57"/>
    <w:rsid w:val="00680583"/>
    <w:rsid w:val="00684106"/>
    <w:rsid w:val="0068589B"/>
    <w:rsid w:val="006876CE"/>
    <w:rsid w:val="006926C0"/>
    <w:rsid w:val="0069333C"/>
    <w:rsid w:val="0069453B"/>
    <w:rsid w:val="006A0E3F"/>
    <w:rsid w:val="006A18DF"/>
    <w:rsid w:val="006A299F"/>
    <w:rsid w:val="006B0F68"/>
    <w:rsid w:val="006B2587"/>
    <w:rsid w:val="006B7980"/>
    <w:rsid w:val="006C1577"/>
    <w:rsid w:val="006C1F1B"/>
    <w:rsid w:val="006C7BC4"/>
    <w:rsid w:val="006D07BA"/>
    <w:rsid w:val="006D0FD4"/>
    <w:rsid w:val="006D3AD2"/>
    <w:rsid w:val="006D51ED"/>
    <w:rsid w:val="006D5E77"/>
    <w:rsid w:val="006D77E1"/>
    <w:rsid w:val="006E1145"/>
    <w:rsid w:val="006E2123"/>
    <w:rsid w:val="006E4579"/>
    <w:rsid w:val="006E4CF0"/>
    <w:rsid w:val="006E661A"/>
    <w:rsid w:val="006E6AA0"/>
    <w:rsid w:val="006E6C59"/>
    <w:rsid w:val="006E7C13"/>
    <w:rsid w:val="006F45F9"/>
    <w:rsid w:val="006F4AEC"/>
    <w:rsid w:val="006F681C"/>
    <w:rsid w:val="006F68FA"/>
    <w:rsid w:val="006F6A60"/>
    <w:rsid w:val="006F7803"/>
    <w:rsid w:val="00700124"/>
    <w:rsid w:val="007004AD"/>
    <w:rsid w:val="00701EF7"/>
    <w:rsid w:val="00710412"/>
    <w:rsid w:val="007151AC"/>
    <w:rsid w:val="00715A4E"/>
    <w:rsid w:val="00716BCD"/>
    <w:rsid w:val="00717AD7"/>
    <w:rsid w:val="007229BC"/>
    <w:rsid w:val="007246DA"/>
    <w:rsid w:val="00732E82"/>
    <w:rsid w:val="00733F9C"/>
    <w:rsid w:val="00741EDC"/>
    <w:rsid w:val="00742D5D"/>
    <w:rsid w:val="00743304"/>
    <w:rsid w:val="00747D2E"/>
    <w:rsid w:val="00754718"/>
    <w:rsid w:val="0076571C"/>
    <w:rsid w:val="00766750"/>
    <w:rsid w:val="007673F4"/>
    <w:rsid w:val="00767DE1"/>
    <w:rsid w:val="007737C4"/>
    <w:rsid w:val="00784772"/>
    <w:rsid w:val="0078558E"/>
    <w:rsid w:val="00785E54"/>
    <w:rsid w:val="00786CC5"/>
    <w:rsid w:val="0079634C"/>
    <w:rsid w:val="00796595"/>
    <w:rsid w:val="00796E2F"/>
    <w:rsid w:val="007A0FB5"/>
    <w:rsid w:val="007A105D"/>
    <w:rsid w:val="007A21DC"/>
    <w:rsid w:val="007A4F6A"/>
    <w:rsid w:val="007A6CE7"/>
    <w:rsid w:val="007B2DC9"/>
    <w:rsid w:val="007C17D7"/>
    <w:rsid w:val="007C39BB"/>
    <w:rsid w:val="007C439E"/>
    <w:rsid w:val="007D3AC1"/>
    <w:rsid w:val="007D7194"/>
    <w:rsid w:val="007E0E7D"/>
    <w:rsid w:val="007E1694"/>
    <w:rsid w:val="007E1726"/>
    <w:rsid w:val="007E17C2"/>
    <w:rsid w:val="007E4ECA"/>
    <w:rsid w:val="007E6ABC"/>
    <w:rsid w:val="007F0E03"/>
    <w:rsid w:val="007F0F88"/>
    <w:rsid w:val="007F36C5"/>
    <w:rsid w:val="007F6CB8"/>
    <w:rsid w:val="008013C6"/>
    <w:rsid w:val="00801747"/>
    <w:rsid w:val="00802260"/>
    <w:rsid w:val="00802CF8"/>
    <w:rsid w:val="00804166"/>
    <w:rsid w:val="00805FAF"/>
    <w:rsid w:val="00806102"/>
    <w:rsid w:val="0081073F"/>
    <w:rsid w:val="00813DC1"/>
    <w:rsid w:val="00814740"/>
    <w:rsid w:val="00814D8C"/>
    <w:rsid w:val="0082039D"/>
    <w:rsid w:val="00823856"/>
    <w:rsid w:val="00826B2D"/>
    <w:rsid w:val="00827D5B"/>
    <w:rsid w:val="00832F49"/>
    <w:rsid w:val="008340F7"/>
    <w:rsid w:val="0083479D"/>
    <w:rsid w:val="00842958"/>
    <w:rsid w:val="00852F48"/>
    <w:rsid w:val="0085677C"/>
    <w:rsid w:val="00856AA8"/>
    <w:rsid w:val="008576C0"/>
    <w:rsid w:val="0086080B"/>
    <w:rsid w:val="00862827"/>
    <w:rsid w:val="008634D8"/>
    <w:rsid w:val="00863C9C"/>
    <w:rsid w:val="00863F07"/>
    <w:rsid w:val="00870B7B"/>
    <w:rsid w:val="00871420"/>
    <w:rsid w:val="0087225E"/>
    <w:rsid w:val="00872EF0"/>
    <w:rsid w:val="00876CCF"/>
    <w:rsid w:val="00881CE2"/>
    <w:rsid w:val="008824B1"/>
    <w:rsid w:val="0088576A"/>
    <w:rsid w:val="00887DD2"/>
    <w:rsid w:val="00895598"/>
    <w:rsid w:val="008972CF"/>
    <w:rsid w:val="008979E8"/>
    <w:rsid w:val="008A0153"/>
    <w:rsid w:val="008A0C50"/>
    <w:rsid w:val="008A6770"/>
    <w:rsid w:val="008A7828"/>
    <w:rsid w:val="008B06D3"/>
    <w:rsid w:val="008B1E99"/>
    <w:rsid w:val="008B4C41"/>
    <w:rsid w:val="008B641D"/>
    <w:rsid w:val="008C29E1"/>
    <w:rsid w:val="008C2C36"/>
    <w:rsid w:val="008C3DC3"/>
    <w:rsid w:val="008D59AE"/>
    <w:rsid w:val="008D61F3"/>
    <w:rsid w:val="008D6974"/>
    <w:rsid w:val="008D7762"/>
    <w:rsid w:val="008E0AA7"/>
    <w:rsid w:val="008E1590"/>
    <w:rsid w:val="008F0B1F"/>
    <w:rsid w:val="008F23EA"/>
    <w:rsid w:val="008F554C"/>
    <w:rsid w:val="008F656B"/>
    <w:rsid w:val="008F70FF"/>
    <w:rsid w:val="00901B98"/>
    <w:rsid w:val="009028CE"/>
    <w:rsid w:val="00904B58"/>
    <w:rsid w:val="00905C0E"/>
    <w:rsid w:val="00910F07"/>
    <w:rsid w:val="009113DD"/>
    <w:rsid w:val="009113E6"/>
    <w:rsid w:val="0091366F"/>
    <w:rsid w:val="00915963"/>
    <w:rsid w:val="009172C2"/>
    <w:rsid w:val="00922AA3"/>
    <w:rsid w:val="00931D5D"/>
    <w:rsid w:val="00933889"/>
    <w:rsid w:val="00935EB2"/>
    <w:rsid w:val="009360BC"/>
    <w:rsid w:val="00940E24"/>
    <w:rsid w:val="00941076"/>
    <w:rsid w:val="00943253"/>
    <w:rsid w:val="0095129F"/>
    <w:rsid w:val="00953868"/>
    <w:rsid w:val="00957EDE"/>
    <w:rsid w:val="00960092"/>
    <w:rsid w:val="00960FCA"/>
    <w:rsid w:val="00963048"/>
    <w:rsid w:val="00967215"/>
    <w:rsid w:val="009703E9"/>
    <w:rsid w:val="00970F77"/>
    <w:rsid w:val="00971FBF"/>
    <w:rsid w:val="00972B7F"/>
    <w:rsid w:val="00975A24"/>
    <w:rsid w:val="009766A2"/>
    <w:rsid w:val="00976F21"/>
    <w:rsid w:val="009775D1"/>
    <w:rsid w:val="00980D11"/>
    <w:rsid w:val="0098262F"/>
    <w:rsid w:val="00982EF0"/>
    <w:rsid w:val="00983089"/>
    <w:rsid w:val="009841DB"/>
    <w:rsid w:val="00984E6A"/>
    <w:rsid w:val="00987981"/>
    <w:rsid w:val="00990E56"/>
    <w:rsid w:val="009911D9"/>
    <w:rsid w:val="009921DD"/>
    <w:rsid w:val="0099293B"/>
    <w:rsid w:val="009A0A20"/>
    <w:rsid w:val="009A1F57"/>
    <w:rsid w:val="009A3C12"/>
    <w:rsid w:val="009A628F"/>
    <w:rsid w:val="009A68B8"/>
    <w:rsid w:val="009A7006"/>
    <w:rsid w:val="009C0042"/>
    <w:rsid w:val="009C780E"/>
    <w:rsid w:val="009D1660"/>
    <w:rsid w:val="009D62E4"/>
    <w:rsid w:val="009D6334"/>
    <w:rsid w:val="009E19DD"/>
    <w:rsid w:val="009E6644"/>
    <w:rsid w:val="009E7C8E"/>
    <w:rsid w:val="009F28DD"/>
    <w:rsid w:val="009F41E7"/>
    <w:rsid w:val="009F6CC2"/>
    <w:rsid w:val="00A00149"/>
    <w:rsid w:val="00A01226"/>
    <w:rsid w:val="00A0209F"/>
    <w:rsid w:val="00A03A78"/>
    <w:rsid w:val="00A03EC1"/>
    <w:rsid w:val="00A06584"/>
    <w:rsid w:val="00A17405"/>
    <w:rsid w:val="00A175B3"/>
    <w:rsid w:val="00A179F2"/>
    <w:rsid w:val="00A31842"/>
    <w:rsid w:val="00A4347D"/>
    <w:rsid w:val="00A44E94"/>
    <w:rsid w:val="00A460BB"/>
    <w:rsid w:val="00A474C3"/>
    <w:rsid w:val="00A5009D"/>
    <w:rsid w:val="00A541EC"/>
    <w:rsid w:val="00A60F75"/>
    <w:rsid w:val="00A611C5"/>
    <w:rsid w:val="00A61648"/>
    <w:rsid w:val="00A62A48"/>
    <w:rsid w:val="00A62E38"/>
    <w:rsid w:val="00A63143"/>
    <w:rsid w:val="00A65A3B"/>
    <w:rsid w:val="00A71C65"/>
    <w:rsid w:val="00A74EC9"/>
    <w:rsid w:val="00A75FC1"/>
    <w:rsid w:val="00A8775A"/>
    <w:rsid w:val="00A9088B"/>
    <w:rsid w:val="00A91ABC"/>
    <w:rsid w:val="00A95855"/>
    <w:rsid w:val="00A9770D"/>
    <w:rsid w:val="00AA0107"/>
    <w:rsid w:val="00AB040C"/>
    <w:rsid w:val="00AB3EBB"/>
    <w:rsid w:val="00AB4F2D"/>
    <w:rsid w:val="00AB5A51"/>
    <w:rsid w:val="00AC0BAD"/>
    <w:rsid w:val="00AC1D46"/>
    <w:rsid w:val="00AC4FB9"/>
    <w:rsid w:val="00AC68C9"/>
    <w:rsid w:val="00AD0872"/>
    <w:rsid w:val="00AD08B3"/>
    <w:rsid w:val="00AD1337"/>
    <w:rsid w:val="00AD2EE7"/>
    <w:rsid w:val="00AD3318"/>
    <w:rsid w:val="00AD4B6C"/>
    <w:rsid w:val="00AE3D51"/>
    <w:rsid w:val="00AE5259"/>
    <w:rsid w:val="00AE5C5D"/>
    <w:rsid w:val="00AE63CF"/>
    <w:rsid w:val="00AF0BD7"/>
    <w:rsid w:val="00AF2340"/>
    <w:rsid w:val="00AF5A6B"/>
    <w:rsid w:val="00AF721F"/>
    <w:rsid w:val="00B007D9"/>
    <w:rsid w:val="00B050BE"/>
    <w:rsid w:val="00B1017E"/>
    <w:rsid w:val="00B11E39"/>
    <w:rsid w:val="00B120F8"/>
    <w:rsid w:val="00B12E1A"/>
    <w:rsid w:val="00B14E52"/>
    <w:rsid w:val="00B205F6"/>
    <w:rsid w:val="00B22AEE"/>
    <w:rsid w:val="00B23860"/>
    <w:rsid w:val="00B25491"/>
    <w:rsid w:val="00B2616A"/>
    <w:rsid w:val="00B26CE3"/>
    <w:rsid w:val="00B27ABE"/>
    <w:rsid w:val="00B31E81"/>
    <w:rsid w:val="00B32A94"/>
    <w:rsid w:val="00B32D9C"/>
    <w:rsid w:val="00B33893"/>
    <w:rsid w:val="00B349BE"/>
    <w:rsid w:val="00B369B6"/>
    <w:rsid w:val="00B448DD"/>
    <w:rsid w:val="00B44F01"/>
    <w:rsid w:val="00B45920"/>
    <w:rsid w:val="00B45EFC"/>
    <w:rsid w:val="00B511E9"/>
    <w:rsid w:val="00B53DD5"/>
    <w:rsid w:val="00B56B5F"/>
    <w:rsid w:val="00B5733C"/>
    <w:rsid w:val="00B640ED"/>
    <w:rsid w:val="00B67F05"/>
    <w:rsid w:val="00B70A22"/>
    <w:rsid w:val="00B70F5A"/>
    <w:rsid w:val="00B807BE"/>
    <w:rsid w:val="00B8169C"/>
    <w:rsid w:val="00B81DC7"/>
    <w:rsid w:val="00B83673"/>
    <w:rsid w:val="00B85EDC"/>
    <w:rsid w:val="00B866C8"/>
    <w:rsid w:val="00B876DF"/>
    <w:rsid w:val="00B91B98"/>
    <w:rsid w:val="00B94146"/>
    <w:rsid w:val="00B9578F"/>
    <w:rsid w:val="00B97EEB"/>
    <w:rsid w:val="00BA2CCF"/>
    <w:rsid w:val="00BA4E38"/>
    <w:rsid w:val="00BA5872"/>
    <w:rsid w:val="00BA5C5A"/>
    <w:rsid w:val="00BA5F97"/>
    <w:rsid w:val="00BA602D"/>
    <w:rsid w:val="00BA6A7F"/>
    <w:rsid w:val="00BB03F8"/>
    <w:rsid w:val="00BB16A6"/>
    <w:rsid w:val="00BB3509"/>
    <w:rsid w:val="00BB5334"/>
    <w:rsid w:val="00BB54A8"/>
    <w:rsid w:val="00BB7FDE"/>
    <w:rsid w:val="00BC4F68"/>
    <w:rsid w:val="00BD094C"/>
    <w:rsid w:val="00BD30AF"/>
    <w:rsid w:val="00BE00BE"/>
    <w:rsid w:val="00BF28C3"/>
    <w:rsid w:val="00BF2E0A"/>
    <w:rsid w:val="00BF5F21"/>
    <w:rsid w:val="00BF64B1"/>
    <w:rsid w:val="00C04184"/>
    <w:rsid w:val="00C04B92"/>
    <w:rsid w:val="00C0631A"/>
    <w:rsid w:val="00C066E4"/>
    <w:rsid w:val="00C075D3"/>
    <w:rsid w:val="00C1107B"/>
    <w:rsid w:val="00C1146E"/>
    <w:rsid w:val="00C1397C"/>
    <w:rsid w:val="00C16361"/>
    <w:rsid w:val="00C22B99"/>
    <w:rsid w:val="00C231AC"/>
    <w:rsid w:val="00C261FA"/>
    <w:rsid w:val="00C26AB6"/>
    <w:rsid w:val="00C27532"/>
    <w:rsid w:val="00C276E6"/>
    <w:rsid w:val="00C301AB"/>
    <w:rsid w:val="00C316F7"/>
    <w:rsid w:val="00C32680"/>
    <w:rsid w:val="00C36985"/>
    <w:rsid w:val="00C40F00"/>
    <w:rsid w:val="00C46166"/>
    <w:rsid w:val="00C56AAB"/>
    <w:rsid w:val="00C62C0E"/>
    <w:rsid w:val="00C633BC"/>
    <w:rsid w:val="00C637F5"/>
    <w:rsid w:val="00C64ABE"/>
    <w:rsid w:val="00C741FD"/>
    <w:rsid w:val="00C7540C"/>
    <w:rsid w:val="00C759B3"/>
    <w:rsid w:val="00C8074C"/>
    <w:rsid w:val="00C8219C"/>
    <w:rsid w:val="00C8289F"/>
    <w:rsid w:val="00C9110F"/>
    <w:rsid w:val="00C94596"/>
    <w:rsid w:val="00C94AC9"/>
    <w:rsid w:val="00C95132"/>
    <w:rsid w:val="00C95443"/>
    <w:rsid w:val="00C95E78"/>
    <w:rsid w:val="00C97B2B"/>
    <w:rsid w:val="00CA5D2F"/>
    <w:rsid w:val="00CB0274"/>
    <w:rsid w:val="00CB1CF8"/>
    <w:rsid w:val="00CB21AD"/>
    <w:rsid w:val="00CB34EF"/>
    <w:rsid w:val="00CB5B9D"/>
    <w:rsid w:val="00CC316A"/>
    <w:rsid w:val="00CC3A4E"/>
    <w:rsid w:val="00CC4A78"/>
    <w:rsid w:val="00CC5BC5"/>
    <w:rsid w:val="00CD18C6"/>
    <w:rsid w:val="00CD3752"/>
    <w:rsid w:val="00CD72FA"/>
    <w:rsid w:val="00CE0410"/>
    <w:rsid w:val="00CE126F"/>
    <w:rsid w:val="00CE13A8"/>
    <w:rsid w:val="00CE7B29"/>
    <w:rsid w:val="00CF3734"/>
    <w:rsid w:val="00CF4006"/>
    <w:rsid w:val="00CF5085"/>
    <w:rsid w:val="00CF6C90"/>
    <w:rsid w:val="00D03C03"/>
    <w:rsid w:val="00D06A8C"/>
    <w:rsid w:val="00D10B11"/>
    <w:rsid w:val="00D12516"/>
    <w:rsid w:val="00D125B6"/>
    <w:rsid w:val="00D26F4C"/>
    <w:rsid w:val="00D27CAA"/>
    <w:rsid w:val="00D304DD"/>
    <w:rsid w:val="00D31D01"/>
    <w:rsid w:val="00D34FF3"/>
    <w:rsid w:val="00D3783A"/>
    <w:rsid w:val="00D41F60"/>
    <w:rsid w:val="00D423FB"/>
    <w:rsid w:val="00D5158B"/>
    <w:rsid w:val="00D5435F"/>
    <w:rsid w:val="00D55CFC"/>
    <w:rsid w:val="00D60A60"/>
    <w:rsid w:val="00D63BA7"/>
    <w:rsid w:val="00D65D53"/>
    <w:rsid w:val="00D669C1"/>
    <w:rsid w:val="00D66EB0"/>
    <w:rsid w:val="00D6798F"/>
    <w:rsid w:val="00D70B72"/>
    <w:rsid w:val="00D71BA4"/>
    <w:rsid w:val="00D72320"/>
    <w:rsid w:val="00D73F28"/>
    <w:rsid w:val="00D7558A"/>
    <w:rsid w:val="00D767E9"/>
    <w:rsid w:val="00D772ED"/>
    <w:rsid w:val="00D8017F"/>
    <w:rsid w:val="00D80C65"/>
    <w:rsid w:val="00D823FE"/>
    <w:rsid w:val="00D845F1"/>
    <w:rsid w:val="00D84A07"/>
    <w:rsid w:val="00D8576F"/>
    <w:rsid w:val="00D93D04"/>
    <w:rsid w:val="00D97663"/>
    <w:rsid w:val="00D9772D"/>
    <w:rsid w:val="00DA0446"/>
    <w:rsid w:val="00DA0708"/>
    <w:rsid w:val="00DA140F"/>
    <w:rsid w:val="00DA1921"/>
    <w:rsid w:val="00DA1F61"/>
    <w:rsid w:val="00DA79BD"/>
    <w:rsid w:val="00DB1800"/>
    <w:rsid w:val="00DB37A2"/>
    <w:rsid w:val="00DB57C1"/>
    <w:rsid w:val="00DB58BF"/>
    <w:rsid w:val="00DC2341"/>
    <w:rsid w:val="00DD3437"/>
    <w:rsid w:val="00DD7A42"/>
    <w:rsid w:val="00DE28B8"/>
    <w:rsid w:val="00DE6B94"/>
    <w:rsid w:val="00DF16A1"/>
    <w:rsid w:val="00E122E1"/>
    <w:rsid w:val="00E13DB8"/>
    <w:rsid w:val="00E15843"/>
    <w:rsid w:val="00E16988"/>
    <w:rsid w:val="00E20C84"/>
    <w:rsid w:val="00E23F42"/>
    <w:rsid w:val="00E24835"/>
    <w:rsid w:val="00E26C06"/>
    <w:rsid w:val="00E30BAD"/>
    <w:rsid w:val="00E30FD6"/>
    <w:rsid w:val="00E357A9"/>
    <w:rsid w:val="00E36C16"/>
    <w:rsid w:val="00E37B14"/>
    <w:rsid w:val="00E422E0"/>
    <w:rsid w:val="00E43EF0"/>
    <w:rsid w:val="00E44BD8"/>
    <w:rsid w:val="00E460CB"/>
    <w:rsid w:val="00E46CA3"/>
    <w:rsid w:val="00E50DDF"/>
    <w:rsid w:val="00E512AD"/>
    <w:rsid w:val="00E56D4F"/>
    <w:rsid w:val="00E60D85"/>
    <w:rsid w:val="00E62BEA"/>
    <w:rsid w:val="00E725BB"/>
    <w:rsid w:val="00E74010"/>
    <w:rsid w:val="00E7439A"/>
    <w:rsid w:val="00E74597"/>
    <w:rsid w:val="00E803D0"/>
    <w:rsid w:val="00E817EE"/>
    <w:rsid w:val="00E85168"/>
    <w:rsid w:val="00E8542C"/>
    <w:rsid w:val="00E86EAD"/>
    <w:rsid w:val="00E91F69"/>
    <w:rsid w:val="00E92EB3"/>
    <w:rsid w:val="00E94AAC"/>
    <w:rsid w:val="00E94B54"/>
    <w:rsid w:val="00E95835"/>
    <w:rsid w:val="00E976A2"/>
    <w:rsid w:val="00EA1C16"/>
    <w:rsid w:val="00EA6B13"/>
    <w:rsid w:val="00EB282D"/>
    <w:rsid w:val="00EB48EA"/>
    <w:rsid w:val="00EB4B38"/>
    <w:rsid w:val="00EB4C83"/>
    <w:rsid w:val="00EB62D5"/>
    <w:rsid w:val="00EC04D1"/>
    <w:rsid w:val="00EC19A3"/>
    <w:rsid w:val="00EC58D2"/>
    <w:rsid w:val="00EC719D"/>
    <w:rsid w:val="00EC75C5"/>
    <w:rsid w:val="00ED2514"/>
    <w:rsid w:val="00ED2687"/>
    <w:rsid w:val="00ED6DD1"/>
    <w:rsid w:val="00ED7663"/>
    <w:rsid w:val="00EE06B7"/>
    <w:rsid w:val="00EE2467"/>
    <w:rsid w:val="00EE27A7"/>
    <w:rsid w:val="00EE2FC3"/>
    <w:rsid w:val="00EE3A3C"/>
    <w:rsid w:val="00EE3B01"/>
    <w:rsid w:val="00EE44C7"/>
    <w:rsid w:val="00EE5ADC"/>
    <w:rsid w:val="00EE65F7"/>
    <w:rsid w:val="00EF2FAE"/>
    <w:rsid w:val="00EF4FC9"/>
    <w:rsid w:val="00EF5E49"/>
    <w:rsid w:val="00EF6C75"/>
    <w:rsid w:val="00EF7137"/>
    <w:rsid w:val="00EF74BE"/>
    <w:rsid w:val="00EF78BA"/>
    <w:rsid w:val="00F02EC5"/>
    <w:rsid w:val="00F1017D"/>
    <w:rsid w:val="00F115D6"/>
    <w:rsid w:val="00F11907"/>
    <w:rsid w:val="00F14CDC"/>
    <w:rsid w:val="00F17282"/>
    <w:rsid w:val="00F22ABD"/>
    <w:rsid w:val="00F23263"/>
    <w:rsid w:val="00F23A1E"/>
    <w:rsid w:val="00F25447"/>
    <w:rsid w:val="00F258C6"/>
    <w:rsid w:val="00F30252"/>
    <w:rsid w:val="00F33583"/>
    <w:rsid w:val="00F340AD"/>
    <w:rsid w:val="00F34762"/>
    <w:rsid w:val="00F36DC3"/>
    <w:rsid w:val="00F4332F"/>
    <w:rsid w:val="00F467EA"/>
    <w:rsid w:val="00F47DC1"/>
    <w:rsid w:val="00F5313C"/>
    <w:rsid w:val="00F5385F"/>
    <w:rsid w:val="00F55B8D"/>
    <w:rsid w:val="00F605A3"/>
    <w:rsid w:val="00F615EC"/>
    <w:rsid w:val="00F648DB"/>
    <w:rsid w:val="00F65198"/>
    <w:rsid w:val="00F65576"/>
    <w:rsid w:val="00F65EE7"/>
    <w:rsid w:val="00F71699"/>
    <w:rsid w:val="00F72E2A"/>
    <w:rsid w:val="00F744BD"/>
    <w:rsid w:val="00F755A8"/>
    <w:rsid w:val="00F778E1"/>
    <w:rsid w:val="00F815EE"/>
    <w:rsid w:val="00F83D5D"/>
    <w:rsid w:val="00F8496F"/>
    <w:rsid w:val="00F97AE5"/>
    <w:rsid w:val="00FA2F35"/>
    <w:rsid w:val="00FA7EEA"/>
    <w:rsid w:val="00FB117E"/>
    <w:rsid w:val="00FB3ED7"/>
    <w:rsid w:val="00FC2D66"/>
    <w:rsid w:val="00FC5681"/>
    <w:rsid w:val="00FD03BE"/>
    <w:rsid w:val="00FD23D4"/>
    <w:rsid w:val="00FD3870"/>
    <w:rsid w:val="00FD60BB"/>
    <w:rsid w:val="00FD669F"/>
    <w:rsid w:val="00FE19B8"/>
    <w:rsid w:val="00FE1D43"/>
    <w:rsid w:val="00FE4064"/>
    <w:rsid w:val="00FF2F97"/>
    <w:rsid w:val="00FF3B82"/>
    <w:rsid w:val="00FF5095"/>
    <w:rsid w:val="00FF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eader" Target="header3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آراء أرباب مقاولات الصناعة التحويلية 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(النسبة ب %)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Calibri"/>
              </a:rPr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6805987089454322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50.220000000000013</c:v>
                </c:pt>
                <c:pt idx="1">
                  <c:v>4.41</c:v>
                </c:pt>
                <c:pt idx="2">
                  <c:v>16.79</c:v>
                </c:pt>
                <c:pt idx="3" formatCode="0">
                  <c:v>9.1836860944339449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31.39</c:v>
                </c:pt>
                <c:pt idx="1">
                  <c:v>80.8</c:v>
                </c:pt>
                <c:pt idx="2">
                  <c:v>64.169999999999987</c:v>
                </c:pt>
                <c:pt idx="3" formatCode="0">
                  <c:v>79.224456927973776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18.39</c:v>
                </c:pt>
                <c:pt idx="1">
                  <c:v>14.79</c:v>
                </c:pt>
                <c:pt idx="2">
                  <c:v>19.04</c:v>
                </c:pt>
                <c:pt idx="3" formatCode="0">
                  <c:v>11.5918569775923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31.84</c:v>
                </c:pt>
                <c:pt idx="1">
                  <c:v>-10.38</c:v>
                </c:pt>
                <c:pt idx="2">
                  <c:v>-2.2400000000000002</c:v>
                </c:pt>
                <c:pt idx="3" formatCode="0">
                  <c:v>-2.4081708831583644</c:v>
                </c:pt>
              </c:numCache>
            </c:numRef>
          </c:val>
        </c:ser>
        <c:axId val="114595712"/>
        <c:axId val="114597248"/>
      </c:barChart>
      <c:catAx>
        <c:axId val="11459571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14597248"/>
        <c:crosses val="autoZero"/>
        <c:auto val="1"/>
        <c:lblAlgn val="ctr"/>
        <c:lblOffset val="100"/>
        <c:tickLblSkip val="1"/>
      </c:catAx>
      <c:valAx>
        <c:axId val="114597248"/>
        <c:scaling>
          <c:orientation val="minMax"/>
          <c:max val="85"/>
          <c:min val="-15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1459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33182827671024"/>
          <c:y val="0.35647828295656936"/>
          <c:w val="0.1655000642402219"/>
          <c:h val="0.29890314113961863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799" b="1" i="0" u="none" strike="noStrike" baseline="0"/>
              <a:t>أرباب </a:t>
            </a: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الاستخراجية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ar-MA" sz="799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2368398194829961"/>
          <c:y val="4.9623070975049324E-2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895084455906425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91.76</c:v>
                </c:pt>
                <c:pt idx="1">
                  <c:v>0</c:v>
                </c:pt>
                <c:pt idx="2">
                  <c:v>8.27</c:v>
                </c:pt>
                <c:pt idx="3" formatCode="0">
                  <c:v>8.2665050881722166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7.73</c:v>
                </c:pt>
                <c:pt idx="1">
                  <c:v>96.11999999999999</c:v>
                </c:pt>
                <c:pt idx="2">
                  <c:v>9.99</c:v>
                </c:pt>
                <c:pt idx="3" formatCode="0">
                  <c:v>13.297341907372585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0.51</c:v>
                </c:pt>
                <c:pt idx="1">
                  <c:v>3.88</c:v>
                </c:pt>
                <c:pt idx="2">
                  <c:v>81.739999999999995</c:v>
                </c:pt>
                <c:pt idx="3" formatCode="0">
                  <c:v>78.436153004455193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91.26</c:v>
                </c:pt>
                <c:pt idx="1">
                  <c:v>-3.88</c:v>
                </c:pt>
                <c:pt idx="2">
                  <c:v>-73.47</c:v>
                </c:pt>
                <c:pt idx="3" formatCode="0">
                  <c:v>-70.169647916282855</c:v>
                </c:pt>
              </c:numCache>
            </c:numRef>
          </c:val>
        </c:ser>
        <c:axId val="114718208"/>
        <c:axId val="114719744"/>
      </c:barChart>
      <c:catAx>
        <c:axId val="11471820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6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14719744"/>
        <c:crosses val="autoZero"/>
        <c:auto val="1"/>
        <c:lblAlgn val="ctr"/>
        <c:lblOffset val="100"/>
        <c:tickLblSkip val="1"/>
      </c:catAx>
      <c:valAx>
        <c:axId val="114719744"/>
        <c:scaling>
          <c:orientation val="minMax"/>
          <c:max val="100"/>
          <c:min val="-80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14718208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81999773409619359"/>
          <c:y val="0.44950153015105476"/>
          <c:w val="0.17535716308842694"/>
          <c:h val="0.298903300987794"/>
        </c:manualLayout>
      </c:layout>
      <c:txPr>
        <a:bodyPr/>
        <a:lstStyle/>
        <a:p>
          <a:pPr>
            <a:defRPr sz="6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البيئية</a:t>
            </a:r>
            <a:endParaRPr lang="ar-MA" sz="8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8181977252843432"/>
          <c:y val="3.211463431935873E-2"/>
        </c:manualLayout>
      </c:layout>
    </c:title>
    <c:plotArea>
      <c:layout>
        <c:manualLayout>
          <c:layoutTarget val="inner"/>
          <c:xMode val="edge"/>
          <c:yMode val="edge"/>
          <c:x val="0.13482040772300719"/>
          <c:y val="0.15722584862765759"/>
          <c:w val="0.6895084455906425"/>
          <c:h val="0.6940628859610805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92</c:v>
                </c:pt>
                <c:pt idx="1">
                  <c:v>0</c:v>
                </c:pt>
                <c:pt idx="2">
                  <c:v>0</c:v>
                </c:pt>
                <c:pt idx="3">
                  <c:v>83.449659429099228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6.98</c:v>
                </c:pt>
                <c:pt idx="1">
                  <c:v>95.98</c:v>
                </c:pt>
                <c:pt idx="2">
                  <c:v>100</c:v>
                </c:pt>
                <c:pt idx="3">
                  <c:v>7.9977573567999007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1.02</c:v>
                </c:pt>
                <c:pt idx="1">
                  <c:v>4.0199999999999996</c:v>
                </c:pt>
                <c:pt idx="2">
                  <c:v>0</c:v>
                </c:pt>
                <c:pt idx="3">
                  <c:v>8.5525832141012366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90.990000000000023</c:v>
                </c:pt>
                <c:pt idx="1">
                  <c:v>-4.0199999999999996</c:v>
                </c:pt>
                <c:pt idx="2">
                  <c:v>0</c:v>
                </c:pt>
                <c:pt idx="3">
                  <c:v>74.897076214997711</c:v>
                </c:pt>
              </c:numCache>
            </c:numRef>
          </c:val>
        </c:ser>
        <c:axId val="114738304"/>
        <c:axId val="114739840"/>
      </c:barChart>
      <c:catAx>
        <c:axId val="11473830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14739840"/>
        <c:crosses val="autoZero"/>
        <c:auto val="1"/>
        <c:lblAlgn val="ctr"/>
        <c:lblOffset val="100"/>
        <c:tickLblSkip val="1"/>
      </c:catAx>
      <c:valAx>
        <c:axId val="114739840"/>
        <c:scaling>
          <c:orientation val="minMax"/>
          <c:max val="110"/>
          <c:min val="-1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14738304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8199977662366672"/>
          <c:y val="0.34106425885953445"/>
          <c:w val="0.17535675061893852"/>
          <c:h val="0.2989033127615805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الطاقية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</c:rich>
      </c:tx>
      <c:layout>
        <c:manualLayout>
          <c:xMode val="edge"/>
          <c:yMode val="edge"/>
          <c:x val="0.24420828515316936"/>
          <c:y val="4.4712699374117634E-2"/>
        </c:manualLayout>
      </c:layout>
    </c:title>
    <c:plotArea>
      <c:layout>
        <c:manualLayout>
          <c:layoutTarget val="inner"/>
          <c:xMode val="edge"/>
          <c:yMode val="edge"/>
          <c:x val="0.14395264385504444"/>
          <c:y val="0.16552652851835137"/>
          <c:w val="0.6895084455906425"/>
          <c:h val="0.6915133281846945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86.990000000000023</c:v>
                </c:pt>
                <c:pt idx="1">
                  <c:v>7.96</c:v>
                </c:pt>
                <c:pt idx="2">
                  <c:v>83.649999999999991</c:v>
                </c:pt>
                <c:pt idx="3">
                  <c:v>75.684168333610799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13.01</c:v>
                </c:pt>
                <c:pt idx="1">
                  <c:v>92.04</c:v>
                </c:pt>
                <c:pt idx="2">
                  <c:v>16.350000000000001</c:v>
                </c:pt>
                <c:pt idx="3">
                  <c:v>16.354424281029889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7.9614073853591529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86.990000000000023</c:v>
                </c:pt>
                <c:pt idx="1">
                  <c:v>7.96</c:v>
                </c:pt>
                <c:pt idx="2">
                  <c:v>83.649999999999991</c:v>
                </c:pt>
                <c:pt idx="3">
                  <c:v>67.722760948251818</c:v>
                </c:pt>
              </c:numCache>
            </c:numRef>
          </c:val>
        </c:ser>
        <c:axId val="114942720"/>
        <c:axId val="114944256"/>
      </c:barChart>
      <c:catAx>
        <c:axId val="11494272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14944256"/>
        <c:crosses val="autoZero"/>
        <c:auto val="1"/>
        <c:lblAlgn val="ctr"/>
        <c:lblOffset val="100"/>
        <c:tickLblSkip val="1"/>
      </c:catAx>
      <c:valAx>
        <c:axId val="114944256"/>
        <c:scaling>
          <c:orientation val="minMax"/>
          <c:max val="110"/>
          <c:min val="-1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14942720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916065561734853"/>
          <c:y val="0.34610498687664465"/>
          <c:w val="0.1391667125525394"/>
          <c:h val="0.29890329093478957"/>
        </c:manualLayout>
      </c:layout>
      <c:txPr>
        <a:bodyPr/>
        <a:lstStyle/>
        <a:p>
          <a:pPr>
            <a:defRPr sz="64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البيئية</a:t>
            </a:r>
            <a:endParaRPr lang="ar-MA" sz="8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8181977252843432"/>
          <c:y val="3.211463431935873E-2"/>
        </c:manualLayout>
      </c:layout>
    </c:title>
    <c:plotArea>
      <c:layout>
        <c:manualLayout>
          <c:layoutTarget val="inner"/>
          <c:xMode val="edge"/>
          <c:yMode val="edge"/>
          <c:x val="0.13482040772300719"/>
          <c:y val="0.15722584862765759"/>
          <c:w val="0.6895084455906425"/>
          <c:h val="0.6940628859610805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86.83</c:v>
                </c:pt>
                <c:pt idx="1">
                  <c:v>0</c:v>
                </c:pt>
                <c:pt idx="2">
                  <c:v>0</c:v>
                </c:pt>
                <c:pt idx="3" formatCode="0">
                  <c:v>72.755420149712492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10.120000000000001</c:v>
                </c:pt>
                <c:pt idx="1">
                  <c:v>99.990000000000023</c:v>
                </c:pt>
                <c:pt idx="2">
                  <c:v>96.97</c:v>
                </c:pt>
                <c:pt idx="3" formatCode="0">
                  <c:v>16.442234540520875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3.04</c:v>
                </c:pt>
                <c:pt idx="1">
                  <c:v>1.0000000000000005E-2</c:v>
                </c:pt>
                <c:pt idx="2">
                  <c:v>3.03</c:v>
                </c:pt>
                <c:pt idx="3" formatCode="0">
                  <c:v>9.8023453097665794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83.79</c:v>
                </c:pt>
                <c:pt idx="1">
                  <c:v>-1.0000000000000005E-2</c:v>
                </c:pt>
                <c:pt idx="2">
                  <c:v>-3.03</c:v>
                </c:pt>
                <c:pt idx="3" formatCode="0">
                  <c:v>62.953074839945899</c:v>
                </c:pt>
              </c:numCache>
            </c:numRef>
          </c:val>
        </c:ser>
        <c:axId val="115126656"/>
        <c:axId val="115128192"/>
      </c:barChart>
      <c:catAx>
        <c:axId val="11512665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15128192"/>
        <c:crosses val="autoZero"/>
        <c:auto val="1"/>
        <c:lblAlgn val="ctr"/>
        <c:lblOffset val="100"/>
        <c:tickLblSkip val="1"/>
      </c:catAx>
      <c:valAx>
        <c:axId val="115128192"/>
        <c:scaling>
          <c:orientation val="minMax"/>
          <c:max val="110"/>
          <c:min val="-10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15126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7662366672"/>
          <c:y val="0.34106425885953445"/>
          <c:w val="0.17535675061893852"/>
          <c:h val="0.2989033127615805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الطاقية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</c:rich>
      </c:tx>
      <c:layout>
        <c:manualLayout>
          <c:xMode val="edge"/>
          <c:yMode val="edge"/>
          <c:x val="0.24420828515316781"/>
          <c:y val="4.4712699374117038E-2"/>
        </c:manualLayout>
      </c:layout>
    </c:title>
    <c:plotArea>
      <c:layout>
        <c:manualLayout>
          <c:layoutTarget val="inner"/>
          <c:xMode val="edge"/>
          <c:yMode val="edge"/>
          <c:x val="0.14395264385504444"/>
          <c:y val="0.16552652851835137"/>
          <c:w val="0.6895084455906425"/>
          <c:h val="0.6915133281846945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8.7100000000000009</c:v>
                </c:pt>
                <c:pt idx="1">
                  <c:v>66.179999999999978</c:v>
                </c:pt>
                <c:pt idx="2">
                  <c:v>66.179999999999978</c:v>
                </c:pt>
                <c:pt idx="3" formatCode="0">
                  <c:v>64.83273662839558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31.52</c:v>
                </c:pt>
                <c:pt idx="1">
                  <c:v>33.82</c:v>
                </c:pt>
                <c:pt idx="2">
                  <c:v>33.82</c:v>
                </c:pt>
                <c:pt idx="3" formatCode="0">
                  <c:v>31.749169727317213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59.77</c:v>
                </c:pt>
                <c:pt idx="1">
                  <c:v>0</c:v>
                </c:pt>
                <c:pt idx="2">
                  <c:v>0</c:v>
                </c:pt>
                <c:pt idx="3" formatCode="0">
                  <c:v>3.4180936442871936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-51.05</c:v>
                </c:pt>
                <c:pt idx="1">
                  <c:v>66.179999999999978</c:v>
                </c:pt>
                <c:pt idx="2">
                  <c:v>66.179999999999978</c:v>
                </c:pt>
                <c:pt idx="3" formatCode="0">
                  <c:v>61.414642984108397</c:v>
                </c:pt>
              </c:numCache>
            </c:numRef>
          </c:val>
        </c:ser>
        <c:axId val="115548160"/>
        <c:axId val="115549696"/>
      </c:barChart>
      <c:catAx>
        <c:axId val="11554816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15549696"/>
        <c:crosses val="autoZero"/>
        <c:auto val="1"/>
        <c:lblAlgn val="ctr"/>
        <c:lblOffset val="100"/>
        <c:tickLblSkip val="1"/>
      </c:catAx>
      <c:valAx>
        <c:axId val="115549696"/>
        <c:scaling>
          <c:orientation val="minMax"/>
          <c:max val="80"/>
          <c:min val="-60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15548160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916065561734853"/>
          <c:y val="0.34610498687664187"/>
          <c:w val="0.1391667125525394"/>
          <c:h val="0.29890329093478785"/>
        </c:manualLayout>
      </c:layout>
      <c:txPr>
        <a:bodyPr/>
        <a:lstStyle/>
        <a:p>
          <a:pPr>
            <a:defRPr sz="64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/>
            </a:pPr>
            <a:r>
              <a:rPr lang="ar-MA" sz="800"/>
              <a:t>آراء </a:t>
            </a:r>
            <a:r>
              <a:rPr lang="ar-MA" sz="800" b="1" i="0" u="none" strike="noStrike" baseline="0"/>
              <a:t>أرباب </a:t>
            </a:r>
            <a:r>
              <a:rPr lang="ar-MA" sz="800"/>
              <a:t>مقاولات قطاع البناء </a:t>
            </a:r>
            <a:endParaRPr lang="fr-FR" sz="800"/>
          </a:p>
          <a:p>
            <a:pPr>
              <a:defRPr sz="800"/>
            </a:pPr>
            <a:r>
              <a:rPr lang="ar-MA" sz="800"/>
              <a:t>(النسبة ب %)</a:t>
            </a:r>
            <a:endParaRPr lang="fr-FR" sz="800"/>
          </a:p>
        </c:rich>
      </c:tx>
      <c:layout>
        <c:manualLayout>
          <c:xMode val="edge"/>
          <c:yMode val="edge"/>
          <c:x val="0.2622792430666448"/>
          <c:y val="5.5555555555555558E-3"/>
        </c:manualLayout>
      </c:layout>
    </c:title>
    <c:plotArea>
      <c:layout>
        <c:manualLayout>
          <c:layoutTarget val="inner"/>
          <c:xMode val="edge"/>
          <c:yMode val="edge"/>
          <c:x val="8.3216873339934508E-2"/>
          <c:y val="0.18583367868490122"/>
          <c:w val="0.71440992031684669"/>
          <c:h val="0.604536998664640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21.104975704591308</c:v>
                </c:pt>
                <c:pt idx="1">
                  <c:v>8.4319209999999991</c:v>
                </c:pt>
                <c:pt idx="2">
                  <c:v>17.701998000000017</c:v>
                </c:pt>
                <c:pt idx="3">
                  <c:v>35.015066999999995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60.126304213816596</c:v>
                </c:pt>
                <c:pt idx="1">
                  <c:v>84.184227000000007</c:v>
                </c:pt>
                <c:pt idx="2">
                  <c:v>57.197946000000002</c:v>
                </c:pt>
                <c:pt idx="3">
                  <c:v>43.306017000000004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18.768717309508013</c:v>
                </c:pt>
                <c:pt idx="1">
                  <c:v>7.3838509999999955</c:v>
                </c:pt>
                <c:pt idx="2">
                  <c:v>25.100052999999999</c:v>
                </c:pt>
                <c:pt idx="3">
                  <c:v>21.678912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2.3362584024809938</c:v>
                </c:pt>
                <c:pt idx="1">
                  <c:v>1.0480700000000001</c:v>
                </c:pt>
                <c:pt idx="2">
                  <c:v>-7.3980539999999975</c:v>
                </c:pt>
                <c:pt idx="3">
                  <c:v>13.336154000000002</c:v>
                </c:pt>
              </c:numCache>
            </c:numRef>
          </c:val>
        </c:ser>
        <c:axId val="115588480"/>
        <c:axId val="115598464"/>
      </c:barChart>
      <c:catAx>
        <c:axId val="11558848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15598464"/>
        <c:crosses val="autoZero"/>
        <c:auto val="1"/>
        <c:lblAlgn val="ctr"/>
        <c:lblOffset val="100"/>
      </c:catAx>
      <c:valAx>
        <c:axId val="1155984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5588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80581098691363"/>
          <c:y val="0.33365966754156001"/>
          <c:w val="0.17876511939504094"/>
          <c:h val="0.33139938757655601"/>
        </c:manualLayout>
      </c:layout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931" b="1" i="0" baseline="0"/>
              <a:t>توقعات </a:t>
            </a:r>
            <a:r>
              <a:rPr lang="ar-MA" sz="828" b="1" i="0" u="none" strike="noStrike" baseline="0"/>
              <a:t>أرباب </a:t>
            </a:r>
            <a:r>
              <a:rPr lang="ar-MA" sz="931" b="1" i="0" baseline="0"/>
              <a:t>مقاولات الصناعة حول الانتاج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828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9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800" b="1" i="0" baseline="0">
              <a:latin typeface="+mn-lt"/>
            </a:endParaRPr>
          </a:p>
        </c:rich>
      </c:tx>
      <c:layout>
        <c:manualLayout>
          <c:xMode val="edge"/>
          <c:yMode val="edge"/>
          <c:x val="0.12091226460770065"/>
          <c:y val="1.7962088072324297E-2"/>
        </c:manualLayout>
      </c:layout>
    </c:title>
    <c:plotArea>
      <c:layout>
        <c:manualLayout>
          <c:layoutTarget val="inner"/>
          <c:xMode val="edge"/>
          <c:yMode val="edge"/>
          <c:x val="0.17182730207504548"/>
          <c:y val="0.1498632899895147"/>
          <c:w val="0.63174659124289445"/>
          <c:h val="0.661670662550260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28.02</c:v>
                </c:pt>
                <c:pt idx="1">
                  <c:v>3.8499999999999988</c:v>
                </c:pt>
                <c:pt idx="2">
                  <c:v>70.260000000000005</c:v>
                </c:pt>
                <c:pt idx="3">
                  <c:v>68.25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55.720000000000013</c:v>
                </c:pt>
                <c:pt idx="1">
                  <c:v>96.149999999999991</c:v>
                </c:pt>
                <c:pt idx="2">
                  <c:v>29.74</c:v>
                </c:pt>
                <c:pt idx="3">
                  <c:v>28.7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16.260000000000002</c:v>
                </c:pt>
                <c:pt idx="1">
                  <c:v>0</c:v>
                </c:pt>
                <c:pt idx="2">
                  <c:v>0</c:v>
                </c:pt>
                <c:pt idx="3">
                  <c:v>3.04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11.76</c:v>
                </c:pt>
                <c:pt idx="1">
                  <c:v>3.8499999999999988</c:v>
                </c:pt>
                <c:pt idx="2">
                  <c:v>70.260000000000005</c:v>
                </c:pt>
                <c:pt idx="3">
                  <c:v>65.209999999999994</c:v>
                </c:pt>
              </c:numCache>
            </c:numRef>
          </c:val>
        </c:ser>
        <c:axId val="117255168"/>
        <c:axId val="117261056"/>
      </c:barChart>
      <c:catAx>
        <c:axId val="11725516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t" anchorCtr="1"/>
          <a:lstStyle/>
          <a:p>
            <a:pPr>
              <a:defRPr sz="931" b="1"/>
            </a:pPr>
            <a:endParaRPr lang="fr-FR"/>
          </a:p>
        </c:txPr>
        <c:crossAx val="117261056"/>
        <c:crosses val="autoZero"/>
        <c:lblAlgn val="ctr"/>
        <c:lblOffset val="100"/>
        <c:tickLblSkip val="1"/>
      </c:catAx>
      <c:valAx>
        <c:axId val="117261056"/>
        <c:scaling>
          <c:orientation val="minMax"/>
          <c:max val="100"/>
        </c:scaling>
        <c:axPos val="l"/>
        <c:majorGridlines/>
        <c:numFmt formatCode="General" sourceLinked="1"/>
        <c:majorTickMark val="none"/>
        <c:tickLblPos val="nextTo"/>
        <c:crossAx val="11725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45177483885"/>
          <c:y val="0.26607135219208711"/>
          <c:w val="0.18000254822516121"/>
          <c:h val="0.29890347039953652"/>
        </c:manualLayout>
      </c:layout>
      <c:txPr>
        <a:bodyPr/>
        <a:lstStyle/>
        <a:p>
          <a:pPr>
            <a:defRPr sz="82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0.1123094060916804"/>
          <c:y val="0.21134397725975937"/>
          <c:w val="0.71323398907384139"/>
          <c:h val="0.6307287873600857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25.450850467351085</c:v>
                </c:pt>
                <c:pt idx="1">
                  <c:v>17.841370000000001</c:v>
                </c:pt>
                <c:pt idx="2">
                  <c:v>23.114216000000017</c:v>
                </c:pt>
                <c:pt idx="3">
                  <c:v>34.102608000000011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49.109453804308302</c:v>
                </c:pt>
                <c:pt idx="1">
                  <c:v>77.284761000000003</c:v>
                </c:pt>
                <c:pt idx="2">
                  <c:v>28.150970000000026</c:v>
                </c:pt>
                <c:pt idx="3">
                  <c:v>47.308275000000002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25.439693377282889</c:v>
                </c:pt>
                <c:pt idx="1">
                  <c:v>4.8738669999999997</c:v>
                </c:pt>
                <c:pt idx="2">
                  <c:v>48.734812000000012</c:v>
                </c:pt>
                <c:pt idx="3">
                  <c:v>18.589113999999977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1.1157090068168795E-2</c:v>
                </c:pt>
                <c:pt idx="1">
                  <c:v>12.967503000000002</c:v>
                </c:pt>
                <c:pt idx="2">
                  <c:v>-25.620595999999999</c:v>
                </c:pt>
                <c:pt idx="3">
                  <c:v>15.513494000000009</c:v>
                </c:pt>
              </c:numCache>
            </c:numRef>
          </c:val>
        </c:ser>
        <c:axId val="115788416"/>
        <c:axId val="117293440"/>
      </c:barChart>
      <c:catAx>
        <c:axId val="115788416"/>
        <c:scaling>
          <c:orientation val="minMax"/>
        </c:scaling>
        <c:axPos val="b"/>
        <c:majorGridlines/>
        <c:numFmt formatCode="General" sourceLinked="0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17293440"/>
        <c:crosses val="autoZero"/>
        <c:auto val="1"/>
        <c:lblAlgn val="ctr"/>
        <c:lblOffset val="100"/>
      </c:catAx>
      <c:valAx>
        <c:axId val="117293440"/>
        <c:scaling>
          <c:orientation val="minMax"/>
        </c:scaling>
        <c:axPos val="l"/>
        <c:majorGridlines/>
        <c:numFmt formatCode="0" sourceLinked="1"/>
        <c:tickLblPos val="low"/>
        <c:crossAx val="115788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28462728804288"/>
          <c:y val="0.33147419072616202"/>
          <c:w val="0.15571535761228963"/>
          <c:h val="0.36488670357253805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0.10465</cdr:x>
      <cdr:y>4.14968E-7</cdr:y>
    </cdr:from>
    <cdr:to>
      <cdr:x>0.75872</cdr:x>
      <cdr:y>0.16206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342902" y="1"/>
          <a:ext cx="2143124" cy="3905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/>
            <a:t> </a:t>
          </a:r>
          <a:r>
            <a:rPr lang="ar-MA" sz="900" b="1" i="0" baseline="0"/>
            <a:t>توقعات أرباب المقاولات لأنشطة قطاع البناء </a:t>
          </a:r>
          <a:endParaRPr lang="fr-FR" sz="900" b="1"/>
        </a:p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 i="0" baseline="0"/>
            <a:t> (النسبة ب %)</a:t>
          </a:r>
          <a:endParaRPr lang="fr-FR" sz="900" b="1"/>
        </a:p>
        <a:p xmlns:a="http://schemas.openxmlformats.org/drawingml/2006/main">
          <a:r>
            <a:rPr lang="fr-FR" sz="900" b="1" baseline="0"/>
            <a:t> </a:t>
          </a:r>
          <a:r>
            <a:rPr lang="ar-MA" sz="900" b="1" baseline="0"/>
            <a:t> </a:t>
          </a:r>
          <a:endParaRPr lang="fr-FR" sz="900" b="1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CB9F5-9208-46B0-BCE8-D0DF6902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10</cp:revision>
  <cp:lastPrinted>2018-03-20T15:58:00Z</cp:lastPrinted>
  <dcterms:created xsi:type="dcterms:W3CDTF">2018-03-21T13:53:00Z</dcterms:created>
  <dcterms:modified xsi:type="dcterms:W3CDTF">2018-03-21T14:11:00Z</dcterms:modified>
</cp:coreProperties>
</file>