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360DED" w:rsidP="00360DED">
      <w:pPr>
        <w:ind w:left="-286" w:right="-426"/>
        <w:jc w:val="center"/>
      </w:pPr>
      <w:r>
        <w:t xml:space="preserve">            </w:t>
      </w:r>
    </w:p>
    <w:p w:rsidR="006F2F5B" w:rsidRDefault="006F2F5B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6F2F5B" w:rsidRDefault="006F2F5B" w:rsidP="006F2F5B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6F2F5B" w:rsidRDefault="006F2F5B" w:rsidP="006F2F5B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BA4E60" w:rsidRPr="00A17127" w:rsidRDefault="00BA4E60" w:rsidP="006F2F5B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BA4E60" w:rsidRPr="00A17127" w:rsidRDefault="00BA4E60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7A38AE" w:rsidRDefault="00BA4E60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D45FCA" w:rsidRPr="00A17127">
          <w:rPr>
            <w:rFonts w:ascii="Arial" w:hAnsi="Arial" w:cs="Arial"/>
            <w:b/>
            <w:bCs/>
            <w:color w:val="0000FF"/>
            <w:sz w:val="26"/>
            <w:szCs w:val="26"/>
            <w:lang w:bidi="ar-MA"/>
          </w:rPr>
          <w:t>LA CONSOMMATION</w:t>
        </w:r>
      </w:smartTag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) </w:t>
      </w:r>
    </w:p>
    <w:p w:rsidR="00BA4E60" w:rsidRPr="00A17127" w:rsidRDefault="00BA4E60" w:rsidP="00A81435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DE L’ANNEE  20</w:t>
      </w:r>
      <w:r w:rsid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1</w:t>
      </w:r>
      <w:r w:rsidR="00A81435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7</w:t>
      </w:r>
    </w:p>
    <w:p w:rsidR="00BA4E60" w:rsidRDefault="00BA4E60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12711D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L’IPC du mois de décembre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7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hausse</w:t>
      </w:r>
      <w:r w:rsidR="00965DB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0,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5</w:t>
      </w:r>
      <w:r w:rsidR="00965DB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par rapport au mois précédent ; au terme de l’année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7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0,7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d’inflation sous-jacente de</w:t>
      </w:r>
      <w:r w:rsidR="001222A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1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12711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3A6A36" w:rsidP="0037102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Hausse de 0,5</w:t>
      </w:r>
      <w:r w:rsidR="00965DBA">
        <w:rPr>
          <w:rFonts w:ascii="Arial" w:hAnsi="Arial" w:cs="Arial"/>
          <w:b/>
          <w:bCs/>
          <w:color w:val="3366FF"/>
          <w:sz w:val="24"/>
          <w:szCs w:val="24"/>
        </w:rPr>
        <w:t xml:space="preserve">% 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>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et 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de 0,</w:t>
      </w:r>
      <w:r w:rsidR="0009454E">
        <w:rPr>
          <w:rFonts w:ascii="Arial" w:hAnsi="Arial" w:cs="Arial"/>
          <w:b/>
          <w:bCs/>
          <w:color w:val="3366FF"/>
          <w:sz w:val="24"/>
          <w:szCs w:val="24"/>
        </w:rPr>
        <w:t>3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%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 de l’indicateur d’inflation sous-jacent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 xml:space="preserve">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>au cours du mois de décembre 201</w:t>
      </w:r>
      <w:r w:rsidR="00BA336A">
        <w:rPr>
          <w:rFonts w:ascii="Arial" w:hAnsi="Arial" w:cs="Arial"/>
          <w:b/>
          <w:bCs/>
          <w:color w:val="3366FF"/>
          <w:sz w:val="24"/>
          <w:szCs w:val="24"/>
        </w:rPr>
        <w:t>7</w:t>
      </w:r>
    </w:p>
    <w:p w:rsidR="00357244" w:rsidRDefault="00BA4E60" w:rsidP="003A6A36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>, au cours du mois de décembre 20</w:t>
      </w:r>
      <w:r w:rsidR="00A15FD0">
        <w:rPr>
          <w:rFonts w:ascii="Arial" w:hAnsi="Arial" w:cs="Arial"/>
          <w:sz w:val="24"/>
          <w:szCs w:val="24"/>
        </w:rPr>
        <w:t>1</w:t>
      </w:r>
      <w:r w:rsidR="003A6A3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une </w:t>
      </w:r>
      <w:r w:rsidR="003A6A36">
        <w:rPr>
          <w:rFonts w:ascii="Arial" w:hAnsi="Arial" w:cs="Arial"/>
          <w:sz w:val="24"/>
          <w:szCs w:val="24"/>
        </w:rPr>
        <w:t>hausse de 0,5</w:t>
      </w:r>
      <w:r w:rsidR="00965DB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par rapport au mois précédent. Cette </w:t>
      </w:r>
      <w:r w:rsidR="00965DBA">
        <w:rPr>
          <w:rFonts w:ascii="Arial" w:hAnsi="Arial" w:cs="Arial"/>
          <w:sz w:val="24"/>
          <w:szCs w:val="24"/>
        </w:rPr>
        <w:t>variation</w:t>
      </w:r>
      <w:r>
        <w:rPr>
          <w:rFonts w:ascii="Arial" w:hAnsi="Arial" w:cs="Arial"/>
          <w:sz w:val="24"/>
          <w:szCs w:val="24"/>
        </w:rPr>
        <w:t xml:space="preserve"> est le résultat de </w:t>
      </w:r>
      <w:r w:rsidR="00965DBA">
        <w:rPr>
          <w:rFonts w:ascii="Arial" w:hAnsi="Arial" w:cs="Arial"/>
          <w:sz w:val="24"/>
          <w:szCs w:val="24"/>
        </w:rPr>
        <w:t xml:space="preserve">la </w:t>
      </w:r>
      <w:r w:rsidR="003A6A36">
        <w:rPr>
          <w:rFonts w:ascii="Arial" w:hAnsi="Arial" w:cs="Arial"/>
          <w:sz w:val="24"/>
          <w:szCs w:val="24"/>
        </w:rPr>
        <w:t>hausse</w:t>
      </w:r>
      <w:r w:rsidR="00782FF3">
        <w:rPr>
          <w:rFonts w:ascii="Arial" w:hAnsi="Arial" w:cs="Arial"/>
          <w:sz w:val="24"/>
          <w:szCs w:val="24"/>
        </w:rPr>
        <w:t xml:space="preserve"> </w:t>
      </w:r>
      <w:r w:rsidR="00965DBA">
        <w:rPr>
          <w:rFonts w:ascii="Arial" w:hAnsi="Arial" w:cs="Arial"/>
          <w:sz w:val="24"/>
          <w:szCs w:val="24"/>
        </w:rPr>
        <w:t xml:space="preserve">de </w:t>
      </w:r>
      <w:r w:rsidR="003A6A36">
        <w:rPr>
          <w:rFonts w:ascii="Arial" w:hAnsi="Arial" w:cs="Arial"/>
          <w:sz w:val="24"/>
          <w:szCs w:val="24"/>
        </w:rPr>
        <w:t>1,1</w:t>
      </w:r>
      <w:r w:rsidR="00965DBA">
        <w:rPr>
          <w:rFonts w:ascii="Arial" w:hAnsi="Arial" w:cs="Arial"/>
          <w:sz w:val="24"/>
          <w:szCs w:val="24"/>
        </w:rPr>
        <w:t xml:space="preserve">% </w:t>
      </w:r>
      <w:r w:rsidR="00782FF3">
        <w:rPr>
          <w:rFonts w:ascii="Arial" w:hAnsi="Arial" w:cs="Arial"/>
          <w:sz w:val="24"/>
          <w:szCs w:val="24"/>
        </w:rPr>
        <w:t>de</w:t>
      </w:r>
      <w:r w:rsidR="00241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l’indice des produits alimentaires </w:t>
      </w:r>
      <w:r w:rsidR="00965DBA">
        <w:rPr>
          <w:rFonts w:ascii="Arial" w:hAnsi="Arial" w:cs="Arial"/>
          <w:sz w:val="24"/>
          <w:szCs w:val="24"/>
        </w:rPr>
        <w:t xml:space="preserve">et </w:t>
      </w:r>
      <w:r w:rsidR="00936DBA">
        <w:rPr>
          <w:rFonts w:ascii="Arial" w:hAnsi="Arial" w:cs="Arial"/>
          <w:sz w:val="24"/>
          <w:szCs w:val="24"/>
        </w:rPr>
        <w:t xml:space="preserve">de </w:t>
      </w:r>
      <w:r w:rsidR="00965DBA">
        <w:rPr>
          <w:rFonts w:ascii="Arial" w:hAnsi="Arial" w:cs="Arial"/>
          <w:sz w:val="24"/>
          <w:szCs w:val="24"/>
        </w:rPr>
        <w:t xml:space="preserve">la </w:t>
      </w:r>
      <w:r w:rsidR="003A6A36">
        <w:rPr>
          <w:rFonts w:ascii="Arial" w:hAnsi="Arial" w:cs="Arial"/>
          <w:sz w:val="24"/>
          <w:szCs w:val="24"/>
        </w:rPr>
        <w:t>baisse</w:t>
      </w:r>
      <w:r w:rsidR="00965DBA">
        <w:rPr>
          <w:rFonts w:ascii="Arial" w:hAnsi="Arial" w:cs="Arial"/>
          <w:sz w:val="24"/>
          <w:szCs w:val="24"/>
        </w:rPr>
        <w:t xml:space="preserve"> de 0,1% de l’indice</w:t>
      </w:r>
      <w:r w:rsidR="00357244">
        <w:rPr>
          <w:rFonts w:ascii="Arial" w:hAnsi="Arial" w:cs="Arial"/>
          <w:sz w:val="24"/>
          <w:szCs w:val="24"/>
        </w:rPr>
        <w:t xml:space="preserve"> des produits non alimentaires. </w:t>
      </w:r>
    </w:p>
    <w:p w:rsidR="00357244" w:rsidRDefault="00357244" w:rsidP="0039389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C942F6" w:rsidRDefault="00241038" w:rsidP="00A76EE7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 w:rsidRPr="00C942F6">
        <w:rPr>
          <w:rFonts w:ascii="Arial" w:hAnsi="Arial" w:cs="Arial"/>
          <w:sz w:val="24"/>
          <w:szCs w:val="24"/>
        </w:rPr>
        <w:t>L</w:t>
      </w:r>
      <w:r w:rsidR="00357244" w:rsidRPr="00C942F6">
        <w:rPr>
          <w:rFonts w:ascii="Arial" w:hAnsi="Arial" w:cs="Arial"/>
          <w:sz w:val="24"/>
          <w:szCs w:val="24"/>
        </w:rPr>
        <w:t xml:space="preserve">es </w:t>
      </w:r>
      <w:r w:rsidR="003A6A36" w:rsidRPr="00C942F6">
        <w:rPr>
          <w:rFonts w:ascii="Arial" w:hAnsi="Arial" w:cs="Arial"/>
          <w:sz w:val="24"/>
          <w:szCs w:val="24"/>
        </w:rPr>
        <w:t>hausse</w:t>
      </w:r>
      <w:r w:rsidR="00221672" w:rsidRPr="00C942F6">
        <w:rPr>
          <w:rFonts w:ascii="Arial" w:hAnsi="Arial" w:cs="Arial"/>
          <w:sz w:val="24"/>
          <w:szCs w:val="24"/>
        </w:rPr>
        <w:t xml:space="preserve"> </w:t>
      </w:r>
      <w:r w:rsidRPr="00C942F6">
        <w:rPr>
          <w:rFonts w:ascii="Arial" w:hAnsi="Arial" w:cs="Arial"/>
          <w:sz w:val="24"/>
          <w:szCs w:val="24"/>
        </w:rPr>
        <w:t xml:space="preserve">des produits alimentaires </w:t>
      </w:r>
      <w:r w:rsidR="00221672" w:rsidRPr="00C942F6">
        <w:rPr>
          <w:rFonts w:ascii="Arial" w:hAnsi="Arial" w:cs="Arial"/>
          <w:sz w:val="24"/>
          <w:szCs w:val="24"/>
        </w:rPr>
        <w:t>ob</w:t>
      </w:r>
      <w:r w:rsidR="00357244" w:rsidRPr="00C942F6">
        <w:rPr>
          <w:rFonts w:ascii="Arial" w:hAnsi="Arial" w:cs="Arial"/>
          <w:sz w:val="24"/>
          <w:szCs w:val="24"/>
        </w:rPr>
        <w:t>servées entre novembre</w:t>
      </w:r>
      <w:r w:rsidR="00915880" w:rsidRPr="00C942F6">
        <w:rPr>
          <w:rFonts w:ascii="Arial" w:hAnsi="Arial" w:cs="Arial"/>
          <w:sz w:val="24"/>
          <w:szCs w:val="24"/>
        </w:rPr>
        <w:t xml:space="preserve"> et décembre</w:t>
      </w:r>
      <w:r w:rsidR="00357244" w:rsidRPr="00C942F6">
        <w:rPr>
          <w:rFonts w:ascii="Arial" w:hAnsi="Arial" w:cs="Arial"/>
          <w:sz w:val="24"/>
          <w:szCs w:val="24"/>
        </w:rPr>
        <w:t xml:space="preserve"> 20</w:t>
      </w:r>
      <w:r w:rsidR="00EE7ADE" w:rsidRPr="00C942F6">
        <w:rPr>
          <w:rFonts w:ascii="Arial" w:hAnsi="Arial" w:cs="Arial"/>
          <w:sz w:val="24"/>
          <w:szCs w:val="24"/>
        </w:rPr>
        <w:t>1</w:t>
      </w:r>
      <w:r w:rsidR="003A6A36" w:rsidRPr="00C942F6">
        <w:rPr>
          <w:rFonts w:ascii="Arial" w:hAnsi="Arial" w:cs="Arial"/>
          <w:sz w:val="24"/>
          <w:szCs w:val="24"/>
        </w:rPr>
        <w:t>7</w:t>
      </w:r>
      <w:r w:rsidR="00357244" w:rsidRPr="00C942F6">
        <w:rPr>
          <w:rFonts w:ascii="Arial" w:hAnsi="Arial" w:cs="Arial"/>
          <w:sz w:val="24"/>
          <w:szCs w:val="24"/>
        </w:rPr>
        <w:t xml:space="preserve">, concernent </w:t>
      </w:r>
      <w:r w:rsidRPr="00C942F6">
        <w:rPr>
          <w:rFonts w:ascii="Arial" w:hAnsi="Arial" w:cs="Arial"/>
          <w:sz w:val="24"/>
          <w:szCs w:val="24"/>
        </w:rPr>
        <w:t>principalement</w:t>
      </w:r>
      <w:r w:rsidR="00357244" w:rsidRPr="00C942F6">
        <w:rPr>
          <w:rFonts w:ascii="Arial" w:hAnsi="Arial" w:cs="Arial"/>
          <w:sz w:val="24"/>
          <w:szCs w:val="24"/>
        </w:rPr>
        <w:t xml:space="preserve"> l</w:t>
      </w:r>
      <w:r w:rsidR="00BA4E60" w:rsidRPr="00C942F6">
        <w:rPr>
          <w:rFonts w:ascii="Arial" w:hAnsi="Arial" w:cs="Arial"/>
          <w:sz w:val="24"/>
          <w:szCs w:val="24"/>
        </w:rPr>
        <w:t xml:space="preserve">es </w:t>
      </w:r>
      <w:r w:rsidR="0010699F" w:rsidRPr="00C942F6">
        <w:rPr>
          <w:rFonts w:ascii="Arial" w:hAnsi="Arial" w:cs="Arial"/>
          <w:sz w:val="24"/>
          <w:szCs w:val="24"/>
        </w:rPr>
        <w:t>« </w:t>
      </w:r>
      <w:r w:rsidR="00F95E19" w:rsidRPr="00C942F6">
        <w:rPr>
          <w:rFonts w:ascii="Arial" w:hAnsi="Arial" w:cs="Arial"/>
          <w:sz w:val="24"/>
          <w:szCs w:val="24"/>
        </w:rPr>
        <w:t>légumes</w:t>
      </w:r>
      <w:r w:rsidR="0010699F" w:rsidRPr="00C942F6">
        <w:rPr>
          <w:rFonts w:ascii="Arial" w:hAnsi="Arial" w:cs="Arial"/>
          <w:sz w:val="24"/>
          <w:szCs w:val="24"/>
        </w:rPr>
        <w:t> »</w:t>
      </w:r>
      <w:r w:rsidR="00221672" w:rsidRPr="00C942F6">
        <w:rPr>
          <w:rFonts w:ascii="Arial" w:hAnsi="Arial" w:cs="Arial"/>
          <w:sz w:val="24"/>
          <w:szCs w:val="24"/>
        </w:rPr>
        <w:t xml:space="preserve"> </w:t>
      </w:r>
      <w:r w:rsidR="0027207D" w:rsidRPr="00C942F6">
        <w:rPr>
          <w:rFonts w:ascii="Arial" w:hAnsi="Arial" w:cs="Arial"/>
          <w:sz w:val="24"/>
          <w:szCs w:val="24"/>
        </w:rPr>
        <w:t>avec</w:t>
      </w:r>
      <w:r w:rsidR="00BA4E60" w:rsidRPr="00C942F6">
        <w:rPr>
          <w:rFonts w:ascii="Arial" w:hAnsi="Arial" w:cs="Arial"/>
          <w:sz w:val="24"/>
          <w:szCs w:val="24"/>
        </w:rPr>
        <w:t xml:space="preserve"> </w:t>
      </w:r>
      <w:r w:rsidR="00F95E19" w:rsidRPr="00C942F6">
        <w:rPr>
          <w:rFonts w:ascii="Arial" w:hAnsi="Arial" w:cs="Arial"/>
          <w:sz w:val="24"/>
          <w:szCs w:val="24"/>
        </w:rPr>
        <w:t>5,4</w:t>
      </w:r>
      <w:r w:rsidR="00965DBA" w:rsidRPr="00C942F6">
        <w:rPr>
          <w:rFonts w:ascii="Arial" w:hAnsi="Arial" w:cs="Arial"/>
          <w:sz w:val="24"/>
          <w:szCs w:val="24"/>
        </w:rPr>
        <w:t>%, l</w:t>
      </w:r>
      <w:r w:rsidR="00F95E19" w:rsidRPr="00C942F6">
        <w:rPr>
          <w:rFonts w:ascii="Arial" w:hAnsi="Arial" w:cs="Arial"/>
          <w:sz w:val="24"/>
          <w:szCs w:val="24"/>
        </w:rPr>
        <w:t>a</w:t>
      </w:r>
      <w:r w:rsidR="00965DBA" w:rsidRPr="00C942F6">
        <w:rPr>
          <w:rFonts w:ascii="Arial" w:hAnsi="Arial" w:cs="Arial"/>
          <w:sz w:val="24"/>
          <w:szCs w:val="24"/>
        </w:rPr>
        <w:t xml:space="preserve"> « </w:t>
      </w:r>
      <w:r w:rsidR="00F95E19" w:rsidRPr="00C942F6">
        <w:rPr>
          <w:rFonts w:ascii="Arial" w:hAnsi="Arial" w:cs="Arial"/>
          <w:sz w:val="24"/>
          <w:szCs w:val="24"/>
        </w:rPr>
        <w:t>viande</w:t>
      </w:r>
      <w:r w:rsidR="00965DBA" w:rsidRPr="00C942F6">
        <w:rPr>
          <w:rFonts w:ascii="Arial" w:hAnsi="Arial" w:cs="Arial"/>
          <w:sz w:val="24"/>
          <w:szCs w:val="24"/>
        </w:rPr>
        <w:t xml:space="preserve"> » avec </w:t>
      </w:r>
      <w:r w:rsidR="00F95E19" w:rsidRPr="00C942F6">
        <w:rPr>
          <w:rFonts w:ascii="Arial" w:hAnsi="Arial" w:cs="Arial"/>
          <w:sz w:val="24"/>
          <w:szCs w:val="24"/>
        </w:rPr>
        <w:t>1,</w:t>
      </w:r>
      <w:r w:rsidR="00A76EE7">
        <w:rPr>
          <w:rFonts w:ascii="Arial" w:hAnsi="Arial" w:cs="Arial"/>
          <w:sz w:val="24"/>
          <w:szCs w:val="24"/>
        </w:rPr>
        <w:t>3</w:t>
      </w:r>
      <w:r w:rsidR="00965DBA" w:rsidRPr="00C942F6">
        <w:rPr>
          <w:rFonts w:ascii="Arial" w:hAnsi="Arial" w:cs="Arial"/>
          <w:sz w:val="24"/>
          <w:szCs w:val="24"/>
        </w:rPr>
        <w:t>% et le</w:t>
      </w:r>
      <w:r w:rsidR="00F95E19" w:rsidRPr="00C942F6">
        <w:rPr>
          <w:rFonts w:ascii="Arial" w:hAnsi="Arial" w:cs="Arial"/>
          <w:sz w:val="24"/>
          <w:szCs w:val="24"/>
        </w:rPr>
        <w:t>s</w:t>
      </w:r>
      <w:r w:rsidR="00965DBA" w:rsidRPr="00C942F6">
        <w:rPr>
          <w:rFonts w:ascii="Arial" w:hAnsi="Arial" w:cs="Arial"/>
          <w:sz w:val="24"/>
          <w:szCs w:val="24"/>
        </w:rPr>
        <w:t xml:space="preserve"> « </w:t>
      </w:r>
      <w:r w:rsidR="00F95E19" w:rsidRPr="00C942F6">
        <w:rPr>
          <w:rFonts w:ascii="Arial" w:hAnsi="Arial" w:cs="Arial"/>
          <w:sz w:val="24"/>
          <w:szCs w:val="24"/>
        </w:rPr>
        <w:t>huiles et graisses » avec 0,</w:t>
      </w:r>
      <w:r w:rsidR="00A76EE7">
        <w:rPr>
          <w:rFonts w:ascii="Arial" w:hAnsi="Arial" w:cs="Arial"/>
          <w:sz w:val="24"/>
          <w:szCs w:val="24"/>
        </w:rPr>
        <w:t>5</w:t>
      </w:r>
      <w:r w:rsidR="00965DBA" w:rsidRPr="00C942F6">
        <w:rPr>
          <w:rFonts w:ascii="Arial" w:hAnsi="Arial" w:cs="Arial"/>
          <w:sz w:val="24"/>
          <w:szCs w:val="24"/>
        </w:rPr>
        <w:t>%</w:t>
      </w:r>
      <w:r w:rsidR="00D00165" w:rsidRPr="00C942F6">
        <w:rPr>
          <w:rFonts w:ascii="Arial" w:hAnsi="Arial" w:cs="Arial"/>
          <w:sz w:val="24"/>
          <w:szCs w:val="24"/>
        </w:rPr>
        <w:t>.</w:t>
      </w:r>
      <w:r w:rsidR="00357244" w:rsidRPr="00C942F6">
        <w:rPr>
          <w:rFonts w:ascii="Arial" w:hAnsi="Arial" w:cs="Arial"/>
          <w:sz w:val="24"/>
          <w:szCs w:val="24"/>
        </w:rPr>
        <w:t xml:space="preserve"> En revanche, les prix </w:t>
      </w:r>
      <w:r w:rsidRPr="00C942F6">
        <w:rPr>
          <w:rFonts w:ascii="Arial" w:hAnsi="Arial" w:cs="Arial"/>
          <w:sz w:val="24"/>
          <w:szCs w:val="24"/>
        </w:rPr>
        <w:t xml:space="preserve">ont </w:t>
      </w:r>
      <w:r w:rsidR="00F95E19" w:rsidRPr="00C942F6">
        <w:rPr>
          <w:rFonts w:ascii="Arial" w:hAnsi="Arial" w:cs="Arial"/>
          <w:sz w:val="24"/>
          <w:szCs w:val="24"/>
        </w:rPr>
        <w:t>baissé</w:t>
      </w:r>
      <w:r w:rsidRPr="00C942F6">
        <w:rPr>
          <w:rFonts w:ascii="Arial" w:hAnsi="Arial" w:cs="Arial"/>
          <w:sz w:val="24"/>
          <w:szCs w:val="24"/>
        </w:rPr>
        <w:t xml:space="preserve"> de </w:t>
      </w:r>
      <w:r w:rsidR="00F95E19" w:rsidRPr="00C942F6">
        <w:rPr>
          <w:rFonts w:ascii="Arial" w:hAnsi="Arial" w:cs="Arial"/>
          <w:sz w:val="24"/>
          <w:szCs w:val="24"/>
        </w:rPr>
        <w:t>2,4</w:t>
      </w:r>
      <w:r w:rsidRPr="00C942F6">
        <w:rPr>
          <w:rFonts w:ascii="Arial" w:hAnsi="Arial" w:cs="Arial"/>
          <w:sz w:val="24"/>
          <w:szCs w:val="24"/>
        </w:rPr>
        <w:t>% pour l</w:t>
      </w:r>
      <w:r w:rsidR="00357244" w:rsidRPr="00C942F6">
        <w:rPr>
          <w:rFonts w:ascii="Arial" w:hAnsi="Arial" w:cs="Arial"/>
          <w:sz w:val="24"/>
          <w:szCs w:val="24"/>
        </w:rPr>
        <w:t xml:space="preserve">es </w:t>
      </w:r>
      <w:r w:rsidR="0010699F" w:rsidRPr="00C942F6">
        <w:rPr>
          <w:rFonts w:ascii="Arial" w:hAnsi="Arial" w:cs="Arial"/>
          <w:sz w:val="24"/>
          <w:szCs w:val="24"/>
        </w:rPr>
        <w:t>« </w:t>
      </w:r>
      <w:r w:rsidR="00F95E19" w:rsidRPr="00C942F6">
        <w:rPr>
          <w:rFonts w:ascii="Arial" w:hAnsi="Arial" w:cs="Arial"/>
          <w:sz w:val="24"/>
          <w:szCs w:val="24"/>
        </w:rPr>
        <w:t>fruits</w:t>
      </w:r>
      <w:r w:rsidR="0010699F" w:rsidRPr="00C942F6">
        <w:rPr>
          <w:rFonts w:ascii="Arial" w:hAnsi="Arial" w:cs="Arial"/>
          <w:sz w:val="24"/>
          <w:szCs w:val="24"/>
        </w:rPr>
        <w:t>»</w:t>
      </w:r>
      <w:r w:rsidR="00C942F6" w:rsidRPr="00C942F6">
        <w:rPr>
          <w:rFonts w:ascii="Arial" w:hAnsi="Arial" w:cs="Arial"/>
          <w:sz w:val="24"/>
          <w:szCs w:val="24"/>
        </w:rPr>
        <w:t xml:space="preserve"> et de 0,4</w:t>
      </w:r>
      <w:r w:rsidR="00124654" w:rsidRPr="00C942F6">
        <w:rPr>
          <w:rFonts w:ascii="Arial" w:hAnsi="Arial" w:cs="Arial"/>
          <w:sz w:val="24"/>
          <w:szCs w:val="24"/>
        </w:rPr>
        <w:t>% pour le « </w:t>
      </w:r>
      <w:r w:rsidR="00C942F6" w:rsidRPr="00C942F6">
        <w:rPr>
          <w:rFonts w:ascii="Arial" w:hAnsi="Arial" w:cs="Arial"/>
          <w:sz w:val="24"/>
          <w:szCs w:val="24"/>
        </w:rPr>
        <w:t>café, thé et cacao</w:t>
      </w:r>
      <w:r w:rsidR="00A76EE7">
        <w:rPr>
          <w:rFonts w:ascii="Arial" w:hAnsi="Arial" w:cs="Arial"/>
          <w:sz w:val="24"/>
          <w:szCs w:val="24"/>
        </w:rPr>
        <w:t> »</w:t>
      </w:r>
      <w:r w:rsidR="00D00165" w:rsidRPr="00C942F6">
        <w:rPr>
          <w:rFonts w:ascii="Arial" w:hAnsi="Arial" w:cs="Arial"/>
          <w:sz w:val="24"/>
          <w:szCs w:val="24"/>
        </w:rPr>
        <w:t>.</w:t>
      </w:r>
      <w:r w:rsidR="00BA4E60" w:rsidRPr="00C942F6">
        <w:rPr>
          <w:rFonts w:ascii="Arial" w:hAnsi="Arial" w:cs="Arial"/>
          <w:sz w:val="24"/>
          <w:szCs w:val="24"/>
        </w:rPr>
        <w:t xml:space="preserve"> </w:t>
      </w:r>
    </w:p>
    <w:p w:rsidR="00BA4E60" w:rsidRDefault="00BA4E60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09454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FC5AB8">
        <w:rPr>
          <w:rFonts w:ascii="Arial" w:hAnsi="Arial" w:cs="Arial"/>
          <w:spacing w:val="-2"/>
          <w:sz w:val="24"/>
          <w:szCs w:val="24"/>
        </w:rPr>
        <w:t>hausse de 0,</w:t>
      </w:r>
      <w:r w:rsidR="0009454E">
        <w:rPr>
          <w:rFonts w:ascii="Arial" w:hAnsi="Arial" w:cs="Arial"/>
          <w:spacing w:val="-2"/>
          <w:sz w:val="24"/>
          <w:szCs w:val="24"/>
        </w:rPr>
        <w:t>3</w:t>
      </w:r>
      <w:r w:rsidR="00FC5AB8">
        <w:rPr>
          <w:rFonts w:ascii="Arial" w:hAnsi="Arial" w:cs="Arial"/>
          <w:spacing w:val="-2"/>
          <w:sz w:val="24"/>
          <w:szCs w:val="24"/>
        </w:rPr>
        <w:t>%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Pr="00787DDB">
        <w:rPr>
          <w:rFonts w:ascii="Arial" w:hAnsi="Arial" w:cs="Arial"/>
          <w:spacing w:val="-2"/>
          <w:sz w:val="24"/>
          <w:szCs w:val="24"/>
        </w:rPr>
        <w:t>201</w:t>
      </w:r>
      <w:r w:rsidR="003A6A36">
        <w:rPr>
          <w:rFonts w:ascii="Arial" w:hAnsi="Arial" w:cs="Arial"/>
          <w:spacing w:val="-2"/>
          <w:sz w:val="24"/>
          <w:szCs w:val="24"/>
        </w:rPr>
        <w:t>7</w:t>
      </w:r>
      <w:r w:rsidR="00B3416C"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12711D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3A6A36">
        <w:rPr>
          <w:rFonts w:ascii="Arial" w:hAnsi="Arial" w:cs="Arial"/>
          <w:b/>
          <w:bCs/>
          <w:color w:val="3366FF"/>
          <w:sz w:val="23"/>
          <w:szCs w:val="23"/>
        </w:rPr>
        <w:t>0,7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931E4D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12711D">
        <w:rPr>
          <w:rFonts w:ascii="Arial" w:hAnsi="Arial" w:cs="Arial"/>
          <w:b/>
          <w:bCs/>
          <w:color w:val="3366FF"/>
          <w:sz w:val="23"/>
          <w:szCs w:val="23"/>
        </w:rPr>
        <w:t>0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D261F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>u terme de l’année 20</w:t>
      </w:r>
      <w:r w:rsidR="005714C9">
        <w:rPr>
          <w:rFonts w:ascii="Arial" w:hAnsi="Arial" w:cs="Arial"/>
          <w:sz w:val="24"/>
          <w:szCs w:val="24"/>
        </w:rPr>
        <w:t>1</w:t>
      </w:r>
      <w:r w:rsidR="003A6A36">
        <w:rPr>
          <w:rFonts w:ascii="Arial" w:hAnsi="Arial" w:cs="Arial"/>
          <w:sz w:val="24"/>
          <w:szCs w:val="24"/>
        </w:rPr>
        <w:t>7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3A6A36">
        <w:rPr>
          <w:rFonts w:ascii="Arial" w:hAnsi="Arial" w:cs="Arial"/>
          <w:spacing w:val="-2"/>
          <w:sz w:val="24"/>
          <w:szCs w:val="24"/>
        </w:rPr>
        <w:t>0,7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 par rapport à l’année </w:t>
      </w:r>
      <w:r w:rsidR="005F323F">
        <w:rPr>
          <w:rFonts w:ascii="Arial" w:hAnsi="Arial" w:cs="Arial"/>
          <w:spacing w:val="-2"/>
          <w:sz w:val="24"/>
          <w:szCs w:val="24"/>
        </w:rPr>
        <w:t>201</w:t>
      </w:r>
      <w:r w:rsidR="003A6A36">
        <w:rPr>
          <w:rFonts w:ascii="Arial" w:hAnsi="Arial" w:cs="Arial"/>
          <w:spacing w:val="-2"/>
          <w:sz w:val="24"/>
          <w:szCs w:val="24"/>
        </w:rPr>
        <w:t>6</w:t>
      </w:r>
      <w:r w:rsidR="005F323F">
        <w:rPr>
          <w:rFonts w:ascii="Arial" w:hAnsi="Arial" w:cs="Arial"/>
          <w:spacing w:val="-2"/>
          <w:sz w:val="24"/>
          <w:szCs w:val="24"/>
        </w:rPr>
        <w:t>.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La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hausse a concerné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aussi bien les produits alimentaires dont l’indice a augmenté de </w:t>
      </w:r>
      <w:r w:rsidR="00D261F0">
        <w:rPr>
          <w:rFonts w:ascii="Arial" w:hAnsi="Arial" w:cs="Arial"/>
          <w:spacing w:val="-2"/>
          <w:sz w:val="24"/>
          <w:szCs w:val="24"/>
        </w:rPr>
        <w:t>0,1</w:t>
      </w:r>
      <w:r w:rsidR="00D00165">
        <w:rPr>
          <w:rFonts w:ascii="Arial" w:hAnsi="Arial" w:cs="Arial"/>
          <w:spacing w:val="-2"/>
          <w:sz w:val="24"/>
          <w:szCs w:val="24"/>
        </w:rPr>
        <w:t>%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D00165">
        <w:rPr>
          <w:rFonts w:ascii="Arial" w:hAnsi="Arial" w:cs="Arial"/>
          <w:spacing w:val="-2"/>
          <w:sz w:val="24"/>
          <w:szCs w:val="24"/>
        </w:rPr>
        <w:t xml:space="preserve">que </w:t>
      </w:r>
      <w:r w:rsidR="00BA4E60">
        <w:rPr>
          <w:rFonts w:ascii="Arial" w:hAnsi="Arial" w:cs="Arial"/>
          <w:spacing w:val="-2"/>
          <w:sz w:val="24"/>
          <w:szCs w:val="24"/>
        </w:rPr>
        <w:t>les produits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non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alimentaires dont l’indice a </w:t>
      </w:r>
      <w:r w:rsidR="00EC7600">
        <w:rPr>
          <w:rFonts w:ascii="Arial" w:hAnsi="Arial" w:cs="Arial"/>
          <w:spacing w:val="-2"/>
          <w:sz w:val="24"/>
          <w:szCs w:val="24"/>
        </w:rPr>
        <w:t>progressé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D261F0">
        <w:rPr>
          <w:rFonts w:ascii="Arial" w:hAnsi="Arial" w:cs="Arial"/>
          <w:spacing w:val="-2"/>
          <w:sz w:val="24"/>
          <w:szCs w:val="24"/>
        </w:rPr>
        <w:t>1,4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>une baisse de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5F323F">
        <w:rPr>
          <w:rFonts w:ascii="Arial" w:hAnsi="Arial" w:cs="Arial"/>
          <w:spacing w:val="-2"/>
          <w:sz w:val="24"/>
          <w:szCs w:val="24"/>
        </w:rPr>
        <w:t>0,</w:t>
      </w:r>
      <w:r w:rsidR="00EC7600">
        <w:rPr>
          <w:rFonts w:ascii="Arial" w:hAnsi="Arial" w:cs="Arial"/>
          <w:spacing w:val="-2"/>
          <w:sz w:val="24"/>
          <w:szCs w:val="24"/>
        </w:rPr>
        <w:t>2% pour l</w:t>
      </w:r>
      <w:r w:rsidR="005F323F">
        <w:rPr>
          <w:rFonts w:ascii="Arial" w:hAnsi="Arial" w:cs="Arial"/>
          <w:spacing w:val="-2"/>
          <w:sz w:val="24"/>
          <w:szCs w:val="24"/>
        </w:rPr>
        <w:t>a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«</w:t>
      </w:r>
      <w:r w:rsidR="005F323F">
        <w:rPr>
          <w:rFonts w:ascii="Arial" w:hAnsi="Arial" w:cs="Arial"/>
          <w:spacing w:val="-2"/>
          <w:sz w:val="24"/>
          <w:szCs w:val="24"/>
        </w:rPr>
        <w:t>communication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D261F0">
        <w:rPr>
          <w:rFonts w:ascii="Arial" w:hAnsi="Arial" w:cs="Arial"/>
          <w:spacing w:val="-2"/>
          <w:sz w:val="24"/>
          <w:szCs w:val="24"/>
        </w:rPr>
        <w:t>3,2</w:t>
      </w:r>
      <w:r w:rsidR="0034758E">
        <w:rPr>
          <w:rFonts w:ascii="Arial" w:hAnsi="Arial" w:cs="Arial"/>
          <w:spacing w:val="-2"/>
          <w:sz w:val="24"/>
          <w:szCs w:val="24"/>
        </w:rPr>
        <w:t>% pour l</w:t>
      </w:r>
      <w:r w:rsidR="00EC7600">
        <w:rPr>
          <w:rFonts w:ascii="Arial" w:hAnsi="Arial" w:cs="Arial"/>
          <w:spacing w:val="-2"/>
          <w:sz w:val="24"/>
          <w:szCs w:val="24"/>
        </w:rPr>
        <w:t>e</w:t>
      </w:r>
      <w:r w:rsidR="005F323F">
        <w:rPr>
          <w:rFonts w:ascii="Arial" w:hAnsi="Arial" w:cs="Arial"/>
          <w:spacing w:val="-2"/>
          <w:sz w:val="24"/>
          <w:szCs w:val="24"/>
        </w:rPr>
        <w:t>s</w:t>
      </w:r>
      <w:r w:rsidR="00EC7600">
        <w:rPr>
          <w:rFonts w:ascii="Arial" w:hAnsi="Arial" w:cs="Arial"/>
          <w:spacing w:val="-2"/>
          <w:sz w:val="24"/>
          <w:szCs w:val="24"/>
        </w:rPr>
        <w:t xml:space="preserve"> </w:t>
      </w:r>
      <w:r w:rsidR="00846B58">
        <w:rPr>
          <w:rFonts w:ascii="Arial" w:hAnsi="Arial" w:cs="Arial"/>
          <w:spacing w:val="-2"/>
          <w:sz w:val="24"/>
          <w:szCs w:val="24"/>
        </w:rPr>
        <w:t>«</w:t>
      </w:r>
      <w:r w:rsidR="005F323F">
        <w:rPr>
          <w:rFonts w:ascii="Arial" w:hAnsi="Arial" w:cs="Arial"/>
          <w:spacing w:val="-2"/>
          <w:sz w:val="24"/>
          <w:szCs w:val="24"/>
        </w:rPr>
        <w:t>restaurants et hôtels</w:t>
      </w:r>
      <w:r w:rsidR="00846B58">
        <w:rPr>
          <w:rFonts w:ascii="Arial" w:hAnsi="Arial" w:cs="Arial"/>
          <w:spacing w:val="-2"/>
          <w:sz w:val="24"/>
          <w:szCs w:val="24"/>
        </w:rPr>
        <w:t>».</w:t>
      </w:r>
    </w:p>
    <w:p w:rsidR="00EE78D8" w:rsidRDefault="00EE78D8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12711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1222A6">
        <w:rPr>
          <w:rFonts w:ascii="Arial" w:hAnsi="Arial" w:cs="Arial"/>
          <w:spacing w:val="-2"/>
          <w:sz w:val="24"/>
          <w:szCs w:val="24"/>
        </w:rPr>
        <w:t>1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12711D">
        <w:rPr>
          <w:rFonts w:ascii="Arial" w:hAnsi="Arial" w:cs="Arial"/>
          <w:spacing w:val="-2"/>
          <w:sz w:val="24"/>
          <w:szCs w:val="24"/>
        </w:rPr>
        <w:t>0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</w:t>
      </w:r>
      <w:r w:rsidR="003C2426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au cours de l’année 20</w:t>
      </w:r>
      <w:r w:rsidR="005714C9" w:rsidRPr="00787DDB">
        <w:rPr>
          <w:rFonts w:ascii="Arial" w:hAnsi="Arial" w:cs="Arial"/>
          <w:spacing w:val="-2"/>
          <w:sz w:val="24"/>
          <w:szCs w:val="24"/>
        </w:rPr>
        <w:t>1</w:t>
      </w:r>
      <w:r w:rsidR="00D261F0">
        <w:rPr>
          <w:rFonts w:ascii="Arial" w:hAnsi="Arial" w:cs="Arial"/>
          <w:spacing w:val="-2"/>
          <w:sz w:val="24"/>
          <w:szCs w:val="24"/>
        </w:rPr>
        <w:t>7</w:t>
      </w:r>
      <w:r w:rsidR="0010699F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D261F0">
        <w:rPr>
          <w:rFonts w:ascii="Arial" w:hAnsi="Arial" w:cs="Arial"/>
          <w:spacing w:val="-2"/>
          <w:sz w:val="24"/>
          <w:szCs w:val="24"/>
        </w:rPr>
        <w:t>6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371028">
      <w:pPr>
        <w:tabs>
          <w:tab w:val="left" w:pos="-567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La plus forte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D261F0" w:rsidRPr="00D261F0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Laâyoune </w:t>
      </w:r>
      <w:r w:rsidR="00936DBA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et </w:t>
      </w:r>
      <w:r w:rsidR="0037102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une légère baisse à Meknès</w:t>
      </w:r>
      <w:r w:rsidR="00936DBA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</w:p>
    <w:p w:rsidR="00BA4E60" w:rsidRDefault="00234395" w:rsidP="0075363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DF10E0">
        <w:rPr>
          <w:rFonts w:ascii="Arial" w:hAnsi="Arial" w:cs="Arial"/>
          <w:sz w:val="24"/>
          <w:szCs w:val="24"/>
        </w:rPr>
        <w:t xml:space="preserve">Laâyoune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>2,</w:t>
      </w:r>
      <w:r w:rsidR="00DF10E0">
        <w:rPr>
          <w:rFonts w:ascii="Arial" w:hAnsi="Arial" w:cs="Arial"/>
          <w:sz w:val="24"/>
          <w:szCs w:val="24"/>
        </w:rPr>
        <w:t>1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206F74">
        <w:rPr>
          <w:rFonts w:ascii="Arial" w:hAnsi="Arial" w:cs="Arial"/>
          <w:sz w:val="24"/>
          <w:szCs w:val="24"/>
        </w:rPr>
        <w:t>Tétouan</w:t>
      </w:r>
      <w:r w:rsidR="00846B58">
        <w:rPr>
          <w:rFonts w:ascii="Arial" w:hAnsi="Arial" w:cs="Arial"/>
          <w:sz w:val="24"/>
          <w:szCs w:val="24"/>
        </w:rPr>
        <w:t xml:space="preserve"> 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206F74">
        <w:rPr>
          <w:rFonts w:ascii="Arial" w:hAnsi="Arial" w:cs="Arial"/>
          <w:sz w:val="24"/>
          <w:szCs w:val="24"/>
        </w:rPr>
        <w:t>1,4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 xml:space="preserve">à </w:t>
      </w:r>
      <w:r w:rsidR="00206F74">
        <w:rPr>
          <w:rFonts w:ascii="Arial" w:hAnsi="Arial" w:cs="Arial"/>
          <w:sz w:val="24"/>
          <w:szCs w:val="24"/>
        </w:rPr>
        <w:t>Marrakech et Safi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206F74">
        <w:rPr>
          <w:rFonts w:ascii="Arial" w:hAnsi="Arial" w:cs="Arial"/>
          <w:sz w:val="24"/>
          <w:szCs w:val="24"/>
        </w:rPr>
        <w:t>1,1</w:t>
      </w:r>
      <w:r w:rsidR="006855CB">
        <w:rPr>
          <w:rFonts w:ascii="Arial" w:hAnsi="Arial" w:cs="Arial"/>
          <w:sz w:val="24"/>
          <w:szCs w:val="24"/>
        </w:rPr>
        <w:t>%</w:t>
      </w:r>
      <w:r w:rsidR="005F323F">
        <w:rPr>
          <w:rFonts w:ascii="Arial" w:hAnsi="Arial" w:cs="Arial"/>
          <w:sz w:val="24"/>
          <w:szCs w:val="24"/>
        </w:rPr>
        <w:t xml:space="preserve">, à </w:t>
      </w:r>
      <w:r w:rsidR="00206F74">
        <w:rPr>
          <w:rFonts w:ascii="Arial" w:hAnsi="Arial" w:cs="Arial"/>
          <w:sz w:val="24"/>
          <w:szCs w:val="24"/>
        </w:rPr>
        <w:t>Fès et</w:t>
      </w:r>
      <w:r w:rsidR="005F323F">
        <w:rPr>
          <w:rFonts w:ascii="Arial" w:hAnsi="Arial" w:cs="Arial"/>
          <w:sz w:val="24"/>
          <w:szCs w:val="24"/>
        </w:rPr>
        <w:t xml:space="preserve"> </w:t>
      </w:r>
      <w:r w:rsidR="00206F74">
        <w:rPr>
          <w:rFonts w:ascii="Arial" w:hAnsi="Arial" w:cs="Arial"/>
          <w:sz w:val="24"/>
          <w:szCs w:val="24"/>
        </w:rPr>
        <w:t>Béni-Mellal</w:t>
      </w:r>
      <w:r w:rsidR="005F323F">
        <w:rPr>
          <w:rFonts w:ascii="Arial" w:hAnsi="Arial" w:cs="Arial"/>
          <w:sz w:val="24"/>
          <w:szCs w:val="24"/>
        </w:rPr>
        <w:t xml:space="preserve"> avec 1,</w:t>
      </w:r>
      <w:r w:rsidR="00206F74">
        <w:rPr>
          <w:rFonts w:ascii="Arial" w:hAnsi="Arial" w:cs="Arial"/>
          <w:sz w:val="24"/>
          <w:szCs w:val="24"/>
        </w:rPr>
        <w:t>0</w:t>
      </w:r>
      <w:r w:rsidR="005F323F">
        <w:rPr>
          <w:rFonts w:ascii="Arial" w:hAnsi="Arial" w:cs="Arial"/>
          <w:sz w:val="24"/>
          <w:szCs w:val="24"/>
        </w:rPr>
        <w:t>%</w:t>
      </w:r>
      <w:r w:rsidR="006855CB">
        <w:rPr>
          <w:rFonts w:ascii="Arial" w:hAnsi="Arial" w:cs="Arial"/>
          <w:sz w:val="24"/>
          <w:szCs w:val="24"/>
        </w:rPr>
        <w:t xml:space="preserve"> et à </w:t>
      </w:r>
      <w:r w:rsidR="00206F74">
        <w:rPr>
          <w:rFonts w:ascii="Arial" w:hAnsi="Arial" w:cs="Arial"/>
          <w:sz w:val="24"/>
          <w:szCs w:val="24"/>
        </w:rPr>
        <w:t>Casablanca et Tanger</w:t>
      </w:r>
      <w:r w:rsidR="006855CB">
        <w:rPr>
          <w:rFonts w:ascii="Arial" w:hAnsi="Arial" w:cs="Arial"/>
          <w:sz w:val="24"/>
          <w:szCs w:val="24"/>
        </w:rPr>
        <w:t xml:space="preserve"> avec </w:t>
      </w:r>
      <w:r w:rsidR="00206F74">
        <w:rPr>
          <w:rFonts w:ascii="Arial" w:hAnsi="Arial" w:cs="Arial"/>
          <w:sz w:val="24"/>
          <w:szCs w:val="24"/>
        </w:rPr>
        <w:t>0,9</w:t>
      </w:r>
      <w:r w:rsidR="006855CB">
        <w:rPr>
          <w:rFonts w:ascii="Arial" w:hAnsi="Arial" w:cs="Arial"/>
          <w:sz w:val="24"/>
          <w:szCs w:val="24"/>
        </w:rPr>
        <w:t xml:space="preserve">% </w:t>
      </w:r>
      <w:r w:rsidR="00846B58">
        <w:rPr>
          <w:rFonts w:ascii="Arial" w:hAnsi="Arial" w:cs="Arial"/>
          <w:sz w:val="24"/>
          <w:szCs w:val="24"/>
        </w:rPr>
        <w:t xml:space="preserve">; </w:t>
      </w:r>
      <w:r w:rsidR="003C2426">
        <w:rPr>
          <w:rFonts w:ascii="Arial" w:hAnsi="Arial" w:cs="Arial"/>
          <w:sz w:val="24"/>
          <w:szCs w:val="24"/>
        </w:rPr>
        <w:t>et les moins importantes</w:t>
      </w:r>
      <w:r w:rsidR="00846B58">
        <w:rPr>
          <w:rFonts w:ascii="Arial" w:hAnsi="Arial" w:cs="Arial"/>
          <w:sz w:val="24"/>
          <w:szCs w:val="24"/>
        </w:rPr>
        <w:t xml:space="preserve"> à </w:t>
      </w:r>
      <w:r w:rsidR="00206F74">
        <w:rPr>
          <w:rFonts w:ascii="Arial" w:hAnsi="Arial" w:cs="Arial"/>
          <w:sz w:val="24"/>
          <w:szCs w:val="24"/>
        </w:rPr>
        <w:t>Agadir avec 0,3%, à</w:t>
      </w:r>
      <w:r w:rsidR="005F323F">
        <w:rPr>
          <w:rFonts w:ascii="Arial" w:hAnsi="Arial" w:cs="Arial"/>
          <w:sz w:val="24"/>
          <w:szCs w:val="24"/>
        </w:rPr>
        <w:t xml:space="preserve"> </w:t>
      </w:r>
      <w:r w:rsidR="00206F74">
        <w:rPr>
          <w:rFonts w:ascii="Arial" w:hAnsi="Arial" w:cs="Arial"/>
          <w:sz w:val="24"/>
          <w:szCs w:val="24"/>
        </w:rPr>
        <w:t xml:space="preserve">Kénitra et </w:t>
      </w:r>
      <w:r w:rsidR="00206F74" w:rsidRPr="00206F74">
        <w:rPr>
          <w:rFonts w:ascii="Arial" w:hAnsi="Arial" w:cs="Arial"/>
          <w:sz w:val="24"/>
          <w:szCs w:val="24"/>
        </w:rPr>
        <w:t xml:space="preserve">Al-Hoceima </w:t>
      </w:r>
      <w:r w:rsidR="003C2426">
        <w:rPr>
          <w:rFonts w:ascii="Arial" w:hAnsi="Arial" w:cs="Arial"/>
          <w:sz w:val="24"/>
          <w:szCs w:val="24"/>
        </w:rPr>
        <w:t xml:space="preserve">avec </w:t>
      </w:r>
      <w:r w:rsidR="00206F74">
        <w:rPr>
          <w:rFonts w:ascii="Arial" w:hAnsi="Arial" w:cs="Arial"/>
          <w:sz w:val="24"/>
          <w:szCs w:val="24"/>
        </w:rPr>
        <w:t>0,4</w:t>
      </w:r>
      <w:r w:rsidR="003C2426">
        <w:rPr>
          <w:rFonts w:ascii="Arial" w:hAnsi="Arial" w:cs="Arial"/>
          <w:sz w:val="24"/>
          <w:szCs w:val="24"/>
        </w:rPr>
        <w:t>%</w:t>
      </w:r>
      <w:r w:rsidR="00753634">
        <w:rPr>
          <w:rFonts w:ascii="Arial" w:hAnsi="Arial" w:cs="Arial"/>
          <w:sz w:val="24"/>
          <w:szCs w:val="24"/>
        </w:rPr>
        <w:t xml:space="preserve"> et</w:t>
      </w:r>
      <w:r w:rsidR="00863E46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 xml:space="preserve">à </w:t>
      </w:r>
      <w:r w:rsidR="00206F74">
        <w:rPr>
          <w:rFonts w:ascii="Arial" w:hAnsi="Arial" w:cs="Arial"/>
          <w:sz w:val="24"/>
          <w:szCs w:val="24"/>
        </w:rPr>
        <w:t>Rabat avec 0,5</w:t>
      </w:r>
      <w:r w:rsidR="003C2426">
        <w:rPr>
          <w:rFonts w:ascii="Arial" w:hAnsi="Arial" w:cs="Arial"/>
          <w:sz w:val="24"/>
          <w:szCs w:val="24"/>
        </w:rPr>
        <w:t>%</w:t>
      </w:r>
      <w:r w:rsidR="00206F74">
        <w:rPr>
          <w:rFonts w:ascii="Arial" w:hAnsi="Arial" w:cs="Arial"/>
          <w:sz w:val="24"/>
          <w:szCs w:val="24"/>
        </w:rPr>
        <w:t>. Une baisse a été enregistrée à Meknès</w:t>
      </w:r>
      <w:r w:rsidR="003C2426">
        <w:rPr>
          <w:rFonts w:ascii="Arial" w:hAnsi="Arial" w:cs="Arial"/>
          <w:sz w:val="24"/>
          <w:szCs w:val="24"/>
        </w:rPr>
        <w:t xml:space="preserve"> </w:t>
      </w:r>
      <w:r w:rsidR="005C380E">
        <w:rPr>
          <w:rFonts w:ascii="Arial" w:hAnsi="Arial" w:cs="Arial"/>
          <w:sz w:val="24"/>
          <w:szCs w:val="24"/>
        </w:rPr>
        <w:t xml:space="preserve">avec </w:t>
      </w:r>
      <w:r w:rsidR="00206F74">
        <w:rPr>
          <w:rFonts w:ascii="Arial" w:hAnsi="Arial" w:cs="Arial"/>
          <w:sz w:val="24"/>
          <w:szCs w:val="24"/>
        </w:rPr>
        <w:t>0,1</w:t>
      </w:r>
      <w:r w:rsidR="006855CB">
        <w:rPr>
          <w:rFonts w:ascii="Arial" w:hAnsi="Arial" w:cs="Arial"/>
          <w:sz w:val="24"/>
          <w:szCs w:val="24"/>
        </w:rPr>
        <w:t>%.</w:t>
      </w:r>
      <w:r w:rsidR="00C90AEE">
        <w:rPr>
          <w:rFonts w:ascii="Arial" w:hAnsi="Arial" w:cs="Arial"/>
          <w:sz w:val="24"/>
          <w:szCs w:val="24"/>
        </w:rPr>
        <w:t xml:space="preserve">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  <w:rtl/>
        </w:rPr>
      </w:pPr>
    </w:p>
    <w:p w:rsidR="0039389C" w:rsidRDefault="0039389C" w:rsidP="0039389C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 w:rsidTr="006F2F5B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6F2F5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6F2F5B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6F2F5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EF1A48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6F2F5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201</w:t>
            </w:r>
            <w:r w:rsidR="00EF1A48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6F2F5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EF1A48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F1A48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6F2F5B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6F2F5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6F2F5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EF1A48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EF1A48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EF1A48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EF1A48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EF1A48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EF1A48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F1A48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 xml:space="preserve"> </w:t>
      </w:r>
      <w:r w:rsidRPr="00E63652">
        <w:rPr>
          <w:rFonts w:ascii="Arial" w:hAnsi="Arial" w:cs="Arial"/>
          <w:i/>
        </w:rPr>
        <w:tab/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lastRenderedPageBreak/>
        <w:t>INDICE DES PRIX A LA CONSOMMATION</w:t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 w:rsidTr="00D94D44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D94D4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23C2D" w:rsidRDefault="007E6EC9" w:rsidP="00D94D4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Novembre 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EF1A48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Décembre 201</w:t>
            </w:r>
            <w:r w:rsidR="00EF1A48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230B9A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EF1A48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EF1A48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F1A48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F1A48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F1A48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D5" w:rsidRDefault="00691BD5">
      <w:r>
        <w:separator/>
      </w:r>
    </w:p>
  </w:endnote>
  <w:endnote w:type="continuationSeparator" w:id="1">
    <w:p w:rsidR="00691BD5" w:rsidRDefault="0069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D5" w:rsidRDefault="00691BD5">
      <w:r>
        <w:separator/>
      </w:r>
    </w:p>
  </w:footnote>
  <w:footnote w:type="continuationSeparator" w:id="1">
    <w:p w:rsidR="00691BD5" w:rsidRDefault="00691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7F1A"/>
    <w:rsid w:val="00002AE4"/>
    <w:rsid w:val="00030C76"/>
    <w:rsid w:val="000570C6"/>
    <w:rsid w:val="00064152"/>
    <w:rsid w:val="00065E5A"/>
    <w:rsid w:val="000714A9"/>
    <w:rsid w:val="0009454E"/>
    <w:rsid w:val="000A52E4"/>
    <w:rsid w:val="000B603D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048D"/>
    <w:rsid w:val="001222A6"/>
    <w:rsid w:val="00123BDE"/>
    <w:rsid w:val="001240FF"/>
    <w:rsid w:val="00124654"/>
    <w:rsid w:val="0012711D"/>
    <w:rsid w:val="00137371"/>
    <w:rsid w:val="00141B86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E3AEC"/>
    <w:rsid w:val="001F0CDC"/>
    <w:rsid w:val="00206F74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B4D34"/>
    <w:rsid w:val="002B65B6"/>
    <w:rsid w:val="002B73CA"/>
    <w:rsid w:val="002C0ACC"/>
    <w:rsid w:val="002D20F7"/>
    <w:rsid w:val="002D2D55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60DED"/>
    <w:rsid w:val="00371028"/>
    <w:rsid w:val="0037323B"/>
    <w:rsid w:val="003733ED"/>
    <w:rsid w:val="0038325A"/>
    <w:rsid w:val="003846CD"/>
    <w:rsid w:val="0039389C"/>
    <w:rsid w:val="00397967"/>
    <w:rsid w:val="003A2B46"/>
    <w:rsid w:val="003A6A36"/>
    <w:rsid w:val="003C0039"/>
    <w:rsid w:val="003C2426"/>
    <w:rsid w:val="003C2C8D"/>
    <w:rsid w:val="003F39EE"/>
    <w:rsid w:val="003F3FFF"/>
    <w:rsid w:val="003F759A"/>
    <w:rsid w:val="00405EC4"/>
    <w:rsid w:val="00414A8E"/>
    <w:rsid w:val="004319BB"/>
    <w:rsid w:val="00454838"/>
    <w:rsid w:val="00464F92"/>
    <w:rsid w:val="00482F2D"/>
    <w:rsid w:val="004A718F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6C92"/>
    <w:rsid w:val="00533696"/>
    <w:rsid w:val="00533BDB"/>
    <w:rsid w:val="00544A52"/>
    <w:rsid w:val="005511A2"/>
    <w:rsid w:val="0055380D"/>
    <w:rsid w:val="005555B3"/>
    <w:rsid w:val="005714C9"/>
    <w:rsid w:val="005777BC"/>
    <w:rsid w:val="00581787"/>
    <w:rsid w:val="005921DC"/>
    <w:rsid w:val="00594542"/>
    <w:rsid w:val="0059556C"/>
    <w:rsid w:val="005A135B"/>
    <w:rsid w:val="005A527C"/>
    <w:rsid w:val="005B4DC3"/>
    <w:rsid w:val="005C24B1"/>
    <w:rsid w:val="005C380E"/>
    <w:rsid w:val="005D3BBE"/>
    <w:rsid w:val="005E563F"/>
    <w:rsid w:val="005E7C3E"/>
    <w:rsid w:val="005F323F"/>
    <w:rsid w:val="005F6CFE"/>
    <w:rsid w:val="006026D2"/>
    <w:rsid w:val="00617BC2"/>
    <w:rsid w:val="00626737"/>
    <w:rsid w:val="00630B60"/>
    <w:rsid w:val="006322E1"/>
    <w:rsid w:val="00637117"/>
    <w:rsid w:val="00644C9B"/>
    <w:rsid w:val="00655EBD"/>
    <w:rsid w:val="0067538D"/>
    <w:rsid w:val="00680419"/>
    <w:rsid w:val="006855CB"/>
    <w:rsid w:val="00691BD5"/>
    <w:rsid w:val="00693F65"/>
    <w:rsid w:val="006A5971"/>
    <w:rsid w:val="006C75E4"/>
    <w:rsid w:val="006D3C4E"/>
    <w:rsid w:val="006D75DC"/>
    <w:rsid w:val="006E5CEC"/>
    <w:rsid w:val="006F2F5B"/>
    <w:rsid w:val="006F3813"/>
    <w:rsid w:val="007032A5"/>
    <w:rsid w:val="00704F21"/>
    <w:rsid w:val="007339A7"/>
    <w:rsid w:val="0075318B"/>
    <w:rsid w:val="00753634"/>
    <w:rsid w:val="0076169A"/>
    <w:rsid w:val="0076573B"/>
    <w:rsid w:val="00770119"/>
    <w:rsid w:val="007819F7"/>
    <w:rsid w:val="00782FF3"/>
    <w:rsid w:val="00787DDB"/>
    <w:rsid w:val="007912D6"/>
    <w:rsid w:val="007A38AE"/>
    <w:rsid w:val="007B17F2"/>
    <w:rsid w:val="007B1F59"/>
    <w:rsid w:val="007B51F6"/>
    <w:rsid w:val="007C6286"/>
    <w:rsid w:val="007E3AD0"/>
    <w:rsid w:val="007E6EC9"/>
    <w:rsid w:val="007F2F8F"/>
    <w:rsid w:val="00801F4A"/>
    <w:rsid w:val="00802BA1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36DBA"/>
    <w:rsid w:val="00943D07"/>
    <w:rsid w:val="00945AF2"/>
    <w:rsid w:val="00965CAE"/>
    <w:rsid w:val="00965DBA"/>
    <w:rsid w:val="00966511"/>
    <w:rsid w:val="00966B1F"/>
    <w:rsid w:val="00990A15"/>
    <w:rsid w:val="00994408"/>
    <w:rsid w:val="009A62CD"/>
    <w:rsid w:val="009A69C6"/>
    <w:rsid w:val="009A6BAB"/>
    <w:rsid w:val="009C16F8"/>
    <w:rsid w:val="009E2EA0"/>
    <w:rsid w:val="00A00D9B"/>
    <w:rsid w:val="00A015CA"/>
    <w:rsid w:val="00A0177F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76EE7"/>
    <w:rsid w:val="00A80338"/>
    <w:rsid w:val="00A80345"/>
    <w:rsid w:val="00A81435"/>
    <w:rsid w:val="00A91337"/>
    <w:rsid w:val="00A93D94"/>
    <w:rsid w:val="00AA564F"/>
    <w:rsid w:val="00AA5854"/>
    <w:rsid w:val="00AB27C7"/>
    <w:rsid w:val="00AB7955"/>
    <w:rsid w:val="00AC3AF4"/>
    <w:rsid w:val="00AE3942"/>
    <w:rsid w:val="00AF01C2"/>
    <w:rsid w:val="00B006A4"/>
    <w:rsid w:val="00B032D7"/>
    <w:rsid w:val="00B201E4"/>
    <w:rsid w:val="00B2769F"/>
    <w:rsid w:val="00B27CAC"/>
    <w:rsid w:val="00B3416C"/>
    <w:rsid w:val="00B4467D"/>
    <w:rsid w:val="00B56347"/>
    <w:rsid w:val="00B6157D"/>
    <w:rsid w:val="00B64135"/>
    <w:rsid w:val="00B73D18"/>
    <w:rsid w:val="00B73DF6"/>
    <w:rsid w:val="00B85E04"/>
    <w:rsid w:val="00B90A4A"/>
    <w:rsid w:val="00B960D6"/>
    <w:rsid w:val="00BA336A"/>
    <w:rsid w:val="00BA39F8"/>
    <w:rsid w:val="00BA4E60"/>
    <w:rsid w:val="00BB090A"/>
    <w:rsid w:val="00BB4F28"/>
    <w:rsid w:val="00BC5980"/>
    <w:rsid w:val="00BE1FCD"/>
    <w:rsid w:val="00BE2748"/>
    <w:rsid w:val="00BE6BCF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42F6"/>
    <w:rsid w:val="00C979E1"/>
    <w:rsid w:val="00CA7C59"/>
    <w:rsid w:val="00CA7C8D"/>
    <w:rsid w:val="00CB3947"/>
    <w:rsid w:val="00CC7F1A"/>
    <w:rsid w:val="00CD175F"/>
    <w:rsid w:val="00CD270B"/>
    <w:rsid w:val="00CD58FB"/>
    <w:rsid w:val="00CE64B9"/>
    <w:rsid w:val="00CF2315"/>
    <w:rsid w:val="00CF4BB2"/>
    <w:rsid w:val="00D00165"/>
    <w:rsid w:val="00D00BB9"/>
    <w:rsid w:val="00D03676"/>
    <w:rsid w:val="00D040BB"/>
    <w:rsid w:val="00D04FEA"/>
    <w:rsid w:val="00D12CAC"/>
    <w:rsid w:val="00D261F0"/>
    <w:rsid w:val="00D45872"/>
    <w:rsid w:val="00D45FCA"/>
    <w:rsid w:val="00D56142"/>
    <w:rsid w:val="00D57C38"/>
    <w:rsid w:val="00D60821"/>
    <w:rsid w:val="00D62FE4"/>
    <w:rsid w:val="00D72A44"/>
    <w:rsid w:val="00D72F9F"/>
    <w:rsid w:val="00D772D6"/>
    <w:rsid w:val="00D80850"/>
    <w:rsid w:val="00D827DB"/>
    <w:rsid w:val="00D8772E"/>
    <w:rsid w:val="00D9245F"/>
    <w:rsid w:val="00D93EC5"/>
    <w:rsid w:val="00D94D44"/>
    <w:rsid w:val="00DA3994"/>
    <w:rsid w:val="00DA702F"/>
    <w:rsid w:val="00DA7716"/>
    <w:rsid w:val="00DC3108"/>
    <w:rsid w:val="00DD38C6"/>
    <w:rsid w:val="00DF10E0"/>
    <w:rsid w:val="00DF17C4"/>
    <w:rsid w:val="00DF2001"/>
    <w:rsid w:val="00DF7F64"/>
    <w:rsid w:val="00E00017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EF1A48"/>
    <w:rsid w:val="00F14736"/>
    <w:rsid w:val="00F14C54"/>
    <w:rsid w:val="00F21494"/>
    <w:rsid w:val="00F304FA"/>
    <w:rsid w:val="00F650FE"/>
    <w:rsid w:val="00F74A7A"/>
    <w:rsid w:val="00F825C1"/>
    <w:rsid w:val="00F95E19"/>
    <w:rsid w:val="00F96E9A"/>
    <w:rsid w:val="00F97C2E"/>
    <w:rsid w:val="00FA46BF"/>
    <w:rsid w:val="00FC51DE"/>
    <w:rsid w:val="00FC5AB8"/>
    <w:rsid w:val="00FD6398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2018-01-17T09:30:00Z</cp:lastPrinted>
  <dcterms:created xsi:type="dcterms:W3CDTF">2018-01-22T10:18:00Z</dcterms:created>
  <dcterms:modified xsi:type="dcterms:W3CDTF">2018-01-22T10:20:00Z</dcterms:modified>
</cp:coreProperties>
</file>