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15" w:rsidRDefault="00A91D7C" w:rsidP="003D1BF4">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lang w:eastAsia="fr-FR"/>
        </w:rPr>
        <w:pict>
          <v:rect id="_x0000_s1026" style="position:absolute;left:0;text-align:left;margin-left:-108pt;margin-top:-68.55pt;width:685.25pt;height:425.5pt;z-index:-251658752" o:preferrelative="t" filled="f" stroked="f" insetpen="t" o:cliptowrap="t">
            <v:imagedata r:id="rId7" o:title=""/>
            <v:path o:extrusionok="f"/>
            <o:lock v:ext="edit" aspectratio="t"/>
            <w10:wrap anchorx="page"/>
          </v:rect>
          <o:OLEObject Type="Embed" ProgID="PBrush" ShapeID="_x0000_s1026" DrawAspect="Content" ObjectID="_1568373913" r:id="rId8"/>
        </w:pict>
      </w:r>
    </w:p>
    <w:p w:rsidR="00AB0915" w:rsidRDefault="00AB0915" w:rsidP="003D1BF4">
      <w:pPr>
        <w:autoSpaceDE w:val="0"/>
        <w:autoSpaceDN w:val="0"/>
        <w:adjustRightInd w:val="0"/>
        <w:spacing w:after="0" w:line="240" w:lineRule="auto"/>
        <w:jc w:val="center"/>
        <w:rPr>
          <w:rFonts w:ascii="Times New Roman" w:hAnsi="Times New Roman" w:cs="Times New Roman"/>
          <w:b/>
          <w:bCs/>
          <w:sz w:val="26"/>
          <w:szCs w:val="26"/>
        </w:rPr>
      </w:pPr>
    </w:p>
    <w:p w:rsidR="00AB0915" w:rsidRDefault="00AB0915" w:rsidP="003D1BF4">
      <w:pPr>
        <w:autoSpaceDE w:val="0"/>
        <w:autoSpaceDN w:val="0"/>
        <w:adjustRightInd w:val="0"/>
        <w:spacing w:after="0" w:line="240" w:lineRule="auto"/>
        <w:jc w:val="center"/>
        <w:rPr>
          <w:rFonts w:ascii="Times New Roman" w:hAnsi="Times New Roman" w:cs="Times New Roman"/>
          <w:b/>
          <w:bCs/>
          <w:sz w:val="26"/>
          <w:szCs w:val="26"/>
        </w:rPr>
      </w:pPr>
    </w:p>
    <w:p w:rsidR="00AB0915" w:rsidRDefault="00AB0915" w:rsidP="00596B2A">
      <w:pPr>
        <w:autoSpaceDE w:val="0"/>
        <w:autoSpaceDN w:val="0"/>
        <w:adjustRightInd w:val="0"/>
        <w:spacing w:after="0" w:line="240" w:lineRule="auto"/>
        <w:rPr>
          <w:rFonts w:ascii="Times New Roman" w:hAnsi="Times New Roman" w:cs="Times New Roman"/>
          <w:b/>
          <w:bCs/>
          <w:sz w:val="26"/>
          <w:szCs w:val="26"/>
        </w:rPr>
      </w:pPr>
    </w:p>
    <w:p w:rsidR="001644D1" w:rsidRDefault="001644D1" w:rsidP="00596B2A">
      <w:pPr>
        <w:autoSpaceDE w:val="0"/>
        <w:autoSpaceDN w:val="0"/>
        <w:adjustRightInd w:val="0"/>
        <w:spacing w:after="0" w:line="240" w:lineRule="auto"/>
        <w:rPr>
          <w:rFonts w:ascii="Times New Roman" w:hAnsi="Times New Roman" w:cs="Times New Roman"/>
          <w:b/>
          <w:bCs/>
          <w:sz w:val="26"/>
          <w:szCs w:val="26"/>
        </w:rPr>
      </w:pPr>
    </w:p>
    <w:p w:rsidR="009F1AE1" w:rsidRPr="00CB3BDD" w:rsidRDefault="009F1AE1" w:rsidP="00606411">
      <w:pPr>
        <w:spacing w:after="0" w:line="240" w:lineRule="auto"/>
        <w:jc w:val="center"/>
        <w:rPr>
          <w:b/>
          <w:bCs/>
          <w:smallCaps/>
          <w:color w:val="0000FF"/>
          <w:sz w:val="28"/>
          <w:szCs w:val="28"/>
        </w:rPr>
      </w:pPr>
      <w:r w:rsidRPr="00CB3BDD">
        <w:rPr>
          <w:b/>
          <w:bCs/>
          <w:smallCaps/>
          <w:color w:val="0000FF"/>
          <w:sz w:val="28"/>
          <w:szCs w:val="28"/>
        </w:rPr>
        <w:t xml:space="preserve">Note d’information </w:t>
      </w:r>
      <w:r w:rsidRPr="00CB3BDD">
        <w:rPr>
          <w:b/>
          <w:bCs/>
          <w:smallCaps/>
          <w:color w:val="0000FF"/>
          <w:sz w:val="28"/>
          <w:szCs w:val="28"/>
        </w:rPr>
        <w:br/>
        <w:t>du Haut-Commissariat au Plan</w:t>
      </w:r>
      <w:r w:rsidRPr="00CB3BDD">
        <w:rPr>
          <w:b/>
          <w:bCs/>
          <w:smallCaps/>
          <w:color w:val="0000FF"/>
          <w:sz w:val="28"/>
          <w:szCs w:val="28"/>
        </w:rPr>
        <w:br/>
        <w:t xml:space="preserve">A l’occasion de la journée </w:t>
      </w:r>
      <w:r w:rsidR="00606411">
        <w:rPr>
          <w:b/>
          <w:bCs/>
          <w:smallCaps/>
          <w:color w:val="0000FF"/>
          <w:sz w:val="28"/>
          <w:szCs w:val="28"/>
        </w:rPr>
        <w:t>internationale</w:t>
      </w:r>
      <w:r w:rsidRPr="00CB3BDD">
        <w:rPr>
          <w:b/>
          <w:bCs/>
          <w:smallCaps/>
          <w:color w:val="0000FF"/>
          <w:sz w:val="28"/>
          <w:szCs w:val="28"/>
        </w:rPr>
        <w:br/>
      </w:r>
      <w:r w:rsidR="00606411">
        <w:rPr>
          <w:b/>
          <w:bCs/>
          <w:smallCaps/>
          <w:color w:val="0000FF"/>
          <w:sz w:val="28"/>
          <w:szCs w:val="28"/>
        </w:rPr>
        <w:t>des personnes âgées</w:t>
      </w:r>
      <w:r w:rsidRPr="00CB3BDD">
        <w:rPr>
          <w:b/>
          <w:bCs/>
          <w:smallCaps/>
          <w:color w:val="0000FF"/>
          <w:sz w:val="28"/>
          <w:szCs w:val="28"/>
        </w:rPr>
        <w:t xml:space="preserve"> du </w:t>
      </w:r>
      <w:r w:rsidR="00606411">
        <w:rPr>
          <w:b/>
          <w:bCs/>
          <w:smallCaps/>
          <w:color w:val="0000FF"/>
          <w:sz w:val="28"/>
          <w:szCs w:val="28"/>
        </w:rPr>
        <w:t>1</w:t>
      </w:r>
      <w:r w:rsidRPr="00CB3BDD">
        <w:rPr>
          <w:b/>
          <w:bCs/>
          <w:smallCaps/>
          <w:color w:val="0000FF"/>
          <w:sz w:val="28"/>
          <w:szCs w:val="28"/>
        </w:rPr>
        <w:t xml:space="preserve"> octobre 2017</w:t>
      </w:r>
    </w:p>
    <w:p w:rsidR="009F1AE1" w:rsidRDefault="009F1AE1" w:rsidP="009F1AE1">
      <w:pPr>
        <w:jc w:val="center"/>
        <w:rPr>
          <w:b/>
          <w:bCs/>
          <w:sz w:val="28"/>
          <w:szCs w:val="28"/>
        </w:rPr>
      </w:pPr>
    </w:p>
    <w:p w:rsidR="00606411" w:rsidRPr="00A50F8B" w:rsidRDefault="00606411" w:rsidP="002B0954">
      <w:pPr>
        <w:pStyle w:val="Paragraphedeliste"/>
        <w:spacing w:before="240" w:after="120" w:line="264" w:lineRule="auto"/>
        <w:ind w:left="0"/>
        <w:contextualSpacing w:val="0"/>
        <w:jc w:val="both"/>
        <w:rPr>
          <w:rFonts w:asciiTheme="majorBidi" w:hAnsiTheme="majorBidi" w:cstheme="majorBidi"/>
          <w:bCs/>
          <w:sz w:val="26"/>
          <w:szCs w:val="26"/>
        </w:rPr>
      </w:pPr>
      <w:r w:rsidRPr="00A50F8B">
        <w:rPr>
          <w:rFonts w:asciiTheme="majorBidi" w:hAnsiTheme="majorBidi" w:cstheme="majorBidi"/>
          <w:bCs/>
          <w:sz w:val="26"/>
          <w:szCs w:val="26"/>
        </w:rPr>
        <w:t>Le 1</w:t>
      </w:r>
      <w:r w:rsidRPr="00A50F8B">
        <w:rPr>
          <w:rFonts w:asciiTheme="majorBidi" w:hAnsiTheme="majorBidi" w:cstheme="majorBidi"/>
          <w:bCs/>
          <w:sz w:val="26"/>
          <w:szCs w:val="26"/>
          <w:vertAlign w:val="superscript"/>
        </w:rPr>
        <w:t>er</w:t>
      </w:r>
      <w:r w:rsidRPr="00A50F8B">
        <w:rPr>
          <w:rFonts w:asciiTheme="majorBidi" w:hAnsiTheme="majorBidi" w:cstheme="majorBidi"/>
          <w:bCs/>
          <w:sz w:val="26"/>
          <w:szCs w:val="26"/>
        </w:rPr>
        <w:t xml:space="preserve"> octobre de chaque année, la communauté internationale célèbre la journée internationale des personnes âgées. Une occasion pour s’arrêter sur leurs situations, leurs droits et leurs besoins. </w:t>
      </w:r>
      <w:r w:rsidR="00651523">
        <w:rPr>
          <w:rFonts w:asciiTheme="majorBidi" w:hAnsiTheme="majorBidi" w:cstheme="majorBidi"/>
          <w:bCs/>
          <w:sz w:val="26"/>
          <w:szCs w:val="26"/>
        </w:rPr>
        <w:t>L</w:t>
      </w:r>
      <w:r w:rsidRPr="00A50F8B">
        <w:rPr>
          <w:rFonts w:asciiTheme="majorBidi" w:hAnsiTheme="majorBidi" w:cstheme="majorBidi"/>
          <w:bCs/>
          <w:sz w:val="26"/>
          <w:szCs w:val="26"/>
        </w:rPr>
        <w:t xml:space="preserve">e système des Nations Unies a choisi </w:t>
      </w:r>
      <w:r w:rsidR="00651523">
        <w:rPr>
          <w:rFonts w:asciiTheme="majorBidi" w:hAnsiTheme="majorBidi" w:cstheme="majorBidi"/>
          <w:bCs/>
          <w:sz w:val="26"/>
          <w:szCs w:val="26"/>
        </w:rPr>
        <w:t>c</w:t>
      </w:r>
      <w:r w:rsidR="00651523" w:rsidRPr="00A50F8B">
        <w:rPr>
          <w:rFonts w:asciiTheme="majorBidi" w:hAnsiTheme="majorBidi" w:cstheme="majorBidi"/>
          <w:bCs/>
          <w:sz w:val="26"/>
          <w:szCs w:val="26"/>
        </w:rPr>
        <w:t xml:space="preserve">ette année </w:t>
      </w:r>
      <w:r w:rsidR="00651523" w:rsidRPr="00EC61F2">
        <w:rPr>
          <w:rFonts w:asciiTheme="majorBidi" w:hAnsiTheme="majorBidi" w:cstheme="majorBidi"/>
          <w:bCs/>
          <w:sz w:val="26"/>
          <w:szCs w:val="26"/>
        </w:rPr>
        <w:t>2017</w:t>
      </w:r>
      <w:r w:rsidR="00651523" w:rsidRPr="00651523">
        <w:rPr>
          <w:rFonts w:asciiTheme="majorBidi" w:hAnsiTheme="majorBidi" w:cstheme="majorBidi"/>
          <w:bCs/>
          <w:sz w:val="26"/>
          <w:szCs w:val="26"/>
        </w:rPr>
        <w:t xml:space="preserve"> </w:t>
      </w:r>
      <w:r w:rsidR="00651523">
        <w:rPr>
          <w:rFonts w:asciiTheme="majorBidi" w:hAnsiTheme="majorBidi" w:cstheme="majorBidi"/>
          <w:bCs/>
          <w:sz w:val="26"/>
          <w:szCs w:val="26"/>
        </w:rPr>
        <w:t xml:space="preserve">pour </w:t>
      </w:r>
      <w:r w:rsidR="00651523" w:rsidRPr="00A50F8B">
        <w:rPr>
          <w:rFonts w:asciiTheme="majorBidi" w:hAnsiTheme="majorBidi" w:cstheme="majorBidi"/>
          <w:bCs/>
          <w:sz w:val="26"/>
          <w:szCs w:val="26"/>
        </w:rPr>
        <w:t>t</w:t>
      </w:r>
      <w:r w:rsidR="00651523" w:rsidRPr="00EC61F2">
        <w:rPr>
          <w:rFonts w:asciiTheme="majorBidi" w:hAnsiTheme="majorBidi" w:cstheme="majorBidi"/>
          <w:bCs/>
          <w:sz w:val="26"/>
          <w:szCs w:val="26"/>
        </w:rPr>
        <w:t>hème</w:t>
      </w:r>
      <w:r w:rsidRPr="00EC61F2">
        <w:rPr>
          <w:rFonts w:asciiTheme="majorBidi" w:hAnsiTheme="majorBidi" w:cstheme="majorBidi"/>
          <w:bCs/>
          <w:sz w:val="26"/>
          <w:szCs w:val="26"/>
        </w:rPr>
        <w:t xml:space="preserve">: </w:t>
      </w:r>
      <w:r w:rsidRPr="00EC61F2">
        <w:rPr>
          <w:rFonts w:asciiTheme="majorBidi" w:hAnsiTheme="majorBidi" w:cstheme="majorBidi"/>
          <w:b/>
          <w:sz w:val="26"/>
          <w:szCs w:val="26"/>
        </w:rPr>
        <w:t>«</w:t>
      </w:r>
      <w:r w:rsidRPr="00EC61F2">
        <w:rPr>
          <w:rFonts w:asciiTheme="majorBidi" w:hAnsiTheme="majorBidi" w:cstheme="majorBidi"/>
          <w:bCs/>
          <w:sz w:val="26"/>
          <w:szCs w:val="26"/>
        </w:rPr>
        <w:t xml:space="preserve"> </w:t>
      </w:r>
      <w:r>
        <w:rPr>
          <w:rFonts w:asciiTheme="majorBidi" w:hAnsiTheme="majorBidi" w:cstheme="majorBidi"/>
          <w:b/>
          <w:sz w:val="26"/>
          <w:szCs w:val="26"/>
        </w:rPr>
        <w:t>Se projeter vers l’avenir :</w:t>
      </w:r>
      <w:r w:rsidRPr="00EC61F2">
        <w:rPr>
          <w:rFonts w:asciiTheme="majorBidi" w:hAnsiTheme="majorBidi" w:cstheme="majorBidi"/>
          <w:b/>
          <w:sz w:val="26"/>
          <w:szCs w:val="26"/>
        </w:rPr>
        <w:t xml:space="preserve"> Faire appel aux talents, aux contributions et à la participation des personnes âgées dans la société</w:t>
      </w:r>
      <w:r w:rsidRPr="00EC61F2">
        <w:rPr>
          <w:rFonts w:asciiTheme="majorBidi" w:hAnsiTheme="majorBidi" w:cstheme="majorBidi"/>
          <w:bCs/>
          <w:sz w:val="26"/>
          <w:szCs w:val="26"/>
        </w:rPr>
        <w:t xml:space="preserve"> </w:t>
      </w:r>
      <w:r w:rsidRPr="00EC61F2">
        <w:rPr>
          <w:rFonts w:asciiTheme="majorBidi" w:hAnsiTheme="majorBidi" w:cstheme="majorBidi"/>
          <w:b/>
          <w:sz w:val="26"/>
          <w:szCs w:val="26"/>
        </w:rPr>
        <w:t>»</w:t>
      </w:r>
      <w:r w:rsidRPr="00A50F8B">
        <w:rPr>
          <w:rFonts w:asciiTheme="majorBidi" w:hAnsiTheme="majorBidi" w:cstheme="majorBidi"/>
          <w:bCs/>
          <w:sz w:val="26"/>
          <w:szCs w:val="26"/>
        </w:rPr>
        <w:t xml:space="preserve">. </w:t>
      </w:r>
      <w:r w:rsidR="00651523">
        <w:rPr>
          <w:rFonts w:asciiTheme="majorBidi" w:hAnsiTheme="majorBidi" w:cstheme="majorBidi"/>
          <w:bCs/>
          <w:sz w:val="26"/>
          <w:szCs w:val="26"/>
        </w:rPr>
        <w:t xml:space="preserve">A cette occasion, </w:t>
      </w:r>
      <w:r w:rsidRPr="00A50F8B">
        <w:rPr>
          <w:rFonts w:asciiTheme="majorBidi" w:hAnsiTheme="majorBidi" w:cstheme="majorBidi"/>
          <w:bCs/>
          <w:sz w:val="26"/>
          <w:szCs w:val="26"/>
        </w:rPr>
        <w:t xml:space="preserve">le Haut-Commissariat au Plan </w:t>
      </w:r>
      <w:r w:rsidR="00651523">
        <w:rPr>
          <w:rFonts w:asciiTheme="majorBidi" w:hAnsiTheme="majorBidi" w:cstheme="majorBidi"/>
          <w:bCs/>
          <w:sz w:val="26"/>
          <w:szCs w:val="26"/>
        </w:rPr>
        <w:t>présente quelques aspects</w:t>
      </w:r>
      <w:r w:rsidRPr="00A50F8B">
        <w:rPr>
          <w:rFonts w:asciiTheme="majorBidi" w:hAnsiTheme="majorBidi" w:cstheme="majorBidi"/>
          <w:bCs/>
          <w:sz w:val="26"/>
          <w:szCs w:val="26"/>
        </w:rPr>
        <w:t xml:space="preserve"> sur l’évolution des personnes âgées de 60 ans et plus </w:t>
      </w:r>
      <w:r>
        <w:rPr>
          <w:rFonts w:asciiTheme="majorBidi" w:hAnsiTheme="majorBidi" w:cstheme="majorBidi"/>
          <w:bCs/>
          <w:sz w:val="26"/>
          <w:szCs w:val="26"/>
        </w:rPr>
        <w:t xml:space="preserve">au Maroc </w:t>
      </w:r>
      <w:r w:rsidRPr="00A50F8B">
        <w:rPr>
          <w:rFonts w:asciiTheme="majorBidi" w:hAnsiTheme="majorBidi" w:cstheme="majorBidi"/>
          <w:bCs/>
          <w:sz w:val="26"/>
          <w:szCs w:val="26"/>
        </w:rPr>
        <w:t>et sur leurs carac</w:t>
      </w:r>
      <w:r w:rsidR="00651523">
        <w:rPr>
          <w:rFonts w:asciiTheme="majorBidi" w:hAnsiTheme="majorBidi" w:cstheme="majorBidi"/>
          <w:bCs/>
          <w:sz w:val="26"/>
          <w:szCs w:val="26"/>
        </w:rPr>
        <w:t>téristiques sociodémographiques</w:t>
      </w:r>
      <w:r w:rsidR="00A363F9">
        <w:rPr>
          <w:rFonts w:asciiTheme="majorBidi" w:hAnsiTheme="majorBidi" w:cstheme="majorBidi"/>
          <w:bCs/>
          <w:sz w:val="26"/>
          <w:szCs w:val="26"/>
        </w:rPr>
        <w:t xml:space="preserve"> selon l</w:t>
      </w:r>
      <w:r w:rsidR="00A363F9" w:rsidRPr="00A50F8B">
        <w:rPr>
          <w:rFonts w:asciiTheme="majorBidi" w:hAnsiTheme="majorBidi" w:cstheme="majorBidi"/>
          <w:bCs/>
          <w:sz w:val="26"/>
          <w:szCs w:val="26"/>
        </w:rPr>
        <w:t>e</w:t>
      </w:r>
      <w:r w:rsidR="00A363F9">
        <w:rPr>
          <w:rFonts w:asciiTheme="majorBidi" w:hAnsiTheme="majorBidi" w:cstheme="majorBidi"/>
          <w:bCs/>
          <w:sz w:val="26"/>
          <w:szCs w:val="26"/>
        </w:rPr>
        <w:t>s données issues du</w:t>
      </w:r>
      <w:r w:rsidR="00A363F9" w:rsidRPr="00A50F8B">
        <w:rPr>
          <w:rFonts w:asciiTheme="majorBidi" w:hAnsiTheme="majorBidi" w:cstheme="majorBidi"/>
          <w:bCs/>
          <w:sz w:val="26"/>
          <w:szCs w:val="26"/>
        </w:rPr>
        <w:t xml:space="preserve"> </w:t>
      </w:r>
      <w:r w:rsidR="00A363F9">
        <w:rPr>
          <w:rFonts w:asciiTheme="majorBidi" w:hAnsiTheme="majorBidi" w:cstheme="majorBidi"/>
          <w:bCs/>
          <w:sz w:val="26"/>
          <w:szCs w:val="26"/>
        </w:rPr>
        <w:t>r</w:t>
      </w:r>
      <w:r w:rsidR="00A363F9" w:rsidRPr="00A50F8B">
        <w:rPr>
          <w:rFonts w:asciiTheme="majorBidi" w:hAnsiTheme="majorBidi" w:cstheme="majorBidi"/>
          <w:bCs/>
          <w:sz w:val="26"/>
          <w:szCs w:val="26"/>
        </w:rPr>
        <w:t xml:space="preserve">ecensement </w:t>
      </w:r>
      <w:r w:rsidR="00A363F9">
        <w:rPr>
          <w:rFonts w:asciiTheme="majorBidi" w:hAnsiTheme="majorBidi" w:cstheme="majorBidi"/>
          <w:bCs/>
          <w:sz w:val="26"/>
          <w:szCs w:val="26"/>
        </w:rPr>
        <w:t>g</w:t>
      </w:r>
      <w:r w:rsidR="00A363F9" w:rsidRPr="00A50F8B">
        <w:rPr>
          <w:rFonts w:asciiTheme="majorBidi" w:hAnsiTheme="majorBidi" w:cstheme="majorBidi"/>
          <w:bCs/>
          <w:sz w:val="26"/>
          <w:szCs w:val="26"/>
        </w:rPr>
        <w:t xml:space="preserve">énéral de la </w:t>
      </w:r>
      <w:r w:rsidR="00A363F9">
        <w:rPr>
          <w:rFonts w:asciiTheme="majorBidi" w:hAnsiTheme="majorBidi" w:cstheme="majorBidi"/>
          <w:bCs/>
          <w:sz w:val="26"/>
          <w:szCs w:val="26"/>
        </w:rPr>
        <w:t>p</w:t>
      </w:r>
      <w:r w:rsidR="00A363F9" w:rsidRPr="00A50F8B">
        <w:rPr>
          <w:rFonts w:asciiTheme="majorBidi" w:hAnsiTheme="majorBidi" w:cstheme="majorBidi"/>
          <w:bCs/>
          <w:sz w:val="26"/>
          <w:szCs w:val="26"/>
        </w:rPr>
        <w:t>opulation et de l’</w:t>
      </w:r>
      <w:r w:rsidR="00A363F9">
        <w:rPr>
          <w:rFonts w:asciiTheme="majorBidi" w:hAnsiTheme="majorBidi" w:cstheme="majorBidi"/>
          <w:bCs/>
          <w:sz w:val="26"/>
          <w:szCs w:val="26"/>
        </w:rPr>
        <w:t>h</w:t>
      </w:r>
      <w:r w:rsidR="00A363F9" w:rsidRPr="00A50F8B">
        <w:rPr>
          <w:rFonts w:asciiTheme="majorBidi" w:hAnsiTheme="majorBidi" w:cstheme="majorBidi"/>
          <w:bCs/>
          <w:sz w:val="26"/>
          <w:szCs w:val="26"/>
        </w:rPr>
        <w:t>abitat</w:t>
      </w:r>
      <w:r w:rsidR="00A363F9">
        <w:rPr>
          <w:rFonts w:asciiTheme="majorBidi" w:hAnsiTheme="majorBidi" w:cstheme="majorBidi"/>
          <w:bCs/>
          <w:sz w:val="26"/>
          <w:szCs w:val="26"/>
        </w:rPr>
        <w:t xml:space="preserve"> de 2014</w:t>
      </w:r>
      <w:r w:rsidR="00527868">
        <w:rPr>
          <w:rFonts w:asciiTheme="majorBidi" w:hAnsiTheme="majorBidi" w:cstheme="majorBidi"/>
          <w:bCs/>
          <w:sz w:val="26"/>
          <w:szCs w:val="26"/>
        </w:rPr>
        <w:t xml:space="preserve"> et </w:t>
      </w:r>
      <w:r w:rsidR="002B0954">
        <w:rPr>
          <w:rFonts w:asciiTheme="majorBidi" w:hAnsiTheme="majorBidi" w:cstheme="majorBidi"/>
          <w:bCs/>
          <w:sz w:val="26"/>
          <w:szCs w:val="26"/>
        </w:rPr>
        <w:t xml:space="preserve">les résultats </w:t>
      </w:r>
      <w:r w:rsidR="00527868">
        <w:rPr>
          <w:rFonts w:asciiTheme="majorBidi" w:hAnsiTheme="majorBidi" w:cstheme="majorBidi"/>
          <w:bCs/>
          <w:sz w:val="26"/>
          <w:szCs w:val="26"/>
        </w:rPr>
        <w:t xml:space="preserve">des projections démographiques à </w:t>
      </w:r>
      <w:r w:rsidR="002B0954">
        <w:rPr>
          <w:rFonts w:asciiTheme="majorBidi" w:hAnsiTheme="majorBidi" w:cstheme="majorBidi"/>
          <w:bCs/>
          <w:sz w:val="26"/>
          <w:szCs w:val="26"/>
        </w:rPr>
        <w:t xml:space="preserve">l’horizon de </w:t>
      </w:r>
      <w:r w:rsidR="00527868">
        <w:rPr>
          <w:rFonts w:asciiTheme="majorBidi" w:hAnsiTheme="majorBidi" w:cstheme="majorBidi"/>
          <w:bCs/>
          <w:sz w:val="26"/>
          <w:szCs w:val="26"/>
        </w:rPr>
        <w:t>2050</w:t>
      </w:r>
      <w:r w:rsidRPr="00A50F8B">
        <w:rPr>
          <w:rFonts w:asciiTheme="majorBidi" w:hAnsiTheme="majorBidi" w:cstheme="majorBidi"/>
          <w:bCs/>
          <w:sz w:val="26"/>
          <w:szCs w:val="26"/>
        </w:rPr>
        <w:t>.</w:t>
      </w:r>
    </w:p>
    <w:p w:rsidR="006C4ED4" w:rsidRPr="006C4ED4" w:rsidRDefault="000C5C89" w:rsidP="002B0954">
      <w:pPr>
        <w:pStyle w:val="Paragraphedeliste"/>
        <w:spacing w:before="240" w:after="120" w:line="264" w:lineRule="auto"/>
        <w:ind w:left="0"/>
        <w:contextualSpacing w:val="0"/>
        <w:jc w:val="both"/>
        <w:rPr>
          <w:rFonts w:asciiTheme="majorBidi" w:hAnsiTheme="majorBidi" w:cstheme="majorBidi"/>
          <w:b/>
          <w:i/>
          <w:iCs/>
          <w:color w:val="0000FF"/>
          <w:sz w:val="26"/>
          <w:szCs w:val="26"/>
        </w:rPr>
      </w:pPr>
      <w:r>
        <w:rPr>
          <w:rFonts w:asciiTheme="majorBidi" w:hAnsiTheme="majorBidi" w:cstheme="majorBidi"/>
          <w:b/>
          <w:i/>
          <w:iCs/>
          <w:color w:val="0000FF"/>
          <w:sz w:val="26"/>
          <w:szCs w:val="26"/>
        </w:rPr>
        <w:t>Une</w:t>
      </w:r>
      <w:r w:rsidR="006C4ED4" w:rsidRPr="006C4ED4">
        <w:rPr>
          <w:rFonts w:asciiTheme="majorBidi" w:hAnsiTheme="majorBidi" w:cstheme="majorBidi"/>
          <w:b/>
          <w:i/>
          <w:iCs/>
          <w:color w:val="0000FF"/>
          <w:sz w:val="26"/>
          <w:szCs w:val="26"/>
        </w:rPr>
        <w:t xml:space="preserve"> proportion des personnes âgées e</w:t>
      </w:r>
      <w:r w:rsidR="00A363F9">
        <w:rPr>
          <w:rFonts w:asciiTheme="majorBidi" w:hAnsiTheme="majorBidi" w:cstheme="majorBidi"/>
          <w:b/>
          <w:i/>
          <w:iCs/>
          <w:color w:val="0000FF"/>
          <w:sz w:val="26"/>
          <w:szCs w:val="26"/>
        </w:rPr>
        <w:t>n accroissement</w:t>
      </w:r>
      <w:r w:rsidR="002B0954">
        <w:rPr>
          <w:rFonts w:asciiTheme="majorBidi" w:hAnsiTheme="majorBidi" w:cstheme="majorBidi"/>
          <w:b/>
          <w:i/>
          <w:iCs/>
          <w:color w:val="0000FF"/>
          <w:sz w:val="26"/>
          <w:szCs w:val="26"/>
        </w:rPr>
        <w:t xml:space="preserve"> rapide</w:t>
      </w:r>
    </w:p>
    <w:p w:rsidR="00527868" w:rsidRPr="00A50F8B" w:rsidRDefault="00527868" w:rsidP="002B0954">
      <w:pPr>
        <w:pStyle w:val="Paragraphedeliste"/>
        <w:spacing w:before="240" w:after="120" w:line="264" w:lineRule="auto"/>
        <w:ind w:left="0"/>
        <w:contextualSpacing w:val="0"/>
        <w:jc w:val="both"/>
        <w:rPr>
          <w:rFonts w:asciiTheme="majorBidi" w:hAnsiTheme="majorBidi" w:cstheme="majorBidi"/>
          <w:bCs/>
          <w:sz w:val="26"/>
          <w:szCs w:val="26"/>
        </w:rPr>
      </w:pPr>
      <w:r>
        <w:rPr>
          <w:rFonts w:asciiTheme="majorBidi" w:hAnsiTheme="majorBidi" w:cstheme="majorBidi"/>
          <w:bCs/>
          <w:sz w:val="26"/>
          <w:szCs w:val="26"/>
        </w:rPr>
        <w:t>La</w:t>
      </w:r>
      <w:r w:rsidRPr="00A50F8B">
        <w:rPr>
          <w:rFonts w:asciiTheme="majorBidi" w:hAnsiTheme="majorBidi" w:cstheme="majorBidi"/>
          <w:bCs/>
          <w:sz w:val="26"/>
          <w:szCs w:val="26"/>
        </w:rPr>
        <w:t xml:space="preserve"> population </w:t>
      </w:r>
      <w:r>
        <w:rPr>
          <w:rFonts w:asciiTheme="majorBidi" w:hAnsiTheme="majorBidi" w:cstheme="majorBidi"/>
          <w:bCs/>
          <w:sz w:val="26"/>
          <w:szCs w:val="26"/>
        </w:rPr>
        <w:t>des personnes âgées a été multipliée par plus de 3 fois et demi entre 1960 et 2014, passant de 836</w:t>
      </w:r>
      <w:r w:rsidRPr="00A50F8B">
        <w:rPr>
          <w:rFonts w:asciiTheme="majorBidi" w:hAnsiTheme="majorBidi" w:cstheme="majorBidi"/>
          <w:bCs/>
          <w:sz w:val="26"/>
          <w:szCs w:val="26"/>
        </w:rPr>
        <w:t>000 à 3,2 millions.</w:t>
      </w:r>
      <w:r w:rsidRPr="00527868">
        <w:rPr>
          <w:rFonts w:asciiTheme="majorBidi" w:hAnsiTheme="majorBidi" w:cstheme="majorBidi"/>
          <w:bCs/>
          <w:sz w:val="26"/>
          <w:szCs w:val="26"/>
        </w:rPr>
        <w:t xml:space="preserve"> </w:t>
      </w:r>
      <w:r>
        <w:rPr>
          <w:rFonts w:asciiTheme="majorBidi" w:hAnsiTheme="majorBidi" w:cstheme="majorBidi"/>
          <w:bCs/>
          <w:sz w:val="26"/>
          <w:szCs w:val="26"/>
        </w:rPr>
        <w:t>Sa part dans la population totale est passée de 7,2%  en 196</w:t>
      </w:r>
      <w:r w:rsidR="002B0954">
        <w:rPr>
          <w:rFonts w:asciiTheme="majorBidi" w:hAnsiTheme="majorBidi" w:cstheme="majorBidi"/>
          <w:bCs/>
          <w:sz w:val="26"/>
          <w:szCs w:val="26"/>
        </w:rPr>
        <w:t>0</w:t>
      </w:r>
      <w:r>
        <w:rPr>
          <w:rFonts w:asciiTheme="majorBidi" w:hAnsiTheme="majorBidi" w:cstheme="majorBidi"/>
          <w:bCs/>
          <w:sz w:val="26"/>
          <w:szCs w:val="26"/>
        </w:rPr>
        <w:t xml:space="preserve"> à 9,4% en 2014.</w:t>
      </w:r>
      <w:r w:rsidRPr="00527868">
        <w:rPr>
          <w:rFonts w:asciiTheme="majorBidi" w:eastAsia="Times New Roman" w:hAnsiTheme="majorBidi" w:cstheme="majorBidi"/>
          <w:sz w:val="26"/>
          <w:szCs w:val="26"/>
          <w:lang w:eastAsia="fr-FR"/>
        </w:rPr>
        <w:t xml:space="preserve"> </w:t>
      </w:r>
      <w:r>
        <w:rPr>
          <w:rFonts w:asciiTheme="majorBidi" w:eastAsia="Times New Roman" w:hAnsiTheme="majorBidi" w:cstheme="majorBidi"/>
          <w:sz w:val="26"/>
          <w:szCs w:val="26"/>
          <w:lang w:eastAsia="fr-FR"/>
        </w:rPr>
        <w:t>Cette part devrait connaitre, s</w:t>
      </w:r>
      <w:r w:rsidRPr="00A363F9">
        <w:rPr>
          <w:rFonts w:asciiTheme="majorBidi" w:eastAsia="Times New Roman" w:hAnsiTheme="majorBidi" w:cstheme="majorBidi"/>
          <w:sz w:val="26"/>
          <w:szCs w:val="26"/>
          <w:lang w:eastAsia="fr-FR"/>
        </w:rPr>
        <w:t>elon les projections démographiques du Haut Commissariat au Plan</w:t>
      </w:r>
      <w:r>
        <w:rPr>
          <w:rFonts w:asciiTheme="majorBidi" w:eastAsia="Times New Roman" w:hAnsiTheme="majorBidi" w:cstheme="majorBidi"/>
          <w:sz w:val="26"/>
          <w:szCs w:val="26"/>
          <w:lang w:eastAsia="fr-FR"/>
        </w:rPr>
        <w:t>, un accroissement pour se situer à 23,</w:t>
      </w:r>
      <w:r w:rsidR="00CA7084">
        <w:rPr>
          <w:rFonts w:asciiTheme="majorBidi" w:eastAsia="Times New Roman" w:hAnsiTheme="majorBidi" w:cstheme="majorBidi"/>
          <w:sz w:val="26"/>
          <w:szCs w:val="26"/>
          <w:lang w:eastAsia="fr-FR"/>
        </w:rPr>
        <w:t>2</w:t>
      </w:r>
      <w:r>
        <w:rPr>
          <w:rFonts w:asciiTheme="majorBidi" w:eastAsia="Times New Roman" w:hAnsiTheme="majorBidi" w:cstheme="majorBidi"/>
          <w:sz w:val="26"/>
          <w:szCs w:val="26"/>
          <w:lang w:eastAsia="fr-FR"/>
        </w:rPr>
        <w:t>% en 2050</w:t>
      </w:r>
      <w:r w:rsidR="00CA7084">
        <w:rPr>
          <w:rFonts w:asciiTheme="majorBidi" w:eastAsia="Times New Roman" w:hAnsiTheme="majorBidi" w:cstheme="majorBidi"/>
          <w:sz w:val="26"/>
          <w:szCs w:val="26"/>
          <w:lang w:eastAsia="fr-FR"/>
        </w:rPr>
        <w:t>,</w:t>
      </w:r>
      <w:r>
        <w:rPr>
          <w:rFonts w:asciiTheme="majorBidi" w:eastAsia="Times New Roman" w:hAnsiTheme="majorBidi" w:cstheme="majorBidi"/>
          <w:sz w:val="26"/>
          <w:szCs w:val="26"/>
          <w:lang w:eastAsia="fr-FR"/>
        </w:rPr>
        <w:t xml:space="preserve"> avec un effectif de 10,1 millions de personnes.</w:t>
      </w:r>
    </w:p>
    <w:p w:rsidR="00527868" w:rsidRPr="00FE159A" w:rsidRDefault="000C5C89" w:rsidP="00FE159A">
      <w:pPr>
        <w:pStyle w:val="Paragraphedeliste"/>
        <w:spacing w:before="240" w:after="120" w:line="264" w:lineRule="auto"/>
        <w:ind w:left="0"/>
        <w:jc w:val="both"/>
        <w:rPr>
          <w:rFonts w:asciiTheme="majorBidi" w:hAnsiTheme="majorBidi" w:cstheme="majorBidi"/>
          <w:b/>
          <w:i/>
          <w:iCs/>
          <w:color w:val="0000FF"/>
          <w:sz w:val="26"/>
          <w:szCs w:val="26"/>
        </w:rPr>
      </w:pPr>
      <w:r w:rsidRPr="00FE159A">
        <w:rPr>
          <w:rFonts w:asciiTheme="majorBidi" w:hAnsiTheme="majorBidi" w:cstheme="majorBidi"/>
          <w:b/>
          <w:i/>
          <w:iCs/>
          <w:color w:val="0000FF"/>
          <w:sz w:val="26"/>
          <w:szCs w:val="26"/>
        </w:rPr>
        <w:t>D</w:t>
      </w:r>
      <w:r w:rsidR="00527868" w:rsidRPr="00FE159A">
        <w:rPr>
          <w:rFonts w:asciiTheme="majorBidi" w:hAnsiTheme="majorBidi" w:cstheme="majorBidi"/>
          <w:b/>
          <w:i/>
          <w:iCs/>
          <w:color w:val="0000FF"/>
          <w:sz w:val="26"/>
          <w:szCs w:val="26"/>
        </w:rPr>
        <w:t>es personnes âgées en majorité analphabètes</w:t>
      </w:r>
    </w:p>
    <w:p w:rsidR="00527868" w:rsidRPr="00A50F8B" w:rsidRDefault="00527868" w:rsidP="00527868">
      <w:pPr>
        <w:spacing w:before="240" w:after="120" w:line="264" w:lineRule="auto"/>
        <w:jc w:val="both"/>
        <w:rPr>
          <w:rFonts w:asciiTheme="majorBidi" w:hAnsiTheme="majorBidi" w:cstheme="majorBidi"/>
          <w:sz w:val="26"/>
          <w:szCs w:val="26"/>
        </w:rPr>
      </w:pPr>
      <w:r w:rsidRPr="00A50F8B">
        <w:rPr>
          <w:rFonts w:asciiTheme="majorBidi" w:hAnsiTheme="majorBidi" w:cstheme="majorBidi"/>
          <w:bCs/>
          <w:sz w:val="26"/>
          <w:szCs w:val="26"/>
        </w:rPr>
        <w:t xml:space="preserve">70% des personnes âgées sont analphabètes et 2,5% ont pu atteindre le niveau supérieur. </w:t>
      </w:r>
      <w:r>
        <w:rPr>
          <w:rFonts w:asciiTheme="majorBidi" w:hAnsiTheme="majorBidi" w:cstheme="majorBidi"/>
          <w:bCs/>
          <w:sz w:val="26"/>
          <w:szCs w:val="26"/>
        </w:rPr>
        <w:t>L</w:t>
      </w:r>
      <w:r w:rsidRPr="00A50F8B">
        <w:rPr>
          <w:rFonts w:asciiTheme="majorBidi" w:hAnsiTheme="majorBidi" w:cstheme="majorBidi"/>
          <w:bCs/>
          <w:sz w:val="26"/>
          <w:szCs w:val="26"/>
        </w:rPr>
        <w:t>’analphabétisme des personnes âgées est plus prononcé en milieu rural (</w:t>
      </w:r>
      <w:r w:rsidRPr="00A50F8B">
        <w:rPr>
          <w:rFonts w:asciiTheme="majorBidi" w:hAnsiTheme="majorBidi" w:cstheme="majorBidi"/>
          <w:sz w:val="26"/>
          <w:szCs w:val="26"/>
        </w:rPr>
        <w:t xml:space="preserve">85,9%) </w:t>
      </w:r>
      <w:r w:rsidRPr="00A50F8B">
        <w:rPr>
          <w:rFonts w:asciiTheme="majorBidi" w:hAnsiTheme="majorBidi" w:cstheme="majorBidi"/>
          <w:bCs/>
          <w:sz w:val="26"/>
          <w:szCs w:val="26"/>
        </w:rPr>
        <w:t>qu’en milieu</w:t>
      </w:r>
      <w:r w:rsidRPr="00A50F8B">
        <w:rPr>
          <w:rFonts w:asciiTheme="majorBidi" w:hAnsiTheme="majorBidi" w:cstheme="majorBidi"/>
          <w:sz w:val="26"/>
          <w:szCs w:val="26"/>
        </w:rPr>
        <w:t xml:space="preserve"> urbain (58,2%)</w:t>
      </w:r>
      <w:r>
        <w:rPr>
          <w:rFonts w:asciiTheme="majorBidi" w:hAnsiTheme="majorBidi" w:cstheme="majorBidi"/>
          <w:sz w:val="26"/>
          <w:szCs w:val="26"/>
        </w:rPr>
        <w:t xml:space="preserve">. Il </w:t>
      </w:r>
      <w:r w:rsidRPr="00A50F8B">
        <w:rPr>
          <w:rFonts w:asciiTheme="majorBidi" w:hAnsiTheme="majorBidi" w:cstheme="majorBidi"/>
          <w:sz w:val="26"/>
          <w:szCs w:val="26"/>
        </w:rPr>
        <w:t xml:space="preserve"> touche plus les femmes âgées (85,0%) que les hommes </w:t>
      </w:r>
      <w:r>
        <w:rPr>
          <w:rFonts w:asciiTheme="majorBidi" w:hAnsiTheme="majorBidi" w:cstheme="majorBidi"/>
          <w:sz w:val="26"/>
          <w:szCs w:val="26"/>
        </w:rPr>
        <w:t>âgés (53,5%).</w:t>
      </w:r>
    </w:p>
    <w:p w:rsidR="00527868" w:rsidRDefault="00527868" w:rsidP="00527868">
      <w:pPr>
        <w:spacing w:before="240" w:after="120" w:line="264" w:lineRule="auto"/>
        <w:jc w:val="both"/>
        <w:rPr>
          <w:rFonts w:asciiTheme="majorBidi" w:hAnsiTheme="majorBidi" w:cstheme="majorBidi"/>
          <w:bCs/>
          <w:sz w:val="26"/>
          <w:szCs w:val="26"/>
        </w:rPr>
      </w:pPr>
      <w:r w:rsidRPr="00A50F8B">
        <w:rPr>
          <w:rFonts w:asciiTheme="majorBidi" w:eastAsia="Times New Roman" w:hAnsiTheme="majorBidi" w:cstheme="majorBidi"/>
          <w:sz w:val="26"/>
          <w:szCs w:val="26"/>
          <w:lang w:eastAsia="fr-FR"/>
        </w:rPr>
        <w:t xml:space="preserve">Leur participation dans la vie </w:t>
      </w:r>
      <w:r>
        <w:rPr>
          <w:rFonts w:asciiTheme="majorBidi" w:eastAsia="Times New Roman" w:hAnsiTheme="majorBidi" w:cstheme="majorBidi"/>
          <w:sz w:val="26"/>
          <w:szCs w:val="26"/>
          <w:lang w:eastAsia="fr-FR"/>
        </w:rPr>
        <w:t>active</w:t>
      </w:r>
      <w:r w:rsidRPr="00A50F8B">
        <w:rPr>
          <w:rFonts w:asciiTheme="majorBidi" w:eastAsia="Times New Roman" w:hAnsiTheme="majorBidi" w:cstheme="majorBidi"/>
          <w:sz w:val="26"/>
          <w:szCs w:val="26"/>
          <w:lang w:eastAsia="fr-FR"/>
        </w:rPr>
        <w:t xml:space="preserve"> s</w:t>
      </w:r>
      <w:r>
        <w:rPr>
          <w:rFonts w:asciiTheme="majorBidi" w:eastAsia="Times New Roman" w:hAnsiTheme="majorBidi" w:cstheme="majorBidi"/>
          <w:sz w:val="26"/>
          <w:szCs w:val="26"/>
          <w:lang w:eastAsia="fr-FR"/>
        </w:rPr>
        <w:t>’amenuise a</w:t>
      </w:r>
      <w:r w:rsidRPr="00A50F8B">
        <w:rPr>
          <w:rFonts w:asciiTheme="majorBidi" w:eastAsia="Times New Roman" w:hAnsiTheme="majorBidi" w:cstheme="majorBidi"/>
          <w:sz w:val="26"/>
          <w:szCs w:val="26"/>
          <w:lang w:eastAsia="fr-FR"/>
        </w:rPr>
        <w:t>vec l’âge</w:t>
      </w:r>
      <w:r>
        <w:rPr>
          <w:rFonts w:asciiTheme="majorBidi" w:eastAsia="Times New Roman" w:hAnsiTheme="majorBidi" w:cstheme="majorBidi"/>
          <w:sz w:val="26"/>
          <w:szCs w:val="26"/>
          <w:lang w:eastAsia="fr-FR"/>
        </w:rPr>
        <w:t>. L</w:t>
      </w:r>
      <w:r w:rsidRPr="00A50F8B">
        <w:rPr>
          <w:rFonts w:asciiTheme="majorBidi" w:eastAsia="Times New Roman" w:hAnsiTheme="majorBidi" w:cstheme="majorBidi"/>
          <w:sz w:val="26"/>
          <w:szCs w:val="26"/>
          <w:lang w:eastAsia="fr-FR"/>
        </w:rPr>
        <w:t>e</w:t>
      </w:r>
      <w:r>
        <w:rPr>
          <w:rFonts w:asciiTheme="majorBidi" w:eastAsia="Times New Roman" w:hAnsiTheme="majorBidi" w:cstheme="majorBidi"/>
          <w:sz w:val="26"/>
          <w:szCs w:val="26"/>
          <w:lang w:eastAsia="fr-FR"/>
        </w:rPr>
        <w:t>ur</w:t>
      </w:r>
      <w:r w:rsidRPr="00A50F8B">
        <w:rPr>
          <w:rFonts w:asciiTheme="majorBidi" w:eastAsia="Times New Roman" w:hAnsiTheme="majorBidi" w:cstheme="majorBidi"/>
          <w:sz w:val="26"/>
          <w:szCs w:val="26"/>
          <w:lang w:eastAsia="fr-FR"/>
        </w:rPr>
        <w:t xml:space="preserve"> taux d’activité </w:t>
      </w:r>
      <w:r w:rsidRPr="00A50F8B">
        <w:rPr>
          <w:rFonts w:asciiTheme="majorBidi" w:hAnsiTheme="majorBidi" w:cstheme="majorBidi"/>
          <w:bCs/>
          <w:sz w:val="26"/>
          <w:szCs w:val="26"/>
        </w:rPr>
        <w:t>passe de 52,3% chez les hommes âgés de 60</w:t>
      </w:r>
      <w:r>
        <w:rPr>
          <w:rFonts w:asciiTheme="majorBidi" w:hAnsiTheme="majorBidi" w:cstheme="majorBidi"/>
          <w:bCs/>
          <w:sz w:val="26"/>
          <w:szCs w:val="26"/>
        </w:rPr>
        <w:t>-</w:t>
      </w:r>
      <w:r w:rsidRPr="00A50F8B">
        <w:rPr>
          <w:rFonts w:asciiTheme="majorBidi" w:hAnsiTheme="majorBidi" w:cstheme="majorBidi"/>
          <w:bCs/>
          <w:sz w:val="26"/>
          <w:szCs w:val="26"/>
        </w:rPr>
        <w:t xml:space="preserve">64 ans à 15,7% chez ceux âgés de 75 ans et plus et de 7,3% à 1,7% </w:t>
      </w:r>
      <w:r>
        <w:rPr>
          <w:rFonts w:asciiTheme="majorBidi" w:hAnsiTheme="majorBidi" w:cstheme="majorBidi"/>
          <w:bCs/>
          <w:sz w:val="26"/>
          <w:szCs w:val="26"/>
        </w:rPr>
        <w:t xml:space="preserve">respectivement </w:t>
      </w:r>
      <w:r w:rsidRPr="00A50F8B">
        <w:rPr>
          <w:rFonts w:asciiTheme="majorBidi" w:hAnsiTheme="majorBidi" w:cstheme="majorBidi"/>
          <w:bCs/>
          <w:sz w:val="26"/>
          <w:szCs w:val="26"/>
        </w:rPr>
        <w:t>chez les femmes.</w:t>
      </w:r>
    </w:p>
    <w:p w:rsidR="00E133E5" w:rsidRDefault="00E133E5" w:rsidP="00527868">
      <w:pPr>
        <w:spacing w:before="240" w:after="120" w:line="264" w:lineRule="auto"/>
        <w:jc w:val="both"/>
        <w:rPr>
          <w:rFonts w:asciiTheme="majorBidi" w:hAnsiTheme="majorBidi" w:cstheme="majorBidi"/>
          <w:bCs/>
          <w:sz w:val="26"/>
          <w:szCs w:val="26"/>
        </w:rPr>
      </w:pPr>
    </w:p>
    <w:p w:rsidR="00FE159A" w:rsidRDefault="00FE159A" w:rsidP="00527868">
      <w:pPr>
        <w:spacing w:before="240" w:after="120" w:line="264" w:lineRule="auto"/>
        <w:jc w:val="both"/>
        <w:rPr>
          <w:rFonts w:asciiTheme="majorBidi" w:hAnsiTheme="majorBidi" w:cstheme="majorBidi"/>
          <w:bCs/>
          <w:sz w:val="26"/>
          <w:szCs w:val="26"/>
        </w:rPr>
      </w:pPr>
    </w:p>
    <w:p w:rsidR="00E133E5" w:rsidRDefault="00E133E5" w:rsidP="00527868">
      <w:pPr>
        <w:spacing w:before="240" w:after="120" w:line="264" w:lineRule="auto"/>
        <w:jc w:val="both"/>
        <w:rPr>
          <w:rFonts w:asciiTheme="majorBidi" w:hAnsiTheme="majorBidi" w:cstheme="majorBidi"/>
          <w:bCs/>
          <w:sz w:val="26"/>
          <w:szCs w:val="26"/>
        </w:rPr>
      </w:pPr>
    </w:p>
    <w:p w:rsidR="00527868" w:rsidRPr="00C0477A" w:rsidRDefault="00527868" w:rsidP="00C0477A">
      <w:pPr>
        <w:pStyle w:val="Paragraphedeliste"/>
        <w:spacing w:before="240" w:after="120" w:line="264" w:lineRule="auto"/>
        <w:ind w:left="0"/>
        <w:jc w:val="both"/>
        <w:rPr>
          <w:rFonts w:asciiTheme="majorBidi" w:hAnsiTheme="majorBidi" w:cstheme="majorBidi"/>
          <w:b/>
          <w:i/>
          <w:iCs/>
          <w:color w:val="0000FF"/>
          <w:sz w:val="26"/>
          <w:szCs w:val="26"/>
        </w:rPr>
      </w:pPr>
      <w:r w:rsidRPr="00C0477A">
        <w:rPr>
          <w:rFonts w:asciiTheme="majorBidi" w:hAnsiTheme="majorBidi" w:cstheme="majorBidi"/>
          <w:b/>
          <w:i/>
          <w:iCs/>
          <w:color w:val="0000FF"/>
          <w:sz w:val="26"/>
          <w:szCs w:val="26"/>
        </w:rPr>
        <w:lastRenderedPageBreak/>
        <w:t xml:space="preserve">Une </w:t>
      </w:r>
      <w:r w:rsidR="00C0477A" w:rsidRPr="00C0477A">
        <w:rPr>
          <w:rFonts w:asciiTheme="majorBidi" w:hAnsiTheme="majorBidi" w:cstheme="majorBidi"/>
          <w:b/>
          <w:i/>
          <w:iCs/>
          <w:color w:val="0000FF"/>
          <w:sz w:val="26"/>
          <w:szCs w:val="26"/>
        </w:rPr>
        <w:t>population de personnes âgées encore relativement jeune</w:t>
      </w:r>
    </w:p>
    <w:p w:rsidR="00606411" w:rsidRDefault="00606411" w:rsidP="003A3300">
      <w:pPr>
        <w:pStyle w:val="Paragraphedeliste"/>
        <w:spacing w:before="240" w:after="120" w:line="264" w:lineRule="auto"/>
        <w:ind w:left="0"/>
        <w:contextualSpacing w:val="0"/>
        <w:jc w:val="both"/>
        <w:rPr>
          <w:rFonts w:asciiTheme="majorBidi" w:hAnsiTheme="majorBidi" w:cstheme="majorBidi"/>
          <w:sz w:val="26"/>
          <w:szCs w:val="26"/>
        </w:rPr>
      </w:pPr>
      <w:r w:rsidRPr="00A50F8B">
        <w:rPr>
          <w:rFonts w:asciiTheme="majorBidi" w:hAnsiTheme="majorBidi" w:cstheme="majorBidi"/>
          <w:sz w:val="26"/>
          <w:szCs w:val="26"/>
        </w:rPr>
        <w:t>La moyenne d’âge de la population des personnes âgées s’élève à 69,7 ans</w:t>
      </w:r>
      <w:r w:rsidR="00A12689">
        <w:rPr>
          <w:rFonts w:asciiTheme="majorBidi" w:hAnsiTheme="majorBidi" w:cstheme="majorBidi"/>
          <w:sz w:val="26"/>
          <w:szCs w:val="26"/>
        </w:rPr>
        <w:t>, s</w:t>
      </w:r>
      <w:r w:rsidRPr="00A50F8B">
        <w:rPr>
          <w:rFonts w:asciiTheme="majorBidi" w:hAnsiTheme="majorBidi" w:cstheme="majorBidi"/>
          <w:sz w:val="26"/>
          <w:szCs w:val="26"/>
        </w:rPr>
        <w:t>ans différence notable entre sexe</w:t>
      </w:r>
      <w:r w:rsidR="00A12689">
        <w:rPr>
          <w:rFonts w:asciiTheme="majorBidi" w:hAnsiTheme="majorBidi" w:cstheme="majorBidi"/>
          <w:sz w:val="26"/>
          <w:szCs w:val="26"/>
        </w:rPr>
        <w:t>. L</w:t>
      </w:r>
      <w:r w:rsidRPr="00A50F8B">
        <w:rPr>
          <w:rFonts w:asciiTheme="majorBidi" w:hAnsiTheme="majorBidi" w:cstheme="majorBidi"/>
          <w:sz w:val="26"/>
          <w:szCs w:val="26"/>
        </w:rPr>
        <w:t xml:space="preserve">es citadins sont âgés de </w:t>
      </w:r>
      <w:r>
        <w:rPr>
          <w:rFonts w:asciiTheme="majorBidi" w:hAnsiTheme="majorBidi" w:cstheme="majorBidi"/>
          <w:sz w:val="26"/>
          <w:szCs w:val="26"/>
        </w:rPr>
        <w:t xml:space="preserve">69,2 ans en moyenne contre 70,4 ans </w:t>
      </w:r>
      <w:r w:rsidRPr="00A50F8B">
        <w:rPr>
          <w:rFonts w:asciiTheme="majorBidi" w:hAnsiTheme="majorBidi" w:cstheme="majorBidi"/>
          <w:sz w:val="26"/>
          <w:szCs w:val="26"/>
        </w:rPr>
        <w:t xml:space="preserve">pour les ruraux. </w:t>
      </w:r>
      <w:r w:rsidR="00A12689">
        <w:rPr>
          <w:rFonts w:asciiTheme="majorBidi" w:hAnsiTheme="majorBidi" w:cstheme="majorBidi"/>
          <w:sz w:val="26"/>
          <w:szCs w:val="26"/>
        </w:rPr>
        <w:t>L</w:t>
      </w:r>
      <w:r w:rsidRPr="00A50F8B">
        <w:rPr>
          <w:rFonts w:asciiTheme="majorBidi" w:hAnsiTheme="majorBidi" w:cstheme="majorBidi"/>
          <w:sz w:val="26"/>
          <w:szCs w:val="26"/>
        </w:rPr>
        <w:t xml:space="preserve">es personnes âgées de 60-74 ans représentent </w:t>
      </w:r>
      <w:r w:rsidR="00A12689" w:rsidRPr="00A50F8B">
        <w:rPr>
          <w:rFonts w:asciiTheme="majorBidi" w:hAnsiTheme="majorBidi" w:cstheme="majorBidi"/>
          <w:sz w:val="26"/>
          <w:szCs w:val="26"/>
        </w:rPr>
        <w:t>73,7%</w:t>
      </w:r>
      <w:r w:rsidR="00A12689">
        <w:rPr>
          <w:rFonts w:asciiTheme="majorBidi" w:hAnsiTheme="majorBidi" w:cstheme="majorBidi"/>
          <w:sz w:val="26"/>
          <w:szCs w:val="26"/>
        </w:rPr>
        <w:t xml:space="preserve"> de</w:t>
      </w:r>
      <w:r w:rsidR="00A12689" w:rsidRPr="00A50F8B">
        <w:rPr>
          <w:rFonts w:asciiTheme="majorBidi" w:hAnsiTheme="majorBidi" w:cstheme="majorBidi"/>
          <w:sz w:val="26"/>
          <w:szCs w:val="26"/>
        </w:rPr>
        <w:t xml:space="preserve"> l’ensemble des 60 ans et plus</w:t>
      </w:r>
      <w:r w:rsidR="00A12689">
        <w:rPr>
          <w:rFonts w:asciiTheme="majorBidi" w:hAnsiTheme="majorBidi" w:cstheme="majorBidi"/>
          <w:sz w:val="26"/>
          <w:szCs w:val="26"/>
        </w:rPr>
        <w:t xml:space="preserve"> (</w:t>
      </w:r>
      <w:r w:rsidR="00A12689" w:rsidRPr="00A50F8B">
        <w:rPr>
          <w:rFonts w:asciiTheme="majorBidi" w:hAnsiTheme="majorBidi" w:cstheme="majorBidi"/>
          <w:sz w:val="26"/>
          <w:szCs w:val="26"/>
        </w:rPr>
        <w:t>62,3%</w:t>
      </w:r>
      <w:r w:rsidR="00A12689">
        <w:rPr>
          <w:rFonts w:asciiTheme="majorBidi" w:hAnsiTheme="majorBidi" w:cstheme="majorBidi"/>
          <w:sz w:val="26"/>
          <w:szCs w:val="26"/>
        </w:rPr>
        <w:t xml:space="preserve"> en</w:t>
      </w:r>
      <w:r w:rsidR="00A12689" w:rsidRPr="00A50F8B">
        <w:rPr>
          <w:rFonts w:asciiTheme="majorBidi" w:hAnsiTheme="majorBidi" w:cstheme="majorBidi"/>
          <w:sz w:val="26"/>
          <w:szCs w:val="26"/>
        </w:rPr>
        <w:t xml:space="preserve"> </w:t>
      </w:r>
      <w:r w:rsidR="00A12689">
        <w:rPr>
          <w:rFonts w:asciiTheme="majorBidi" w:hAnsiTheme="majorBidi" w:cstheme="majorBidi"/>
          <w:sz w:val="26"/>
          <w:szCs w:val="26"/>
        </w:rPr>
        <w:t xml:space="preserve">France en 2014). </w:t>
      </w:r>
      <w:r w:rsidR="00A12689" w:rsidRPr="00A12689">
        <w:rPr>
          <w:rFonts w:asciiTheme="majorBidi" w:hAnsiTheme="majorBidi" w:cstheme="majorBidi"/>
          <w:sz w:val="26"/>
          <w:szCs w:val="26"/>
        </w:rPr>
        <w:t xml:space="preserve"> </w:t>
      </w:r>
      <w:r w:rsidRPr="00A50F8B">
        <w:rPr>
          <w:rFonts w:asciiTheme="majorBidi" w:hAnsiTheme="majorBidi" w:cstheme="majorBidi"/>
          <w:sz w:val="26"/>
          <w:szCs w:val="26"/>
        </w:rPr>
        <w:t>Ce qui montre que la population des personnes âgées au Maroc est relativement jeune par rapport à d’autre pays</w:t>
      </w:r>
      <w:r w:rsidR="00A12689">
        <w:rPr>
          <w:rFonts w:asciiTheme="majorBidi" w:hAnsiTheme="majorBidi" w:cstheme="majorBidi"/>
          <w:sz w:val="26"/>
          <w:szCs w:val="26"/>
        </w:rPr>
        <w:t xml:space="preserve"> et qu’</w:t>
      </w:r>
      <w:r w:rsidRPr="00A50F8B">
        <w:rPr>
          <w:rFonts w:asciiTheme="majorBidi" w:hAnsiTheme="majorBidi" w:cstheme="majorBidi"/>
          <w:sz w:val="26"/>
          <w:szCs w:val="26"/>
        </w:rPr>
        <w:t>on est au début du</w:t>
      </w:r>
      <w:r w:rsidR="00A12689">
        <w:rPr>
          <w:rFonts w:asciiTheme="majorBidi" w:hAnsiTheme="majorBidi" w:cstheme="majorBidi"/>
          <w:sz w:val="26"/>
          <w:szCs w:val="26"/>
        </w:rPr>
        <w:t xml:space="preserve"> </w:t>
      </w:r>
      <w:r w:rsidRPr="00A50F8B">
        <w:rPr>
          <w:rFonts w:asciiTheme="majorBidi" w:hAnsiTheme="majorBidi" w:cstheme="majorBidi"/>
          <w:sz w:val="26"/>
          <w:szCs w:val="26"/>
        </w:rPr>
        <w:t>vieillissement de la population.</w:t>
      </w:r>
    </w:p>
    <w:p w:rsidR="00C0477A" w:rsidRPr="00A50F8B" w:rsidRDefault="00C0477A" w:rsidP="00CA7084">
      <w:pPr>
        <w:pStyle w:val="Paragraphedeliste"/>
        <w:spacing w:before="240" w:after="120" w:line="264" w:lineRule="auto"/>
        <w:ind w:left="0"/>
        <w:contextualSpacing w:val="0"/>
        <w:jc w:val="both"/>
        <w:rPr>
          <w:rFonts w:asciiTheme="majorBidi" w:hAnsiTheme="majorBidi" w:cstheme="majorBidi"/>
          <w:sz w:val="26"/>
          <w:szCs w:val="26"/>
        </w:rPr>
      </w:pPr>
      <w:r w:rsidRPr="00A50F8B">
        <w:rPr>
          <w:rFonts w:asciiTheme="majorBidi" w:hAnsiTheme="majorBidi" w:cstheme="majorBidi"/>
          <w:bCs/>
          <w:sz w:val="26"/>
          <w:szCs w:val="26"/>
        </w:rPr>
        <w:t xml:space="preserve">50,8% des personnes âgées de 60 ans et plus </w:t>
      </w:r>
      <w:r w:rsidR="00CA7084">
        <w:rPr>
          <w:rFonts w:asciiTheme="majorBidi" w:hAnsiTheme="majorBidi" w:cstheme="majorBidi"/>
          <w:bCs/>
          <w:sz w:val="26"/>
          <w:szCs w:val="26"/>
        </w:rPr>
        <w:t>en 2014,</w:t>
      </w:r>
      <w:r w:rsidR="00CA7084" w:rsidRPr="00A50F8B">
        <w:rPr>
          <w:rFonts w:asciiTheme="majorBidi" w:hAnsiTheme="majorBidi" w:cstheme="majorBidi"/>
          <w:bCs/>
          <w:sz w:val="26"/>
          <w:szCs w:val="26"/>
        </w:rPr>
        <w:t xml:space="preserve"> </w:t>
      </w:r>
      <w:r w:rsidRPr="00A50F8B">
        <w:rPr>
          <w:rFonts w:asciiTheme="majorBidi" w:hAnsiTheme="majorBidi" w:cstheme="majorBidi"/>
          <w:bCs/>
          <w:sz w:val="26"/>
          <w:szCs w:val="26"/>
        </w:rPr>
        <w:t xml:space="preserve">sont des femmes, et plus </w:t>
      </w:r>
      <w:r w:rsidR="00CA7084">
        <w:rPr>
          <w:rFonts w:asciiTheme="majorBidi" w:hAnsiTheme="majorBidi" w:cstheme="majorBidi"/>
          <w:bCs/>
          <w:sz w:val="26"/>
          <w:szCs w:val="26"/>
        </w:rPr>
        <w:t>d</w:t>
      </w:r>
      <w:r w:rsidRPr="00A50F8B">
        <w:rPr>
          <w:rFonts w:asciiTheme="majorBidi" w:hAnsiTheme="majorBidi" w:cstheme="majorBidi"/>
          <w:bCs/>
          <w:sz w:val="26"/>
          <w:szCs w:val="26"/>
        </w:rPr>
        <w:t xml:space="preserve">e la moitié </w:t>
      </w:r>
      <w:r w:rsidRPr="00A50F8B">
        <w:rPr>
          <w:rFonts w:asciiTheme="majorBidi" w:hAnsiTheme="majorBidi" w:cstheme="majorBidi"/>
          <w:sz w:val="26"/>
          <w:szCs w:val="26"/>
        </w:rPr>
        <w:t xml:space="preserve">(59,4%) </w:t>
      </w:r>
      <w:r>
        <w:rPr>
          <w:rFonts w:asciiTheme="majorBidi" w:hAnsiTheme="majorBidi" w:cstheme="majorBidi"/>
          <w:sz w:val="26"/>
          <w:szCs w:val="26"/>
        </w:rPr>
        <w:t>e</w:t>
      </w:r>
      <w:r w:rsidRPr="00A50F8B">
        <w:rPr>
          <w:rFonts w:asciiTheme="majorBidi" w:hAnsiTheme="majorBidi" w:cstheme="majorBidi"/>
          <w:sz w:val="26"/>
          <w:szCs w:val="26"/>
        </w:rPr>
        <w:t>st en milieu urbain. 92,1% des hommes âgés sont mariés contre 44,5% des femmes. Par contre</w:t>
      </w:r>
      <w:r>
        <w:rPr>
          <w:rFonts w:asciiTheme="majorBidi" w:hAnsiTheme="majorBidi" w:cstheme="majorBidi"/>
          <w:sz w:val="26"/>
          <w:szCs w:val="26"/>
        </w:rPr>
        <w:t>,</w:t>
      </w:r>
      <w:r w:rsidRPr="00A50F8B">
        <w:rPr>
          <w:rFonts w:asciiTheme="majorBidi" w:hAnsiTheme="majorBidi" w:cstheme="majorBidi"/>
          <w:sz w:val="26"/>
          <w:szCs w:val="26"/>
        </w:rPr>
        <w:t xml:space="preserve"> </w:t>
      </w:r>
      <w:r w:rsidRPr="00A50F8B">
        <w:rPr>
          <w:rFonts w:asciiTheme="majorBidi" w:hAnsiTheme="majorBidi" w:cstheme="majorBidi"/>
          <w:bCs/>
          <w:sz w:val="26"/>
          <w:szCs w:val="26"/>
        </w:rPr>
        <w:t xml:space="preserve">50% des femmes sont veuves </w:t>
      </w:r>
      <w:r>
        <w:rPr>
          <w:rFonts w:asciiTheme="majorBidi" w:hAnsiTheme="majorBidi" w:cstheme="majorBidi"/>
          <w:bCs/>
          <w:sz w:val="26"/>
          <w:szCs w:val="26"/>
        </w:rPr>
        <w:t>contre</w:t>
      </w:r>
      <w:r w:rsidRPr="00A50F8B">
        <w:rPr>
          <w:rFonts w:asciiTheme="majorBidi" w:hAnsiTheme="majorBidi" w:cstheme="majorBidi"/>
          <w:bCs/>
          <w:sz w:val="26"/>
          <w:szCs w:val="26"/>
        </w:rPr>
        <w:t xml:space="preserve"> moins de 5% </w:t>
      </w:r>
      <w:r>
        <w:rPr>
          <w:rFonts w:asciiTheme="majorBidi" w:hAnsiTheme="majorBidi" w:cstheme="majorBidi"/>
          <w:bCs/>
          <w:sz w:val="26"/>
          <w:szCs w:val="26"/>
        </w:rPr>
        <w:t xml:space="preserve">pour les </w:t>
      </w:r>
      <w:r w:rsidRPr="00A50F8B">
        <w:rPr>
          <w:rFonts w:asciiTheme="majorBidi" w:hAnsiTheme="majorBidi" w:cstheme="majorBidi"/>
          <w:bCs/>
          <w:sz w:val="26"/>
          <w:szCs w:val="26"/>
        </w:rPr>
        <w:t>hommes. Enfin,</w:t>
      </w:r>
      <w:r w:rsidRPr="00A50F8B">
        <w:rPr>
          <w:rFonts w:asciiTheme="majorBidi" w:hAnsiTheme="majorBidi" w:cstheme="majorBidi"/>
          <w:sz w:val="26"/>
          <w:szCs w:val="26"/>
        </w:rPr>
        <w:t xml:space="preserve"> 5,4% des femmes âgées restent célibataires ou divorcent contre 2,9% chez les hommes.</w:t>
      </w:r>
    </w:p>
    <w:p w:rsidR="00B86A6B" w:rsidRPr="00B86A6B" w:rsidRDefault="00FF61DC" w:rsidP="003A3300">
      <w:pPr>
        <w:pStyle w:val="Paragraphedeliste"/>
        <w:spacing w:before="240" w:after="120" w:line="264" w:lineRule="auto"/>
        <w:ind w:left="0"/>
        <w:contextualSpacing w:val="0"/>
        <w:jc w:val="both"/>
        <w:rPr>
          <w:rFonts w:asciiTheme="majorBidi" w:hAnsiTheme="majorBidi" w:cstheme="majorBidi"/>
          <w:b/>
          <w:i/>
          <w:iCs/>
          <w:color w:val="0000FF"/>
          <w:sz w:val="26"/>
          <w:szCs w:val="26"/>
        </w:rPr>
      </w:pPr>
      <w:r>
        <w:rPr>
          <w:rFonts w:asciiTheme="majorBidi" w:hAnsiTheme="majorBidi" w:cstheme="majorBidi"/>
          <w:b/>
          <w:i/>
          <w:iCs/>
          <w:color w:val="0000FF"/>
          <w:sz w:val="26"/>
          <w:szCs w:val="26"/>
        </w:rPr>
        <w:t>9</w:t>
      </w:r>
      <w:r w:rsidR="00B86A6B">
        <w:rPr>
          <w:rFonts w:asciiTheme="majorBidi" w:hAnsiTheme="majorBidi" w:cstheme="majorBidi"/>
          <w:b/>
          <w:i/>
          <w:iCs/>
          <w:color w:val="0000FF"/>
          <w:sz w:val="26"/>
          <w:szCs w:val="26"/>
        </w:rPr>
        <w:t xml:space="preserve"> hommes âgés</w:t>
      </w:r>
      <w:r>
        <w:rPr>
          <w:rFonts w:asciiTheme="majorBidi" w:hAnsiTheme="majorBidi" w:cstheme="majorBidi"/>
          <w:b/>
          <w:i/>
          <w:iCs/>
          <w:color w:val="0000FF"/>
          <w:sz w:val="26"/>
          <w:szCs w:val="26"/>
        </w:rPr>
        <w:t xml:space="preserve"> sur 10</w:t>
      </w:r>
      <w:r w:rsidR="00B86A6B">
        <w:rPr>
          <w:rFonts w:asciiTheme="majorBidi" w:hAnsiTheme="majorBidi" w:cstheme="majorBidi"/>
          <w:b/>
          <w:i/>
          <w:iCs/>
          <w:color w:val="0000FF"/>
          <w:sz w:val="26"/>
          <w:szCs w:val="26"/>
        </w:rPr>
        <w:t xml:space="preserve"> </w:t>
      </w:r>
      <w:r w:rsidR="00C61F8A">
        <w:rPr>
          <w:rFonts w:asciiTheme="majorBidi" w:hAnsiTheme="majorBidi" w:cstheme="majorBidi"/>
          <w:b/>
          <w:i/>
          <w:iCs/>
          <w:color w:val="0000FF"/>
          <w:sz w:val="26"/>
          <w:szCs w:val="26"/>
        </w:rPr>
        <w:t>sont chef de</w:t>
      </w:r>
      <w:r w:rsidR="00B86A6B">
        <w:rPr>
          <w:rFonts w:asciiTheme="majorBidi" w:hAnsiTheme="majorBidi" w:cstheme="majorBidi"/>
          <w:b/>
          <w:i/>
          <w:iCs/>
          <w:color w:val="0000FF"/>
          <w:sz w:val="26"/>
          <w:szCs w:val="26"/>
        </w:rPr>
        <w:t xml:space="preserve"> leu</w:t>
      </w:r>
      <w:r>
        <w:rPr>
          <w:rFonts w:asciiTheme="majorBidi" w:hAnsiTheme="majorBidi" w:cstheme="majorBidi"/>
          <w:b/>
          <w:i/>
          <w:iCs/>
          <w:color w:val="0000FF"/>
          <w:sz w:val="26"/>
          <w:szCs w:val="26"/>
        </w:rPr>
        <w:t>r ménage</w:t>
      </w:r>
    </w:p>
    <w:p w:rsidR="00606411" w:rsidRPr="00A50F8B" w:rsidRDefault="00606411" w:rsidP="00CA7084">
      <w:pPr>
        <w:spacing w:before="240" w:after="120" w:line="264" w:lineRule="auto"/>
        <w:jc w:val="both"/>
        <w:rPr>
          <w:rFonts w:asciiTheme="majorBidi" w:hAnsiTheme="majorBidi" w:cstheme="majorBidi"/>
          <w:bCs/>
          <w:sz w:val="26"/>
          <w:szCs w:val="26"/>
        </w:rPr>
      </w:pPr>
      <w:r w:rsidRPr="00A50F8B">
        <w:rPr>
          <w:rFonts w:asciiTheme="majorBidi" w:hAnsiTheme="majorBidi" w:cstheme="majorBidi"/>
          <w:bCs/>
          <w:sz w:val="26"/>
          <w:szCs w:val="26"/>
        </w:rPr>
        <w:t>Le</w:t>
      </w:r>
      <w:r>
        <w:rPr>
          <w:rFonts w:asciiTheme="majorBidi" w:hAnsiTheme="majorBidi" w:cstheme="majorBidi"/>
          <w:bCs/>
          <w:sz w:val="26"/>
          <w:szCs w:val="26"/>
        </w:rPr>
        <w:t>s personnes âgées</w:t>
      </w:r>
      <w:r w:rsidRPr="00A50F8B">
        <w:rPr>
          <w:rFonts w:asciiTheme="majorBidi" w:hAnsiTheme="majorBidi" w:cstheme="majorBidi"/>
          <w:bCs/>
          <w:sz w:val="26"/>
          <w:szCs w:val="26"/>
        </w:rPr>
        <w:t xml:space="preserve"> </w:t>
      </w:r>
      <w:r w:rsidR="00B86A6B">
        <w:rPr>
          <w:rFonts w:asciiTheme="majorBidi" w:hAnsiTheme="majorBidi" w:cstheme="majorBidi"/>
          <w:bCs/>
          <w:sz w:val="26"/>
          <w:szCs w:val="26"/>
        </w:rPr>
        <w:t>préservent leur</w:t>
      </w:r>
      <w:r w:rsidR="00B86A6B" w:rsidRPr="00B86A6B">
        <w:rPr>
          <w:rFonts w:asciiTheme="majorBidi" w:hAnsiTheme="majorBidi" w:cstheme="majorBidi"/>
          <w:bCs/>
          <w:sz w:val="26"/>
          <w:szCs w:val="26"/>
        </w:rPr>
        <w:t xml:space="preserve"> </w:t>
      </w:r>
      <w:r w:rsidR="00B86A6B" w:rsidRPr="00A50F8B">
        <w:rPr>
          <w:rFonts w:asciiTheme="majorBidi" w:hAnsiTheme="majorBidi" w:cstheme="majorBidi"/>
          <w:bCs/>
          <w:sz w:val="26"/>
          <w:szCs w:val="26"/>
        </w:rPr>
        <w:t xml:space="preserve">rôle </w:t>
      </w:r>
      <w:r w:rsidRPr="00A50F8B">
        <w:rPr>
          <w:rFonts w:asciiTheme="majorBidi" w:hAnsiTheme="majorBidi" w:cstheme="majorBidi"/>
          <w:bCs/>
          <w:sz w:val="26"/>
          <w:szCs w:val="26"/>
        </w:rPr>
        <w:t>dans la famille</w:t>
      </w:r>
      <w:r w:rsidR="00B86A6B">
        <w:rPr>
          <w:rFonts w:asciiTheme="majorBidi" w:hAnsiTheme="majorBidi" w:cstheme="majorBidi"/>
          <w:bCs/>
          <w:sz w:val="26"/>
          <w:szCs w:val="26"/>
        </w:rPr>
        <w:t xml:space="preserve"> et </w:t>
      </w:r>
      <w:r w:rsidRPr="00A50F8B">
        <w:rPr>
          <w:rFonts w:asciiTheme="majorBidi" w:hAnsiTheme="majorBidi" w:cstheme="majorBidi"/>
          <w:bCs/>
          <w:sz w:val="26"/>
          <w:szCs w:val="26"/>
        </w:rPr>
        <w:t>59,7% d</w:t>
      </w:r>
      <w:r>
        <w:rPr>
          <w:rFonts w:asciiTheme="majorBidi" w:hAnsiTheme="majorBidi" w:cstheme="majorBidi"/>
          <w:bCs/>
          <w:sz w:val="26"/>
          <w:szCs w:val="26"/>
        </w:rPr>
        <w:t>’entre eux</w:t>
      </w:r>
      <w:r w:rsidRPr="00A50F8B">
        <w:rPr>
          <w:rFonts w:asciiTheme="majorBidi" w:hAnsiTheme="majorBidi" w:cstheme="majorBidi"/>
          <w:bCs/>
          <w:sz w:val="26"/>
          <w:szCs w:val="26"/>
        </w:rPr>
        <w:t xml:space="preserve"> dirigent leurs ménages. Ils sont beaucoup plus des hommes (91,6%) que des femmes (28,8%) à </w:t>
      </w:r>
      <w:r w:rsidR="00A42F19">
        <w:rPr>
          <w:rFonts w:asciiTheme="majorBidi" w:hAnsiTheme="majorBidi" w:cstheme="majorBidi"/>
          <w:bCs/>
          <w:sz w:val="26"/>
          <w:szCs w:val="26"/>
        </w:rPr>
        <w:t>assumer</w:t>
      </w:r>
      <w:r w:rsidR="00CA7084">
        <w:rPr>
          <w:rFonts w:asciiTheme="majorBidi" w:hAnsiTheme="majorBidi" w:cstheme="majorBidi"/>
          <w:bCs/>
          <w:sz w:val="26"/>
          <w:szCs w:val="26"/>
        </w:rPr>
        <w:t xml:space="preserve"> l</w:t>
      </w:r>
      <w:r w:rsidRPr="00A50F8B">
        <w:rPr>
          <w:rFonts w:asciiTheme="majorBidi" w:hAnsiTheme="majorBidi" w:cstheme="majorBidi"/>
          <w:bCs/>
          <w:sz w:val="26"/>
          <w:szCs w:val="26"/>
        </w:rPr>
        <w:t>e rôle de chef de ménage. Ces personnes vivent en majorité (54,0%) dans des ménages de cinq personnes et plus</w:t>
      </w:r>
      <w:r w:rsidR="00A42F19">
        <w:rPr>
          <w:rFonts w:asciiTheme="majorBidi" w:hAnsiTheme="majorBidi" w:cstheme="majorBidi"/>
          <w:bCs/>
          <w:sz w:val="26"/>
          <w:szCs w:val="26"/>
        </w:rPr>
        <w:t xml:space="preserve">. Elles </w:t>
      </w:r>
      <w:r w:rsidRPr="00A50F8B">
        <w:rPr>
          <w:rFonts w:asciiTheme="majorBidi" w:hAnsiTheme="majorBidi" w:cstheme="majorBidi"/>
          <w:bCs/>
          <w:sz w:val="26"/>
          <w:szCs w:val="26"/>
        </w:rPr>
        <w:t>ne vivent que rarement seules</w:t>
      </w:r>
      <w:r w:rsidR="00A42F19">
        <w:rPr>
          <w:rFonts w:asciiTheme="majorBidi" w:hAnsiTheme="majorBidi" w:cstheme="majorBidi"/>
          <w:bCs/>
          <w:sz w:val="26"/>
          <w:szCs w:val="26"/>
        </w:rPr>
        <w:t>,</w:t>
      </w:r>
      <w:r w:rsidRPr="00A50F8B">
        <w:rPr>
          <w:rFonts w:asciiTheme="majorBidi" w:hAnsiTheme="majorBidi" w:cstheme="majorBidi"/>
          <w:bCs/>
          <w:sz w:val="26"/>
          <w:szCs w:val="26"/>
        </w:rPr>
        <w:t xml:space="preserve"> 7,8% des</w:t>
      </w:r>
      <w:r w:rsidR="006B3605">
        <w:rPr>
          <w:rFonts w:asciiTheme="majorBidi" w:hAnsiTheme="majorBidi" w:cstheme="majorBidi"/>
          <w:bCs/>
          <w:sz w:val="26"/>
          <w:szCs w:val="26"/>
        </w:rPr>
        <w:t xml:space="preserve"> femmes contre 2,9% des hommes.</w:t>
      </w:r>
    </w:p>
    <w:p w:rsidR="005B642D" w:rsidRPr="00A363F9" w:rsidRDefault="00C0477A" w:rsidP="00C0477A">
      <w:pPr>
        <w:pStyle w:val="Paragraphedeliste"/>
        <w:spacing w:before="240" w:after="120" w:line="264" w:lineRule="auto"/>
        <w:ind w:left="0"/>
        <w:contextualSpacing w:val="0"/>
        <w:jc w:val="both"/>
        <w:rPr>
          <w:rFonts w:asciiTheme="majorBidi" w:hAnsiTheme="majorBidi" w:cstheme="majorBidi"/>
          <w:b/>
          <w:i/>
          <w:iCs/>
          <w:color w:val="0000FF"/>
          <w:sz w:val="26"/>
          <w:szCs w:val="26"/>
        </w:rPr>
      </w:pPr>
      <w:r>
        <w:rPr>
          <w:rFonts w:asciiTheme="majorBidi" w:hAnsiTheme="majorBidi" w:cstheme="majorBidi"/>
          <w:b/>
          <w:i/>
          <w:iCs/>
          <w:color w:val="0000FF"/>
          <w:sz w:val="26"/>
          <w:szCs w:val="26"/>
        </w:rPr>
        <w:t>Un vieillissement de la population relativement plus accéléré en milieu urbain</w:t>
      </w:r>
    </w:p>
    <w:p w:rsidR="00DD18A9" w:rsidRDefault="00822077" w:rsidP="00CA7084">
      <w:pPr>
        <w:tabs>
          <w:tab w:val="left" w:pos="3494"/>
        </w:tabs>
        <w:spacing w:before="240" w:line="264" w:lineRule="auto"/>
        <w:jc w:val="both"/>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L’effectif d</w:t>
      </w:r>
      <w:r w:rsidR="00606411" w:rsidRPr="00A50F8B">
        <w:rPr>
          <w:rFonts w:asciiTheme="majorBidi" w:eastAsia="Times New Roman" w:hAnsiTheme="majorBidi" w:cstheme="majorBidi"/>
          <w:sz w:val="26"/>
          <w:szCs w:val="26"/>
          <w:lang w:eastAsia="fr-FR"/>
        </w:rPr>
        <w:t>es personnes âgées augmenterait de 1,9 million en 2014 à 7,6 millions en 2050, en milieu urbain, et de 1,3</w:t>
      </w:r>
      <w:r w:rsidR="00606411">
        <w:rPr>
          <w:rFonts w:asciiTheme="majorBidi" w:eastAsia="Times New Roman" w:hAnsiTheme="majorBidi" w:cstheme="majorBidi"/>
          <w:sz w:val="26"/>
          <w:szCs w:val="26"/>
          <w:lang w:eastAsia="fr-FR"/>
        </w:rPr>
        <w:t xml:space="preserve"> million</w:t>
      </w:r>
      <w:r w:rsidR="00606411" w:rsidRPr="00A50F8B">
        <w:rPr>
          <w:rFonts w:asciiTheme="majorBidi" w:eastAsia="Times New Roman" w:hAnsiTheme="majorBidi" w:cstheme="majorBidi"/>
          <w:sz w:val="26"/>
          <w:szCs w:val="26"/>
          <w:lang w:eastAsia="fr-FR"/>
        </w:rPr>
        <w:t xml:space="preserve"> à 2,5 millions en milieu rural, soit une multiplication par 4,1 et 2,1</w:t>
      </w:r>
      <w:r w:rsidR="00CA7084" w:rsidRPr="00CA7084">
        <w:rPr>
          <w:rFonts w:asciiTheme="majorBidi" w:eastAsia="Times New Roman" w:hAnsiTheme="majorBidi" w:cstheme="majorBidi"/>
          <w:sz w:val="26"/>
          <w:szCs w:val="26"/>
          <w:lang w:eastAsia="fr-FR"/>
        </w:rPr>
        <w:t xml:space="preserve"> </w:t>
      </w:r>
      <w:r w:rsidR="00CA7084" w:rsidRPr="00A50F8B">
        <w:rPr>
          <w:rFonts w:asciiTheme="majorBidi" w:eastAsia="Times New Roman" w:hAnsiTheme="majorBidi" w:cstheme="majorBidi"/>
          <w:sz w:val="26"/>
          <w:szCs w:val="26"/>
          <w:lang w:eastAsia="fr-FR"/>
        </w:rPr>
        <w:t>respecti</w:t>
      </w:r>
      <w:bookmarkStart w:id="0" w:name="_GoBack"/>
      <w:bookmarkEnd w:id="0"/>
      <w:r w:rsidR="00CA7084" w:rsidRPr="00A50F8B">
        <w:rPr>
          <w:rFonts w:asciiTheme="majorBidi" w:eastAsia="Times New Roman" w:hAnsiTheme="majorBidi" w:cstheme="majorBidi"/>
          <w:sz w:val="26"/>
          <w:szCs w:val="26"/>
          <w:lang w:eastAsia="fr-FR"/>
        </w:rPr>
        <w:t>vement</w:t>
      </w:r>
      <w:r w:rsidR="00606411" w:rsidRPr="00A50F8B">
        <w:rPr>
          <w:rFonts w:asciiTheme="majorBidi" w:eastAsia="Times New Roman" w:hAnsiTheme="majorBidi" w:cstheme="majorBidi"/>
          <w:sz w:val="26"/>
          <w:szCs w:val="26"/>
          <w:lang w:eastAsia="fr-FR"/>
        </w:rPr>
        <w:t>. Cela annonce un vieillissement beaucoup plus urbain que rural</w:t>
      </w:r>
      <w:r w:rsidR="00DD18A9" w:rsidRPr="00DD18A9">
        <w:rPr>
          <w:rFonts w:asciiTheme="majorBidi" w:eastAsia="Times New Roman" w:hAnsiTheme="majorBidi" w:cstheme="majorBidi"/>
          <w:sz w:val="26"/>
          <w:szCs w:val="26"/>
          <w:lang w:eastAsia="fr-FR"/>
        </w:rPr>
        <w:t xml:space="preserve"> </w:t>
      </w:r>
      <w:r w:rsidR="00DD18A9">
        <w:rPr>
          <w:rFonts w:asciiTheme="majorBidi" w:eastAsia="Times New Roman" w:hAnsiTheme="majorBidi" w:cstheme="majorBidi"/>
          <w:sz w:val="26"/>
          <w:szCs w:val="26"/>
          <w:lang w:eastAsia="fr-FR"/>
        </w:rPr>
        <w:t xml:space="preserve">puisque la part des personnes âgées dans la population urbaine atteindrait 23,8% en 2050 </w:t>
      </w:r>
      <w:r w:rsidR="00CA7084">
        <w:rPr>
          <w:rFonts w:asciiTheme="majorBidi" w:eastAsia="Times New Roman" w:hAnsiTheme="majorBidi" w:cstheme="majorBidi"/>
          <w:sz w:val="26"/>
          <w:szCs w:val="26"/>
          <w:lang w:eastAsia="fr-FR"/>
        </w:rPr>
        <w:t>contre</w:t>
      </w:r>
      <w:r w:rsidR="00DD18A9">
        <w:rPr>
          <w:rFonts w:asciiTheme="majorBidi" w:eastAsia="Times New Roman" w:hAnsiTheme="majorBidi" w:cstheme="majorBidi"/>
          <w:sz w:val="26"/>
          <w:szCs w:val="26"/>
          <w:lang w:eastAsia="fr-FR"/>
        </w:rPr>
        <w:t xml:space="preserve"> 21,4% en milieu rural alors qu’elle n’est que de 9</w:t>
      </w:r>
      <w:r w:rsidR="00CA7084">
        <w:rPr>
          <w:rFonts w:asciiTheme="majorBidi" w:eastAsia="Times New Roman" w:hAnsiTheme="majorBidi" w:cstheme="majorBidi"/>
          <w:sz w:val="26"/>
          <w:szCs w:val="26"/>
          <w:lang w:eastAsia="fr-FR"/>
        </w:rPr>
        <w:t>,</w:t>
      </w:r>
      <w:r w:rsidR="00DD18A9">
        <w:rPr>
          <w:rFonts w:asciiTheme="majorBidi" w:eastAsia="Times New Roman" w:hAnsiTheme="majorBidi" w:cstheme="majorBidi"/>
          <w:sz w:val="26"/>
          <w:szCs w:val="26"/>
          <w:lang w:eastAsia="fr-FR"/>
        </w:rPr>
        <w:t>2% et 9,6% respectivement en 2014.</w:t>
      </w:r>
    </w:p>
    <w:p w:rsidR="003101D1" w:rsidRPr="00FB49E5" w:rsidRDefault="00606411" w:rsidP="00E82C4F">
      <w:pPr>
        <w:tabs>
          <w:tab w:val="left" w:pos="3494"/>
        </w:tabs>
        <w:spacing w:before="240" w:line="264" w:lineRule="auto"/>
        <w:jc w:val="both"/>
        <w:rPr>
          <w:rFonts w:ascii="Times New Roman" w:hAnsi="Times New Roman" w:cs="Times New Roman"/>
          <w:sz w:val="28"/>
          <w:szCs w:val="28"/>
        </w:rPr>
      </w:pPr>
      <w:r w:rsidRPr="00A50F8B">
        <w:rPr>
          <w:rFonts w:asciiTheme="majorBidi" w:eastAsia="Times New Roman" w:hAnsiTheme="majorBidi" w:cstheme="majorBidi"/>
          <w:sz w:val="26"/>
          <w:szCs w:val="26"/>
          <w:lang w:eastAsia="fr-FR"/>
        </w:rPr>
        <w:t xml:space="preserve">Avec cet accroissement </w:t>
      </w:r>
      <w:r w:rsidR="00FC6151">
        <w:rPr>
          <w:rFonts w:asciiTheme="majorBidi" w:eastAsia="Times New Roman" w:hAnsiTheme="majorBidi" w:cstheme="majorBidi"/>
          <w:sz w:val="26"/>
          <w:szCs w:val="26"/>
          <w:lang w:eastAsia="fr-FR"/>
        </w:rPr>
        <w:t>à venir</w:t>
      </w:r>
      <w:r w:rsidRPr="00A50F8B">
        <w:rPr>
          <w:rFonts w:asciiTheme="majorBidi" w:eastAsia="Times New Roman" w:hAnsiTheme="majorBidi" w:cstheme="majorBidi"/>
          <w:sz w:val="26"/>
          <w:szCs w:val="26"/>
          <w:lang w:eastAsia="fr-FR"/>
        </w:rPr>
        <w:t xml:space="preserve"> des </w:t>
      </w:r>
      <w:r w:rsidR="00FC6151">
        <w:rPr>
          <w:rFonts w:asciiTheme="majorBidi" w:eastAsia="Times New Roman" w:hAnsiTheme="majorBidi" w:cstheme="majorBidi"/>
          <w:sz w:val="26"/>
          <w:szCs w:val="26"/>
          <w:lang w:eastAsia="fr-FR"/>
        </w:rPr>
        <w:t xml:space="preserve">effectifs des </w:t>
      </w:r>
      <w:r w:rsidRPr="00A50F8B">
        <w:rPr>
          <w:rFonts w:asciiTheme="majorBidi" w:eastAsia="Times New Roman" w:hAnsiTheme="majorBidi" w:cstheme="majorBidi"/>
          <w:sz w:val="26"/>
          <w:szCs w:val="26"/>
          <w:lang w:eastAsia="fr-FR"/>
        </w:rPr>
        <w:t>personnes âgées</w:t>
      </w:r>
      <w:r w:rsidR="00DD18A9" w:rsidRPr="00DD18A9">
        <w:rPr>
          <w:rFonts w:asciiTheme="majorBidi" w:eastAsia="Times New Roman" w:hAnsiTheme="majorBidi" w:cstheme="majorBidi"/>
          <w:sz w:val="26"/>
          <w:szCs w:val="26"/>
          <w:lang w:eastAsia="fr-FR"/>
        </w:rPr>
        <w:t xml:space="preserve"> </w:t>
      </w:r>
      <w:r w:rsidR="00DD18A9">
        <w:rPr>
          <w:rFonts w:asciiTheme="majorBidi" w:eastAsia="Times New Roman" w:hAnsiTheme="majorBidi" w:cstheme="majorBidi"/>
          <w:sz w:val="26"/>
          <w:szCs w:val="26"/>
          <w:lang w:eastAsia="fr-FR"/>
        </w:rPr>
        <w:t xml:space="preserve">et des </w:t>
      </w:r>
      <w:r w:rsidR="00DD18A9" w:rsidRPr="00A50F8B">
        <w:rPr>
          <w:rFonts w:asciiTheme="majorBidi" w:eastAsia="Times New Roman" w:hAnsiTheme="majorBidi" w:cstheme="majorBidi"/>
          <w:sz w:val="26"/>
          <w:szCs w:val="26"/>
          <w:lang w:eastAsia="fr-FR"/>
        </w:rPr>
        <w:t>maladies de la vieillesse</w:t>
      </w:r>
      <w:r w:rsidR="00CA7084" w:rsidRPr="00CA7084">
        <w:rPr>
          <w:rFonts w:asciiTheme="majorBidi" w:hAnsiTheme="majorBidi" w:cstheme="majorBidi"/>
          <w:bCs/>
          <w:sz w:val="26"/>
          <w:szCs w:val="26"/>
        </w:rPr>
        <w:t xml:space="preserve"> </w:t>
      </w:r>
      <w:r w:rsidR="00CA7084">
        <w:rPr>
          <w:rFonts w:asciiTheme="majorBidi" w:hAnsiTheme="majorBidi" w:cstheme="majorBidi"/>
          <w:bCs/>
          <w:sz w:val="26"/>
          <w:szCs w:val="26"/>
        </w:rPr>
        <w:t>(p</w:t>
      </w:r>
      <w:r w:rsidR="00CA7084" w:rsidRPr="00A50F8B">
        <w:rPr>
          <w:rFonts w:asciiTheme="majorBidi" w:hAnsiTheme="majorBidi" w:cstheme="majorBidi"/>
          <w:bCs/>
          <w:sz w:val="26"/>
          <w:szCs w:val="26"/>
        </w:rPr>
        <w:t>lus d’une personne âgée sur quatre souffre d’un handicap</w:t>
      </w:r>
      <w:r w:rsidR="00CA7084" w:rsidRPr="00A50F8B">
        <w:rPr>
          <w:rStyle w:val="Appelnotedebasdep"/>
          <w:rFonts w:asciiTheme="majorBidi" w:hAnsiTheme="majorBidi" w:cstheme="majorBidi"/>
          <w:bCs/>
          <w:sz w:val="26"/>
          <w:szCs w:val="26"/>
        </w:rPr>
        <w:footnoteReference w:id="1"/>
      </w:r>
      <w:r w:rsidR="00CA7084">
        <w:rPr>
          <w:rFonts w:asciiTheme="majorBidi" w:hAnsiTheme="majorBidi" w:cstheme="majorBidi"/>
          <w:bCs/>
          <w:sz w:val="26"/>
          <w:szCs w:val="26"/>
        </w:rPr>
        <w:t>)</w:t>
      </w:r>
      <w:r w:rsidRPr="00A50F8B">
        <w:rPr>
          <w:rFonts w:asciiTheme="majorBidi" w:eastAsia="Times New Roman" w:hAnsiTheme="majorBidi" w:cstheme="majorBidi"/>
          <w:sz w:val="26"/>
          <w:szCs w:val="26"/>
          <w:lang w:eastAsia="fr-FR"/>
        </w:rPr>
        <w:t xml:space="preserve">, le Maroc est appelé à augurer des réformes </w:t>
      </w:r>
      <w:r w:rsidR="00CA7084">
        <w:rPr>
          <w:rFonts w:asciiTheme="majorBidi" w:eastAsia="Times New Roman" w:hAnsiTheme="majorBidi" w:cstheme="majorBidi"/>
          <w:sz w:val="26"/>
          <w:szCs w:val="26"/>
          <w:lang w:eastAsia="fr-FR"/>
        </w:rPr>
        <w:t>pou</w:t>
      </w:r>
      <w:r w:rsidRPr="00A50F8B">
        <w:rPr>
          <w:rFonts w:asciiTheme="majorBidi" w:eastAsia="Times New Roman" w:hAnsiTheme="majorBidi" w:cstheme="majorBidi"/>
          <w:sz w:val="26"/>
          <w:szCs w:val="26"/>
          <w:lang w:eastAsia="fr-FR"/>
        </w:rPr>
        <w:t>r</w:t>
      </w:r>
      <w:r w:rsidR="00CA7084">
        <w:rPr>
          <w:rFonts w:asciiTheme="majorBidi" w:eastAsia="Times New Roman" w:hAnsiTheme="majorBidi" w:cstheme="majorBidi"/>
          <w:sz w:val="26"/>
          <w:szCs w:val="26"/>
          <w:lang w:eastAsia="fr-FR"/>
        </w:rPr>
        <w:t xml:space="preserve"> tirer profit de l’</w:t>
      </w:r>
      <w:r w:rsidR="00CA7084" w:rsidRPr="00A50F8B">
        <w:rPr>
          <w:rFonts w:asciiTheme="majorBidi" w:eastAsia="Times New Roman" w:hAnsiTheme="majorBidi" w:cstheme="majorBidi"/>
          <w:sz w:val="26"/>
          <w:szCs w:val="26"/>
          <w:lang w:eastAsia="fr-FR"/>
        </w:rPr>
        <w:t xml:space="preserve">aubaine démographique </w:t>
      </w:r>
      <w:r w:rsidR="00CA7084">
        <w:rPr>
          <w:rFonts w:asciiTheme="majorBidi" w:eastAsia="Times New Roman" w:hAnsiTheme="majorBidi" w:cstheme="majorBidi"/>
          <w:sz w:val="26"/>
          <w:szCs w:val="26"/>
          <w:lang w:eastAsia="fr-FR"/>
        </w:rPr>
        <w:t xml:space="preserve">et </w:t>
      </w:r>
      <w:r w:rsidRPr="00A50F8B">
        <w:rPr>
          <w:rFonts w:asciiTheme="majorBidi" w:eastAsia="Times New Roman" w:hAnsiTheme="majorBidi" w:cstheme="majorBidi"/>
          <w:sz w:val="26"/>
          <w:szCs w:val="26"/>
          <w:lang w:eastAsia="fr-FR"/>
        </w:rPr>
        <w:t>garantir un financement durable des systèmes de protection sociale, éviter une éventuelle rupture de solidarité familiale ou intergénérationnelle.</w:t>
      </w:r>
    </w:p>
    <w:sectPr w:rsidR="003101D1" w:rsidRPr="00FB49E5" w:rsidSect="00632783">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7C5" w:rsidRDefault="00AA57C5" w:rsidP="00A01B4E">
      <w:pPr>
        <w:spacing w:after="0" w:line="240" w:lineRule="auto"/>
      </w:pPr>
      <w:r>
        <w:separator/>
      </w:r>
    </w:p>
  </w:endnote>
  <w:endnote w:type="continuationSeparator" w:id="0">
    <w:p w:rsidR="00AA57C5" w:rsidRDefault="00AA57C5" w:rsidP="00A01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23999"/>
      <w:docPartObj>
        <w:docPartGallery w:val="Page Numbers (Bottom of Page)"/>
        <w:docPartUnique/>
      </w:docPartObj>
    </w:sdtPr>
    <w:sdtContent>
      <w:p w:rsidR="00A01B4E" w:rsidRDefault="00A91D7C">
        <w:pPr>
          <w:pStyle w:val="Pieddepage"/>
          <w:jc w:val="center"/>
        </w:pPr>
        <w:r>
          <w:fldChar w:fldCharType="begin"/>
        </w:r>
        <w:r w:rsidR="001644D1">
          <w:instrText xml:space="preserve"> PAGE   \* MERGEFORMAT </w:instrText>
        </w:r>
        <w:r>
          <w:fldChar w:fldCharType="separate"/>
        </w:r>
        <w:r w:rsidR="00AA57C5">
          <w:rPr>
            <w:noProof/>
          </w:rPr>
          <w:t>1</w:t>
        </w:r>
        <w:r>
          <w:rPr>
            <w:noProof/>
          </w:rPr>
          <w:fldChar w:fldCharType="end"/>
        </w:r>
      </w:p>
    </w:sdtContent>
  </w:sdt>
  <w:p w:rsidR="00A01B4E" w:rsidRDefault="00A01B4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7C5" w:rsidRDefault="00AA57C5" w:rsidP="00A01B4E">
      <w:pPr>
        <w:spacing w:after="0" w:line="240" w:lineRule="auto"/>
      </w:pPr>
      <w:r>
        <w:separator/>
      </w:r>
    </w:p>
  </w:footnote>
  <w:footnote w:type="continuationSeparator" w:id="0">
    <w:p w:rsidR="00AA57C5" w:rsidRDefault="00AA57C5" w:rsidP="00A01B4E">
      <w:pPr>
        <w:spacing w:after="0" w:line="240" w:lineRule="auto"/>
      </w:pPr>
      <w:r>
        <w:continuationSeparator/>
      </w:r>
    </w:p>
  </w:footnote>
  <w:footnote w:id="1">
    <w:p w:rsidR="00CA7084" w:rsidRPr="00A50F8B" w:rsidRDefault="00CA7084" w:rsidP="00CA7084">
      <w:pPr>
        <w:pStyle w:val="Notedebasdepage"/>
        <w:jc w:val="both"/>
        <w:rPr>
          <w:rFonts w:asciiTheme="majorBidi" w:eastAsia="Times New Roman" w:hAnsiTheme="majorBidi" w:cstheme="majorBidi"/>
          <w:lang w:eastAsia="fr-FR"/>
        </w:rPr>
      </w:pPr>
      <w:r w:rsidRPr="00A50F8B">
        <w:rPr>
          <w:rStyle w:val="Appelnotedebasdep"/>
          <w:rFonts w:asciiTheme="majorBidi" w:hAnsiTheme="majorBidi" w:cstheme="majorBidi"/>
        </w:rPr>
        <w:footnoteRef/>
      </w:r>
      <w:r w:rsidRPr="00A50F8B">
        <w:rPr>
          <w:rFonts w:asciiTheme="majorBidi" w:hAnsiTheme="majorBidi" w:cstheme="majorBidi"/>
        </w:rPr>
        <w:t xml:space="preserve"> U</w:t>
      </w:r>
      <w:r w:rsidRPr="00A50F8B">
        <w:rPr>
          <w:rFonts w:asciiTheme="majorBidi" w:eastAsia="Times New Roman" w:hAnsiTheme="majorBidi" w:cstheme="majorBidi"/>
          <w:lang w:eastAsia="fr-FR"/>
        </w:rPr>
        <w:t>ne incapacité totale ou une grande difficulté à effectuer au moins l’un des domaines de l’activité de la vie quotidienne (voir, entendre, marcher ou monter les escaliers, se rappeler ou se concentrer, prendre soin de soi, communiquer dans sa langue habituelle)</w:t>
      </w:r>
      <w:r>
        <w:rPr>
          <w:rFonts w:asciiTheme="majorBidi" w:eastAsia="Times New Roman" w:hAnsiTheme="majorBidi" w:cstheme="majorBidi"/>
          <w:lang w:eastAsia="fr-F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428F1"/>
    <w:multiLevelType w:val="hybridMultilevel"/>
    <w:tmpl w:val="472237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31077E2"/>
    <w:multiLevelType w:val="hybridMultilevel"/>
    <w:tmpl w:val="CEBC7688"/>
    <w:lvl w:ilvl="0" w:tplc="6CD22D1A">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65CF15C9"/>
    <w:multiLevelType w:val="hybridMultilevel"/>
    <w:tmpl w:val="C95427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savePreviewPicture/>
  <w:footnotePr>
    <w:footnote w:id="-1"/>
    <w:footnote w:id="0"/>
  </w:footnotePr>
  <w:endnotePr>
    <w:endnote w:id="-1"/>
    <w:endnote w:id="0"/>
  </w:endnotePr>
  <w:compat/>
  <w:rsids>
    <w:rsidRoot w:val="00A872BC"/>
    <w:rsid w:val="0000029E"/>
    <w:rsid w:val="00003814"/>
    <w:rsid w:val="00004598"/>
    <w:rsid w:val="00030909"/>
    <w:rsid w:val="00041715"/>
    <w:rsid w:val="00042862"/>
    <w:rsid w:val="000678E2"/>
    <w:rsid w:val="00070E45"/>
    <w:rsid w:val="00074386"/>
    <w:rsid w:val="00080790"/>
    <w:rsid w:val="00090AAD"/>
    <w:rsid w:val="000927B4"/>
    <w:rsid w:val="0009413B"/>
    <w:rsid w:val="0009615A"/>
    <w:rsid w:val="000A2187"/>
    <w:rsid w:val="000C0967"/>
    <w:rsid w:val="000C0E72"/>
    <w:rsid w:val="000C5C89"/>
    <w:rsid w:val="000C5DAA"/>
    <w:rsid w:val="000D2F2C"/>
    <w:rsid w:val="000D3AD0"/>
    <w:rsid w:val="000F0B13"/>
    <w:rsid w:val="000F14DF"/>
    <w:rsid w:val="00106D9C"/>
    <w:rsid w:val="001162EA"/>
    <w:rsid w:val="0013148C"/>
    <w:rsid w:val="00137275"/>
    <w:rsid w:val="00147CFB"/>
    <w:rsid w:val="00150DA9"/>
    <w:rsid w:val="00151336"/>
    <w:rsid w:val="001644D1"/>
    <w:rsid w:val="0016455A"/>
    <w:rsid w:val="001734BE"/>
    <w:rsid w:val="00173D24"/>
    <w:rsid w:val="00187824"/>
    <w:rsid w:val="00191CB3"/>
    <w:rsid w:val="001959DB"/>
    <w:rsid w:val="001A5FE9"/>
    <w:rsid w:val="001A62A3"/>
    <w:rsid w:val="001D2F02"/>
    <w:rsid w:val="001D4630"/>
    <w:rsid w:val="001E4AF7"/>
    <w:rsid w:val="00213853"/>
    <w:rsid w:val="00252E6B"/>
    <w:rsid w:val="00253EFA"/>
    <w:rsid w:val="002615D5"/>
    <w:rsid w:val="0027083A"/>
    <w:rsid w:val="00271D92"/>
    <w:rsid w:val="00297119"/>
    <w:rsid w:val="002A336A"/>
    <w:rsid w:val="002A585B"/>
    <w:rsid w:val="002B0954"/>
    <w:rsid w:val="002B3EAB"/>
    <w:rsid w:val="002B7FD0"/>
    <w:rsid w:val="002D08EC"/>
    <w:rsid w:val="002D61ED"/>
    <w:rsid w:val="003101D1"/>
    <w:rsid w:val="00311577"/>
    <w:rsid w:val="00315318"/>
    <w:rsid w:val="00322839"/>
    <w:rsid w:val="00336855"/>
    <w:rsid w:val="00344CAD"/>
    <w:rsid w:val="00347D6A"/>
    <w:rsid w:val="00387365"/>
    <w:rsid w:val="003A3300"/>
    <w:rsid w:val="003A53FD"/>
    <w:rsid w:val="003B46EA"/>
    <w:rsid w:val="003D1BF4"/>
    <w:rsid w:val="004061FE"/>
    <w:rsid w:val="00413150"/>
    <w:rsid w:val="00415EFB"/>
    <w:rsid w:val="00437232"/>
    <w:rsid w:val="00440F54"/>
    <w:rsid w:val="004573B7"/>
    <w:rsid w:val="00464C1D"/>
    <w:rsid w:val="00471730"/>
    <w:rsid w:val="00477D6A"/>
    <w:rsid w:val="004858D0"/>
    <w:rsid w:val="004B43E3"/>
    <w:rsid w:val="004B572B"/>
    <w:rsid w:val="004D4DA3"/>
    <w:rsid w:val="004E467D"/>
    <w:rsid w:val="004F7BF9"/>
    <w:rsid w:val="00506286"/>
    <w:rsid w:val="00521FCF"/>
    <w:rsid w:val="00527868"/>
    <w:rsid w:val="00536625"/>
    <w:rsid w:val="00537FB1"/>
    <w:rsid w:val="00541C23"/>
    <w:rsid w:val="005420E3"/>
    <w:rsid w:val="0055727A"/>
    <w:rsid w:val="00563964"/>
    <w:rsid w:val="00585FB5"/>
    <w:rsid w:val="00596B2A"/>
    <w:rsid w:val="005A7990"/>
    <w:rsid w:val="005B1FE7"/>
    <w:rsid w:val="005B3EA1"/>
    <w:rsid w:val="005B642D"/>
    <w:rsid w:val="005C4D1D"/>
    <w:rsid w:val="005C75B1"/>
    <w:rsid w:val="005F1893"/>
    <w:rsid w:val="005F410B"/>
    <w:rsid w:val="005F6A82"/>
    <w:rsid w:val="00600BBB"/>
    <w:rsid w:val="00606411"/>
    <w:rsid w:val="00617751"/>
    <w:rsid w:val="00624623"/>
    <w:rsid w:val="00625497"/>
    <w:rsid w:val="00626D71"/>
    <w:rsid w:val="0062790A"/>
    <w:rsid w:val="00632783"/>
    <w:rsid w:val="006503AC"/>
    <w:rsid w:val="00650905"/>
    <w:rsid w:val="00651523"/>
    <w:rsid w:val="006547AC"/>
    <w:rsid w:val="0067354F"/>
    <w:rsid w:val="00684E53"/>
    <w:rsid w:val="00691394"/>
    <w:rsid w:val="00692936"/>
    <w:rsid w:val="0069645D"/>
    <w:rsid w:val="006B3605"/>
    <w:rsid w:val="006B7A1B"/>
    <w:rsid w:val="006C4ED4"/>
    <w:rsid w:val="006C7296"/>
    <w:rsid w:val="006D18EB"/>
    <w:rsid w:val="006F306E"/>
    <w:rsid w:val="006F473D"/>
    <w:rsid w:val="006F4D57"/>
    <w:rsid w:val="00713A5E"/>
    <w:rsid w:val="00727FE4"/>
    <w:rsid w:val="00731C60"/>
    <w:rsid w:val="007503CE"/>
    <w:rsid w:val="00753840"/>
    <w:rsid w:val="00753F0C"/>
    <w:rsid w:val="00755401"/>
    <w:rsid w:val="00780582"/>
    <w:rsid w:val="007A591C"/>
    <w:rsid w:val="007B43F6"/>
    <w:rsid w:val="007C235F"/>
    <w:rsid w:val="007C290F"/>
    <w:rsid w:val="007C60FC"/>
    <w:rsid w:val="007D06BF"/>
    <w:rsid w:val="007D253D"/>
    <w:rsid w:val="0080072A"/>
    <w:rsid w:val="00804678"/>
    <w:rsid w:val="0080519C"/>
    <w:rsid w:val="00817232"/>
    <w:rsid w:val="00822077"/>
    <w:rsid w:val="008447E1"/>
    <w:rsid w:val="00875194"/>
    <w:rsid w:val="00875C57"/>
    <w:rsid w:val="00882762"/>
    <w:rsid w:val="00885819"/>
    <w:rsid w:val="00892E83"/>
    <w:rsid w:val="008A304E"/>
    <w:rsid w:val="008A45B8"/>
    <w:rsid w:val="008B621F"/>
    <w:rsid w:val="008C08E3"/>
    <w:rsid w:val="008C24B2"/>
    <w:rsid w:val="008C47BD"/>
    <w:rsid w:val="008D6CAB"/>
    <w:rsid w:val="008F71F2"/>
    <w:rsid w:val="0090286A"/>
    <w:rsid w:val="00905CBC"/>
    <w:rsid w:val="009128AE"/>
    <w:rsid w:val="00915454"/>
    <w:rsid w:val="00923C87"/>
    <w:rsid w:val="00935B48"/>
    <w:rsid w:val="00963AFB"/>
    <w:rsid w:val="00973FC9"/>
    <w:rsid w:val="009926B2"/>
    <w:rsid w:val="009A1476"/>
    <w:rsid w:val="009A3D7F"/>
    <w:rsid w:val="009A3E2F"/>
    <w:rsid w:val="009B2285"/>
    <w:rsid w:val="009C0D5A"/>
    <w:rsid w:val="009C2B55"/>
    <w:rsid w:val="009C60D4"/>
    <w:rsid w:val="009F1AE1"/>
    <w:rsid w:val="00A01B4E"/>
    <w:rsid w:val="00A04E3A"/>
    <w:rsid w:val="00A054C1"/>
    <w:rsid w:val="00A057A4"/>
    <w:rsid w:val="00A12689"/>
    <w:rsid w:val="00A24B70"/>
    <w:rsid w:val="00A363F9"/>
    <w:rsid w:val="00A42F19"/>
    <w:rsid w:val="00A46D58"/>
    <w:rsid w:val="00A66842"/>
    <w:rsid w:val="00A7233E"/>
    <w:rsid w:val="00A76190"/>
    <w:rsid w:val="00A77E0A"/>
    <w:rsid w:val="00A872BC"/>
    <w:rsid w:val="00A91D7C"/>
    <w:rsid w:val="00A932AD"/>
    <w:rsid w:val="00A96950"/>
    <w:rsid w:val="00AA57C5"/>
    <w:rsid w:val="00AA5850"/>
    <w:rsid w:val="00AB0915"/>
    <w:rsid w:val="00AB440C"/>
    <w:rsid w:val="00AD439E"/>
    <w:rsid w:val="00AD5DF9"/>
    <w:rsid w:val="00AD6488"/>
    <w:rsid w:val="00AD7375"/>
    <w:rsid w:val="00AF3F70"/>
    <w:rsid w:val="00B01037"/>
    <w:rsid w:val="00B0523D"/>
    <w:rsid w:val="00B12EFB"/>
    <w:rsid w:val="00B21873"/>
    <w:rsid w:val="00B305E4"/>
    <w:rsid w:val="00B36ACD"/>
    <w:rsid w:val="00B4347F"/>
    <w:rsid w:val="00B528DF"/>
    <w:rsid w:val="00B536A3"/>
    <w:rsid w:val="00B55889"/>
    <w:rsid w:val="00B67EF4"/>
    <w:rsid w:val="00B836E7"/>
    <w:rsid w:val="00B86A6B"/>
    <w:rsid w:val="00B96098"/>
    <w:rsid w:val="00BA00F2"/>
    <w:rsid w:val="00BA7607"/>
    <w:rsid w:val="00BD1431"/>
    <w:rsid w:val="00BD3B32"/>
    <w:rsid w:val="00C00087"/>
    <w:rsid w:val="00C01BBF"/>
    <w:rsid w:val="00C0477A"/>
    <w:rsid w:val="00C13594"/>
    <w:rsid w:val="00C135CA"/>
    <w:rsid w:val="00C27264"/>
    <w:rsid w:val="00C307C6"/>
    <w:rsid w:val="00C47912"/>
    <w:rsid w:val="00C52A66"/>
    <w:rsid w:val="00C61F8A"/>
    <w:rsid w:val="00C77C51"/>
    <w:rsid w:val="00C85F2E"/>
    <w:rsid w:val="00CA295B"/>
    <w:rsid w:val="00CA5B12"/>
    <w:rsid w:val="00CA7084"/>
    <w:rsid w:val="00CB3BDD"/>
    <w:rsid w:val="00CC4936"/>
    <w:rsid w:val="00CC6CA0"/>
    <w:rsid w:val="00CD117B"/>
    <w:rsid w:val="00CE0A93"/>
    <w:rsid w:val="00D16385"/>
    <w:rsid w:val="00D313EB"/>
    <w:rsid w:val="00D35CD7"/>
    <w:rsid w:val="00D542FA"/>
    <w:rsid w:val="00D559DC"/>
    <w:rsid w:val="00D75316"/>
    <w:rsid w:val="00D766F2"/>
    <w:rsid w:val="00D769C3"/>
    <w:rsid w:val="00D93DFD"/>
    <w:rsid w:val="00DD18A9"/>
    <w:rsid w:val="00DE7E31"/>
    <w:rsid w:val="00DF100A"/>
    <w:rsid w:val="00DF368B"/>
    <w:rsid w:val="00E133E5"/>
    <w:rsid w:val="00E51D56"/>
    <w:rsid w:val="00E54870"/>
    <w:rsid w:val="00E726E1"/>
    <w:rsid w:val="00E82C4F"/>
    <w:rsid w:val="00E843B9"/>
    <w:rsid w:val="00E924C0"/>
    <w:rsid w:val="00EA226C"/>
    <w:rsid w:val="00EB07BB"/>
    <w:rsid w:val="00EC0B52"/>
    <w:rsid w:val="00EC3D56"/>
    <w:rsid w:val="00EF72D3"/>
    <w:rsid w:val="00F0248B"/>
    <w:rsid w:val="00F0782D"/>
    <w:rsid w:val="00F255C8"/>
    <w:rsid w:val="00F32786"/>
    <w:rsid w:val="00F40C40"/>
    <w:rsid w:val="00F4192C"/>
    <w:rsid w:val="00F43302"/>
    <w:rsid w:val="00F4379C"/>
    <w:rsid w:val="00F45048"/>
    <w:rsid w:val="00F5113C"/>
    <w:rsid w:val="00FB49E5"/>
    <w:rsid w:val="00FC50CE"/>
    <w:rsid w:val="00FC6151"/>
    <w:rsid w:val="00FC6E24"/>
    <w:rsid w:val="00FD7465"/>
    <w:rsid w:val="00FE0186"/>
    <w:rsid w:val="00FE159A"/>
    <w:rsid w:val="00FE40DA"/>
    <w:rsid w:val="00FE572D"/>
    <w:rsid w:val="00FE5D30"/>
    <w:rsid w:val="00FF2B70"/>
    <w:rsid w:val="00FF452A"/>
    <w:rsid w:val="00FF61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F4"/>
  </w:style>
  <w:style w:type="paragraph" w:styleId="Titre3">
    <w:name w:val="heading 3"/>
    <w:basedOn w:val="Normal"/>
    <w:next w:val="Normal"/>
    <w:link w:val="Titre3Car"/>
    <w:uiPriority w:val="9"/>
    <w:semiHidden/>
    <w:unhideWhenUsed/>
    <w:qFormat/>
    <w:rsid w:val="009F1AE1"/>
    <w:pPr>
      <w:keepNext/>
      <w:spacing w:before="240" w:after="60"/>
      <w:outlineLvl w:val="2"/>
    </w:pPr>
    <w:rPr>
      <w:rFonts w:ascii="Calibri" w:eastAsia="MS Gothic" w:hAnsi="Calibri"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21">
    <w:name w:val="A2+1"/>
    <w:uiPriority w:val="99"/>
    <w:rsid w:val="00003814"/>
    <w:rPr>
      <w:color w:val="000000"/>
      <w:sz w:val="26"/>
      <w:szCs w:val="26"/>
    </w:rPr>
  </w:style>
  <w:style w:type="table" w:styleId="Grilledutableau">
    <w:name w:val="Table Grid"/>
    <w:basedOn w:val="TableauNormal"/>
    <w:uiPriority w:val="59"/>
    <w:rsid w:val="007C2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437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379C"/>
    <w:rPr>
      <w:rFonts w:ascii="Tahoma" w:hAnsi="Tahoma" w:cs="Tahoma"/>
      <w:sz w:val="16"/>
      <w:szCs w:val="16"/>
    </w:rPr>
  </w:style>
  <w:style w:type="paragraph" w:customStyle="1" w:styleId="Default">
    <w:name w:val="Default"/>
    <w:rsid w:val="00AA585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A01B4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01B4E"/>
  </w:style>
  <w:style w:type="paragraph" w:styleId="Pieddepage">
    <w:name w:val="footer"/>
    <w:basedOn w:val="Normal"/>
    <w:link w:val="PieddepageCar"/>
    <w:uiPriority w:val="99"/>
    <w:unhideWhenUsed/>
    <w:rsid w:val="00A01B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B4E"/>
  </w:style>
  <w:style w:type="paragraph" w:styleId="Rvision">
    <w:name w:val="Revision"/>
    <w:hidden/>
    <w:uiPriority w:val="99"/>
    <w:semiHidden/>
    <w:rsid w:val="00935B48"/>
    <w:pPr>
      <w:spacing w:after="0" w:line="240" w:lineRule="auto"/>
    </w:pPr>
  </w:style>
  <w:style w:type="character" w:customStyle="1" w:styleId="Titre3Car">
    <w:name w:val="Titre 3 Car"/>
    <w:basedOn w:val="Policepardfaut"/>
    <w:link w:val="Titre3"/>
    <w:uiPriority w:val="9"/>
    <w:semiHidden/>
    <w:rsid w:val="009F1AE1"/>
    <w:rPr>
      <w:rFonts w:ascii="Calibri" w:eastAsia="MS Gothic" w:hAnsi="Calibri" w:cs="Times New Roman"/>
      <w:b/>
      <w:bCs/>
      <w:sz w:val="26"/>
      <w:szCs w:val="26"/>
    </w:rPr>
  </w:style>
  <w:style w:type="character" w:customStyle="1" w:styleId="ParagraphedelisteCar">
    <w:name w:val="Paragraphe de liste Car"/>
    <w:basedOn w:val="Policepardfaut"/>
    <w:link w:val="Paragraphedeliste"/>
    <w:uiPriority w:val="34"/>
    <w:locked/>
    <w:rsid w:val="009F1AE1"/>
    <w:rPr>
      <w:rFonts w:ascii="Calibri" w:eastAsia="Calibri" w:hAnsi="Calibri" w:cs="Arial"/>
    </w:rPr>
  </w:style>
  <w:style w:type="paragraph" w:styleId="Paragraphedeliste">
    <w:name w:val="List Paragraph"/>
    <w:basedOn w:val="Normal"/>
    <w:link w:val="ParagraphedelisteCar"/>
    <w:uiPriority w:val="34"/>
    <w:qFormat/>
    <w:rsid w:val="009F1AE1"/>
    <w:pPr>
      <w:ind w:left="720"/>
      <w:contextualSpacing/>
    </w:pPr>
    <w:rPr>
      <w:rFonts w:ascii="Calibri" w:eastAsia="Calibri" w:hAnsi="Calibri" w:cs="Arial"/>
    </w:rPr>
  </w:style>
  <w:style w:type="paragraph" w:styleId="Notedebasdepage">
    <w:name w:val="footnote text"/>
    <w:basedOn w:val="Normal"/>
    <w:link w:val="NotedebasdepageCar"/>
    <w:uiPriority w:val="99"/>
    <w:semiHidden/>
    <w:unhideWhenUsed/>
    <w:rsid w:val="0060641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06411"/>
    <w:rPr>
      <w:sz w:val="20"/>
      <w:szCs w:val="20"/>
    </w:rPr>
  </w:style>
  <w:style w:type="character" w:styleId="Appelnotedebasdep">
    <w:name w:val="footnote reference"/>
    <w:basedOn w:val="Policepardfaut"/>
    <w:uiPriority w:val="99"/>
    <w:semiHidden/>
    <w:unhideWhenUsed/>
    <w:rsid w:val="00606411"/>
    <w:rPr>
      <w:vertAlign w:val="superscript"/>
    </w:rPr>
  </w:style>
</w:styles>
</file>

<file path=word/webSettings.xml><?xml version="1.0" encoding="utf-8"?>
<w:webSettings xmlns:r="http://schemas.openxmlformats.org/officeDocument/2006/relationships" xmlns:w="http://schemas.openxmlformats.org/wordprocessingml/2006/main">
  <w:divs>
    <w:div w:id="250822540">
      <w:bodyDiv w:val="1"/>
      <w:marLeft w:val="0"/>
      <w:marRight w:val="0"/>
      <w:marTop w:val="0"/>
      <w:marBottom w:val="0"/>
      <w:divBdr>
        <w:top w:val="none" w:sz="0" w:space="0" w:color="auto"/>
        <w:left w:val="none" w:sz="0" w:space="0" w:color="auto"/>
        <w:bottom w:val="none" w:sz="0" w:space="0" w:color="auto"/>
        <w:right w:val="none" w:sz="0" w:space="0" w:color="auto"/>
      </w:divBdr>
    </w:div>
    <w:div w:id="358046126">
      <w:bodyDiv w:val="1"/>
      <w:marLeft w:val="0"/>
      <w:marRight w:val="0"/>
      <w:marTop w:val="0"/>
      <w:marBottom w:val="0"/>
      <w:divBdr>
        <w:top w:val="none" w:sz="0" w:space="0" w:color="auto"/>
        <w:left w:val="none" w:sz="0" w:space="0" w:color="auto"/>
        <w:bottom w:val="none" w:sz="0" w:space="0" w:color="auto"/>
        <w:right w:val="none" w:sz="0" w:space="0" w:color="auto"/>
      </w:divBdr>
    </w:div>
    <w:div w:id="832375374">
      <w:bodyDiv w:val="1"/>
      <w:marLeft w:val="0"/>
      <w:marRight w:val="0"/>
      <w:marTop w:val="0"/>
      <w:marBottom w:val="0"/>
      <w:divBdr>
        <w:top w:val="none" w:sz="0" w:space="0" w:color="auto"/>
        <w:left w:val="none" w:sz="0" w:space="0" w:color="auto"/>
        <w:bottom w:val="none" w:sz="0" w:space="0" w:color="auto"/>
        <w:right w:val="none" w:sz="0" w:space="0" w:color="auto"/>
      </w:divBdr>
    </w:div>
    <w:div w:id="1211529503">
      <w:bodyDiv w:val="1"/>
      <w:marLeft w:val="0"/>
      <w:marRight w:val="0"/>
      <w:marTop w:val="0"/>
      <w:marBottom w:val="0"/>
      <w:divBdr>
        <w:top w:val="none" w:sz="0" w:space="0" w:color="auto"/>
        <w:left w:val="none" w:sz="0" w:space="0" w:color="auto"/>
        <w:bottom w:val="none" w:sz="0" w:space="0" w:color="auto"/>
        <w:right w:val="none" w:sz="0" w:space="0" w:color="auto"/>
      </w:divBdr>
    </w:div>
    <w:div w:id="1361396304">
      <w:bodyDiv w:val="1"/>
      <w:marLeft w:val="0"/>
      <w:marRight w:val="0"/>
      <w:marTop w:val="0"/>
      <w:marBottom w:val="0"/>
      <w:divBdr>
        <w:top w:val="none" w:sz="0" w:space="0" w:color="auto"/>
        <w:left w:val="none" w:sz="0" w:space="0" w:color="auto"/>
        <w:bottom w:val="none" w:sz="0" w:space="0" w:color="auto"/>
        <w:right w:val="none" w:sz="0" w:space="0" w:color="auto"/>
      </w:divBdr>
    </w:div>
    <w:div w:id="196766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3471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ROUIHA</dc:creator>
  <cp:lastModifiedBy>user</cp:lastModifiedBy>
  <cp:revision>2</cp:revision>
  <cp:lastPrinted>2017-10-01T12:29:00Z</cp:lastPrinted>
  <dcterms:created xsi:type="dcterms:W3CDTF">2017-10-01T13:39:00Z</dcterms:created>
  <dcterms:modified xsi:type="dcterms:W3CDTF">2017-10-01T13:39:00Z</dcterms:modified>
</cp:coreProperties>
</file>