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79B" w:rsidRDefault="0041779B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</w:p>
    <w:p w:rsidR="000D4077" w:rsidRPr="00C706A5" w:rsidRDefault="00F37422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  <w:r w:rsidRPr="00C706A5">
        <w:rPr>
          <w:rFonts w:ascii="Book Antiqua" w:hAnsi="Book Antiqua" w:cs="Times New Roman"/>
          <w:b/>
          <w:bCs/>
          <w:color w:val="000000" w:themeColor="text1"/>
        </w:rPr>
        <w:t xml:space="preserve">  </w:t>
      </w:r>
    </w:p>
    <w:p w:rsidR="000D4077" w:rsidRPr="00C706A5" w:rsidRDefault="000D4077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</w:p>
    <w:p w:rsidR="000D4077" w:rsidRPr="00C706A5" w:rsidRDefault="00DA65F6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  <w:r>
        <w:rPr>
          <w:rFonts w:ascii="Book Antiqua" w:hAnsi="Book Antiqua" w:cs="Times New Roman"/>
          <w:b/>
          <w:bCs/>
          <w:color w:val="000000" w:themeColor="text1"/>
        </w:rPr>
        <w:t xml:space="preserve">       </w:t>
      </w:r>
      <w:r w:rsidR="005A0745">
        <w:rPr>
          <w:rFonts w:ascii="Book Antiqua" w:hAnsi="Book Antiqua" w:cs="Times New Roman"/>
          <w:b/>
          <w:bCs/>
          <w:color w:val="000000" w:themeColor="text1"/>
        </w:rPr>
        <w:t xml:space="preserve">      </w:t>
      </w:r>
    </w:p>
    <w:p w:rsidR="002E3CF2" w:rsidRDefault="00884A19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  <w:r>
        <w:rPr>
          <w:rFonts w:ascii="Book Antiqua" w:hAnsi="Book Antiqua" w:cs="Times New Roman"/>
          <w:b/>
          <w:bCs/>
          <w:color w:val="000000" w:themeColor="text1"/>
        </w:rPr>
        <w:t xml:space="preserve">                   </w:t>
      </w:r>
    </w:p>
    <w:p w:rsidR="003D25F5" w:rsidRDefault="000C3F0F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  <w:r>
        <w:rPr>
          <w:rFonts w:ascii="Book Antiqua" w:hAnsi="Book Antiqua" w:cs="Times New Roman"/>
          <w:b/>
          <w:bCs/>
          <w:color w:val="000000" w:themeColor="text1"/>
        </w:rPr>
        <w:t xml:space="preserve">         </w:t>
      </w:r>
    </w:p>
    <w:p w:rsidR="002E3CF2" w:rsidRDefault="004A5D5B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  <w:r>
        <w:rPr>
          <w:rFonts w:ascii="Book Antiqua" w:hAnsi="Book Antiqua" w:cs="Times New Roman"/>
          <w:b/>
          <w:bCs/>
          <w:color w:val="000000" w:themeColor="text1"/>
        </w:rPr>
        <w:t xml:space="preserve">      </w:t>
      </w:r>
    </w:p>
    <w:p w:rsidR="009E682C" w:rsidRPr="003A4987" w:rsidRDefault="009E682C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660033"/>
        </w:rPr>
      </w:pPr>
    </w:p>
    <w:p w:rsidR="00912704" w:rsidRPr="003A4987" w:rsidRDefault="00912704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660033"/>
          <w:sz w:val="26"/>
          <w:szCs w:val="26"/>
        </w:rPr>
      </w:pPr>
      <w:r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>Note d’information</w:t>
      </w:r>
      <w:r w:rsidR="0069792B"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 xml:space="preserve"> du Haut-commissariat au Plan</w:t>
      </w:r>
    </w:p>
    <w:p w:rsidR="00912704" w:rsidRPr="003A4987" w:rsidRDefault="00097300" w:rsidP="00CF7444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660033"/>
          <w:sz w:val="26"/>
          <w:szCs w:val="26"/>
        </w:rPr>
      </w:pPr>
      <w:r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>R</w:t>
      </w:r>
      <w:r w:rsidR="00912704"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 xml:space="preserve">ésultats de l’enquête de conjoncture auprès des ménages </w:t>
      </w:r>
    </w:p>
    <w:p w:rsidR="00912704" w:rsidRPr="003A4987" w:rsidRDefault="0005355A" w:rsidP="00CB7864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660033"/>
          <w:sz w:val="26"/>
          <w:szCs w:val="26"/>
        </w:rPr>
      </w:pPr>
      <w:r>
        <w:rPr>
          <w:rFonts w:ascii="Book Antiqua" w:hAnsi="Book Antiqua" w:cs="Times New Roman"/>
          <w:b/>
          <w:bCs/>
          <w:color w:val="660033"/>
          <w:sz w:val="26"/>
          <w:szCs w:val="26"/>
        </w:rPr>
        <w:t>Deuxième trimestre</w:t>
      </w:r>
      <w:r w:rsidR="003C1653">
        <w:rPr>
          <w:rFonts w:ascii="Book Antiqua" w:hAnsi="Book Antiqua" w:cs="Times New Roman"/>
          <w:b/>
          <w:bCs/>
          <w:color w:val="660033"/>
          <w:sz w:val="26"/>
          <w:szCs w:val="26"/>
        </w:rPr>
        <w:t xml:space="preserve"> 201</w:t>
      </w:r>
      <w:r w:rsidR="00CB7864">
        <w:rPr>
          <w:rFonts w:ascii="Book Antiqua" w:hAnsi="Book Antiqua" w:cs="Times New Roman"/>
          <w:b/>
          <w:bCs/>
          <w:color w:val="660033"/>
          <w:sz w:val="26"/>
          <w:szCs w:val="26"/>
        </w:rPr>
        <w:t>7</w:t>
      </w:r>
    </w:p>
    <w:p w:rsidR="004105E0" w:rsidRDefault="004105E0" w:rsidP="000F7C4F">
      <w:pPr>
        <w:widowControl/>
        <w:spacing w:before="240" w:line="276" w:lineRule="auto"/>
        <w:jc w:val="both"/>
        <w:rPr>
          <w:rFonts w:ascii="Book Antiqua" w:hAnsi="Book Antiqua" w:cs="Times New Roman"/>
          <w:color w:val="000000" w:themeColor="text1"/>
          <w:sz w:val="36"/>
          <w:szCs w:val="36"/>
        </w:rPr>
      </w:pPr>
    </w:p>
    <w:p w:rsidR="00A45128" w:rsidRPr="00C706A5" w:rsidRDefault="005E2815" w:rsidP="0001722E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C706A5">
        <w:rPr>
          <w:rFonts w:ascii="Times New Roman" w:hAnsi="Times New Roman" w:cs="Times New Roman"/>
          <w:b/>
          <w:color w:val="000000" w:themeColor="text1"/>
        </w:rPr>
        <w:t xml:space="preserve">Les </w:t>
      </w:r>
      <w:r w:rsidR="00A45128" w:rsidRPr="00C706A5">
        <w:rPr>
          <w:rFonts w:ascii="Times New Roman" w:hAnsi="Times New Roman" w:cs="Times New Roman"/>
          <w:b/>
          <w:color w:val="000000" w:themeColor="text1"/>
        </w:rPr>
        <w:t xml:space="preserve">résultats de l’enquête permanente de conjoncture auprès des ménages, menée par le HCP, </w:t>
      </w:r>
      <w:r w:rsidRPr="00C706A5">
        <w:rPr>
          <w:rFonts w:ascii="Times New Roman" w:hAnsi="Times New Roman" w:cs="Times New Roman"/>
          <w:b/>
          <w:color w:val="000000" w:themeColor="text1"/>
        </w:rPr>
        <w:t>montrent</w:t>
      </w:r>
      <w:r w:rsidR="0001722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3B570F">
        <w:rPr>
          <w:rFonts w:ascii="Times New Roman" w:hAnsi="Times New Roman" w:cs="Times New Roman"/>
          <w:b/>
          <w:color w:val="000000" w:themeColor="text1"/>
        </w:rPr>
        <w:t>une</w:t>
      </w:r>
      <w:r w:rsidR="0001722E">
        <w:rPr>
          <w:rFonts w:ascii="Times New Roman" w:hAnsi="Times New Roman" w:cs="Times New Roman"/>
          <w:b/>
          <w:color w:val="000000" w:themeColor="text1"/>
        </w:rPr>
        <w:t xml:space="preserve"> nette</w:t>
      </w:r>
      <w:r w:rsidR="003B570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E522A7">
        <w:rPr>
          <w:rFonts w:ascii="Times New Roman" w:hAnsi="Times New Roman" w:cs="Times New Roman"/>
          <w:b/>
          <w:color w:val="000000" w:themeColor="text1"/>
        </w:rPr>
        <w:t>amélioration</w:t>
      </w:r>
      <w:r w:rsidR="003B570F">
        <w:rPr>
          <w:rFonts w:ascii="Times New Roman" w:hAnsi="Times New Roman" w:cs="Times New Roman"/>
          <w:b/>
          <w:color w:val="000000" w:themeColor="text1"/>
        </w:rPr>
        <w:t xml:space="preserve"> du </w:t>
      </w:r>
      <w:r w:rsidR="00660442">
        <w:rPr>
          <w:rFonts w:ascii="Times New Roman" w:hAnsi="Times New Roman" w:cs="Times New Roman"/>
          <w:b/>
          <w:color w:val="000000" w:themeColor="text1"/>
        </w:rPr>
        <w:t>moral des ménages a</w:t>
      </w:r>
      <w:r w:rsidR="003658EF">
        <w:rPr>
          <w:rFonts w:ascii="Times New Roman" w:hAnsi="Times New Roman" w:cs="Times New Roman"/>
          <w:b/>
          <w:color w:val="000000" w:themeColor="text1"/>
        </w:rPr>
        <w:t>u</w:t>
      </w:r>
      <w:r w:rsidR="001424D2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05355A">
        <w:rPr>
          <w:rFonts w:ascii="Times New Roman" w:hAnsi="Times New Roman" w:cs="Times New Roman"/>
          <w:b/>
          <w:color w:val="000000" w:themeColor="text1"/>
        </w:rPr>
        <w:t>deuxième trimestre</w:t>
      </w:r>
      <w:r w:rsidR="00781B40">
        <w:rPr>
          <w:rFonts w:ascii="Times New Roman" w:hAnsi="Times New Roman" w:cs="Times New Roman"/>
          <w:b/>
          <w:color w:val="000000" w:themeColor="text1"/>
        </w:rPr>
        <w:t>.</w:t>
      </w:r>
    </w:p>
    <w:p w:rsidR="00F80F35" w:rsidRPr="00C706A5" w:rsidRDefault="00A45128" w:rsidP="001968E2">
      <w:pPr>
        <w:widowControl/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C706A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:rsidR="00F70F2A" w:rsidRDefault="00EC34C5" w:rsidP="0005355A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L</w:t>
      </w:r>
      <w:r w:rsidR="00DD6FD9" w:rsidRPr="00DD6FD9">
        <w:rPr>
          <w:rFonts w:ascii="Times New Roman" w:hAnsi="Times New Roman" w:cs="Times New Roman"/>
          <w:color w:val="000000" w:themeColor="text1"/>
        </w:rPr>
        <w:t xml:space="preserve">'indice de confiance des ménages (ICM) </w:t>
      </w:r>
      <w:r w:rsidR="00E522A7">
        <w:rPr>
          <w:rFonts w:ascii="Times New Roman" w:hAnsi="Times New Roman" w:cs="Times New Roman"/>
          <w:color w:val="000000" w:themeColor="text1"/>
        </w:rPr>
        <w:t>s’</w:t>
      </w:r>
      <w:r w:rsidR="00DD6FD9" w:rsidRPr="00DD6FD9">
        <w:rPr>
          <w:rFonts w:ascii="Times New Roman" w:hAnsi="Times New Roman" w:cs="Times New Roman"/>
          <w:color w:val="000000" w:themeColor="text1"/>
        </w:rPr>
        <w:t xml:space="preserve">est </w:t>
      </w:r>
      <w:r w:rsidRPr="00DD6FD9">
        <w:rPr>
          <w:rFonts w:ascii="Times New Roman" w:hAnsi="Times New Roman" w:cs="Times New Roman"/>
          <w:color w:val="000000" w:themeColor="text1"/>
        </w:rPr>
        <w:t xml:space="preserve">ainsi </w:t>
      </w:r>
      <w:r w:rsidR="00E522A7">
        <w:rPr>
          <w:rFonts w:ascii="Times New Roman" w:hAnsi="Times New Roman" w:cs="Times New Roman"/>
          <w:color w:val="000000" w:themeColor="text1"/>
        </w:rPr>
        <w:t>établi</w:t>
      </w:r>
      <w:r w:rsidR="00B80970" w:rsidRPr="00DD6FD9">
        <w:rPr>
          <w:rFonts w:ascii="Times New Roman" w:hAnsi="Times New Roman" w:cs="Times New Roman"/>
          <w:color w:val="000000" w:themeColor="text1"/>
        </w:rPr>
        <w:t xml:space="preserve"> </w:t>
      </w:r>
      <w:r w:rsidR="00DD6FD9" w:rsidRPr="00DD6FD9">
        <w:rPr>
          <w:rFonts w:ascii="Times New Roman" w:hAnsi="Times New Roman" w:cs="Times New Roman"/>
          <w:color w:val="000000" w:themeColor="text1"/>
        </w:rPr>
        <w:t xml:space="preserve">à </w:t>
      </w:r>
      <w:r w:rsidR="0005355A">
        <w:rPr>
          <w:rFonts w:ascii="Times New Roman" w:hAnsi="Times New Roman" w:cs="Times New Roman"/>
          <w:color w:val="000000" w:themeColor="text1"/>
        </w:rPr>
        <w:t>85</w:t>
      </w:r>
      <w:r w:rsidR="00DD6FD9" w:rsidRPr="00DD6FD9">
        <w:rPr>
          <w:rFonts w:ascii="Times New Roman" w:hAnsi="Times New Roman" w:cs="Times New Roman"/>
          <w:color w:val="000000" w:themeColor="text1"/>
        </w:rPr>
        <w:t>,</w:t>
      </w:r>
      <w:r w:rsidR="0005355A">
        <w:rPr>
          <w:rFonts w:ascii="Times New Roman" w:hAnsi="Times New Roman" w:cs="Times New Roman"/>
          <w:color w:val="000000" w:themeColor="text1"/>
        </w:rPr>
        <w:t>8</w:t>
      </w:r>
      <w:r w:rsidR="00DD6FD9" w:rsidRPr="00DD6FD9">
        <w:rPr>
          <w:rFonts w:ascii="Times New Roman" w:hAnsi="Times New Roman" w:cs="Times New Roman"/>
          <w:color w:val="000000" w:themeColor="text1"/>
        </w:rPr>
        <w:t xml:space="preserve"> points, au lieu de </w:t>
      </w:r>
      <w:r w:rsidR="006D63AB">
        <w:rPr>
          <w:rFonts w:ascii="Times New Roman" w:hAnsi="Times New Roman" w:cs="Times New Roman"/>
          <w:color w:val="000000" w:themeColor="text1"/>
        </w:rPr>
        <w:t>7</w:t>
      </w:r>
      <w:r w:rsidR="0005355A">
        <w:rPr>
          <w:rFonts w:ascii="Times New Roman" w:hAnsi="Times New Roman" w:cs="Times New Roman"/>
          <w:color w:val="000000" w:themeColor="text1"/>
        </w:rPr>
        <w:t>8</w:t>
      </w:r>
      <w:r w:rsidR="006D63AB">
        <w:rPr>
          <w:rFonts w:ascii="Times New Roman" w:hAnsi="Times New Roman" w:cs="Times New Roman"/>
          <w:color w:val="000000" w:themeColor="text1"/>
        </w:rPr>
        <w:t>,</w:t>
      </w:r>
      <w:r w:rsidR="0005355A">
        <w:rPr>
          <w:rFonts w:ascii="Times New Roman" w:hAnsi="Times New Roman" w:cs="Times New Roman"/>
          <w:color w:val="000000" w:themeColor="text1"/>
        </w:rPr>
        <w:t>2</w:t>
      </w:r>
      <w:r w:rsidR="00DD6FD9" w:rsidRPr="00DD6FD9">
        <w:rPr>
          <w:rFonts w:ascii="Times New Roman" w:hAnsi="Times New Roman" w:cs="Times New Roman"/>
          <w:color w:val="000000" w:themeColor="text1"/>
        </w:rPr>
        <w:t xml:space="preserve"> points un </w:t>
      </w:r>
      <w:r w:rsidR="00781B40">
        <w:rPr>
          <w:rFonts w:ascii="Times New Roman" w:hAnsi="Times New Roman" w:cs="Times New Roman"/>
          <w:color w:val="000000" w:themeColor="text1"/>
        </w:rPr>
        <w:t>trimestre auparavant</w:t>
      </w:r>
      <w:r w:rsidR="006D63AB">
        <w:rPr>
          <w:rFonts w:ascii="Times New Roman" w:hAnsi="Times New Roman" w:cs="Times New Roman"/>
          <w:color w:val="000000" w:themeColor="text1"/>
        </w:rPr>
        <w:t xml:space="preserve"> et de 7</w:t>
      </w:r>
      <w:r w:rsidR="0005355A">
        <w:rPr>
          <w:rFonts w:ascii="Times New Roman" w:hAnsi="Times New Roman" w:cs="Times New Roman"/>
          <w:color w:val="000000" w:themeColor="text1"/>
        </w:rPr>
        <w:t>5</w:t>
      </w:r>
      <w:r w:rsidR="006D63AB">
        <w:rPr>
          <w:rFonts w:ascii="Times New Roman" w:hAnsi="Times New Roman" w:cs="Times New Roman"/>
          <w:color w:val="000000" w:themeColor="text1"/>
        </w:rPr>
        <w:t>,</w:t>
      </w:r>
      <w:r w:rsidR="0005355A">
        <w:rPr>
          <w:rFonts w:ascii="Times New Roman" w:hAnsi="Times New Roman" w:cs="Times New Roman"/>
          <w:color w:val="000000" w:themeColor="text1"/>
        </w:rPr>
        <w:t>7</w:t>
      </w:r>
      <w:r w:rsidR="005B02B8">
        <w:rPr>
          <w:rFonts w:ascii="Times New Roman" w:hAnsi="Times New Roman" w:cs="Times New Roman"/>
          <w:color w:val="000000" w:themeColor="text1"/>
        </w:rPr>
        <w:t xml:space="preserve"> points </w:t>
      </w:r>
      <w:r w:rsidR="00F70F2A" w:rsidRPr="00C706A5">
        <w:rPr>
          <w:rFonts w:ascii="Times New Roman" w:hAnsi="Times New Roman" w:cs="Times New Roman"/>
          <w:color w:val="000000" w:themeColor="text1"/>
        </w:rPr>
        <w:t>le m</w:t>
      </w:r>
      <w:r w:rsidR="00F70F2A">
        <w:rPr>
          <w:rFonts w:ascii="Times New Roman" w:hAnsi="Times New Roman" w:cs="Times New Roman"/>
          <w:color w:val="000000" w:themeColor="text1"/>
        </w:rPr>
        <w:t>ême trimestre de l’année précédente.</w:t>
      </w:r>
      <w:r w:rsidR="00F70F2A" w:rsidRPr="00C706A5">
        <w:rPr>
          <w:rFonts w:ascii="Times New Roman" w:hAnsi="Times New Roman" w:cs="Times New Roman"/>
          <w:color w:val="000000" w:themeColor="text1"/>
        </w:rPr>
        <w:t xml:space="preserve"> </w:t>
      </w:r>
    </w:p>
    <w:p w:rsidR="009B0DDF" w:rsidRPr="00C706A5" w:rsidRDefault="009B0DDF" w:rsidP="0001722E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D6FD9" w:rsidRPr="00DD6FD9" w:rsidRDefault="00DD6FD9" w:rsidP="00DD6FD9">
      <w:pPr>
        <w:jc w:val="both"/>
        <w:rPr>
          <w:rFonts w:ascii="Times New Roman" w:hAnsi="Times New Roman" w:cs="Times New Roman"/>
          <w:color w:val="000000" w:themeColor="text1"/>
        </w:rPr>
      </w:pPr>
    </w:p>
    <w:p w:rsidR="00FD2958" w:rsidRDefault="007E32BD" w:rsidP="006905FD">
      <w:pPr>
        <w:jc w:val="both"/>
        <w:rPr>
          <w:rFonts w:ascii="Book Antiqua" w:hAnsi="Book Antiqua" w:cs="Times New Roman"/>
          <w:color w:val="000000" w:themeColor="text1"/>
        </w:rPr>
      </w:pPr>
      <w:r w:rsidRPr="007E32BD">
        <w:rPr>
          <w:rFonts w:ascii="Book Antiqua" w:hAnsi="Book Antiqua" w:cs="Times New Roman"/>
          <w:noProof/>
          <w:color w:val="000000" w:themeColor="text1"/>
        </w:rPr>
        <w:drawing>
          <wp:inline distT="0" distB="0" distL="0" distR="0">
            <wp:extent cx="6229350" cy="3467100"/>
            <wp:effectExtent l="19050" t="0" r="19050" b="0"/>
            <wp:docPr id="2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B0DDF" w:rsidRDefault="009B0DDF" w:rsidP="006905FD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9B0DDF" w:rsidRDefault="009B0DDF" w:rsidP="006905FD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7E32BD" w:rsidRDefault="007E32BD" w:rsidP="006905FD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527651" w:rsidRPr="00C706A5" w:rsidRDefault="00527651" w:rsidP="007137CC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8D3806" w:rsidRDefault="006F1D72" w:rsidP="002A18ED">
      <w:pPr>
        <w:pStyle w:val="Paragraphedeliste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Ref379209308"/>
      <w:r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Evolution des </w:t>
      </w:r>
      <w:r w:rsidR="00860E86"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composantes de</w:t>
      </w:r>
      <w:r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l'ICM</w:t>
      </w:r>
      <w:bookmarkEnd w:id="0"/>
    </w:p>
    <w:p w:rsidR="00C07FB5" w:rsidRDefault="00722F6F" w:rsidP="007A5BDE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L</w:t>
      </w:r>
      <w:r w:rsidR="00560ED1" w:rsidRPr="00560ED1">
        <w:rPr>
          <w:rFonts w:ascii="Times New Roman" w:hAnsi="Times New Roman" w:cs="Times New Roman"/>
          <w:color w:val="000000" w:themeColor="text1"/>
        </w:rPr>
        <w:t xml:space="preserve">es composantes </w:t>
      </w:r>
      <w:r>
        <w:rPr>
          <w:rFonts w:ascii="Times New Roman" w:hAnsi="Times New Roman" w:cs="Times New Roman"/>
          <w:color w:val="000000" w:themeColor="text1"/>
        </w:rPr>
        <w:t xml:space="preserve">de l’ICM </w:t>
      </w:r>
      <w:r w:rsidR="00560ED1" w:rsidRPr="00560ED1">
        <w:rPr>
          <w:rFonts w:ascii="Times New Roman" w:hAnsi="Times New Roman" w:cs="Times New Roman"/>
          <w:color w:val="000000" w:themeColor="text1"/>
        </w:rPr>
        <w:t>portent sur la perception par les ménages de l’évolution du niveau de vie</w:t>
      </w:r>
      <w:r w:rsidR="005C2EDD">
        <w:rPr>
          <w:rFonts w:ascii="Times New Roman" w:hAnsi="Times New Roman" w:cs="Times New Roman"/>
          <w:color w:val="000000" w:themeColor="text1"/>
        </w:rPr>
        <w:t>,</w:t>
      </w:r>
      <w:r w:rsidR="00560ED1" w:rsidRPr="00560ED1">
        <w:rPr>
          <w:rFonts w:ascii="Times New Roman" w:hAnsi="Times New Roman" w:cs="Times New Roman"/>
          <w:color w:val="000000" w:themeColor="text1"/>
        </w:rPr>
        <w:t xml:space="preserve"> du chômage, de </w:t>
      </w:r>
      <w:r w:rsidR="008F33D5">
        <w:rPr>
          <w:rFonts w:ascii="Times New Roman" w:hAnsi="Times New Roman" w:cs="Times New Roman"/>
          <w:color w:val="000000" w:themeColor="text1"/>
        </w:rPr>
        <w:t>l’opportunité</w:t>
      </w:r>
      <w:r w:rsidR="00560ED1" w:rsidRPr="00560ED1">
        <w:rPr>
          <w:rFonts w:ascii="Times New Roman" w:hAnsi="Times New Roman" w:cs="Times New Roman"/>
          <w:color w:val="000000" w:themeColor="text1"/>
        </w:rPr>
        <w:t xml:space="preserve"> à </w:t>
      </w:r>
      <w:r w:rsidR="008F33D5">
        <w:rPr>
          <w:rFonts w:ascii="Times New Roman" w:hAnsi="Times New Roman" w:cs="Times New Roman"/>
          <w:color w:val="000000" w:themeColor="text1"/>
        </w:rPr>
        <w:t>effectuer des achats de</w:t>
      </w:r>
      <w:r w:rsidR="00560ED1" w:rsidRPr="00560ED1">
        <w:rPr>
          <w:rFonts w:ascii="Times New Roman" w:hAnsi="Times New Roman" w:cs="Times New Roman"/>
          <w:color w:val="000000" w:themeColor="text1"/>
        </w:rPr>
        <w:t xml:space="preserve"> bien</w:t>
      </w:r>
      <w:r w:rsidR="00560ED1">
        <w:rPr>
          <w:rFonts w:ascii="Times New Roman" w:hAnsi="Times New Roman" w:cs="Times New Roman"/>
          <w:color w:val="000000" w:themeColor="text1"/>
        </w:rPr>
        <w:t>s</w:t>
      </w:r>
      <w:r w:rsidR="00C07FB5">
        <w:rPr>
          <w:rFonts w:ascii="Times New Roman" w:hAnsi="Times New Roman" w:cs="Times New Roman"/>
          <w:color w:val="000000" w:themeColor="text1"/>
        </w:rPr>
        <w:t xml:space="preserve"> durables et de </w:t>
      </w:r>
      <w:r w:rsidR="00560ED1" w:rsidRPr="00560ED1">
        <w:rPr>
          <w:rFonts w:ascii="Times New Roman" w:hAnsi="Times New Roman" w:cs="Times New Roman"/>
          <w:color w:val="000000" w:themeColor="text1"/>
        </w:rPr>
        <w:t>leur situation financière.</w:t>
      </w:r>
      <w:r w:rsidR="00560ED1">
        <w:rPr>
          <w:rFonts w:ascii="Times New Roman" w:hAnsi="Times New Roman" w:cs="Times New Roman"/>
          <w:color w:val="000000" w:themeColor="text1"/>
        </w:rPr>
        <w:t xml:space="preserve"> </w:t>
      </w:r>
    </w:p>
    <w:p w:rsidR="001D2B80" w:rsidRDefault="001D2B80" w:rsidP="00C07FB5">
      <w:pPr>
        <w:jc w:val="both"/>
        <w:rPr>
          <w:rFonts w:ascii="Times New Roman" w:hAnsi="Times New Roman" w:cs="Times New Roman"/>
          <w:color w:val="000000" w:themeColor="text1"/>
        </w:rPr>
      </w:pPr>
    </w:p>
    <w:p w:rsidR="001D2B80" w:rsidRPr="001D2B80" w:rsidRDefault="00FD2958" w:rsidP="001D2B80">
      <w:pPr>
        <w:pStyle w:val="Paragraphedeliste"/>
        <w:numPr>
          <w:ilvl w:val="0"/>
          <w:numId w:val="16"/>
        </w:numPr>
        <w:spacing w:before="24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A97476">
        <w:rPr>
          <w:rFonts w:ascii="Book Antiqua" w:eastAsia="Times New Roman" w:hAnsi="Book Antiqua" w:cs="Times New Roman"/>
          <w:b/>
          <w:bCs/>
          <w:sz w:val="24"/>
          <w:szCs w:val="24"/>
          <w:lang w:eastAsia="fr-FR"/>
        </w:rPr>
        <w:t>Niveau de vie des ménages : anticipation d’une</w:t>
      </w:r>
      <w:r w:rsidR="00E522A7">
        <w:rPr>
          <w:rFonts w:ascii="Book Antiqua" w:eastAsia="Times New Roman" w:hAnsi="Book Antiqua" w:cs="Times New Roman"/>
          <w:b/>
          <w:bCs/>
          <w:sz w:val="24"/>
          <w:szCs w:val="24"/>
          <w:lang w:eastAsia="fr-FR"/>
        </w:rPr>
        <w:t xml:space="preserve"> forte </w:t>
      </w:r>
      <w:r w:rsidRPr="00A97476">
        <w:rPr>
          <w:rFonts w:ascii="Book Antiqua" w:eastAsia="Times New Roman" w:hAnsi="Book Antiqua" w:cs="Times New Roman"/>
          <w:b/>
          <w:bCs/>
          <w:sz w:val="24"/>
          <w:szCs w:val="24"/>
          <w:lang w:eastAsia="fr-FR"/>
        </w:rPr>
        <w:t xml:space="preserve">amélioration </w:t>
      </w:r>
    </w:p>
    <w:p w:rsidR="00111470" w:rsidRPr="0061649F" w:rsidRDefault="007D25AD" w:rsidP="005E22C7">
      <w:pPr>
        <w:pStyle w:val="Paragraphedeliste"/>
        <w:spacing w:before="24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1D2B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br/>
      </w:r>
      <w:r w:rsidR="001A2204" w:rsidRPr="001D2B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Au </w:t>
      </w:r>
      <w:r w:rsidR="000535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deuxième trimestre</w:t>
      </w:r>
      <w:r w:rsidR="00D85F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de 2017</w:t>
      </w:r>
      <w:r w:rsidR="001A2204" w:rsidRPr="001D2B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, </w:t>
      </w:r>
      <w:r w:rsidR="001A2204" w:rsidRPr="006164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le </w:t>
      </w:r>
      <w:r w:rsidR="001328D0" w:rsidRPr="006164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solde d’opinion sur l’évolution</w:t>
      </w:r>
      <w:r w:rsidR="001B35E9" w:rsidRPr="006164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passée </w:t>
      </w:r>
      <w:r w:rsidR="001A2204" w:rsidRPr="006164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du niveau de vie </w:t>
      </w:r>
      <w:r w:rsidR="00DD6FD9" w:rsidRPr="00616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 resté négatif, à moins </w:t>
      </w:r>
      <w:r w:rsidR="0005355A" w:rsidRPr="0061649F">
        <w:rPr>
          <w:rFonts w:ascii="Times New Roman" w:hAnsi="Times New Roman" w:cs="Times New Roman"/>
          <w:color w:val="000000" w:themeColor="text1"/>
          <w:sz w:val="24"/>
          <w:szCs w:val="24"/>
        </w:rPr>
        <w:t>8,</w:t>
      </w:r>
      <w:r w:rsidR="005E22C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D6FD9" w:rsidRPr="00616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points, au lieu de moins </w:t>
      </w:r>
      <w:r w:rsidR="0005355A" w:rsidRPr="00616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 </w:t>
      </w:r>
      <w:r w:rsidR="00DD6FD9" w:rsidRPr="00616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points le trimestre précédent et de moins </w:t>
      </w:r>
      <w:r w:rsidR="0005355A" w:rsidRPr="0061649F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957A04" w:rsidRPr="0061649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5355A" w:rsidRPr="0061649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D6FD9" w:rsidRPr="00616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points une année auparavant. </w:t>
      </w:r>
      <w:r w:rsidR="001A2204" w:rsidRPr="006164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Globalement, </w:t>
      </w:r>
      <w:r w:rsidR="0061649F" w:rsidRPr="006164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40,</w:t>
      </w:r>
      <w:r w:rsidR="005E2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1</w:t>
      </w:r>
      <w:r w:rsidR="001A2204" w:rsidRPr="006164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% des ménages déclarent une dégradation </w:t>
      </w:r>
      <w:r w:rsidR="00C07FB5" w:rsidRPr="006164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du</w:t>
      </w:r>
      <w:r w:rsidR="001A2204" w:rsidRPr="006164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niveau de vie et </w:t>
      </w:r>
      <w:r w:rsidR="00957A04" w:rsidRPr="006164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3</w:t>
      </w:r>
      <w:r w:rsidR="0061649F" w:rsidRPr="006164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2</w:t>
      </w:r>
      <w:r w:rsidR="009E6EC6" w:rsidRPr="006164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,</w:t>
      </w:r>
      <w:r w:rsidR="005E2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1</w:t>
      </w:r>
      <w:r w:rsidR="0063428A" w:rsidRPr="006164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% </w:t>
      </w:r>
      <w:r w:rsidR="001A2204" w:rsidRPr="006164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une amélioration.</w:t>
      </w:r>
    </w:p>
    <w:p w:rsidR="006240DA" w:rsidRPr="007A5BDE" w:rsidRDefault="00EB409B" w:rsidP="007E32BD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61649F">
        <w:rPr>
          <w:rFonts w:ascii="Times New Roman" w:hAnsi="Times New Roman" w:cs="Times New Roman"/>
          <w:color w:val="000000" w:themeColor="text1"/>
        </w:rPr>
        <w:t>Au cours des 12 prochains mois</w:t>
      </w:r>
      <w:r w:rsidR="00D24C8C" w:rsidRPr="0061649F">
        <w:rPr>
          <w:rFonts w:ascii="Times New Roman" w:hAnsi="Times New Roman" w:cs="Times New Roman"/>
          <w:color w:val="000000" w:themeColor="text1"/>
        </w:rPr>
        <w:t xml:space="preserve">, </w:t>
      </w:r>
      <w:r w:rsidR="0061649F" w:rsidRPr="0061649F">
        <w:rPr>
          <w:rFonts w:ascii="Times New Roman" w:hAnsi="Times New Roman" w:cs="Times New Roman"/>
          <w:color w:val="000000" w:themeColor="text1"/>
        </w:rPr>
        <w:t>24,4</w:t>
      </w:r>
      <w:r w:rsidR="006B2CA2" w:rsidRPr="0061649F">
        <w:rPr>
          <w:rFonts w:ascii="Times New Roman" w:hAnsi="Times New Roman" w:cs="Times New Roman"/>
          <w:color w:val="000000" w:themeColor="text1"/>
        </w:rPr>
        <w:t xml:space="preserve">% des ménages s’attendent à une </w:t>
      </w:r>
      <w:r w:rsidR="00146EDA" w:rsidRPr="0061649F">
        <w:rPr>
          <w:rFonts w:ascii="Times New Roman" w:hAnsi="Times New Roman" w:cs="Times New Roman"/>
          <w:color w:val="000000" w:themeColor="text1"/>
        </w:rPr>
        <w:t>dégradation</w:t>
      </w:r>
      <w:r w:rsidR="006B2CA2" w:rsidRPr="0061649F">
        <w:rPr>
          <w:rFonts w:ascii="Times New Roman" w:hAnsi="Times New Roman" w:cs="Times New Roman"/>
          <w:color w:val="000000" w:themeColor="text1"/>
        </w:rPr>
        <w:t xml:space="preserve"> du niveau de vie, </w:t>
      </w:r>
      <w:r w:rsidR="0061649F" w:rsidRPr="0061649F">
        <w:rPr>
          <w:rFonts w:ascii="Times New Roman" w:hAnsi="Times New Roman" w:cs="Times New Roman"/>
          <w:color w:val="000000" w:themeColor="text1"/>
        </w:rPr>
        <w:t>40,1</w:t>
      </w:r>
      <w:r w:rsidR="006B2CA2" w:rsidRPr="0061649F">
        <w:rPr>
          <w:rFonts w:ascii="Times New Roman" w:hAnsi="Times New Roman" w:cs="Times New Roman"/>
          <w:color w:val="000000" w:themeColor="text1"/>
        </w:rPr>
        <w:t xml:space="preserve">% </w:t>
      </w:r>
      <w:r w:rsidR="00781B40" w:rsidRPr="0061649F">
        <w:rPr>
          <w:rFonts w:ascii="Times New Roman" w:hAnsi="Times New Roman" w:cs="Times New Roman"/>
          <w:color w:val="000000" w:themeColor="text1"/>
        </w:rPr>
        <w:t>à un maintien au même niveau</w:t>
      </w:r>
      <w:r w:rsidR="00722F6F" w:rsidRPr="0061649F">
        <w:rPr>
          <w:rFonts w:ascii="Times New Roman" w:hAnsi="Times New Roman" w:cs="Times New Roman"/>
          <w:color w:val="000000" w:themeColor="text1"/>
        </w:rPr>
        <w:t xml:space="preserve"> et </w:t>
      </w:r>
      <w:r w:rsidR="0061649F" w:rsidRPr="0061649F">
        <w:rPr>
          <w:rFonts w:ascii="Times New Roman" w:hAnsi="Times New Roman" w:cs="Times New Roman"/>
          <w:color w:val="000000" w:themeColor="text1"/>
        </w:rPr>
        <w:t>35,5</w:t>
      </w:r>
      <w:r w:rsidR="00722F6F" w:rsidRPr="0061649F">
        <w:rPr>
          <w:rFonts w:ascii="Times New Roman" w:hAnsi="Times New Roman" w:cs="Times New Roman"/>
          <w:color w:val="000000" w:themeColor="text1"/>
        </w:rPr>
        <w:t>%  à une amélioration</w:t>
      </w:r>
      <w:r w:rsidR="0063428A" w:rsidRPr="0061649F">
        <w:rPr>
          <w:rFonts w:ascii="Times New Roman" w:hAnsi="Times New Roman" w:cs="Times New Roman"/>
          <w:color w:val="000000" w:themeColor="text1"/>
        </w:rPr>
        <w:t xml:space="preserve">. </w:t>
      </w:r>
      <w:r w:rsidR="001A2204" w:rsidRPr="0061649F">
        <w:rPr>
          <w:rFonts w:ascii="Times New Roman" w:hAnsi="Times New Roman" w:cs="Times New Roman"/>
          <w:color w:val="000000" w:themeColor="text1"/>
        </w:rPr>
        <w:t>Le solde d’opinion</w:t>
      </w:r>
      <w:r w:rsidR="006A351A" w:rsidRPr="0061649F">
        <w:rPr>
          <w:rFonts w:ascii="Times New Roman" w:hAnsi="Times New Roman" w:cs="Times New Roman"/>
          <w:color w:val="000000" w:themeColor="text1"/>
        </w:rPr>
        <w:t xml:space="preserve">, </w:t>
      </w:r>
      <w:r w:rsidR="0005355A" w:rsidRPr="0061649F">
        <w:rPr>
          <w:rFonts w:ascii="Times New Roman" w:hAnsi="Times New Roman" w:cs="Times New Roman"/>
          <w:color w:val="000000" w:themeColor="text1"/>
        </w:rPr>
        <w:t xml:space="preserve">garde son niveau </w:t>
      </w:r>
      <w:r w:rsidR="00E159E6" w:rsidRPr="0061649F">
        <w:rPr>
          <w:rFonts w:ascii="Times New Roman" w:hAnsi="Times New Roman" w:cs="Times New Roman"/>
          <w:color w:val="000000" w:themeColor="text1"/>
        </w:rPr>
        <w:t xml:space="preserve">positif </w:t>
      </w:r>
      <w:r w:rsidR="006A351A" w:rsidRPr="0061649F">
        <w:rPr>
          <w:rFonts w:ascii="Times New Roman" w:hAnsi="Times New Roman" w:cs="Times New Roman"/>
          <w:color w:val="000000" w:themeColor="text1"/>
        </w:rPr>
        <w:t>pass</w:t>
      </w:r>
      <w:r w:rsidR="0005355A" w:rsidRPr="0061649F">
        <w:rPr>
          <w:rFonts w:ascii="Times New Roman" w:hAnsi="Times New Roman" w:cs="Times New Roman"/>
          <w:color w:val="000000" w:themeColor="text1"/>
        </w:rPr>
        <w:t>ant</w:t>
      </w:r>
      <w:r w:rsidR="006A351A" w:rsidRPr="0061649F">
        <w:rPr>
          <w:rFonts w:ascii="Times New Roman" w:hAnsi="Times New Roman" w:cs="Times New Roman"/>
          <w:color w:val="000000" w:themeColor="text1"/>
        </w:rPr>
        <w:t xml:space="preserve"> </w:t>
      </w:r>
      <w:r w:rsidR="00E522A7" w:rsidRPr="0061649F">
        <w:rPr>
          <w:rFonts w:ascii="Times New Roman" w:hAnsi="Times New Roman" w:cs="Times New Roman"/>
          <w:color w:val="000000" w:themeColor="text1"/>
        </w:rPr>
        <w:t xml:space="preserve"> </w:t>
      </w:r>
      <w:r w:rsidR="006A351A" w:rsidRPr="0061649F">
        <w:rPr>
          <w:rFonts w:ascii="Times New Roman" w:hAnsi="Times New Roman" w:cs="Times New Roman"/>
          <w:color w:val="000000" w:themeColor="text1"/>
        </w:rPr>
        <w:t>à</w:t>
      </w:r>
      <w:r w:rsidR="00FE5443" w:rsidRPr="0061649F">
        <w:rPr>
          <w:rFonts w:ascii="Times New Roman" w:hAnsi="Times New Roman" w:cs="Times New Roman"/>
          <w:color w:val="000000" w:themeColor="text1"/>
        </w:rPr>
        <w:t xml:space="preserve"> </w:t>
      </w:r>
      <w:r w:rsidR="0005355A" w:rsidRPr="0061649F">
        <w:rPr>
          <w:rFonts w:ascii="Times New Roman" w:hAnsi="Times New Roman" w:cs="Times New Roman"/>
          <w:color w:val="000000" w:themeColor="text1"/>
        </w:rPr>
        <w:t>11</w:t>
      </w:r>
      <w:r w:rsidR="009E6EC6" w:rsidRPr="0061649F">
        <w:rPr>
          <w:rFonts w:ascii="Times New Roman" w:hAnsi="Times New Roman" w:cs="Times New Roman"/>
          <w:color w:val="000000" w:themeColor="text1"/>
        </w:rPr>
        <w:t>,</w:t>
      </w:r>
      <w:r w:rsidR="0005355A" w:rsidRPr="0061649F">
        <w:rPr>
          <w:rFonts w:ascii="Times New Roman" w:hAnsi="Times New Roman" w:cs="Times New Roman"/>
          <w:color w:val="000000" w:themeColor="text1"/>
        </w:rPr>
        <w:t>1</w:t>
      </w:r>
      <w:r w:rsidR="00FE5443" w:rsidRPr="0061649F">
        <w:rPr>
          <w:rFonts w:ascii="Times New Roman" w:hAnsi="Times New Roman" w:cs="Times New Roman"/>
          <w:color w:val="000000" w:themeColor="text1"/>
        </w:rPr>
        <w:t xml:space="preserve"> points, </w:t>
      </w:r>
      <w:r w:rsidR="001A2204" w:rsidRPr="0061649F">
        <w:rPr>
          <w:rFonts w:ascii="Times New Roman" w:hAnsi="Times New Roman" w:cs="Times New Roman"/>
          <w:color w:val="000000" w:themeColor="text1"/>
        </w:rPr>
        <w:t>au lieu</w:t>
      </w:r>
      <w:r w:rsidR="00101DA7" w:rsidRPr="0061649F">
        <w:rPr>
          <w:rFonts w:ascii="Times New Roman" w:hAnsi="Times New Roman" w:cs="Times New Roman"/>
          <w:color w:val="000000" w:themeColor="text1"/>
        </w:rPr>
        <w:t xml:space="preserve"> de</w:t>
      </w:r>
      <w:r w:rsidR="00FE5443" w:rsidRPr="0061649F">
        <w:rPr>
          <w:rFonts w:ascii="Times New Roman" w:hAnsi="Times New Roman" w:cs="Times New Roman"/>
          <w:color w:val="000000" w:themeColor="text1"/>
        </w:rPr>
        <w:t xml:space="preserve"> </w:t>
      </w:r>
      <w:r w:rsidR="00DD6FD9" w:rsidRPr="0061649F">
        <w:rPr>
          <w:rFonts w:ascii="Times New Roman" w:hAnsi="Times New Roman" w:cs="Times New Roman"/>
          <w:color w:val="000000" w:themeColor="text1"/>
        </w:rPr>
        <w:t xml:space="preserve"> </w:t>
      </w:r>
      <w:r w:rsidR="0005355A" w:rsidRPr="0061649F">
        <w:rPr>
          <w:rFonts w:ascii="Times New Roman" w:hAnsi="Times New Roman" w:cs="Times New Roman"/>
          <w:color w:val="000000" w:themeColor="text1"/>
        </w:rPr>
        <w:t>5</w:t>
      </w:r>
      <w:r w:rsidR="009E6EC6" w:rsidRPr="0061649F">
        <w:rPr>
          <w:rFonts w:ascii="Times New Roman" w:hAnsi="Times New Roman" w:cs="Times New Roman"/>
          <w:color w:val="000000" w:themeColor="text1"/>
        </w:rPr>
        <w:t>,</w:t>
      </w:r>
      <w:r w:rsidR="0005355A" w:rsidRPr="0061649F">
        <w:rPr>
          <w:rFonts w:ascii="Times New Roman" w:hAnsi="Times New Roman" w:cs="Times New Roman"/>
          <w:color w:val="000000" w:themeColor="text1"/>
        </w:rPr>
        <w:t>7</w:t>
      </w:r>
      <w:r w:rsidR="00FE5443" w:rsidRPr="0061649F">
        <w:rPr>
          <w:rFonts w:ascii="Times New Roman" w:hAnsi="Times New Roman" w:cs="Times New Roman"/>
          <w:color w:val="000000" w:themeColor="text1"/>
        </w:rPr>
        <w:t xml:space="preserve"> points </w:t>
      </w:r>
      <w:r w:rsidRPr="0061649F">
        <w:rPr>
          <w:rFonts w:ascii="Times New Roman" w:hAnsi="Times New Roman" w:cs="Times New Roman"/>
          <w:color w:val="000000" w:themeColor="text1"/>
        </w:rPr>
        <w:t>le</w:t>
      </w:r>
      <w:r w:rsidR="00FE5443" w:rsidRPr="0061649F">
        <w:rPr>
          <w:rFonts w:ascii="Times New Roman" w:hAnsi="Times New Roman" w:cs="Times New Roman"/>
          <w:color w:val="000000" w:themeColor="text1"/>
        </w:rPr>
        <w:t xml:space="preserve"> trimestre </w:t>
      </w:r>
      <w:r w:rsidRPr="0061649F">
        <w:rPr>
          <w:rFonts w:ascii="Times New Roman" w:hAnsi="Times New Roman" w:cs="Times New Roman"/>
          <w:color w:val="000000" w:themeColor="text1"/>
        </w:rPr>
        <w:t>précédent</w:t>
      </w:r>
      <w:r w:rsidR="00FE5443" w:rsidRPr="0061649F">
        <w:rPr>
          <w:rFonts w:ascii="Times New Roman" w:hAnsi="Times New Roman" w:cs="Times New Roman"/>
          <w:color w:val="000000" w:themeColor="text1"/>
        </w:rPr>
        <w:t xml:space="preserve"> et </w:t>
      </w:r>
      <w:r w:rsidR="00DD6FD9" w:rsidRPr="0061649F">
        <w:rPr>
          <w:rFonts w:ascii="Times New Roman" w:hAnsi="Times New Roman" w:cs="Times New Roman"/>
          <w:color w:val="000000" w:themeColor="text1"/>
        </w:rPr>
        <w:t xml:space="preserve">moins </w:t>
      </w:r>
      <w:r w:rsidR="0005355A" w:rsidRPr="0061649F">
        <w:rPr>
          <w:rFonts w:ascii="Times New Roman" w:hAnsi="Times New Roman" w:cs="Times New Roman"/>
          <w:color w:val="000000" w:themeColor="text1"/>
        </w:rPr>
        <w:t>7</w:t>
      </w:r>
      <w:r w:rsidR="009E6EC6" w:rsidRPr="0061649F">
        <w:rPr>
          <w:rFonts w:ascii="Times New Roman" w:hAnsi="Times New Roman" w:cs="Times New Roman"/>
          <w:color w:val="000000" w:themeColor="text1"/>
        </w:rPr>
        <w:t>,</w:t>
      </w:r>
      <w:r w:rsidR="0005355A" w:rsidRPr="0061649F">
        <w:rPr>
          <w:rFonts w:ascii="Times New Roman" w:hAnsi="Times New Roman" w:cs="Times New Roman"/>
          <w:color w:val="000000" w:themeColor="text1"/>
        </w:rPr>
        <w:t>6</w:t>
      </w:r>
      <w:r w:rsidR="009E6EC6" w:rsidRPr="0061649F">
        <w:rPr>
          <w:rFonts w:ascii="Times New Roman" w:hAnsi="Times New Roman" w:cs="Times New Roman"/>
          <w:color w:val="000000" w:themeColor="text1"/>
        </w:rPr>
        <w:t xml:space="preserve"> </w:t>
      </w:r>
      <w:r w:rsidR="00FE5443" w:rsidRPr="0061649F">
        <w:rPr>
          <w:rFonts w:ascii="Times New Roman" w:hAnsi="Times New Roman" w:cs="Times New Roman"/>
          <w:color w:val="000000" w:themeColor="text1"/>
        </w:rPr>
        <w:t xml:space="preserve">points </w:t>
      </w:r>
      <w:r w:rsidR="00C37044" w:rsidRPr="0061649F">
        <w:rPr>
          <w:rFonts w:ascii="Times New Roman" w:hAnsi="Times New Roman" w:cs="Times New Roman"/>
          <w:color w:val="000000" w:themeColor="text1"/>
        </w:rPr>
        <w:t xml:space="preserve">une année </w:t>
      </w:r>
      <w:r w:rsidR="001864E5" w:rsidRPr="0061649F">
        <w:rPr>
          <w:rFonts w:ascii="Times New Roman" w:hAnsi="Times New Roman" w:cs="Times New Roman"/>
          <w:color w:val="000000" w:themeColor="text1"/>
        </w:rPr>
        <w:t>auparavant</w:t>
      </w:r>
      <w:r w:rsidR="00B60473" w:rsidRPr="0061649F">
        <w:rPr>
          <w:rFonts w:ascii="Times New Roman" w:hAnsi="Times New Roman" w:cs="Times New Roman"/>
          <w:color w:val="000000" w:themeColor="text1"/>
        </w:rPr>
        <w:t>.</w:t>
      </w:r>
      <w:r w:rsidR="004A02DC">
        <w:rPr>
          <w:rFonts w:ascii="Times New Roman" w:hAnsi="Times New Roman" w:cs="Times New Roman"/>
          <w:color w:val="000000" w:themeColor="text1"/>
        </w:rPr>
        <w:t xml:space="preserve"> </w:t>
      </w:r>
      <w:r w:rsidR="00212714">
        <w:rPr>
          <w:rFonts w:ascii="Times New Roman" w:hAnsi="Times New Roman" w:cs="Times New Roman"/>
          <w:color w:val="000000" w:themeColor="text1"/>
        </w:rPr>
        <w:t xml:space="preserve"> </w:t>
      </w:r>
    </w:p>
    <w:p w:rsidR="00B06E0C" w:rsidRPr="004C4CB2" w:rsidRDefault="00B06E0C" w:rsidP="002A18ED">
      <w:pPr>
        <w:widowControl/>
        <w:spacing w:line="276" w:lineRule="auto"/>
        <w:ind w:left="-426"/>
        <w:jc w:val="center"/>
        <w:rPr>
          <w:rFonts w:ascii="Book Antiqua" w:hAnsi="Book Antiqua" w:cs="Times New Roman"/>
          <w:color w:val="000000" w:themeColor="text1"/>
          <w:sz w:val="22"/>
          <w:szCs w:val="22"/>
        </w:rPr>
      </w:pPr>
    </w:p>
    <w:p w:rsidR="00AB0687" w:rsidRPr="001D2B80" w:rsidRDefault="007E32BD" w:rsidP="00374E6D">
      <w:pPr>
        <w:widowControl/>
        <w:tabs>
          <w:tab w:val="left" w:pos="10065"/>
        </w:tabs>
        <w:spacing w:line="276" w:lineRule="auto"/>
        <w:ind w:right="44"/>
        <w:jc w:val="center"/>
        <w:rPr>
          <w:rFonts w:ascii="Book Antiqua" w:hAnsi="Book Antiqua" w:cs="Times New Roman"/>
          <w:color w:val="000000" w:themeColor="text1"/>
        </w:rPr>
      </w:pPr>
      <w:r w:rsidRPr="007E32BD">
        <w:rPr>
          <w:rFonts w:ascii="Book Antiqua" w:hAnsi="Book Antiqua" w:cs="Times New Roman"/>
          <w:noProof/>
          <w:color w:val="000000" w:themeColor="text1"/>
        </w:rPr>
        <w:drawing>
          <wp:inline distT="0" distB="0" distL="0" distR="0">
            <wp:extent cx="6115050" cy="3124200"/>
            <wp:effectExtent l="19050" t="0" r="19050" b="0"/>
            <wp:docPr id="3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656CB" w:rsidRPr="00417308" w:rsidRDefault="00A97476" w:rsidP="00D22459">
      <w:pPr>
        <w:pStyle w:val="Paragraphedeliste"/>
        <w:numPr>
          <w:ilvl w:val="0"/>
          <w:numId w:val="8"/>
        </w:numPr>
        <w:spacing w:before="240"/>
        <w:ind w:left="142" w:hanging="14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</w:t>
      </w:r>
      <w:r w:rsidR="00D2245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erception</w:t>
      </w:r>
      <w:r w:rsidR="004B26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moins </w:t>
      </w:r>
      <w:r w:rsidR="00D2245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négative</w:t>
      </w:r>
      <w:r w:rsidR="00EB2A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du chômage</w:t>
      </w:r>
      <w:r w:rsidR="004B26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DD6FD9" w:rsidRDefault="00E8680D" w:rsidP="000360E1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97476">
        <w:rPr>
          <w:rFonts w:ascii="Times New Roman" w:hAnsi="Times New Roman" w:cs="Times New Roman"/>
          <w:color w:val="000000" w:themeColor="text1"/>
        </w:rPr>
        <w:t xml:space="preserve">Au </w:t>
      </w:r>
      <w:r w:rsidR="0005355A">
        <w:rPr>
          <w:rFonts w:ascii="Times New Roman" w:hAnsi="Times New Roman" w:cs="Times New Roman"/>
          <w:color w:val="000000" w:themeColor="text1"/>
        </w:rPr>
        <w:t>deuxième trimestre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2A62C3">
        <w:rPr>
          <w:rFonts w:ascii="Times New Roman" w:hAnsi="Times New Roman" w:cs="Times New Roman"/>
          <w:color w:val="000000" w:themeColor="text1"/>
        </w:rPr>
        <w:t>de 201</w:t>
      </w:r>
      <w:r>
        <w:rPr>
          <w:rFonts w:ascii="Times New Roman" w:hAnsi="Times New Roman" w:cs="Times New Roman"/>
          <w:color w:val="000000" w:themeColor="text1"/>
        </w:rPr>
        <w:t>7</w:t>
      </w:r>
      <w:r w:rsidR="00C553B5" w:rsidRPr="00146EDA">
        <w:rPr>
          <w:rFonts w:ascii="Times New Roman" w:hAnsi="Times New Roman" w:cs="Times New Roman"/>
          <w:color w:val="000000" w:themeColor="text1"/>
        </w:rPr>
        <w:t>,</w:t>
      </w:r>
      <w:r w:rsidR="00B72B19" w:rsidRPr="00146EDA">
        <w:rPr>
          <w:rFonts w:ascii="Times New Roman" w:hAnsi="Times New Roman" w:cs="Times New Roman"/>
          <w:color w:val="000000" w:themeColor="text1"/>
        </w:rPr>
        <w:t xml:space="preserve"> </w:t>
      </w:r>
      <w:r w:rsidR="000360E1" w:rsidRPr="000360E1">
        <w:rPr>
          <w:rFonts w:ascii="Times New Roman" w:hAnsi="Times New Roman" w:cs="Times New Roman"/>
          <w:color w:val="000000" w:themeColor="text1"/>
        </w:rPr>
        <w:t>69</w:t>
      </w:r>
      <w:r w:rsidR="009E6EC6" w:rsidRPr="000360E1">
        <w:rPr>
          <w:rFonts w:ascii="Times New Roman" w:hAnsi="Times New Roman" w:cs="Times New Roman"/>
          <w:color w:val="000000" w:themeColor="text1"/>
        </w:rPr>
        <w:t>,</w:t>
      </w:r>
      <w:r w:rsidR="000360E1" w:rsidRPr="000360E1">
        <w:rPr>
          <w:rFonts w:ascii="Times New Roman" w:hAnsi="Times New Roman" w:cs="Times New Roman"/>
          <w:color w:val="000000" w:themeColor="text1"/>
        </w:rPr>
        <w:t>8</w:t>
      </w:r>
      <w:r w:rsidR="00A3172A" w:rsidRPr="000360E1">
        <w:rPr>
          <w:rFonts w:ascii="Times New Roman" w:hAnsi="Times New Roman" w:cs="Times New Roman"/>
          <w:color w:val="000000" w:themeColor="text1"/>
        </w:rPr>
        <w:t xml:space="preserve">% </w:t>
      </w:r>
      <w:r w:rsidR="00C1044F" w:rsidRPr="000360E1">
        <w:rPr>
          <w:rFonts w:ascii="Times New Roman" w:hAnsi="Times New Roman" w:cs="Times New Roman"/>
          <w:color w:val="000000" w:themeColor="text1"/>
        </w:rPr>
        <w:t xml:space="preserve">contre </w:t>
      </w:r>
      <w:r w:rsidR="000360E1" w:rsidRPr="000360E1">
        <w:rPr>
          <w:rFonts w:ascii="Times New Roman" w:hAnsi="Times New Roman" w:cs="Times New Roman"/>
          <w:color w:val="000000" w:themeColor="text1"/>
        </w:rPr>
        <w:t>15</w:t>
      </w:r>
      <w:r w:rsidR="009E6EC6" w:rsidRPr="000360E1">
        <w:rPr>
          <w:rFonts w:ascii="Times New Roman" w:hAnsi="Times New Roman" w:cs="Times New Roman"/>
          <w:color w:val="000000" w:themeColor="text1"/>
        </w:rPr>
        <w:t>,</w:t>
      </w:r>
      <w:r w:rsidR="000360E1" w:rsidRPr="000360E1">
        <w:rPr>
          <w:rFonts w:ascii="Times New Roman" w:hAnsi="Times New Roman" w:cs="Times New Roman"/>
          <w:color w:val="000000" w:themeColor="text1"/>
        </w:rPr>
        <w:t>5</w:t>
      </w:r>
      <w:r w:rsidR="00C1044F" w:rsidRPr="000360E1">
        <w:rPr>
          <w:rFonts w:ascii="Times New Roman" w:hAnsi="Times New Roman" w:cs="Times New Roman"/>
          <w:color w:val="000000" w:themeColor="text1"/>
        </w:rPr>
        <w:t xml:space="preserve">% </w:t>
      </w:r>
      <w:r w:rsidR="00A3172A" w:rsidRPr="000360E1">
        <w:rPr>
          <w:rFonts w:ascii="Times New Roman" w:hAnsi="Times New Roman" w:cs="Times New Roman"/>
          <w:color w:val="000000" w:themeColor="text1"/>
        </w:rPr>
        <w:t>d</w:t>
      </w:r>
      <w:r w:rsidR="00A3172A" w:rsidRPr="00146EDA">
        <w:rPr>
          <w:rFonts w:ascii="Times New Roman" w:hAnsi="Times New Roman" w:cs="Times New Roman"/>
          <w:color w:val="000000" w:themeColor="text1"/>
        </w:rPr>
        <w:t>es ménages</w:t>
      </w:r>
      <w:r w:rsidR="00160141" w:rsidRPr="00146EDA">
        <w:rPr>
          <w:rFonts w:ascii="Times New Roman" w:hAnsi="Times New Roman" w:cs="Times New Roman"/>
          <w:color w:val="000000" w:themeColor="text1"/>
        </w:rPr>
        <w:t xml:space="preserve"> </w:t>
      </w:r>
      <w:r w:rsidR="00C37044" w:rsidRPr="00146EDA">
        <w:rPr>
          <w:rFonts w:ascii="Times New Roman" w:hAnsi="Times New Roman" w:cs="Times New Roman"/>
          <w:color w:val="000000" w:themeColor="text1"/>
        </w:rPr>
        <w:t>s’attendent à</w:t>
      </w:r>
      <w:r w:rsidR="00160141" w:rsidRPr="00146EDA">
        <w:rPr>
          <w:rFonts w:ascii="Times New Roman" w:hAnsi="Times New Roman" w:cs="Times New Roman"/>
          <w:color w:val="000000" w:themeColor="text1"/>
        </w:rPr>
        <w:t xml:space="preserve"> u</w:t>
      </w:r>
      <w:r w:rsidR="00A3172A" w:rsidRPr="00146EDA">
        <w:rPr>
          <w:rFonts w:ascii="Times New Roman" w:hAnsi="Times New Roman" w:cs="Times New Roman"/>
          <w:color w:val="000000" w:themeColor="text1"/>
        </w:rPr>
        <w:t xml:space="preserve">ne hausse du </w:t>
      </w:r>
      <w:r w:rsidR="00160141" w:rsidRPr="00146EDA">
        <w:rPr>
          <w:rFonts w:ascii="Times New Roman" w:hAnsi="Times New Roman" w:cs="Times New Roman"/>
          <w:color w:val="000000" w:themeColor="text1"/>
        </w:rPr>
        <w:t>chômage</w:t>
      </w:r>
      <w:r w:rsidR="00A3172A" w:rsidRPr="00146EDA">
        <w:rPr>
          <w:rFonts w:ascii="Times New Roman" w:hAnsi="Times New Roman" w:cs="Times New Roman"/>
          <w:color w:val="000000" w:themeColor="text1"/>
        </w:rPr>
        <w:t xml:space="preserve"> </w:t>
      </w:r>
      <w:r w:rsidR="00C37044" w:rsidRPr="00146EDA">
        <w:rPr>
          <w:rFonts w:ascii="Times New Roman" w:hAnsi="Times New Roman" w:cs="Times New Roman"/>
          <w:color w:val="000000" w:themeColor="text1"/>
        </w:rPr>
        <w:t>au</w:t>
      </w:r>
      <w:r w:rsidR="00A3172A" w:rsidRPr="00146EDA">
        <w:rPr>
          <w:rFonts w:ascii="Times New Roman" w:hAnsi="Times New Roman" w:cs="Times New Roman"/>
          <w:color w:val="000000" w:themeColor="text1"/>
        </w:rPr>
        <w:t xml:space="preserve"> </w:t>
      </w:r>
      <w:r w:rsidR="00D22459" w:rsidRPr="00146EDA">
        <w:rPr>
          <w:rFonts w:ascii="Times New Roman" w:hAnsi="Times New Roman" w:cs="Times New Roman"/>
          <w:color w:val="000000" w:themeColor="text1"/>
        </w:rPr>
        <w:t xml:space="preserve">cours des </w:t>
      </w:r>
      <w:r w:rsidR="00A3172A" w:rsidRPr="00146EDA">
        <w:rPr>
          <w:rFonts w:ascii="Times New Roman" w:hAnsi="Times New Roman" w:cs="Times New Roman"/>
          <w:color w:val="000000" w:themeColor="text1"/>
        </w:rPr>
        <w:t xml:space="preserve">12 </w:t>
      </w:r>
      <w:r w:rsidR="00160141" w:rsidRPr="00146EDA">
        <w:rPr>
          <w:rFonts w:ascii="Times New Roman" w:hAnsi="Times New Roman" w:cs="Times New Roman"/>
          <w:color w:val="000000" w:themeColor="text1"/>
        </w:rPr>
        <w:t>prochains mois</w:t>
      </w:r>
      <w:r w:rsidR="00A3172A" w:rsidRPr="00146EDA">
        <w:rPr>
          <w:rFonts w:ascii="Times New Roman" w:hAnsi="Times New Roman" w:cs="Times New Roman"/>
          <w:color w:val="000000" w:themeColor="text1"/>
        </w:rPr>
        <w:t xml:space="preserve">. </w:t>
      </w:r>
      <w:r w:rsidR="00DD6FD9" w:rsidRPr="00146EDA">
        <w:rPr>
          <w:rFonts w:ascii="Times New Roman" w:hAnsi="Times New Roman" w:cs="Times New Roman"/>
          <w:color w:val="000000" w:themeColor="text1"/>
        </w:rPr>
        <w:t>Le solde d’opinion est resté</w:t>
      </w:r>
      <w:r w:rsidR="00D22459" w:rsidRPr="00146EDA">
        <w:rPr>
          <w:rFonts w:ascii="Times New Roman" w:hAnsi="Times New Roman" w:cs="Times New Roman"/>
          <w:color w:val="000000" w:themeColor="text1"/>
        </w:rPr>
        <w:t xml:space="preserve"> ainsi</w:t>
      </w:r>
      <w:r w:rsidR="00DD6FD9" w:rsidRPr="00146EDA">
        <w:rPr>
          <w:rFonts w:ascii="Times New Roman" w:hAnsi="Times New Roman" w:cs="Times New Roman"/>
          <w:color w:val="000000" w:themeColor="text1"/>
        </w:rPr>
        <w:t xml:space="preserve"> négatif, à moins </w:t>
      </w:r>
      <w:r w:rsidR="0005355A">
        <w:rPr>
          <w:rFonts w:ascii="Times New Roman" w:hAnsi="Times New Roman" w:cs="Times New Roman"/>
          <w:color w:val="000000" w:themeColor="text1"/>
        </w:rPr>
        <w:t>54</w:t>
      </w:r>
      <w:r w:rsidR="009E6EC6">
        <w:rPr>
          <w:rFonts w:ascii="Times New Roman" w:hAnsi="Times New Roman" w:cs="Times New Roman"/>
          <w:color w:val="000000" w:themeColor="text1"/>
        </w:rPr>
        <w:t>,</w:t>
      </w:r>
      <w:r w:rsidR="0005355A">
        <w:rPr>
          <w:rFonts w:ascii="Times New Roman" w:hAnsi="Times New Roman" w:cs="Times New Roman"/>
          <w:color w:val="000000" w:themeColor="text1"/>
        </w:rPr>
        <w:t>3</w:t>
      </w:r>
      <w:r w:rsidR="00DD6FD9" w:rsidRPr="00146EDA">
        <w:rPr>
          <w:rFonts w:ascii="Times New Roman" w:hAnsi="Times New Roman" w:cs="Times New Roman"/>
          <w:color w:val="000000" w:themeColor="text1"/>
        </w:rPr>
        <w:t xml:space="preserve"> points, </w:t>
      </w:r>
      <w:r w:rsidR="009E6EC6">
        <w:rPr>
          <w:rFonts w:ascii="Times New Roman" w:hAnsi="Times New Roman" w:cs="Times New Roman"/>
          <w:color w:val="000000" w:themeColor="text1"/>
        </w:rPr>
        <w:t xml:space="preserve">en amélioration </w:t>
      </w:r>
      <w:r w:rsidR="002A36CF">
        <w:rPr>
          <w:rFonts w:ascii="Times New Roman" w:hAnsi="Times New Roman" w:cs="Times New Roman"/>
          <w:color w:val="000000" w:themeColor="text1"/>
        </w:rPr>
        <w:t xml:space="preserve">aussi bien </w:t>
      </w:r>
      <w:r w:rsidR="00DD6FD9" w:rsidRPr="00146EDA">
        <w:rPr>
          <w:rFonts w:ascii="Times New Roman" w:hAnsi="Times New Roman" w:cs="Times New Roman"/>
          <w:color w:val="000000" w:themeColor="text1"/>
        </w:rPr>
        <w:t>par rapport au trimestre</w:t>
      </w:r>
      <w:r w:rsidR="009E6EC6">
        <w:rPr>
          <w:rFonts w:ascii="Times New Roman" w:hAnsi="Times New Roman" w:cs="Times New Roman"/>
          <w:color w:val="000000" w:themeColor="text1"/>
        </w:rPr>
        <w:t xml:space="preserve"> précédent</w:t>
      </w:r>
      <w:r w:rsidR="00DD6FD9" w:rsidRPr="00146EDA">
        <w:rPr>
          <w:rFonts w:ascii="Times New Roman" w:hAnsi="Times New Roman" w:cs="Times New Roman"/>
          <w:color w:val="000000" w:themeColor="text1"/>
        </w:rPr>
        <w:t xml:space="preserve"> où il était à moins </w:t>
      </w:r>
      <w:r w:rsidR="0005355A">
        <w:rPr>
          <w:rFonts w:ascii="Times New Roman" w:hAnsi="Times New Roman" w:cs="Times New Roman"/>
          <w:color w:val="000000" w:themeColor="text1"/>
        </w:rPr>
        <w:t>64,9</w:t>
      </w:r>
      <w:r w:rsidR="0005355A" w:rsidRPr="00146EDA">
        <w:rPr>
          <w:rFonts w:ascii="Times New Roman" w:hAnsi="Times New Roman" w:cs="Times New Roman"/>
          <w:color w:val="000000" w:themeColor="text1"/>
        </w:rPr>
        <w:t xml:space="preserve"> </w:t>
      </w:r>
      <w:r w:rsidR="00DD6FD9" w:rsidRPr="00146EDA">
        <w:rPr>
          <w:rFonts w:ascii="Times New Roman" w:hAnsi="Times New Roman" w:cs="Times New Roman"/>
          <w:color w:val="000000" w:themeColor="text1"/>
        </w:rPr>
        <w:t xml:space="preserve">points </w:t>
      </w:r>
      <w:r w:rsidR="00A35435">
        <w:rPr>
          <w:rFonts w:ascii="Times New Roman" w:hAnsi="Times New Roman" w:cs="Times New Roman"/>
          <w:color w:val="000000" w:themeColor="text1"/>
        </w:rPr>
        <w:t>que par rapport au</w:t>
      </w:r>
      <w:r w:rsidR="009E6EC6">
        <w:rPr>
          <w:rFonts w:ascii="Times New Roman" w:hAnsi="Times New Roman" w:cs="Times New Roman"/>
          <w:color w:val="000000" w:themeColor="text1"/>
        </w:rPr>
        <w:t xml:space="preserve"> même trimestre de l’année précédente où il a enregistré </w:t>
      </w:r>
      <w:r w:rsidR="00A97476">
        <w:rPr>
          <w:rFonts w:ascii="Times New Roman" w:hAnsi="Times New Roman" w:cs="Times New Roman"/>
          <w:color w:val="000000" w:themeColor="text1"/>
        </w:rPr>
        <w:t xml:space="preserve">moins </w:t>
      </w:r>
      <w:r w:rsidR="009E6EC6">
        <w:rPr>
          <w:rFonts w:ascii="Times New Roman" w:hAnsi="Times New Roman" w:cs="Times New Roman"/>
          <w:color w:val="000000" w:themeColor="text1"/>
        </w:rPr>
        <w:t>6</w:t>
      </w:r>
      <w:r w:rsidR="0005355A">
        <w:rPr>
          <w:rFonts w:ascii="Times New Roman" w:hAnsi="Times New Roman" w:cs="Times New Roman"/>
          <w:color w:val="000000" w:themeColor="text1"/>
        </w:rPr>
        <w:t>9</w:t>
      </w:r>
      <w:r w:rsidR="009E6EC6">
        <w:rPr>
          <w:rFonts w:ascii="Times New Roman" w:hAnsi="Times New Roman" w:cs="Times New Roman"/>
          <w:color w:val="000000" w:themeColor="text1"/>
        </w:rPr>
        <w:t>,</w:t>
      </w:r>
      <w:r w:rsidR="0005355A">
        <w:rPr>
          <w:rFonts w:ascii="Times New Roman" w:hAnsi="Times New Roman" w:cs="Times New Roman"/>
          <w:color w:val="000000" w:themeColor="text1"/>
        </w:rPr>
        <w:t>0</w:t>
      </w:r>
      <w:r w:rsidR="00DD6FD9" w:rsidRPr="00146EDA">
        <w:rPr>
          <w:rFonts w:ascii="Times New Roman" w:hAnsi="Times New Roman" w:cs="Times New Roman"/>
          <w:color w:val="000000" w:themeColor="text1"/>
        </w:rPr>
        <w:t xml:space="preserve"> points.</w:t>
      </w:r>
    </w:p>
    <w:p w:rsidR="006905FD" w:rsidRPr="00146EDA" w:rsidRDefault="006905FD" w:rsidP="007A5BDE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C37044" w:rsidRDefault="00267DAE" w:rsidP="00DD6FD9">
      <w:pPr>
        <w:widowControl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267DAE">
        <w:rPr>
          <w:rFonts w:ascii="Times New Roman" w:hAnsi="Times New Roman" w:cs="Times New Roman"/>
          <w:noProof/>
          <w:color w:val="000000" w:themeColor="text1"/>
        </w:rPr>
        <w:lastRenderedPageBreak/>
        <w:drawing>
          <wp:inline distT="0" distB="0" distL="0" distR="0">
            <wp:extent cx="6132195" cy="3114675"/>
            <wp:effectExtent l="19050" t="0" r="20955" b="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37044" w:rsidRDefault="00C37044" w:rsidP="00DD6FD9">
      <w:pPr>
        <w:widowControl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9E0162" w:rsidRPr="001D2B80" w:rsidRDefault="003849A2" w:rsidP="00A110F7">
      <w:pPr>
        <w:pStyle w:val="Paragraphedeliste"/>
        <w:numPr>
          <w:ilvl w:val="0"/>
          <w:numId w:val="8"/>
        </w:numPr>
        <w:spacing w:before="240"/>
        <w:ind w:left="142" w:hanging="14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1730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173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Opinion</w:t>
      </w:r>
      <w:r w:rsidR="00A110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moins négative</w:t>
      </w:r>
      <w:r w:rsidR="0045473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sur l’opportunité d</w:t>
      </w:r>
      <w:r w:rsidR="000656CB" w:rsidRPr="0041730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’achat de</w:t>
      </w:r>
      <w:r w:rsidR="00A110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 w:rsidR="000656CB" w:rsidRPr="0041730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biens durables </w:t>
      </w:r>
      <w:r w:rsidR="00A110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417308" w:rsidRDefault="007114B7" w:rsidP="000360E1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97476">
        <w:rPr>
          <w:rFonts w:ascii="Times New Roman" w:hAnsi="Times New Roman" w:cs="Times New Roman"/>
          <w:color w:val="000000" w:themeColor="text1"/>
        </w:rPr>
        <w:t xml:space="preserve">Au </w:t>
      </w:r>
      <w:r w:rsidR="0005355A">
        <w:rPr>
          <w:rFonts w:ascii="Times New Roman" w:hAnsi="Times New Roman" w:cs="Times New Roman"/>
          <w:color w:val="000000" w:themeColor="text1"/>
        </w:rPr>
        <w:t>deuxième trimestre</w:t>
      </w:r>
      <w:r>
        <w:rPr>
          <w:rFonts w:ascii="Times New Roman" w:hAnsi="Times New Roman" w:cs="Times New Roman"/>
          <w:color w:val="000000" w:themeColor="text1"/>
        </w:rPr>
        <w:t xml:space="preserve"> de 2017</w:t>
      </w:r>
      <w:r w:rsidR="00044E75" w:rsidRPr="00F05015">
        <w:rPr>
          <w:rFonts w:ascii="Times New Roman" w:hAnsi="Times New Roman" w:cs="Times New Roman"/>
          <w:color w:val="000000" w:themeColor="text1"/>
        </w:rPr>
        <w:t xml:space="preserve">, </w:t>
      </w:r>
      <w:r w:rsidRPr="000360E1">
        <w:rPr>
          <w:rFonts w:ascii="Times New Roman" w:hAnsi="Times New Roman" w:cs="Times New Roman"/>
          <w:color w:val="000000" w:themeColor="text1"/>
        </w:rPr>
        <w:t>5</w:t>
      </w:r>
      <w:r w:rsidR="000360E1" w:rsidRPr="000360E1">
        <w:rPr>
          <w:rFonts w:ascii="Times New Roman" w:hAnsi="Times New Roman" w:cs="Times New Roman"/>
          <w:color w:val="000000" w:themeColor="text1"/>
        </w:rPr>
        <w:t>3</w:t>
      </w:r>
      <w:r w:rsidRPr="000360E1">
        <w:rPr>
          <w:rFonts w:ascii="Times New Roman" w:hAnsi="Times New Roman" w:cs="Times New Roman"/>
          <w:color w:val="000000" w:themeColor="text1"/>
        </w:rPr>
        <w:t>,</w:t>
      </w:r>
      <w:r w:rsidR="000360E1" w:rsidRPr="000360E1">
        <w:rPr>
          <w:rFonts w:ascii="Times New Roman" w:hAnsi="Times New Roman" w:cs="Times New Roman"/>
          <w:color w:val="000000" w:themeColor="text1"/>
        </w:rPr>
        <w:t>8</w:t>
      </w:r>
      <w:r w:rsidR="00044E75" w:rsidRPr="000360E1">
        <w:rPr>
          <w:rFonts w:ascii="Times New Roman" w:hAnsi="Times New Roman" w:cs="Times New Roman"/>
          <w:color w:val="000000" w:themeColor="text1"/>
        </w:rPr>
        <w:t xml:space="preserve">% </w:t>
      </w:r>
      <w:r w:rsidR="004C4444" w:rsidRPr="000360E1">
        <w:rPr>
          <w:rFonts w:ascii="Times New Roman" w:hAnsi="Times New Roman" w:cs="Times New Roman"/>
          <w:color w:val="000000" w:themeColor="text1"/>
        </w:rPr>
        <w:t xml:space="preserve">contre </w:t>
      </w:r>
      <w:r w:rsidR="000360E1" w:rsidRPr="000360E1">
        <w:rPr>
          <w:rFonts w:ascii="Times New Roman" w:hAnsi="Times New Roman" w:cs="Times New Roman"/>
          <w:color w:val="000000" w:themeColor="text1"/>
        </w:rPr>
        <w:t>25</w:t>
      </w:r>
      <w:r w:rsidR="00405B58" w:rsidRPr="000360E1">
        <w:rPr>
          <w:rFonts w:ascii="Times New Roman" w:hAnsi="Times New Roman" w:cs="Times New Roman"/>
          <w:color w:val="000000" w:themeColor="text1"/>
        </w:rPr>
        <w:t>,</w:t>
      </w:r>
      <w:r w:rsidR="000360E1" w:rsidRPr="000360E1">
        <w:rPr>
          <w:rFonts w:ascii="Times New Roman" w:hAnsi="Times New Roman" w:cs="Times New Roman"/>
          <w:color w:val="000000" w:themeColor="text1"/>
        </w:rPr>
        <w:t>7</w:t>
      </w:r>
      <w:r w:rsidR="004C4444" w:rsidRPr="000360E1">
        <w:rPr>
          <w:rFonts w:ascii="Times New Roman" w:hAnsi="Times New Roman" w:cs="Times New Roman"/>
          <w:color w:val="000000" w:themeColor="text1"/>
        </w:rPr>
        <w:t xml:space="preserve"> % </w:t>
      </w:r>
      <w:r w:rsidR="00044E75" w:rsidRPr="000360E1">
        <w:rPr>
          <w:rFonts w:ascii="Times New Roman" w:hAnsi="Times New Roman" w:cs="Times New Roman"/>
          <w:color w:val="000000" w:themeColor="text1"/>
        </w:rPr>
        <w:t>des</w:t>
      </w:r>
      <w:r w:rsidR="00044E75" w:rsidRPr="00417308">
        <w:rPr>
          <w:rFonts w:ascii="Times New Roman" w:hAnsi="Times New Roman" w:cs="Times New Roman"/>
          <w:color w:val="000000" w:themeColor="text1"/>
        </w:rPr>
        <w:t xml:space="preserve"> ménages considèrent</w:t>
      </w:r>
      <w:r w:rsidR="00044E75">
        <w:rPr>
          <w:rFonts w:ascii="Times New Roman" w:hAnsi="Times New Roman" w:cs="Times New Roman"/>
          <w:color w:val="000000" w:themeColor="text1"/>
        </w:rPr>
        <w:t xml:space="preserve"> </w:t>
      </w:r>
      <w:r w:rsidR="00044E75" w:rsidRPr="00417308">
        <w:rPr>
          <w:rFonts w:ascii="Times New Roman" w:hAnsi="Times New Roman" w:cs="Times New Roman"/>
          <w:color w:val="000000" w:themeColor="text1"/>
        </w:rPr>
        <w:t xml:space="preserve">que le moment n’est pas opportun pour </w:t>
      </w:r>
      <w:r w:rsidR="00271743">
        <w:rPr>
          <w:rFonts w:ascii="Times New Roman" w:hAnsi="Times New Roman" w:cs="Times New Roman"/>
          <w:color w:val="000000" w:themeColor="text1"/>
        </w:rPr>
        <w:t>effectuer</w:t>
      </w:r>
      <w:r w:rsidR="00044E75" w:rsidRPr="00417308">
        <w:rPr>
          <w:rFonts w:ascii="Times New Roman" w:hAnsi="Times New Roman" w:cs="Times New Roman"/>
          <w:color w:val="000000" w:themeColor="text1"/>
        </w:rPr>
        <w:t xml:space="preserve"> des achats de biens durables.</w:t>
      </w:r>
      <w:r w:rsidR="00044E75">
        <w:rPr>
          <w:rFonts w:ascii="Times New Roman" w:hAnsi="Times New Roman" w:cs="Times New Roman"/>
          <w:color w:val="000000" w:themeColor="text1"/>
        </w:rPr>
        <w:t xml:space="preserve"> </w:t>
      </w:r>
      <w:r w:rsidR="00F372EB">
        <w:rPr>
          <w:rFonts w:ascii="Times New Roman" w:hAnsi="Times New Roman" w:cs="Times New Roman"/>
          <w:color w:val="000000" w:themeColor="text1"/>
        </w:rPr>
        <w:t>L</w:t>
      </w:r>
      <w:r w:rsidR="00DD6FD9" w:rsidRPr="00195890">
        <w:rPr>
          <w:rFonts w:ascii="Times New Roman" w:hAnsi="Times New Roman" w:cs="Times New Roman"/>
          <w:color w:val="000000" w:themeColor="text1"/>
        </w:rPr>
        <w:t xml:space="preserve">e solde d’opinion relatif à cette composante </w:t>
      </w:r>
      <w:r w:rsidR="00DD6FD9">
        <w:rPr>
          <w:rFonts w:ascii="Times New Roman" w:hAnsi="Times New Roman" w:cs="Times New Roman"/>
          <w:color w:val="000000" w:themeColor="text1"/>
        </w:rPr>
        <w:t xml:space="preserve">est </w:t>
      </w:r>
      <w:r w:rsidR="00DD6FD9" w:rsidRPr="00195890">
        <w:rPr>
          <w:rFonts w:ascii="Times New Roman" w:hAnsi="Times New Roman" w:cs="Times New Roman"/>
          <w:color w:val="000000" w:themeColor="text1"/>
        </w:rPr>
        <w:t>rest</w:t>
      </w:r>
      <w:r w:rsidR="00DD6FD9">
        <w:rPr>
          <w:rFonts w:ascii="Times New Roman" w:hAnsi="Times New Roman" w:cs="Times New Roman"/>
          <w:color w:val="000000" w:themeColor="text1"/>
        </w:rPr>
        <w:t>é</w:t>
      </w:r>
      <w:r w:rsidR="00DD6FD9" w:rsidRPr="00195890">
        <w:rPr>
          <w:rFonts w:ascii="Times New Roman" w:hAnsi="Times New Roman" w:cs="Times New Roman"/>
          <w:color w:val="000000" w:themeColor="text1"/>
        </w:rPr>
        <w:t xml:space="preserve"> négatif, passant à </w:t>
      </w:r>
      <w:r w:rsidR="00DD6FD9">
        <w:rPr>
          <w:rFonts w:ascii="Times New Roman" w:hAnsi="Times New Roman" w:cs="Times New Roman"/>
          <w:color w:val="000000" w:themeColor="text1"/>
        </w:rPr>
        <w:t xml:space="preserve">moins </w:t>
      </w:r>
      <w:r w:rsidR="006B6E0B">
        <w:rPr>
          <w:rFonts w:ascii="Times New Roman" w:hAnsi="Times New Roman" w:cs="Times New Roman"/>
          <w:color w:val="000000" w:themeColor="text1"/>
        </w:rPr>
        <w:t>28</w:t>
      </w:r>
      <w:r w:rsidR="00957813">
        <w:rPr>
          <w:rFonts w:ascii="Times New Roman" w:hAnsi="Times New Roman" w:cs="Times New Roman"/>
          <w:color w:val="000000" w:themeColor="text1"/>
        </w:rPr>
        <w:t>,</w:t>
      </w:r>
      <w:r w:rsidR="006B6E0B">
        <w:rPr>
          <w:rFonts w:ascii="Times New Roman" w:hAnsi="Times New Roman" w:cs="Times New Roman"/>
          <w:color w:val="000000" w:themeColor="text1"/>
        </w:rPr>
        <w:t>2</w:t>
      </w:r>
      <w:r w:rsidR="00DD6FD9" w:rsidRPr="00195890">
        <w:rPr>
          <w:rFonts w:ascii="Times New Roman" w:hAnsi="Times New Roman" w:cs="Times New Roman"/>
          <w:color w:val="000000" w:themeColor="text1"/>
        </w:rPr>
        <w:t xml:space="preserve"> points, après avoir été </w:t>
      </w:r>
      <w:r w:rsidR="00DD6FD9">
        <w:rPr>
          <w:rFonts w:ascii="Times New Roman" w:hAnsi="Times New Roman" w:cs="Times New Roman"/>
          <w:color w:val="000000" w:themeColor="text1"/>
        </w:rPr>
        <w:t xml:space="preserve">de moins </w:t>
      </w:r>
      <w:r w:rsidR="00D22485">
        <w:rPr>
          <w:rFonts w:ascii="Times New Roman" w:hAnsi="Times New Roman" w:cs="Times New Roman"/>
          <w:color w:val="000000" w:themeColor="text1"/>
        </w:rPr>
        <w:t xml:space="preserve">40,0 </w:t>
      </w:r>
      <w:r w:rsidR="00D22485" w:rsidRPr="00195890">
        <w:rPr>
          <w:rFonts w:ascii="Times New Roman" w:hAnsi="Times New Roman" w:cs="Times New Roman"/>
          <w:color w:val="000000" w:themeColor="text1"/>
        </w:rPr>
        <w:t>poi</w:t>
      </w:r>
      <w:r w:rsidR="00D22485">
        <w:rPr>
          <w:rFonts w:ascii="Times New Roman" w:hAnsi="Times New Roman" w:cs="Times New Roman"/>
          <w:color w:val="000000" w:themeColor="text1"/>
        </w:rPr>
        <w:t xml:space="preserve">nts le trimestre précédent </w:t>
      </w:r>
      <w:r w:rsidR="002E1871">
        <w:rPr>
          <w:rFonts w:ascii="Times New Roman" w:hAnsi="Times New Roman" w:cs="Times New Roman"/>
          <w:color w:val="000000" w:themeColor="text1"/>
        </w:rPr>
        <w:t>et moins</w:t>
      </w:r>
      <w:r w:rsidR="00D22485">
        <w:rPr>
          <w:rFonts w:ascii="Times New Roman" w:hAnsi="Times New Roman" w:cs="Times New Roman"/>
          <w:color w:val="000000" w:themeColor="text1"/>
        </w:rPr>
        <w:t xml:space="preserve"> 34,8</w:t>
      </w:r>
      <w:r w:rsidR="00D22485" w:rsidRPr="00195890">
        <w:rPr>
          <w:rFonts w:ascii="Times New Roman" w:hAnsi="Times New Roman" w:cs="Times New Roman"/>
          <w:color w:val="000000" w:themeColor="text1"/>
        </w:rPr>
        <w:t xml:space="preserve"> poi</w:t>
      </w:r>
      <w:r w:rsidR="00D22485">
        <w:rPr>
          <w:rFonts w:ascii="Times New Roman" w:hAnsi="Times New Roman" w:cs="Times New Roman"/>
          <w:color w:val="000000" w:themeColor="text1"/>
        </w:rPr>
        <w:t>nts le deuxième trimestre de 2016</w:t>
      </w:r>
      <w:r w:rsidR="00DD6FD9">
        <w:rPr>
          <w:rFonts w:ascii="Times New Roman" w:hAnsi="Times New Roman" w:cs="Times New Roman"/>
          <w:color w:val="000000" w:themeColor="text1"/>
        </w:rPr>
        <w:t>.</w:t>
      </w:r>
      <w:r w:rsidR="00B57FB7">
        <w:rPr>
          <w:rFonts w:ascii="Times New Roman" w:hAnsi="Times New Roman" w:cs="Times New Roman"/>
          <w:color w:val="000000" w:themeColor="text1"/>
        </w:rPr>
        <w:t xml:space="preserve"> </w:t>
      </w:r>
    </w:p>
    <w:p w:rsidR="006137C3" w:rsidRDefault="006137C3" w:rsidP="00F372EB">
      <w:pPr>
        <w:pStyle w:val="Paragraphedeliste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7308" w:rsidRDefault="007E32BD" w:rsidP="00374E6D">
      <w:pPr>
        <w:pStyle w:val="Paragraphedeliste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2B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fr-FR"/>
        </w:rPr>
        <w:drawing>
          <wp:inline distT="0" distB="0" distL="0" distR="0">
            <wp:extent cx="5884545" cy="2990850"/>
            <wp:effectExtent l="19050" t="0" r="20955" b="0"/>
            <wp:docPr id="5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17308" w:rsidRDefault="00417308" w:rsidP="00E555EA">
      <w:pPr>
        <w:pStyle w:val="Paragraphedeliste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0DDF" w:rsidRDefault="009B0DDF" w:rsidP="00E555EA">
      <w:pPr>
        <w:pStyle w:val="Paragraphedeliste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4965" w:rsidRDefault="00254965" w:rsidP="00E555EA">
      <w:pPr>
        <w:pStyle w:val="Paragraphedeliste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4965" w:rsidRDefault="00254965" w:rsidP="00E555EA">
      <w:pPr>
        <w:pStyle w:val="Paragraphedeliste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4965" w:rsidRDefault="00254965" w:rsidP="00E555EA">
      <w:pPr>
        <w:pStyle w:val="Paragraphedeliste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4965" w:rsidRPr="00F960F0" w:rsidRDefault="00254965" w:rsidP="00E555EA">
      <w:pPr>
        <w:pStyle w:val="Paragraphedeliste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25AD" w:rsidRPr="007D25AD" w:rsidRDefault="00CB773A" w:rsidP="001E5697">
      <w:pPr>
        <w:pStyle w:val="Paragraphedeliste"/>
        <w:numPr>
          <w:ilvl w:val="0"/>
          <w:numId w:val="8"/>
        </w:numPr>
        <w:spacing w:before="240"/>
        <w:ind w:left="142" w:hanging="142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 Les ménages </w:t>
      </w:r>
      <w:r w:rsidR="002173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pré</w:t>
      </w:r>
      <w:r w:rsidR="001E56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disent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E03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une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amélioration</w:t>
      </w:r>
      <w:r w:rsidR="007D25AD" w:rsidRPr="007D25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5473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de leur situation financière </w:t>
      </w:r>
    </w:p>
    <w:p w:rsidR="0033192D" w:rsidRDefault="00E916F1" w:rsidP="003D6A47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97476">
        <w:rPr>
          <w:rFonts w:ascii="Times New Roman" w:hAnsi="Times New Roman" w:cs="Times New Roman"/>
          <w:color w:val="000000" w:themeColor="text1"/>
        </w:rPr>
        <w:t xml:space="preserve">Au </w:t>
      </w:r>
      <w:r w:rsidR="0005355A">
        <w:rPr>
          <w:rFonts w:ascii="Times New Roman" w:hAnsi="Times New Roman" w:cs="Times New Roman"/>
          <w:color w:val="000000" w:themeColor="text1"/>
        </w:rPr>
        <w:t>deuxième trimestre</w:t>
      </w:r>
      <w:r>
        <w:rPr>
          <w:rFonts w:ascii="Times New Roman" w:hAnsi="Times New Roman" w:cs="Times New Roman"/>
          <w:color w:val="000000" w:themeColor="text1"/>
        </w:rPr>
        <w:t xml:space="preserve"> de </w:t>
      </w:r>
      <w:r w:rsidRPr="003D6A47">
        <w:rPr>
          <w:rFonts w:ascii="Times New Roman" w:hAnsi="Times New Roman" w:cs="Times New Roman"/>
          <w:color w:val="000000" w:themeColor="text1"/>
        </w:rPr>
        <w:t>2017</w:t>
      </w:r>
      <w:r w:rsidR="00E03B67" w:rsidRPr="003D6A47">
        <w:rPr>
          <w:rFonts w:ascii="Times New Roman" w:hAnsi="Times New Roman" w:cs="Times New Roman"/>
          <w:color w:val="000000" w:themeColor="text1"/>
        </w:rPr>
        <w:t xml:space="preserve">, </w:t>
      </w:r>
      <w:r w:rsidR="003D6A47" w:rsidRPr="003D6A47">
        <w:rPr>
          <w:rFonts w:ascii="Times New Roman" w:hAnsi="Times New Roman" w:cs="Times New Roman"/>
          <w:color w:val="000000" w:themeColor="text1"/>
        </w:rPr>
        <w:t>5</w:t>
      </w:r>
      <w:r w:rsidR="003D6A47">
        <w:rPr>
          <w:rFonts w:ascii="Times New Roman" w:hAnsi="Times New Roman" w:cs="Times New Roman"/>
          <w:color w:val="000000" w:themeColor="text1"/>
        </w:rPr>
        <w:t>8</w:t>
      </w:r>
      <w:r w:rsidR="00405B58" w:rsidRPr="003D6A47">
        <w:rPr>
          <w:rFonts w:ascii="Times New Roman" w:hAnsi="Times New Roman" w:cs="Times New Roman"/>
          <w:color w:val="000000" w:themeColor="text1"/>
        </w:rPr>
        <w:t>,</w:t>
      </w:r>
      <w:r w:rsidR="003D6A47">
        <w:rPr>
          <w:rFonts w:ascii="Times New Roman" w:hAnsi="Times New Roman" w:cs="Times New Roman"/>
          <w:color w:val="000000" w:themeColor="text1"/>
        </w:rPr>
        <w:t>2</w:t>
      </w:r>
      <w:r w:rsidR="00E03B67" w:rsidRPr="003D6A47">
        <w:rPr>
          <w:rFonts w:ascii="Times New Roman" w:hAnsi="Times New Roman" w:cs="Times New Roman"/>
          <w:color w:val="000000" w:themeColor="text1"/>
        </w:rPr>
        <w:t xml:space="preserve">% des ménages estiment que leurs revenus couvrent leurs dépenses, </w:t>
      </w:r>
      <w:r w:rsidR="005D3956" w:rsidRPr="003D6A47">
        <w:rPr>
          <w:rFonts w:ascii="Times New Roman" w:hAnsi="Times New Roman" w:cs="Times New Roman"/>
          <w:color w:val="000000" w:themeColor="text1"/>
        </w:rPr>
        <w:t>3</w:t>
      </w:r>
      <w:r w:rsidR="003D6A47">
        <w:rPr>
          <w:rFonts w:ascii="Times New Roman" w:hAnsi="Times New Roman" w:cs="Times New Roman"/>
          <w:color w:val="000000" w:themeColor="text1"/>
        </w:rPr>
        <w:t>3</w:t>
      </w:r>
      <w:r w:rsidR="005D3956" w:rsidRPr="003D6A47">
        <w:rPr>
          <w:rFonts w:ascii="Times New Roman" w:hAnsi="Times New Roman" w:cs="Times New Roman"/>
          <w:color w:val="000000" w:themeColor="text1"/>
        </w:rPr>
        <w:t>,</w:t>
      </w:r>
      <w:r w:rsidR="003D6A47">
        <w:rPr>
          <w:rFonts w:ascii="Times New Roman" w:hAnsi="Times New Roman" w:cs="Times New Roman"/>
          <w:color w:val="000000" w:themeColor="text1"/>
        </w:rPr>
        <w:t>6</w:t>
      </w:r>
      <w:r w:rsidR="00E03B67" w:rsidRPr="003D6A47">
        <w:rPr>
          <w:rFonts w:ascii="Times New Roman" w:hAnsi="Times New Roman" w:cs="Times New Roman"/>
          <w:color w:val="000000" w:themeColor="text1"/>
        </w:rPr>
        <w:t xml:space="preserve"> % déclarent s’endetter ou puiser dans leur épargne et </w:t>
      </w:r>
      <w:r w:rsidR="003D6A47">
        <w:rPr>
          <w:rFonts w:ascii="Times New Roman" w:hAnsi="Times New Roman" w:cs="Times New Roman"/>
          <w:color w:val="000000" w:themeColor="text1"/>
        </w:rPr>
        <w:t>8</w:t>
      </w:r>
      <w:r w:rsidR="005D3956" w:rsidRPr="003D6A47">
        <w:rPr>
          <w:rFonts w:ascii="Times New Roman" w:hAnsi="Times New Roman" w:cs="Times New Roman"/>
          <w:color w:val="000000" w:themeColor="text1"/>
        </w:rPr>
        <w:t>,</w:t>
      </w:r>
      <w:r w:rsidR="003D6A47" w:rsidRPr="003D6A47">
        <w:rPr>
          <w:rFonts w:ascii="Times New Roman" w:hAnsi="Times New Roman" w:cs="Times New Roman"/>
          <w:color w:val="000000" w:themeColor="text1"/>
        </w:rPr>
        <w:t>2</w:t>
      </w:r>
      <w:r w:rsidR="00E03B67" w:rsidRPr="003D6A47">
        <w:rPr>
          <w:rFonts w:ascii="Times New Roman" w:hAnsi="Times New Roman" w:cs="Times New Roman"/>
          <w:color w:val="000000" w:themeColor="text1"/>
        </w:rPr>
        <w:t xml:space="preserve"> %</w:t>
      </w:r>
      <w:r w:rsidR="00E03B67" w:rsidRPr="007D25AD">
        <w:rPr>
          <w:rFonts w:ascii="Times New Roman" w:hAnsi="Times New Roman" w:cs="Times New Roman"/>
          <w:color w:val="000000" w:themeColor="text1"/>
        </w:rPr>
        <w:t xml:space="preserve"> affirment épargner une partie de leur revenu. Le solde d’opinion </w:t>
      </w:r>
      <w:r w:rsidR="007A29D4" w:rsidRPr="00195890">
        <w:rPr>
          <w:rFonts w:ascii="Times New Roman" w:hAnsi="Times New Roman" w:cs="Times New Roman"/>
          <w:color w:val="000000" w:themeColor="text1"/>
        </w:rPr>
        <w:t>relatif à</w:t>
      </w:r>
      <w:r w:rsidR="00E03B67" w:rsidRPr="007D25AD">
        <w:rPr>
          <w:rFonts w:ascii="Times New Roman" w:hAnsi="Times New Roman" w:cs="Times New Roman"/>
          <w:color w:val="000000" w:themeColor="text1"/>
        </w:rPr>
        <w:t xml:space="preserve"> la situation financière actuelle des ménages est resté ainsi négatif, à moins </w:t>
      </w:r>
      <w:r w:rsidR="005D3956" w:rsidRPr="007D25AD">
        <w:rPr>
          <w:rFonts w:ascii="Times New Roman" w:hAnsi="Times New Roman" w:cs="Times New Roman"/>
          <w:color w:val="000000" w:themeColor="text1"/>
        </w:rPr>
        <w:t>2</w:t>
      </w:r>
      <w:r w:rsidR="00A01489">
        <w:rPr>
          <w:rFonts w:ascii="Times New Roman" w:hAnsi="Times New Roman" w:cs="Times New Roman"/>
          <w:color w:val="000000" w:themeColor="text1"/>
        </w:rPr>
        <w:t>5</w:t>
      </w:r>
      <w:r w:rsidR="005D3956" w:rsidRPr="007D25AD">
        <w:rPr>
          <w:rFonts w:ascii="Times New Roman" w:hAnsi="Times New Roman" w:cs="Times New Roman"/>
          <w:color w:val="000000" w:themeColor="text1"/>
        </w:rPr>
        <w:t>,</w:t>
      </w:r>
      <w:r w:rsidR="00A01489">
        <w:rPr>
          <w:rFonts w:ascii="Times New Roman" w:hAnsi="Times New Roman" w:cs="Times New Roman"/>
          <w:color w:val="000000" w:themeColor="text1"/>
        </w:rPr>
        <w:t>3</w:t>
      </w:r>
      <w:r w:rsidR="00E03B67" w:rsidRPr="007D25AD">
        <w:rPr>
          <w:rFonts w:ascii="Times New Roman" w:hAnsi="Times New Roman" w:cs="Times New Roman"/>
          <w:color w:val="000000" w:themeColor="text1"/>
        </w:rPr>
        <w:t xml:space="preserve"> points, avec </w:t>
      </w:r>
      <w:r w:rsidR="00F372EB" w:rsidRPr="007D25AD">
        <w:rPr>
          <w:rFonts w:ascii="Times New Roman" w:hAnsi="Times New Roman" w:cs="Times New Roman"/>
          <w:color w:val="000000" w:themeColor="text1"/>
        </w:rPr>
        <w:t xml:space="preserve">une </w:t>
      </w:r>
      <w:r w:rsidR="00A463E7">
        <w:rPr>
          <w:rFonts w:ascii="Times New Roman" w:hAnsi="Times New Roman" w:cs="Times New Roman"/>
          <w:color w:val="000000" w:themeColor="text1"/>
        </w:rPr>
        <w:t>amélioration</w:t>
      </w:r>
      <w:r w:rsidR="00E03B67" w:rsidRPr="007D25AD">
        <w:rPr>
          <w:rFonts w:ascii="Times New Roman" w:hAnsi="Times New Roman" w:cs="Times New Roman"/>
          <w:color w:val="000000" w:themeColor="text1"/>
        </w:rPr>
        <w:t xml:space="preserve"> par rapport </w:t>
      </w:r>
      <w:r w:rsidR="00A463E7">
        <w:rPr>
          <w:rFonts w:ascii="Times New Roman" w:hAnsi="Times New Roman" w:cs="Times New Roman"/>
          <w:color w:val="000000" w:themeColor="text1"/>
        </w:rPr>
        <w:t xml:space="preserve">au </w:t>
      </w:r>
      <w:r w:rsidR="0005355A">
        <w:rPr>
          <w:rFonts w:ascii="Times New Roman" w:hAnsi="Times New Roman" w:cs="Times New Roman"/>
          <w:color w:val="000000" w:themeColor="text1"/>
        </w:rPr>
        <w:t xml:space="preserve"> premier trimestre</w:t>
      </w:r>
      <w:r w:rsidR="00A463E7">
        <w:rPr>
          <w:rFonts w:ascii="Times New Roman" w:hAnsi="Times New Roman" w:cs="Times New Roman"/>
          <w:color w:val="000000" w:themeColor="text1"/>
        </w:rPr>
        <w:t xml:space="preserve"> de 2016</w:t>
      </w:r>
      <w:r w:rsidR="00E03B67" w:rsidRPr="007D25AD">
        <w:rPr>
          <w:rFonts w:ascii="Times New Roman" w:hAnsi="Times New Roman" w:cs="Times New Roman"/>
          <w:color w:val="000000" w:themeColor="text1"/>
        </w:rPr>
        <w:t xml:space="preserve"> </w:t>
      </w:r>
      <w:r w:rsidR="00A463E7">
        <w:rPr>
          <w:rFonts w:ascii="Times New Roman" w:hAnsi="Times New Roman" w:cs="Times New Roman"/>
          <w:color w:val="000000" w:themeColor="text1"/>
        </w:rPr>
        <w:t xml:space="preserve">et </w:t>
      </w:r>
      <w:r w:rsidR="00E03B67" w:rsidRPr="007D25AD">
        <w:rPr>
          <w:rFonts w:ascii="Times New Roman" w:hAnsi="Times New Roman" w:cs="Times New Roman"/>
          <w:color w:val="000000" w:themeColor="text1"/>
        </w:rPr>
        <w:t xml:space="preserve"> </w:t>
      </w:r>
      <w:r w:rsidR="00A463E7">
        <w:rPr>
          <w:rFonts w:ascii="Times New Roman" w:hAnsi="Times New Roman" w:cs="Times New Roman"/>
          <w:color w:val="000000" w:themeColor="text1"/>
        </w:rPr>
        <w:t xml:space="preserve">une détérioration </w:t>
      </w:r>
      <w:r w:rsidR="00E03B67" w:rsidRPr="007D25AD">
        <w:rPr>
          <w:rFonts w:ascii="Times New Roman" w:hAnsi="Times New Roman" w:cs="Times New Roman"/>
          <w:color w:val="000000" w:themeColor="text1"/>
        </w:rPr>
        <w:t xml:space="preserve">par rapport au </w:t>
      </w:r>
      <w:r w:rsidR="0005355A">
        <w:rPr>
          <w:rFonts w:ascii="Times New Roman" w:hAnsi="Times New Roman" w:cs="Times New Roman"/>
          <w:color w:val="000000" w:themeColor="text1"/>
        </w:rPr>
        <w:t>deuxième trimestre</w:t>
      </w:r>
      <w:r w:rsidR="00E03B67" w:rsidRPr="007D25AD">
        <w:rPr>
          <w:rFonts w:ascii="Times New Roman" w:hAnsi="Times New Roman" w:cs="Times New Roman"/>
          <w:color w:val="000000" w:themeColor="text1"/>
        </w:rPr>
        <w:t xml:space="preserve"> de l’année dernière où il était respectivement de moins </w:t>
      </w:r>
      <w:r w:rsidR="00A01489" w:rsidRPr="007D25AD">
        <w:rPr>
          <w:rFonts w:ascii="Times New Roman" w:hAnsi="Times New Roman" w:cs="Times New Roman"/>
          <w:color w:val="000000" w:themeColor="text1"/>
        </w:rPr>
        <w:t>2</w:t>
      </w:r>
      <w:r w:rsidR="00A01489">
        <w:rPr>
          <w:rFonts w:ascii="Times New Roman" w:hAnsi="Times New Roman" w:cs="Times New Roman"/>
          <w:color w:val="000000" w:themeColor="text1"/>
        </w:rPr>
        <w:t>7</w:t>
      </w:r>
      <w:r w:rsidR="00A01489" w:rsidRPr="007D25AD">
        <w:rPr>
          <w:rFonts w:ascii="Times New Roman" w:hAnsi="Times New Roman" w:cs="Times New Roman"/>
          <w:color w:val="000000" w:themeColor="text1"/>
        </w:rPr>
        <w:t>,</w:t>
      </w:r>
      <w:r w:rsidR="00A01489">
        <w:rPr>
          <w:rFonts w:ascii="Times New Roman" w:hAnsi="Times New Roman" w:cs="Times New Roman"/>
          <w:color w:val="000000" w:themeColor="text1"/>
        </w:rPr>
        <w:t>8</w:t>
      </w:r>
      <w:r w:rsidR="00E03B67" w:rsidRPr="007D25AD">
        <w:rPr>
          <w:rFonts w:ascii="Times New Roman" w:hAnsi="Times New Roman" w:cs="Times New Roman"/>
          <w:color w:val="000000" w:themeColor="text1"/>
        </w:rPr>
        <w:t xml:space="preserve"> points et de moins 2</w:t>
      </w:r>
      <w:r w:rsidR="00A01489">
        <w:rPr>
          <w:rFonts w:ascii="Times New Roman" w:hAnsi="Times New Roman" w:cs="Times New Roman"/>
          <w:color w:val="000000" w:themeColor="text1"/>
        </w:rPr>
        <w:t>3</w:t>
      </w:r>
      <w:r w:rsidR="00F372EB" w:rsidRPr="007D25AD">
        <w:rPr>
          <w:rFonts w:ascii="Times New Roman" w:hAnsi="Times New Roman" w:cs="Times New Roman"/>
          <w:color w:val="000000" w:themeColor="text1"/>
        </w:rPr>
        <w:t>,</w:t>
      </w:r>
      <w:r w:rsidR="00A01489">
        <w:rPr>
          <w:rFonts w:ascii="Times New Roman" w:hAnsi="Times New Roman" w:cs="Times New Roman"/>
          <w:color w:val="000000" w:themeColor="text1"/>
        </w:rPr>
        <w:t>0</w:t>
      </w:r>
      <w:r w:rsidR="00A463E7">
        <w:rPr>
          <w:rFonts w:ascii="Times New Roman" w:hAnsi="Times New Roman" w:cs="Times New Roman"/>
          <w:color w:val="000000" w:themeColor="text1"/>
        </w:rPr>
        <w:t xml:space="preserve"> </w:t>
      </w:r>
      <w:r w:rsidR="00E03B67" w:rsidRPr="007D25AD">
        <w:rPr>
          <w:rFonts w:ascii="Times New Roman" w:hAnsi="Times New Roman" w:cs="Times New Roman"/>
          <w:color w:val="000000" w:themeColor="text1"/>
        </w:rPr>
        <w:t>points.</w:t>
      </w:r>
    </w:p>
    <w:p w:rsidR="00527651" w:rsidRDefault="00527651" w:rsidP="007A5BDE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5D3956" w:rsidRDefault="00F45C72" w:rsidP="003D6A47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Evaluant</w:t>
      </w:r>
      <w:r w:rsidR="002B7C12">
        <w:rPr>
          <w:rFonts w:ascii="Times New Roman" w:hAnsi="Times New Roman" w:cs="Times New Roman"/>
          <w:color w:val="000000" w:themeColor="text1"/>
        </w:rPr>
        <w:t xml:space="preserve"> l’évolution de</w:t>
      </w:r>
      <w:r>
        <w:rPr>
          <w:rFonts w:ascii="Times New Roman" w:hAnsi="Times New Roman" w:cs="Times New Roman"/>
          <w:color w:val="000000" w:themeColor="text1"/>
        </w:rPr>
        <w:t xml:space="preserve"> leur </w:t>
      </w:r>
      <w:r w:rsidR="0016780D">
        <w:rPr>
          <w:rFonts w:ascii="Times New Roman" w:hAnsi="Times New Roman" w:cs="Times New Roman"/>
          <w:color w:val="000000" w:themeColor="text1"/>
        </w:rPr>
        <w:t>situation financière</w:t>
      </w:r>
      <w:r>
        <w:rPr>
          <w:rFonts w:ascii="Times New Roman" w:hAnsi="Times New Roman" w:cs="Times New Roman"/>
          <w:color w:val="000000" w:themeColor="text1"/>
        </w:rPr>
        <w:t xml:space="preserve"> au cours des 12 derniers </w:t>
      </w:r>
      <w:r w:rsidRPr="003D6A47">
        <w:rPr>
          <w:rFonts w:ascii="Times New Roman" w:hAnsi="Times New Roman" w:cs="Times New Roman"/>
          <w:color w:val="000000" w:themeColor="text1"/>
        </w:rPr>
        <w:t>mois</w:t>
      </w:r>
      <w:r w:rsidR="0016780D" w:rsidRPr="003D6A47">
        <w:rPr>
          <w:rFonts w:ascii="Times New Roman" w:hAnsi="Times New Roman" w:cs="Times New Roman"/>
          <w:color w:val="000000" w:themeColor="text1"/>
        </w:rPr>
        <w:t xml:space="preserve">, </w:t>
      </w:r>
      <w:r w:rsidR="001D5548" w:rsidRPr="003D6A47">
        <w:rPr>
          <w:rFonts w:ascii="Times New Roman" w:hAnsi="Times New Roman" w:cs="Times New Roman"/>
          <w:color w:val="000000" w:themeColor="text1"/>
        </w:rPr>
        <w:t>3</w:t>
      </w:r>
      <w:r w:rsidR="003D6A47" w:rsidRPr="003D6A47">
        <w:rPr>
          <w:rFonts w:ascii="Times New Roman" w:hAnsi="Times New Roman" w:cs="Times New Roman"/>
          <w:color w:val="000000" w:themeColor="text1"/>
        </w:rPr>
        <w:t>2</w:t>
      </w:r>
      <w:r w:rsidR="001D5548" w:rsidRPr="003D6A47">
        <w:rPr>
          <w:rFonts w:ascii="Times New Roman" w:hAnsi="Times New Roman" w:cs="Times New Roman"/>
          <w:color w:val="000000" w:themeColor="text1"/>
        </w:rPr>
        <w:t>,</w:t>
      </w:r>
      <w:r w:rsidR="003D6A47" w:rsidRPr="003D6A47">
        <w:rPr>
          <w:rFonts w:ascii="Times New Roman" w:hAnsi="Times New Roman" w:cs="Times New Roman"/>
          <w:color w:val="000000" w:themeColor="text1"/>
        </w:rPr>
        <w:t>8</w:t>
      </w:r>
      <w:r w:rsidR="00540BE7" w:rsidRPr="003D6A47">
        <w:rPr>
          <w:rFonts w:ascii="Times New Roman" w:hAnsi="Times New Roman" w:cs="Times New Roman"/>
          <w:color w:val="000000" w:themeColor="text1"/>
        </w:rPr>
        <w:t>%</w:t>
      </w:r>
      <w:r w:rsidR="005D3956" w:rsidRPr="003D6A47">
        <w:rPr>
          <w:rFonts w:ascii="Times New Roman" w:hAnsi="Times New Roman" w:cs="Times New Roman"/>
          <w:color w:val="000000" w:themeColor="text1"/>
        </w:rPr>
        <w:t xml:space="preserve"> contre </w:t>
      </w:r>
      <w:r w:rsidR="001D5548" w:rsidRPr="003D6A47">
        <w:rPr>
          <w:rFonts w:ascii="Times New Roman" w:hAnsi="Times New Roman" w:cs="Times New Roman"/>
          <w:color w:val="000000" w:themeColor="text1"/>
        </w:rPr>
        <w:t>1</w:t>
      </w:r>
      <w:r w:rsidR="003D6A47" w:rsidRPr="003D6A47">
        <w:rPr>
          <w:rFonts w:ascii="Times New Roman" w:hAnsi="Times New Roman" w:cs="Times New Roman"/>
          <w:color w:val="000000" w:themeColor="text1"/>
        </w:rPr>
        <w:t>6</w:t>
      </w:r>
      <w:r w:rsidR="005D3956" w:rsidRPr="003D6A47">
        <w:rPr>
          <w:rFonts w:ascii="Times New Roman" w:hAnsi="Times New Roman" w:cs="Times New Roman"/>
          <w:color w:val="000000" w:themeColor="text1"/>
        </w:rPr>
        <w:t>,</w:t>
      </w:r>
      <w:r w:rsidR="003D6A47" w:rsidRPr="003D6A47">
        <w:rPr>
          <w:rFonts w:ascii="Times New Roman" w:hAnsi="Times New Roman" w:cs="Times New Roman"/>
          <w:color w:val="000000" w:themeColor="text1"/>
        </w:rPr>
        <w:t>2</w:t>
      </w:r>
      <w:r w:rsidR="005D3956" w:rsidRPr="003D6A47">
        <w:rPr>
          <w:rFonts w:ascii="Times New Roman" w:hAnsi="Times New Roman" w:cs="Times New Roman"/>
          <w:color w:val="000000" w:themeColor="text1"/>
        </w:rPr>
        <w:t>%</w:t>
      </w:r>
      <w:r w:rsidR="00540BE7" w:rsidRPr="003D6A47">
        <w:rPr>
          <w:rFonts w:ascii="Times New Roman" w:hAnsi="Times New Roman" w:cs="Times New Roman"/>
          <w:color w:val="000000" w:themeColor="text1"/>
        </w:rPr>
        <w:t xml:space="preserve"> </w:t>
      </w:r>
      <w:r w:rsidR="0016780D" w:rsidRPr="003D6A47">
        <w:rPr>
          <w:rFonts w:ascii="Times New Roman" w:hAnsi="Times New Roman" w:cs="Times New Roman"/>
          <w:color w:val="000000" w:themeColor="text1"/>
        </w:rPr>
        <w:t>des</w:t>
      </w:r>
      <w:r w:rsidR="0016780D" w:rsidRPr="00F811D5">
        <w:rPr>
          <w:rFonts w:ascii="Times New Roman" w:hAnsi="Times New Roman" w:cs="Times New Roman"/>
          <w:color w:val="000000" w:themeColor="text1"/>
        </w:rPr>
        <w:t xml:space="preserve"> ménages </w:t>
      </w:r>
      <w:r w:rsidR="0016780D">
        <w:rPr>
          <w:rFonts w:ascii="Times New Roman" w:hAnsi="Times New Roman" w:cs="Times New Roman"/>
          <w:color w:val="000000" w:themeColor="text1"/>
        </w:rPr>
        <w:t xml:space="preserve">considèrent qu’elle </w:t>
      </w:r>
      <w:r w:rsidR="00540BE7">
        <w:rPr>
          <w:rFonts w:ascii="Times New Roman" w:hAnsi="Times New Roman" w:cs="Times New Roman"/>
          <w:color w:val="000000" w:themeColor="text1"/>
        </w:rPr>
        <w:t>s’est dégradée</w:t>
      </w:r>
      <w:r w:rsidR="0016780D">
        <w:rPr>
          <w:rFonts w:ascii="Times New Roman" w:hAnsi="Times New Roman" w:cs="Times New Roman"/>
          <w:color w:val="000000" w:themeColor="text1"/>
        </w:rPr>
        <w:t xml:space="preserve">. Cette perception reste </w:t>
      </w:r>
      <w:r>
        <w:rPr>
          <w:rFonts w:ascii="Times New Roman" w:hAnsi="Times New Roman" w:cs="Times New Roman"/>
          <w:color w:val="000000" w:themeColor="text1"/>
        </w:rPr>
        <w:t xml:space="preserve">ainsi </w:t>
      </w:r>
      <w:r w:rsidR="0016780D">
        <w:rPr>
          <w:rFonts w:ascii="Times New Roman" w:hAnsi="Times New Roman" w:cs="Times New Roman"/>
          <w:color w:val="000000" w:themeColor="text1"/>
        </w:rPr>
        <w:t xml:space="preserve">négative, </w:t>
      </w:r>
      <w:r>
        <w:rPr>
          <w:rFonts w:ascii="Times New Roman" w:hAnsi="Times New Roman" w:cs="Times New Roman"/>
          <w:color w:val="000000" w:themeColor="text1"/>
        </w:rPr>
        <w:t>avec</w:t>
      </w:r>
      <w:r w:rsidR="006617C3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un solde d’opinion de </w:t>
      </w:r>
      <w:r w:rsidR="006617C3">
        <w:rPr>
          <w:rFonts w:ascii="Times New Roman" w:hAnsi="Times New Roman" w:cs="Times New Roman"/>
          <w:color w:val="000000" w:themeColor="text1"/>
        </w:rPr>
        <w:t xml:space="preserve">moins </w:t>
      </w:r>
      <w:r w:rsidR="002613F5">
        <w:rPr>
          <w:rFonts w:ascii="Times New Roman" w:hAnsi="Times New Roman" w:cs="Times New Roman"/>
          <w:color w:val="000000" w:themeColor="text1"/>
        </w:rPr>
        <w:t>16</w:t>
      </w:r>
      <w:r w:rsidR="001D5548">
        <w:rPr>
          <w:rFonts w:ascii="Times New Roman" w:hAnsi="Times New Roman" w:cs="Times New Roman"/>
          <w:color w:val="000000" w:themeColor="text1"/>
        </w:rPr>
        <w:t>,</w:t>
      </w:r>
      <w:r w:rsidR="002613F5">
        <w:rPr>
          <w:rFonts w:ascii="Times New Roman" w:hAnsi="Times New Roman" w:cs="Times New Roman"/>
          <w:color w:val="000000" w:themeColor="text1"/>
        </w:rPr>
        <w:t>6</w:t>
      </w:r>
      <w:r w:rsidR="006617C3">
        <w:rPr>
          <w:rFonts w:ascii="Times New Roman" w:hAnsi="Times New Roman" w:cs="Times New Roman"/>
          <w:color w:val="000000" w:themeColor="text1"/>
        </w:rPr>
        <w:t xml:space="preserve"> points</w:t>
      </w:r>
      <w:r w:rsidR="002613F5">
        <w:rPr>
          <w:rFonts w:ascii="Times New Roman" w:hAnsi="Times New Roman" w:cs="Times New Roman"/>
          <w:color w:val="000000" w:themeColor="text1"/>
        </w:rPr>
        <w:t xml:space="preserve"> au lieu de </w:t>
      </w:r>
      <w:r w:rsidR="00540BE7">
        <w:rPr>
          <w:rFonts w:ascii="Times New Roman" w:hAnsi="Times New Roman" w:cs="Times New Roman"/>
          <w:color w:val="000000" w:themeColor="text1"/>
        </w:rPr>
        <w:t xml:space="preserve">moins </w:t>
      </w:r>
      <w:r w:rsidR="002613F5">
        <w:rPr>
          <w:rFonts w:ascii="Times New Roman" w:hAnsi="Times New Roman" w:cs="Times New Roman"/>
          <w:color w:val="000000" w:themeColor="text1"/>
        </w:rPr>
        <w:t xml:space="preserve">26,8 </w:t>
      </w:r>
      <w:r w:rsidR="007A29D4">
        <w:rPr>
          <w:rFonts w:ascii="Times New Roman" w:hAnsi="Times New Roman" w:cs="Times New Roman"/>
          <w:color w:val="000000" w:themeColor="text1"/>
        </w:rPr>
        <w:t xml:space="preserve">points </w:t>
      </w:r>
      <w:r w:rsidR="005D3956">
        <w:rPr>
          <w:rFonts w:ascii="Times New Roman" w:hAnsi="Times New Roman" w:cs="Times New Roman"/>
          <w:color w:val="000000" w:themeColor="text1"/>
        </w:rPr>
        <w:t xml:space="preserve">et </w:t>
      </w:r>
      <w:r w:rsidR="009F3324">
        <w:rPr>
          <w:rFonts w:ascii="Times New Roman" w:hAnsi="Times New Roman" w:cs="Times New Roman"/>
          <w:color w:val="000000" w:themeColor="text1"/>
        </w:rPr>
        <w:t xml:space="preserve">moins </w:t>
      </w:r>
      <w:r w:rsidR="002613F5">
        <w:rPr>
          <w:rFonts w:ascii="Times New Roman" w:hAnsi="Times New Roman" w:cs="Times New Roman"/>
          <w:color w:val="000000" w:themeColor="text1"/>
        </w:rPr>
        <w:t>22</w:t>
      </w:r>
      <w:r w:rsidR="00213EC2">
        <w:rPr>
          <w:rFonts w:ascii="Times New Roman" w:hAnsi="Times New Roman" w:cs="Times New Roman"/>
          <w:color w:val="000000" w:themeColor="text1"/>
        </w:rPr>
        <w:t>,</w:t>
      </w:r>
      <w:r w:rsidR="002613F5">
        <w:rPr>
          <w:rFonts w:ascii="Times New Roman" w:hAnsi="Times New Roman" w:cs="Times New Roman"/>
          <w:color w:val="000000" w:themeColor="text1"/>
        </w:rPr>
        <w:t>8</w:t>
      </w:r>
      <w:r w:rsidR="00540BE7">
        <w:rPr>
          <w:rFonts w:ascii="Times New Roman" w:hAnsi="Times New Roman" w:cs="Times New Roman"/>
          <w:color w:val="000000" w:themeColor="text1"/>
        </w:rPr>
        <w:t xml:space="preserve"> points enregistré</w:t>
      </w:r>
      <w:r>
        <w:rPr>
          <w:rFonts w:ascii="Times New Roman" w:hAnsi="Times New Roman" w:cs="Times New Roman"/>
          <w:color w:val="000000" w:themeColor="text1"/>
        </w:rPr>
        <w:t>s</w:t>
      </w:r>
      <w:r w:rsidR="005D3956">
        <w:rPr>
          <w:rFonts w:ascii="Times New Roman" w:hAnsi="Times New Roman" w:cs="Times New Roman"/>
          <w:color w:val="000000" w:themeColor="text1"/>
        </w:rPr>
        <w:t xml:space="preserve"> respectivement au trimestre précédent et</w:t>
      </w:r>
      <w:r w:rsidR="00540BE7">
        <w:rPr>
          <w:rFonts w:ascii="Times New Roman" w:hAnsi="Times New Roman" w:cs="Times New Roman"/>
          <w:color w:val="000000" w:themeColor="text1"/>
        </w:rPr>
        <w:t xml:space="preserve"> au </w:t>
      </w:r>
      <w:r w:rsidR="0005355A">
        <w:rPr>
          <w:rFonts w:ascii="Times New Roman" w:hAnsi="Times New Roman" w:cs="Times New Roman"/>
          <w:color w:val="000000" w:themeColor="text1"/>
        </w:rPr>
        <w:t>deuxième trimestre</w:t>
      </w:r>
      <w:r w:rsidR="00540BE7">
        <w:rPr>
          <w:rFonts w:ascii="Times New Roman" w:hAnsi="Times New Roman" w:cs="Times New Roman"/>
          <w:color w:val="000000" w:themeColor="text1"/>
        </w:rPr>
        <w:t xml:space="preserve"> </w:t>
      </w:r>
      <w:r w:rsidR="005D3956">
        <w:rPr>
          <w:rFonts w:ascii="Times New Roman" w:hAnsi="Times New Roman" w:cs="Times New Roman"/>
          <w:color w:val="000000" w:themeColor="text1"/>
        </w:rPr>
        <w:t>de 201</w:t>
      </w:r>
      <w:r w:rsidR="00213EC2">
        <w:rPr>
          <w:rFonts w:ascii="Times New Roman" w:hAnsi="Times New Roman" w:cs="Times New Roman"/>
          <w:color w:val="000000" w:themeColor="text1"/>
        </w:rPr>
        <w:t>6</w:t>
      </w:r>
      <w:r w:rsidR="00540BE7">
        <w:rPr>
          <w:rFonts w:ascii="Times New Roman" w:hAnsi="Times New Roman" w:cs="Times New Roman"/>
          <w:color w:val="000000" w:themeColor="text1"/>
        </w:rPr>
        <w:t>.</w:t>
      </w:r>
      <w:r w:rsidR="0066023F">
        <w:rPr>
          <w:rFonts w:ascii="Times New Roman" w:hAnsi="Times New Roman" w:cs="Times New Roman"/>
          <w:color w:val="000000" w:themeColor="text1"/>
        </w:rPr>
        <w:t xml:space="preserve"> </w:t>
      </w:r>
    </w:p>
    <w:p w:rsidR="00527651" w:rsidRDefault="00527651" w:rsidP="007A5BDE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9637A0" w:rsidRDefault="00F45C72" w:rsidP="003D6A47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D36F9">
        <w:rPr>
          <w:rFonts w:ascii="Times New Roman" w:hAnsi="Times New Roman" w:cs="Times New Roman"/>
          <w:color w:val="000000" w:themeColor="text1"/>
        </w:rPr>
        <w:t>En revanche, l</w:t>
      </w:r>
      <w:r w:rsidR="0066023F" w:rsidRPr="00AD36F9">
        <w:rPr>
          <w:rFonts w:ascii="Times New Roman" w:hAnsi="Times New Roman" w:cs="Times New Roman"/>
          <w:color w:val="000000" w:themeColor="text1"/>
        </w:rPr>
        <w:t>e</w:t>
      </w:r>
      <w:r w:rsidRPr="00AD36F9">
        <w:rPr>
          <w:rFonts w:ascii="Times New Roman" w:hAnsi="Times New Roman" w:cs="Times New Roman"/>
          <w:color w:val="000000" w:themeColor="text1"/>
        </w:rPr>
        <w:t xml:space="preserve"> regard </w:t>
      </w:r>
      <w:r w:rsidR="0066023F" w:rsidRPr="00AD36F9">
        <w:rPr>
          <w:rFonts w:ascii="Times New Roman" w:hAnsi="Times New Roman" w:cs="Times New Roman"/>
          <w:color w:val="000000" w:themeColor="text1"/>
        </w:rPr>
        <w:t xml:space="preserve">sur l’avenir </w:t>
      </w:r>
      <w:r w:rsidR="002B7C12" w:rsidRPr="00AD36F9">
        <w:rPr>
          <w:rFonts w:ascii="Times New Roman" w:hAnsi="Times New Roman" w:cs="Times New Roman"/>
          <w:color w:val="000000" w:themeColor="text1"/>
        </w:rPr>
        <w:t xml:space="preserve">de la situation financière </w:t>
      </w:r>
      <w:r w:rsidR="0066023F" w:rsidRPr="00AD36F9">
        <w:rPr>
          <w:rFonts w:ascii="Times New Roman" w:hAnsi="Times New Roman" w:cs="Times New Roman"/>
          <w:color w:val="000000" w:themeColor="text1"/>
        </w:rPr>
        <w:t xml:space="preserve">des mêmes ménages </w:t>
      </w:r>
      <w:r w:rsidR="005D3956" w:rsidRPr="00AD36F9">
        <w:rPr>
          <w:rFonts w:ascii="Times New Roman" w:hAnsi="Times New Roman" w:cs="Times New Roman"/>
          <w:color w:val="000000" w:themeColor="text1"/>
        </w:rPr>
        <w:t>demeure</w:t>
      </w:r>
      <w:r w:rsidRPr="00AD36F9">
        <w:rPr>
          <w:rFonts w:ascii="Times New Roman" w:hAnsi="Times New Roman" w:cs="Times New Roman"/>
          <w:color w:val="000000" w:themeColor="text1"/>
        </w:rPr>
        <w:t xml:space="preserve"> optimiste</w:t>
      </w:r>
      <w:r w:rsidR="00807B58" w:rsidRPr="00AD36F9">
        <w:rPr>
          <w:rFonts w:ascii="Times New Roman" w:hAnsi="Times New Roman" w:cs="Times New Roman"/>
          <w:color w:val="000000" w:themeColor="text1"/>
        </w:rPr>
        <w:t>. Au</w:t>
      </w:r>
      <w:r w:rsidR="004B5321">
        <w:rPr>
          <w:rFonts w:ascii="Times New Roman" w:hAnsi="Times New Roman" w:cs="Times New Roman"/>
          <w:color w:val="000000" w:themeColor="text1"/>
        </w:rPr>
        <w:t xml:space="preserve"> </w:t>
      </w:r>
      <w:r w:rsidR="00807B58">
        <w:rPr>
          <w:rFonts w:ascii="Times New Roman" w:hAnsi="Times New Roman" w:cs="Times New Roman"/>
          <w:color w:val="000000" w:themeColor="text1"/>
        </w:rPr>
        <w:t xml:space="preserve">cours des 12 </w:t>
      </w:r>
      <w:r w:rsidR="00807B58" w:rsidRPr="003D6A47">
        <w:rPr>
          <w:rFonts w:ascii="Times New Roman" w:hAnsi="Times New Roman" w:cs="Times New Roman"/>
          <w:color w:val="000000" w:themeColor="text1"/>
        </w:rPr>
        <w:t xml:space="preserve">prochains mois, </w:t>
      </w:r>
      <w:r w:rsidR="003D6A47" w:rsidRPr="003D6A47">
        <w:rPr>
          <w:rFonts w:ascii="Times New Roman" w:hAnsi="Times New Roman" w:cs="Times New Roman"/>
          <w:color w:val="000000" w:themeColor="text1"/>
        </w:rPr>
        <w:t>34</w:t>
      </w:r>
      <w:r w:rsidR="009637A0" w:rsidRPr="003D6A47">
        <w:rPr>
          <w:rFonts w:ascii="Times New Roman" w:hAnsi="Times New Roman" w:cs="Times New Roman"/>
          <w:color w:val="000000" w:themeColor="text1"/>
        </w:rPr>
        <w:t>,</w:t>
      </w:r>
      <w:r w:rsidR="003D6A47" w:rsidRPr="003D6A47">
        <w:rPr>
          <w:rFonts w:ascii="Times New Roman" w:hAnsi="Times New Roman" w:cs="Times New Roman"/>
          <w:color w:val="000000" w:themeColor="text1"/>
        </w:rPr>
        <w:t>6</w:t>
      </w:r>
      <w:r w:rsidRPr="003D6A47">
        <w:rPr>
          <w:rFonts w:ascii="Times New Roman" w:hAnsi="Times New Roman" w:cs="Times New Roman"/>
          <w:color w:val="000000" w:themeColor="text1"/>
        </w:rPr>
        <w:t xml:space="preserve">% </w:t>
      </w:r>
      <w:r w:rsidR="005D3956" w:rsidRPr="003D6A47">
        <w:rPr>
          <w:rFonts w:ascii="Times New Roman" w:hAnsi="Times New Roman" w:cs="Times New Roman"/>
          <w:color w:val="000000" w:themeColor="text1"/>
        </w:rPr>
        <w:t xml:space="preserve"> contre 1</w:t>
      </w:r>
      <w:r w:rsidR="003D6A47" w:rsidRPr="003D6A47">
        <w:rPr>
          <w:rFonts w:ascii="Times New Roman" w:hAnsi="Times New Roman" w:cs="Times New Roman"/>
          <w:color w:val="000000" w:themeColor="text1"/>
        </w:rPr>
        <w:t>2</w:t>
      </w:r>
      <w:r w:rsidR="005D3956" w:rsidRPr="003D6A47">
        <w:rPr>
          <w:rFonts w:ascii="Times New Roman" w:hAnsi="Times New Roman" w:cs="Times New Roman"/>
          <w:color w:val="000000" w:themeColor="text1"/>
        </w:rPr>
        <w:t>,</w:t>
      </w:r>
      <w:r w:rsidR="003D6A47" w:rsidRPr="003D6A47">
        <w:rPr>
          <w:rFonts w:ascii="Times New Roman" w:hAnsi="Times New Roman" w:cs="Times New Roman"/>
          <w:color w:val="000000" w:themeColor="text1"/>
        </w:rPr>
        <w:t>5</w:t>
      </w:r>
      <w:r w:rsidR="005D3956" w:rsidRPr="003D6A47">
        <w:rPr>
          <w:rFonts w:ascii="Times New Roman" w:hAnsi="Times New Roman" w:cs="Times New Roman"/>
          <w:color w:val="000000" w:themeColor="text1"/>
        </w:rPr>
        <w:t xml:space="preserve">% </w:t>
      </w:r>
      <w:r w:rsidRPr="003D6A47">
        <w:rPr>
          <w:rFonts w:ascii="Times New Roman" w:hAnsi="Times New Roman" w:cs="Times New Roman"/>
          <w:color w:val="000000" w:themeColor="text1"/>
        </w:rPr>
        <w:t>des</w:t>
      </w:r>
      <w:r>
        <w:rPr>
          <w:rFonts w:ascii="Times New Roman" w:hAnsi="Times New Roman" w:cs="Times New Roman"/>
          <w:color w:val="000000" w:themeColor="text1"/>
        </w:rPr>
        <w:t xml:space="preserve"> ménages</w:t>
      </w:r>
      <w:r w:rsidR="005D3956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s’attendent à une amélioration</w:t>
      </w:r>
      <w:r w:rsidR="00C25F02">
        <w:rPr>
          <w:rFonts w:ascii="Times New Roman" w:hAnsi="Times New Roman" w:cs="Times New Roman"/>
          <w:color w:val="000000" w:themeColor="text1"/>
        </w:rPr>
        <w:t xml:space="preserve"> de leur situation financière</w:t>
      </w:r>
      <w:r>
        <w:rPr>
          <w:rFonts w:ascii="Times New Roman" w:hAnsi="Times New Roman" w:cs="Times New Roman"/>
          <w:color w:val="000000" w:themeColor="text1"/>
        </w:rPr>
        <w:t>. Le solde d’opinion</w:t>
      </w:r>
      <w:r w:rsidR="00EA79FB">
        <w:rPr>
          <w:rFonts w:ascii="Times New Roman" w:hAnsi="Times New Roman" w:cs="Times New Roman"/>
          <w:color w:val="000000" w:themeColor="text1"/>
        </w:rPr>
        <w:t xml:space="preserve"> est resté </w:t>
      </w:r>
      <w:r>
        <w:rPr>
          <w:rFonts w:ascii="Times New Roman" w:hAnsi="Times New Roman" w:cs="Times New Roman"/>
          <w:color w:val="000000" w:themeColor="text1"/>
        </w:rPr>
        <w:t xml:space="preserve">ainsi </w:t>
      </w:r>
      <w:r w:rsidR="00EA79FB">
        <w:rPr>
          <w:rFonts w:ascii="Times New Roman" w:hAnsi="Times New Roman" w:cs="Times New Roman"/>
          <w:color w:val="000000" w:themeColor="text1"/>
        </w:rPr>
        <w:t xml:space="preserve">positif à </w:t>
      </w:r>
      <w:r w:rsidR="00A24DBB">
        <w:rPr>
          <w:rFonts w:ascii="Times New Roman" w:hAnsi="Times New Roman" w:cs="Times New Roman"/>
          <w:color w:val="000000" w:themeColor="text1"/>
        </w:rPr>
        <w:t>22</w:t>
      </w:r>
      <w:r w:rsidR="009637A0">
        <w:rPr>
          <w:rFonts w:ascii="Times New Roman" w:hAnsi="Times New Roman" w:cs="Times New Roman"/>
          <w:color w:val="000000" w:themeColor="text1"/>
        </w:rPr>
        <w:t>,</w:t>
      </w:r>
      <w:r w:rsidR="00A24DBB">
        <w:rPr>
          <w:rFonts w:ascii="Times New Roman" w:hAnsi="Times New Roman" w:cs="Times New Roman"/>
          <w:color w:val="000000" w:themeColor="text1"/>
        </w:rPr>
        <w:t>1</w:t>
      </w:r>
      <w:r w:rsidR="00FA5F3D">
        <w:rPr>
          <w:rFonts w:ascii="Times New Roman" w:hAnsi="Times New Roman" w:cs="Times New Roman"/>
          <w:color w:val="000000" w:themeColor="text1"/>
        </w:rPr>
        <w:t xml:space="preserve"> points, </w:t>
      </w:r>
      <w:r w:rsidR="009637A0">
        <w:rPr>
          <w:rFonts w:ascii="Times New Roman" w:hAnsi="Times New Roman" w:cs="Times New Roman"/>
          <w:color w:val="000000" w:themeColor="text1"/>
        </w:rPr>
        <w:t>en nette amélioration</w:t>
      </w:r>
      <w:r w:rsidR="002B7C12">
        <w:rPr>
          <w:rFonts w:ascii="Times New Roman" w:hAnsi="Times New Roman" w:cs="Times New Roman"/>
          <w:color w:val="000000" w:themeColor="text1"/>
        </w:rPr>
        <w:t xml:space="preserve"> </w:t>
      </w:r>
      <w:r w:rsidR="009637A0">
        <w:rPr>
          <w:rFonts w:ascii="Times New Roman" w:hAnsi="Times New Roman" w:cs="Times New Roman"/>
          <w:color w:val="000000" w:themeColor="text1"/>
        </w:rPr>
        <w:t xml:space="preserve">aussi bien </w:t>
      </w:r>
      <w:r w:rsidR="009637A0" w:rsidRPr="00146EDA">
        <w:rPr>
          <w:rFonts w:ascii="Times New Roman" w:hAnsi="Times New Roman" w:cs="Times New Roman"/>
          <w:color w:val="000000" w:themeColor="text1"/>
        </w:rPr>
        <w:t>par rapport au trimestre</w:t>
      </w:r>
      <w:r w:rsidR="009637A0">
        <w:rPr>
          <w:rFonts w:ascii="Times New Roman" w:hAnsi="Times New Roman" w:cs="Times New Roman"/>
          <w:color w:val="000000" w:themeColor="text1"/>
        </w:rPr>
        <w:t xml:space="preserve"> précédent</w:t>
      </w:r>
      <w:r w:rsidR="009637A0" w:rsidRPr="00146EDA">
        <w:rPr>
          <w:rFonts w:ascii="Times New Roman" w:hAnsi="Times New Roman" w:cs="Times New Roman"/>
          <w:color w:val="000000" w:themeColor="text1"/>
        </w:rPr>
        <w:t xml:space="preserve"> où il était à </w:t>
      </w:r>
      <w:r w:rsidR="00A24DBB">
        <w:rPr>
          <w:rFonts w:ascii="Times New Roman" w:hAnsi="Times New Roman" w:cs="Times New Roman"/>
          <w:color w:val="000000" w:themeColor="text1"/>
        </w:rPr>
        <w:t xml:space="preserve">13,4 </w:t>
      </w:r>
      <w:r w:rsidR="009637A0" w:rsidRPr="00146EDA">
        <w:rPr>
          <w:rFonts w:ascii="Times New Roman" w:hAnsi="Times New Roman" w:cs="Times New Roman"/>
          <w:color w:val="000000" w:themeColor="text1"/>
        </w:rPr>
        <w:t xml:space="preserve"> points </w:t>
      </w:r>
      <w:r w:rsidR="009637A0">
        <w:rPr>
          <w:rFonts w:ascii="Times New Roman" w:hAnsi="Times New Roman" w:cs="Times New Roman"/>
          <w:color w:val="000000" w:themeColor="text1"/>
        </w:rPr>
        <w:t xml:space="preserve">que par rapport au même trimestre de l’année précédente où il a enregistré </w:t>
      </w:r>
      <w:r w:rsidR="00A24DBB">
        <w:rPr>
          <w:rFonts w:ascii="Times New Roman" w:hAnsi="Times New Roman" w:cs="Times New Roman"/>
          <w:color w:val="000000" w:themeColor="text1"/>
        </w:rPr>
        <w:t>2</w:t>
      </w:r>
      <w:r w:rsidR="009637A0">
        <w:rPr>
          <w:rFonts w:ascii="Times New Roman" w:hAnsi="Times New Roman" w:cs="Times New Roman"/>
          <w:color w:val="000000" w:themeColor="text1"/>
        </w:rPr>
        <w:t>,</w:t>
      </w:r>
      <w:r w:rsidR="00A24DBB">
        <w:rPr>
          <w:rFonts w:ascii="Times New Roman" w:hAnsi="Times New Roman" w:cs="Times New Roman"/>
          <w:color w:val="000000" w:themeColor="text1"/>
        </w:rPr>
        <w:t>3</w:t>
      </w:r>
      <w:r w:rsidR="009637A0">
        <w:rPr>
          <w:rFonts w:ascii="Times New Roman" w:hAnsi="Times New Roman" w:cs="Times New Roman"/>
          <w:color w:val="000000" w:themeColor="text1"/>
        </w:rPr>
        <w:t xml:space="preserve"> point</w:t>
      </w:r>
      <w:r w:rsidR="00A24DBB">
        <w:rPr>
          <w:rFonts w:ascii="Times New Roman" w:hAnsi="Times New Roman" w:cs="Times New Roman"/>
          <w:color w:val="000000" w:themeColor="text1"/>
        </w:rPr>
        <w:t>s</w:t>
      </w:r>
      <w:r w:rsidR="009637A0" w:rsidRPr="00146EDA">
        <w:rPr>
          <w:rFonts w:ascii="Times New Roman" w:hAnsi="Times New Roman" w:cs="Times New Roman"/>
          <w:color w:val="000000" w:themeColor="text1"/>
        </w:rPr>
        <w:t>.</w:t>
      </w:r>
    </w:p>
    <w:p w:rsidR="00E03B67" w:rsidRDefault="007E32BD" w:rsidP="00374E6D">
      <w:pPr>
        <w:widowControl/>
        <w:spacing w:before="240"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7E32BD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6200879" cy="3818374"/>
            <wp:effectExtent l="19050" t="0" r="28471" b="0"/>
            <wp:docPr id="15" name="Graphique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E416E" w:rsidRDefault="00FE416E" w:rsidP="00BF234A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0151DD" w:rsidRDefault="000151DD" w:rsidP="00531247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0E21A1" w:rsidRPr="003A3FCF" w:rsidRDefault="000E21A1" w:rsidP="00C25E2E">
      <w:pPr>
        <w:pStyle w:val="Paragraphedeliste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Evolution d’autres indicateurs </w:t>
      </w:r>
      <w:r w:rsidR="005D5D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trimestriels </w:t>
      </w:r>
      <w:r w:rsidR="00D75C4F"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 la conjoncture</w:t>
      </w:r>
      <w:r w:rsidR="00D75C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71373B" w:rsidRDefault="00D52D57" w:rsidP="001D2B80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L’enquête fournit également des données trimestrielles sur l</w:t>
      </w:r>
      <w:r w:rsidR="001F7D34" w:rsidRPr="00C706A5">
        <w:rPr>
          <w:rFonts w:ascii="Times New Roman" w:hAnsi="Times New Roman" w:cs="Times New Roman"/>
          <w:color w:val="000000" w:themeColor="text1"/>
        </w:rPr>
        <w:t xml:space="preserve">a </w:t>
      </w:r>
      <w:r>
        <w:rPr>
          <w:rFonts w:ascii="Times New Roman" w:hAnsi="Times New Roman" w:cs="Times New Roman"/>
          <w:color w:val="000000" w:themeColor="text1"/>
        </w:rPr>
        <w:t xml:space="preserve">perception des ménages relatives à d’autres aspects des conditions de vie. Il s’agit en particulier de la </w:t>
      </w:r>
      <w:r w:rsidR="001F7D34" w:rsidRPr="00C706A5">
        <w:rPr>
          <w:rFonts w:ascii="Times New Roman" w:hAnsi="Times New Roman" w:cs="Times New Roman"/>
          <w:color w:val="000000" w:themeColor="text1"/>
        </w:rPr>
        <w:t>capacité d</w:t>
      </w:r>
      <w:r w:rsidR="001F7D34">
        <w:rPr>
          <w:rFonts w:ascii="Times New Roman" w:hAnsi="Times New Roman" w:cs="Times New Roman"/>
          <w:color w:val="000000" w:themeColor="text1"/>
        </w:rPr>
        <w:t xml:space="preserve">es ménages à épargner </w:t>
      </w:r>
      <w:r w:rsidR="001F7D34" w:rsidRPr="00C706A5">
        <w:rPr>
          <w:rFonts w:ascii="Times New Roman" w:hAnsi="Times New Roman" w:cs="Times New Roman"/>
          <w:color w:val="000000" w:themeColor="text1"/>
        </w:rPr>
        <w:t>et</w:t>
      </w:r>
      <w:r>
        <w:rPr>
          <w:rFonts w:ascii="Times New Roman" w:hAnsi="Times New Roman" w:cs="Times New Roman"/>
          <w:color w:val="000000" w:themeColor="text1"/>
        </w:rPr>
        <w:t xml:space="preserve"> de </w:t>
      </w:r>
      <w:r w:rsidR="001F7D34" w:rsidRPr="00C706A5">
        <w:rPr>
          <w:rFonts w:ascii="Times New Roman" w:hAnsi="Times New Roman" w:cs="Times New Roman"/>
          <w:color w:val="000000" w:themeColor="text1"/>
        </w:rPr>
        <w:t xml:space="preserve"> l’évolution des prix des produits alimentaires</w:t>
      </w:r>
      <w:r w:rsidR="0071373B">
        <w:rPr>
          <w:rFonts w:ascii="Times New Roman" w:hAnsi="Times New Roman" w:cs="Times New Roman"/>
          <w:color w:val="000000" w:themeColor="text1"/>
        </w:rPr>
        <w:t xml:space="preserve">. </w:t>
      </w:r>
    </w:p>
    <w:p w:rsidR="00616BA1" w:rsidRDefault="00616BA1" w:rsidP="001D2B80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0013E4" w:rsidRPr="001D2B80" w:rsidRDefault="004153FC" w:rsidP="001D2B80">
      <w:pPr>
        <w:pStyle w:val="Paragraphedeliste"/>
        <w:numPr>
          <w:ilvl w:val="0"/>
          <w:numId w:val="8"/>
        </w:numPr>
        <w:spacing w:before="24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0013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Perception</w:t>
      </w:r>
      <w:r w:rsidR="007D25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523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moins</w:t>
      </w:r>
      <w:r w:rsidR="006A08BD" w:rsidRPr="000013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D78F4" w:rsidRPr="000013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pessimiste </w:t>
      </w:r>
      <w:r w:rsidRPr="000013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 la</w:t>
      </w:r>
      <w:r w:rsidR="007D78F4" w:rsidRPr="000013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A08BD" w:rsidRPr="000013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capacité future </w:t>
      </w:r>
      <w:r w:rsidRPr="000013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des ménages </w:t>
      </w:r>
      <w:r w:rsidR="006A08BD" w:rsidRPr="000013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à </w:t>
      </w:r>
      <w:r w:rsidR="000656CB" w:rsidRPr="000013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épargner </w:t>
      </w:r>
    </w:p>
    <w:p w:rsidR="00527651" w:rsidRPr="00417308" w:rsidRDefault="00AE5641" w:rsidP="00F3635D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97476">
        <w:rPr>
          <w:rFonts w:ascii="Times New Roman" w:hAnsi="Times New Roman" w:cs="Times New Roman"/>
          <w:color w:val="000000" w:themeColor="text1"/>
        </w:rPr>
        <w:t xml:space="preserve">Au </w:t>
      </w:r>
      <w:r w:rsidR="0005355A">
        <w:rPr>
          <w:rFonts w:ascii="Times New Roman" w:hAnsi="Times New Roman" w:cs="Times New Roman"/>
          <w:color w:val="000000" w:themeColor="text1"/>
        </w:rPr>
        <w:t>deuxième trimestre</w:t>
      </w:r>
      <w:r>
        <w:rPr>
          <w:rFonts w:ascii="Times New Roman" w:hAnsi="Times New Roman" w:cs="Times New Roman"/>
          <w:color w:val="000000" w:themeColor="text1"/>
        </w:rPr>
        <w:t xml:space="preserve"> de 2017</w:t>
      </w:r>
      <w:r w:rsidR="00D72CF7">
        <w:rPr>
          <w:rFonts w:ascii="Times New Roman" w:hAnsi="Times New Roman" w:cs="Times New Roman"/>
          <w:color w:val="000000" w:themeColor="text1"/>
        </w:rPr>
        <w:t>,</w:t>
      </w:r>
      <w:r w:rsidR="000B09BA" w:rsidRPr="00417308">
        <w:rPr>
          <w:rFonts w:ascii="Times New Roman" w:hAnsi="Times New Roman" w:cs="Times New Roman"/>
          <w:color w:val="000000" w:themeColor="text1"/>
        </w:rPr>
        <w:t xml:space="preserve"> </w:t>
      </w:r>
      <w:r w:rsidR="003D6A47">
        <w:rPr>
          <w:rFonts w:ascii="Times New Roman" w:hAnsi="Times New Roman" w:cs="Times New Roman"/>
          <w:color w:val="000000" w:themeColor="text1"/>
        </w:rPr>
        <w:t>20</w:t>
      </w:r>
      <w:r w:rsidR="00932455">
        <w:rPr>
          <w:rFonts w:ascii="Times New Roman" w:hAnsi="Times New Roman" w:cs="Times New Roman"/>
          <w:color w:val="000000" w:themeColor="text1"/>
        </w:rPr>
        <w:t>,</w:t>
      </w:r>
      <w:r w:rsidR="00F87A5E">
        <w:rPr>
          <w:rFonts w:ascii="Times New Roman" w:hAnsi="Times New Roman" w:cs="Times New Roman"/>
          <w:color w:val="000000" w:themeColor="text1"/>
        </w:rPr>
        <w:t>5</w:t>
      </w:r>
      <w:r w:rsidR="00932455">
        <w:rPr>
          <w:rFonts w:ascii="Times New Roman" w:hAnsi="Times New Roman" w:cs="Times New Roman"/>
          <w:color w:val="000000" w:themeColor="text1"/>
        </w:rPr>
        <w:t>%</w:t>
      </w:r>
      <w:r w:rsidR="00DE048F" w:rsidRPr="00417308">
        <w:rPr>
          <w:rFonts w:ascii="Times New Roman" w:hAnsi="Times New Roman" w:cs="Times New Roman"/>
          <w:color w:val="000000" w:themeColor="text1"/>
        </w:rPr>
        <w:t xml:space="preserve"> des ménages</w:t>
      </w:r>
      <w:r w:rsidR="0071373B">
        <w:rPr>
          <w:rFonts w:ascii="Times New Roman" w:hAnsi="Times New Roman" w:cs="Times New Roman"/>
          <w:color w:val="000000" w:themeColor="text1"/>
        </w:rPr>
        <w:t xml:space="preserve"> </w:t>
      </w:r>
      <w:r w:rsidR="004153FC">
        <w:rPr>
          <w:rFonts w:ascii="Times New Roman" w:hAnsi="Times New Roman" w:cs="Times New Roman"/>
          <w:color w:val="000000" w:themeColor="text1"/>
        </w:rPr>
        <w:t xml:space="preserve">s’attendent à </w:t>
      </w:r>
      <w:r w:rsidR="00511C57" w:rsidRPr="00417308">
        <w:rPr>
          <w:rFonts w:ascii="Times New Roman" w:hAnsi="Times New Roman" w:cs="Times New Roman"/>
          <w:color w:val="000000" w:themeColor="text1"/>
        </w:rPr>
        <w:t xml:space="preserve">épargner au cours des 12 prochains </w:t>
      </w:r>
      <w:r w:rsidR="0005706F" w:rsidRPr="00417308">
        <w:rPr>
          <w:rFonts w:ascii="Times New Roman" w:hAnsi="Times New Roman" w:cs="Times New Roman"/>
          <w:color w:val="000000" w:themeColor="text1"/>
        </w:rPr>
        <w:t>mois</w:t>
      </w:r>
      <w:r w:rsidR="00507FF6" w:rsidRPr="00417308">
        <w:rPr>
          <w:rFonts w:ascii="Times New Roman" w:hAnsi="Times New Roman" w:cs="Times New Roman"/>
          <w:color w:val="000000" w:themeColor="text1"/>
        </w:rPr>
        <w:t>.</w:t>
      </w:r>
      <w:r w:rsidR="004153FC">
        <w:rPr>
          <w:rFonts w:ascii="Times New Roman" w:hAnsi="Times New Roman" w:cs="Times New Roman"/>
          <w:color w:val="000000" w:themeColor="text1"/>
        </w:rPr>
        <w:t xml:space="preserve"> Le </w:t>
      </w:r>
      <w:r w:rsidR="00EA79FB" w:rsidRPr="00EA79FB">
        <w:rPr>
          <w:rFonts w:ascii="Times New Roman" w:hAnsi="Times New Roman" w:cs="Times New Roman"/>
          <w:color w:val="000000" w:themeColor="text1"/>
        </w:rPr>
        <w:t xml:space="preserve">solde d’opinion est resté </w:t>
      </w:r>
      <w:r w:rsidR="004153FC">
        <w:rPr>
          <w:rFonts w:ascii="Times New Roman" w:hAnsi="Times New Roman" w:cs="Times New Roman"/>
          <w:color w:val="000000" w:themeColor="text1"/>
        </w:rPr>
        <w:t xml:space="preserve">ainsi </w:t>
      </w:r>
      <w:r w:rsidR="00EA79FB" w:rsidRPr="00EA79FB">
        <w:rPr>
          <w:rFonts w:ascii="Times New Roman" w:hAnsi="Times New Roman" w:cs="Times New Roman"/>
          <w:color w:val="000000" w:themeColor="text1"/>
        </w:rPr>
        <w:t xml:space="preserve">négatif, à moins </w:t>
      </w:r>
      <w:r w:rsidR="003D6A47">
        <w:rPr>
          <w:rFonts w:ascii="Times New Roman" w:hAnsi="Times New Roman" w:cs="Times New Roman"/>
          <w:color w:val="000000" w:themeColor="text1"/>
        </w:rPr>
        <w:t>59</w:t>
      </w:r>
      <w:r w:rsidR="00932455">
        <w:rPr>
          <w:rFonts w:ascii="Times New Roman" w:hAnsi="Times New Roman" w:cs="Times New Roman"/>
          <w:color w:val="000000" w:themeColor="text1"/>
        </w:rPr>
        <w:t>,</w:t>
      </w:r>
      <w:r w:rsidR="00C60540">
        <w:rPr>
          <w:rFonts w:ascii="Times New Roman" w:hAnsi="Times New Roman" w:cs="Times New Roman"/>
          <w:color w:val="000000" w:themeColor="text1"/>
        </w:rPr>
        <w:t>1</w:t>
      </w:r>
      <w:r w:rsidR="00EA79FB" w:rsidRPr="00EA79FB">
        <w:rPr>
          <w:rFonts w:ascii="Times New Roman" w:hAnsi="Times New Roman" w:cs="Times New Roman"/>
          <w:color w:val="000000" w:themeColor="text1"/>
        </w:rPr>
        <w:t xml:space="preserve"> points, après avoir été de moins </w:t>
      </w:r>
      <w:r w:rsidR="003D6A47">
        <w:rPr>
          <w:rFonts w:ascii="Times New Roman" w:hAnsi="Times New Roman" w:cs="Times New Roman"/>
          <w:color w:val="000000" w:themeColor="text1"/>
        </w:rPr>
        <w:t>64,1</w:t>
      </w:r>
      <w:r w:rsidR="003D6A47" w:rsidRPr="00EA79FB">
        <w:rPr>
          <w:rFonts w:ascii="Times New Roman" w:hAnsi="Times New Roman" w:cs="Times New Roman"/>
          <w:color w:val="000000" w:themeColor="text1"/>
        </w:rPr>
        <w:t xml:space="preserve"> </w:t>
      </w:r>
      <w:r w:rsidR="00EA79FB" w:rsidRPr="00EA79FB">
        <w:rPr>
          <w:rFonts w:ascii="Times New Roman" w:hAnsi="Times New Roman" w:cs="Times New Roman"/>
          <w:color w:val="000000" w:themeColor="text1"/>
        </w:rPr>
        <w:t xml:space="preserve">points le trimestre passé et de moins </w:t>
      </w:r>
      <w:r w:rsidR="003D6A47">
        <w:rPr>
          <w:rFonts w:ascii="Times New Roman" w:hAnsi="Times New Roman" w:cs="Times New Roman"/>
          <w:color w:val="000000" w:themeColor="text1"/>
        </w:rPr>
        <w:t>66</w:t>
      </w:r>
      <w:r w:rsidR="00932455">
        <w:rPr>
          <w:rFonts w:ascii="Times New Roman" w:hAnsi="Times New Roman" w:cs="Times New Roman"/>
          <w:color w:val="000000" w:themeColor="text1"/>
        </w:rPr>
        <w:t>,</w:t>
      </w:r>
      <w:r w:rsidR="00F3635D">
        <w:rPr>
          <w:rFonts w:ascii="Times New Roman" w:hAnsi="Times New Roman" w:cs="Times New Roman" w:hint="cs"/>
          <w:color w:val="000000" w:themeColor="text1"/>
          <w:rtl/>
        </w:rPr>
        <w:t>6</w:t>
      </w:r>
      <w:r w:rsidR="00EA79FB" w:rsidRPr="00EA79FB">
        <w:rPr>
          <w:rFonts w:ascii="Times New Roman" w:hAnsi="Times New Roman" w:cs="Times New Roman"/>
          <w:color w:val="000000" w:themeColor="text1"/>
        </w:rPr>
        <w:t xml:space="preserve"> points </w:t>
      </w:r>
      <w:r w:rsidR="004153FC">
        <w:rPr>
          <w:rFonts w:ascii="Times New Roman" w:hAnsi="Times New Roman" w:cs="Times New Roman"/>
          <w:color w:val="000000" w:themeColor="text1"/>
        </w:rPr>
        <w:t>une année auparavant</w:t>
      </w:r>
      <w:r w:rsidR="00EA79FB" w:rsidRPr="00EA79FB">
        <w:rPr>
          <w:rFonts w:ascii="Times New Roman" w:hAnsi="Times New Roman" w:cs="Times New Roman"/>
          <w:color w:val="000000" w:themeColor="text1"/>
        </w:rPr>
        <w:t>.</w:t>
      </w:r>
    </w:p>
    <w:p w:rsidR="00837999" w:rsidRPr="00417308" w:rsidRDefault="00C03391" w:rsidP="00D84BF3">
      <w:pPr>
        <w:pStyle w:val="Paragraphedeliste"/>
        <w:numPr>
          <w:ilvl w:val="0"/>
          <w:numId w:val="8"/>
        </w:numPr>
        <w:spacing w:before="240"/>
        <w:ind w:left="142" w:hanging="14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C6C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20A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Les ménages s’attendent toujours à </w:t>
      </w:r>
      <w:r w:rsidR="007517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une hausse</w:t>
      </w:r>
      <w:r w:rsidR="008379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B5D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des prix </w:t>
      </w:r>
      <w:r w:rsidR="008379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des produits alimentaires</w:t>
      </w:r>
      <w:r w:rsidR="00146E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EA79FB" w:rsidRPr="007A5BDE" w:rsidRDefault="00CE443B" w:rsidP="00BF4F07">
      <w:pPr>
        <w:spacing w:before="240"/>
        <w:jc w:val="both"/>
        <w:rPr>
          <w:rFonts w:ascii="Times New Roman" w:hAnsi="Times New Roman" w:cs="Times New Roman"/>
          <w:color w:val="000000" w:themeColor="text1"/>
        </w:rPr>
      </w:pPr>
      <w:r w:rsidRPr="00A97476">
        <w:rPr>
          <w:rFonts w:ascii="Times New Roman" w:hAnsi="Times New Roman" w:cs="Times New Roman"/>
          <w:color w:val="000000" w:themeColor="text1"/>
        </w:rPr>
        <w:t xml:space="preserve">Au </w:t>
      </w:r>
      <w:r w:rsidR="0005355A">
        <w:rPr>
          <w:rFonts w:ascii="Times New Roman" w:hAnsi="Times New Roman" w:cs="Times New Roman"/>
          <w:color w:val="000000" w:themeColor="text1"/>
        </w:rPr>
        <w:t>deuxième trimestre</w:t>
      </w:r>
      <w:r>
        <w:rPr>
          <w:rFonts w:ascii="Times New Roman" w:hAnsi="Times New Roman" w:cs="Times New Roman"/>
          <w:color w:val="000000" w:themeColor="text1"/>
        </w:rPr>
        <w:t xml:space="preserve"> de 2017</w:t>
      </w:r>
      <w:r w:rsidR="00985AB3" w:rsidRPr="00EA79FB">
        <w:rPr>
          <w:rFonts w:ascii="Times New Roman" w:hAnsi="Times New Roman" w:cs="Times New Roman"/>
          <w:color w:val="000000" w:themeColor="text1"/>
        </w:rPr>
        <w:t xml:space="preserve">, </w:t>
      </w:r>
      <w:r w:rsidR="002364B4" w:rsidRPr="00EA79FB">
        <w:rPr>
          <w:rFonts w:ascii="Times New Roman" w:hAnsi="Times New Roman" w:cs="Times New Roman"/>
          <w:color w:val="000000" w:themeColor="text1"/>
        </w:rPr>
        <w:t>8</w:t>
      </w:r>
      <w:r w:rsidR="00932455">
        <w:rPr>
          <w:rFonts w:ascii="Times New Roman" w:hAnsi="Times New Roman" w:cs="Times New Roman"/>
          <w:color w:val="000000" w:themeColor="text1"/>
        </w:rPr>
        <w:t>7,</w:t>
      </w:r>
      <w:r w:rsidR="00BF4F07">
        <w:rPr>
          <w:rFonts w:ascii="Times New Roman" w:hAnsi="Times New Roman" w:cs="Times New Roman"/>
          <w:color w:val="000000" w:themeColor="text1"/>
        </w:rPr>
        <w:t>5</w:t>
      </w:r>
      <w:r w:rsidR="00FA5F3D">
        <w:rPr>
          <w:rFonts w:ascii="Times New Roman" w:hAnsi="Times New Roman" w:cs="Times New Roman"/>
          <w:color w:val="000000" w:themeColor="text1"/>
        </w:rPr>
        <w:t xml:space="preserve"> </w:t>
      </w:r>
      <w:r w:rsidR="00563170" w:rsidRPr="00EA79FB">
        <w:rPr>
          <w:rFonts w:ascii="Times New Roman" w:hAnsi="Times New Roman" w:cs="Times New Roman"/>
          <w:color w:val="000000" w:themeColor="text1"/>
        </w:rPr>
        <w:t>%</w:t>
      </w:r>
      <w:r w:rsidR="002A1529" w:rsidRPr="00EA79FB">
        <w:rPr>
          <w:rFonts w:ascii="Times New Roman" w:hAnsi="Times New Roman" w:cs="Times New Roman"/>
          <w:color w:val="000000" w:themeColor="text1"/>
        </w:rPr>
        <w:t xml:space="preserve"> </w:t>
      </w:r>
      <w:r w:rsidR="00742AC3" w:rsidRPr="00EA79FB">
        <w:rPr>
          <w:rFonts w:ascii="Times New Roman" w:hAnsi="Times New Roman" w:cs="Times New Roman"/>
          <w:color w:val="000000" w:themeColor="text1"/>
        </w:rPr>
        <w:t>des ménages</w:t>
      </w:r>
      <w:r w:rsidR="00EA0137" w:rsidRPr="00EA79FB">
        <w:rPr>
          <w:rFonts w:ascii="Times New Roman" w:hAnsi="Times New Roman" w:cs="Times New Roman"/>
          <w:color w:val="000000" w:themeColor="text1"/>
        </w:rPr>
        <w:t xml:space="preserve"> estiment</w:t>
      </w:r>
      <w:r w:rsidR="00F656E6" w:rsidRPr="00EA79FB">
        <w:rPr>
          <w:rFonts w:ascii="Times New Roman" w:hAnsi="Times New Roman" w:cs="Times New Roman"/>
          <w:color w:val="000000" w:themeColor="text1"/>
        </w:rPr>
        <w:t xml:space="preserve"> </w:t>
      </w:r>
      <w:r w:rsidR="00A644C5" w:rsidRPr="00EA79FB">
        <w:rPr>
          <w:rFonts w:ascii="Times New Roman" w:hAnsi="Times New Roman" w:cs="Times New Roman"/>
          <w:color w:val="000000" w:themeColor="text1"/>
        </w:rPr>
        <w:t>que les prix des produits alimentaires ont augmenté</w:t>
      </w:r>
      <w:r w:rsidR="00DC1E47" w:rsidRPr="00EA79FB">
        <w:rPr>
          <w:rFonts w:ascii="Times New Roman" w:hAnsi="Times New Roman" w:cs="Times New Roman" w:hint="cs"/>
          <w:color w:val="000000" w:themeColor="text1"/>
          <w:rtl/>
        </w:rPr>
        <w:t xml:space="preserve"> </w:t>
      </w:r>
      <w:r w:rsidR="00EA0137" w:rsidRPr="00EA79FB">
        <w:rPr>
          <w:rFonts w:ascii="Times New Roman" w:hAnsi="Times New Roman" w:cs="Times New Roman"/>
          <w:color w:val="000000" w:themeColor="text1"/>
        </w:rPr>
        <w:t xml:space="preserve">au cours des </w:t>
      </w:r>
      <w:r w:rsidR="00E009EE" w:rsidRPr="00EA79FB">
        <w:rPr>
          <w:rFonts w:ascii="Times New Roman" w:hAnsi="Times New Roman" w:cs="Times New Roman"/>
          <w:color w:val="000000" w:themeColor="text1"/>
        </w:rPr>
        <w:t>12 derniers mois</w:t>
      </w:r>
      <w:r w:rsidR="00932455">
        <w:rPr>
          <w:rFonts w:ascii="Times New Roman" w:hAnsi="Times New Roman" w:cs="Times New Roman"/>
          <w:color w:val="000000" w:themeColor="text1"/>
        </w:rPr>
        <w:t xml:space="preserve"> au moment où seuls </w:t>
      </w:r>
      <w:r w:rsidR="00BF4F07">
        <w:rPr>
          <w:rFonts w:ascii="Times New Roman" w:hAnsi="Times New Roman" w:cs="Times New Roman"/>
          <w:color w:val="000000" w:themeColor="text1"/>
        </w:rPr>
        <w:t>1</w:t>
      </w:r>
      <w:r w:rsidR="00932455">
        <w:rPr>
          <w:rFonts w:ascii="Times New Roman" w:hAnsi="Times New Roman" w:cs="Times New Roman"/>
          <w:color w:val="000000" w:themeColor="text1"/>
        </w:rPr>
        <w:t>,</w:t>
      </w:r>
      <w:r w:rsidR="00BF4F07">
        <w:rPr>
          <w:rFonts w:ascii="Times New Roman" w:hAnsi="Times New Roman" w:cs="Times New Roman"/>
          <w:color w:val="000000" w:themeColor="text1"/>
        </w:rPr>
        <w:t>1</w:t>
      </w:r>
      <w:r w:rsidR="00932455">
        <w:rPr>
          <w:rFonts w:ascii="Times New Roman" w:hAnsi="Times New Roman" w:cs="Times New Roman"/>
          <w:color w:val="000000" w:themeColor="text1"/>
        </w:rPr>
        <w:t>% ont ressenti une diminution</w:t>
      </w:r>
      <w:r w:rsidR="00D77F27" w:rsidRPr="00EA79FB">
        <w:rPr>
          <w:rFonts w:ascii="Times New Roman" w:hAnsi="Times New Roman" w:cs="Times New Roman"/>
          <w:color w:val="000000" w:themeColor="text1"/>
        </w:rPr>
        <w:t xml:space="preserve">. </w:t>
      </w:r>
      <w:r w:rsidR="00EA79FB" w:rsidRPr="00EA79FB">
        <w:rPr>
          <w:rFonts w:ascii="Times New Roman" w:hAnsi="Times New Roman" w:cs="Times New Roman"/>
          <w:color w:val="000000" w:themeColor="text1"/>
        </w:rPr>
        <w:t>Le solde d’opinion</w:t>
      </w:r>
      <w:r w:rsidR="00C25F02">
        <w:rPr>
          <w:rFonts w:ascii="Times New Roman" w:hAnsi="Times New Roman" w:cs="Times New Roman"/>
          <w:color w:val="000000" w:themeColor="text1"/>
        </w:rPr>
        <w:t xml:space="preserve"> </w:t>
      </w:r>
      <w:r w:rsidR="00540BE7">
        <w:rPr>
          <w:rFonts w:ascii="Times New Roman" w:hAnsi="Times New Roman" w:cs="Times New Roman"/>
          <w:color w:val="000000" w:themeColor="text1"/>
        </w:rPr>
        <w:t xml:space="preserve">est </w:t>
      </w:r>
      <w:r w:rsidR="00807B58">
        <w:rPr>
          <w:rFonts w:ascii="Times New Roman" w:hAnsi="Times New Roman" w:cs="Times New Roman"/>
          <w:color w:val="000000" w:themeColor="text1"/>
        </w:rPr>
        <w:t xml:space="preserve">ainsi </w:t>
      </w:r>
      <w:r w:rsidR="004153FC">
        <w:rPr>
          <w:rFonts w:ascii="Times New Roman" w:hAnsi="Times New Roman" w:cs="Times New Roman"/>
          <w:color w:val="000000" w:themeColor="text1"/>
        </w:rPr>
        <w:t xml:space="preserve">resté </w:t>
      </w:r>
      <w:r w:rsidR="00540BE7">
        <w:rPr>
          <w:rFonts w:ascii="Times New Roman" w:hAnsi="Times New Roman" w:cs="Times New Roman"/>
          <w:color w:val="000000" w:themeColor="text1"/>
        </w:rPr>
        <w:t xml:space="preserve">négatif, </w:t>
      </w:r>
      <w:r w:rsidR="00EA79FB" w:rsidRPr="00EA79FB">
        <w:rPr>
          <w:rFonts w:ascii="Times New Roman" w:hAnsi="Times New Roman" w:cs="Times New Roman"/>
          <w:color w:val="000000" w:themeColor="text1"/>
        </w:rPr>
        <w:t>à moins 8</w:t>
      </w:r>
      <w:r>
        <w:rPr>
          <w:rFonts w:ascii="Times New Roman" w:hAnsi="Times New Roman" w:cs="Times New Roman"/>
          <w:color w:val="000000" w:themeColor="text1"/>
        </w:rPr>
        <w:t>6</w:t>
      </w:r>
      <w:r w:rsidR="00EA79FB" w:rsidRPr="00EA79FB">
        <w:rPr>
          <w:rFonts w:ascii="Times New Roman" w:hAnsi="Times New Roman" w:cs="Times New Roman"/>
          <w:color w:val="000000" w:themeColor="text1"/>
        </w:rPr>
        <w:t>,</w:t>
      </w:r>
      <w:r w:rsidR="00BF4F07">
        <w:rPr>
          <w:rFonts w:ascii="Times New Roman" w:hAnsi="Times New Roman" w:cs="Times New Roman"/>
          <w:color w:val="000000" w:themeColor="text1"/>
        </w:rPr>
        <w:t>4</w:t>
      </w:r>
      <w:r w:rsidR="00EA79FB" w:rsidRPr="00EA79FB">
        <w:rPr>
          <w:rFonts w:ascii="Times New Roman" w:hAnsi="Times New Roman" w:cs="Times New Roman"/>
          <w:color w:val="000000" w:themeColor="text1"/>
        </w:rPr>
        <w:t xml:space="preserve"> points, après avoir été </w:t>
      </w:r>
      <w:r w:rsidR="00B633E3">
        <w:rPr>
          <w:rFonts w:ascii="Times New Roman" w:hAnsi="Times New Roman" w:cs="Times New Roman"/>
          <w:color w:val="000000" w:themeColor="text1"/>
        </w:rPr>
        <w:t>de</w:t>
      </w:r>
      <w:r w:rsidR="00EA79FB" w:rsidRPr="00EA79FB">
        <w:rPr>
          <w:rFonts w:ascii="Times New Roman" w:hAnsi="Times New Roman" w:cs="Times New Roman"/>
          <w:color w:val="000000" w:themeColor="text1"/>
        </w:rPr>
        <w:t xml:space="preserve"> moins </w:t>
      </w:r>
      <w:r w:rsidR="00146EDA">
        <w:rPr>
          <w:rFonts w:ascii="Times New Roman" w:hAnsi="Times New Roman" w:cs="Times New Roman"/>
          <w:color w:val="000000" w:themeColor="text1"/>
        </w:rPr>
        <w:t>8</w:t>
      </w:r>
      <w:r w:rsidR="00BF4F07">
        <w:rPr>
          <w:rFonts w:ascii="Times New Roman" w:hAnsi="Times New Roman" w:cs="Times New Roman"/>
          <w:color w:val="000000" w:themeColor="text1"/>
        </w:rPr>
        <w:t>6</w:t>
      </w:r>
      <w:r w:rsidR="00146EDA">
        <w:rPr>
          <w:rFonts w:ascii="Times New Roman" w:hAnsi="Times New Roman" w:cs="Times New Roman"/>
          <w:color w:val="000000" w:themeColor="text1"/>
        </w:rPr>
        <w:t>,</w:t>
      </w:r>
      <w:r w:rsidR="00BF4F07">
        <w:rPr>
          <w:rFonts w:ascii="Times New Roman" w:hAnsi="Times New Roman" w:cs="Times New Roman"/>
          <w:color w:val="000000" w:themeColor="text1"/>
        </w:rPr>
        <w:t>8</w:t>
      </w:r>
      <w:r w:rsidR="00EA79FB" w:rsidRPr="00EA79FB">
        <w:rPr>
          <w:rFonts w:ascii="Times New Roman" w:hAnsi="Times New Roman" w:cs="Times New Roman"/>
          <w:color w:val="000000" w:themeColor="text1"/>
        </w:rPr>
        <w:t xml:space="preserve"> points le trimestre précédent et </w:t>
      </w:r>
      <w:r w:rsidR="00B633E3">
        <w:rPr>
          <w:rFonts w:ascii="Times New Roman" w:hAnsi="Times New Roman" w:cs="Times New Roman"/>
          <w:color w:val="000000" w:themeColor="text1"/>
        </w:rPr>
        <w:t>de</w:t>
      </w:r>
      <w:r w:rsidR="00146EDA">
        <w:rPr>
          <w:rFonts w:ascii="Times New Roman" w:hAnsi="Times New Roman" w:cs="Times New Roman"/>
          <w:color w:val="000000" w:themeColor="text1"/>
        </w:rPr>
        <w:t xml:space="preserve"> moins </w:t>
      </w:r>
      <w:r w:rsidR="00932455">
        <w:rPr>
          <w:rFonts w:ascii="Times New Roman" w:hAnsi="Times New Roman" w:cs="Times New Roman"/>
          <w:color w:val="000000" w:themeColor="text1"/>
        </w:rPr>
        <w:t>8</w:t>
      </w:r>
      <w:r w:rsidR="00BF4F07">
        <w:rPr>
          <w:rFonts w:ascii="Times New Roman" w:hAnsi="Times New Roman" w:cs="Times New Roman"/>
          <w:color w:val="000000" w:themeColor="text1"/>
        </w:rPr>
        <w:t>7</w:t>
      </w:r>
      <w:r w:rsidR="00932455">
        <w:rPr>
          <w:rFonts w:ascii="Times New Roman" w:hAnsi="Times New Roman" w:cs="Times New Roman"/>
          <w:color w:val="000000" w:themeColor="text1"/>
        </w:rPr>
        <w:t>,</w:t>
      </w:r>
      <w:r w:rsidR="00BF4F07">
        <w:rPr>
          <w:rFonts w:ascii="Times New Roman" w:hAnsi="Times New Roman" w:cs="Times New Roman"/>
          <w:color w:val="000000" w:themeColor="text1"/>
        </w:rPr>
        <w:t xml:space="preserve">9 </w:t>
      </w:r>
      <w:r w:rsidR="00EA79FB" w:rsidRPr="00EA79FB">
        <w:rPr>
          <w:rFonts w:ascii="Times New Roman" w:hAnsi="Times New Roman" w:cs="Times New Roman"/>
          <w:color w:val="000000" w:themeColor="text1"/>
        </w:rPr>
        <w:t>points une année auparavant.</w:t>
      </w:r>
    </w:p>
    <w:p w:rsidR="00DF62C2" w:rsidRDefault="004153FC" w:rsidP="00BF4F07">
      <w:pPr>
        <w:spacing w:before="2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Au cours des 12 prochains mois, </w:t>
      </w:r>
      <w:r w:rsidR="00B633E3">
        <w:rPr>
          <w:rFonts w:ascii="Times New Roman" w:hAnsi="Times New Roman" w:cs="Times New Roman"/>
          <w:color w:val="000000" w:themeColor="text1"/>
        </w:rPr>
        <w:t>l</w:t>
      </w:r>
      <w:r>
        <w:rPr>
          <w:rFonts w:ascii="Times New Roman" w:hAnsi="Times New Roman" w:cs="Times New Roman"/>
          <w:color w:val="000000" w:themeColor="text1"/>
        </w:rPr>
        <w:t xml:space="preserve">es prix </w:t>
      </w:r>
      <w:r w:rsidR="00B633E3">
        <w:rPr>
          <w:rFonts w:ascii="Times New Roman" w:hAnsi="Times New Roman" w:cs="Times New Roman"/>
          <w:color w:val="000000" w:themeColor="text1"/>
        </w:rPr>
        <w:t xml:space="preserve">des produits alimentaires </w:t>
      </w:r>
      <w:r>
        <w:rPr>
          <w:rFonts w:ascii="Times New Roman" w:hAnsi="Times New Roman" w:cs="Times New Roman"/>
          <w:color w:val="000000" w:themeColor="text1"/>
        </w:rPr>
        <w:t xml:space="preserve">devraient continuer à augmenter selon </w:t>
      </w:r>
      <w:r w:rsidR="007516A5" w:rsidRPr="00B85F7C">
        <w:rPr>
          <w:rFonts w:ascii="Times New Roman" w:hAnsi="Times New Roman" w:cs="Times New Roman"/>
          <w:color w:val="000000" w:themeColor="text1"/>
        </w:rPr>
        <w:t>7</w:t>
      </w:r>
      <w:r w:rsidR="00BF4F07">
        <w:rPr>
          <w:rFonts w:ascii="Times New Roman" w:hAnsi="Times New Roman" w:cs="Times New Roman"/>
          <w:color w:val="000000" w:themeColor="text1"/>
        </w:rPr>
        <w:t>7</w:t>
      </w:r>
      <w:r w:rsidR="007516A5" w:rsidRPr="00B85F7C">
        <w:rPr>
          <w:rFonts w:ascii="Times New Roman" w:hAnsi="Times New Roman" w:cs="Times New Roman"/>
          <w:color w:val="000000" w:themeColor="text1"/>
        </w:rPr>
        <w:t>,</w:t>
      </w:r>
      <w:r w:rsidR="00613B5D">
        <w:rPr>
          <w:rFonts w:ascii="Times New Roman" w:hAnsi="Times New Roman" w:cs="Times New Roman"/>
          <w:color w:val="000000" w:themeColor="text1"/>
        </w:rPr>
        <w:t>1</w:t>
      </w:r>
      <w:r w:rsidR="002A7E5D" w:rsidRPr="00B85F7C">
        <w:rPr>
          <w:rFonts w:ascii="Times New Roman" w:hAnsi="Times New Roman" w:cs="Times New Roman"/>
          <w:color w:val="000000" w:themeColor="text1"/>
        </w:rPr>
        <w:t>%</w:t>
      </w:r>
      <w:r w:rsidR="002A1C56" w:rsidRPr="00B85F7C">
        <w:rPr>
          <w:rFonts w:ascii="Times New Roman" w:hAnsi="Times New Roman" w:cs="Times New Roman"/>
          <w:color w:val="000000" w:themeColor="text1"/>
        </w:rPr>
        <w:t xml:space="preserve"> </w:t>
      </w:r>
      <w:r w:rsidR="002A7E5D" w:rsidRPr="00B85F7C">
        <w:rPr>
          <w:rFonts w:ascii="Times New Roman" w:hAnsi="Times New Roman" w:cs="Times New Roman"/>
          <w:color w:val="000000" w:themeColor="text1"/>
        </w:rPr>
        <w:t>des ménages</w:t>
      </w:r>
      <w:r w:rsidR="00B633E3">
        <w:rPr>
          <w:rFonts w:ascii="Times New Roman" w:hAnsi="Times New Roman" w:cs="Times New Roman"/>
          <w:color w:val="000000" w:themeColor="text1"/>
        </w:rPr>
        <w:t xml:space="preserve">. </w:t>
      </w:r>
      <w:r w:rsidR="00FA5F3D">
        <w:rPr>
          <w:rFonts w:ascii="Times New Roman" w:hAnsi="Times New Roman" w:cs="Times New Roman"/>
          <w:color w:val="000000" w:themeColor="text1"/>
        </w:rPr>
        <w:t xml:space="preserve">Seuls </w:t>
      </w:r>
      <w:r w:rsidR="00BF4F07">
        <w:rPr>
          <w:rFonts w:ascii="Times New Roman" w:hAnsi="Times New Roman" w:cs="Times New Roman"/>
          <w:color w:val="000000" w:themeColor="text1"/>
        </w:rPr>
        <w:t>2</w:t>
      </w:r>
      <w:r w:rsidR="00932455">
        <w:rPr>
          <w:rFonts w:ascii="Times New Roman" w:hAnsi="Times New Roman" w:cs="Times New Roman"/>
          <w:color w:val="000000" w:themeColor="text1"/>
        </w:rPr>
        <w:t>,</w:t>
      </w:r>
      <w:r w:rsidR="00BF4F07">
        <w:rPr>
          <w:rFonts w:ascii="Times New Roman" w:hAnsi="Times New Roman" w:cs="Times New Roman"/>
          <w:color w:val="000000" w:themeColor="text1"/>
        </w:rPr>
        <w:t>6</w:t>
      </w:r>
      <w:r w:rsidR="00FA5F3D">
        <w:rPr>
          <w:rFonts w:ascii="Times New Roman" w:hAnsi="Times New Roman" w:cs="Times New Roman"/>
          <w:color w:val="000000" w:themeColor="text1"/>
        </w:rPr>
        <w:t>% s’attendent à une baisse des prix de ces derniers.</w:t>
      </w:r>
      <w:r w:rsidR="008D3987" w:rsidRPr="00B85F7C">
        <w:rPr>
          <w:rFonts w:ascii="Times New Roman" w:hAnsi="Times New Roman" w:cs="Times New Roman"/>
          <w:color w:val="000000" w:themeColor="text1"/>
        </w:rPr>
        <w:t xml:space="preserve"> </w:t>
      </w:r>
      <w:r w:rsidR="00540BE7">
        <w:rPr>
          <w:rFonts w:ascii="Times New Roman" w:hAnsi="Times New Roman" w:cs="Times New Roman"/>
          <w:color w:val="000000" w:themeColor="text1"/>
        </w:rPr>
        <w:t>L</w:t>
      </w:r>
      <w:r w:rsidR="00376AC0" w:rsidRPr="00B85F7C">
        <w:rPr>
          <w:rFonts w:ascii="Times New Roman" w:hAnsi="Times New Roman" w:cs="Times New Roman"/>
          <w:color w:val="000000" w:themeColor="text1"/>
        </w:rPr>
        <w:t xml:space="preserve">e </w:t>
      </w:r>
      <w:r w:rsidR="00EA0137" w:rsidRPr="00B85F7C">
        <w:rPr>
          <w:rFonts w:ascii="Times New Roman" w:hAnsi="Times New Roman" w:cs="Times New Roman"/>
          <w:color w:val="000000" w:themeColor="text1"/>
        </w:rPr>
        <w:t>solde d’opinion</w:t>
      </w:r>
      <w:r w:rsidR="00851DBD" w:rsidRPr="00B85F7C">
        <w:rPr>
          <w:rFonts w:ascii="Times New Roman" w:hAnsi="Times New Roman" w:cs="Times New Roman"/>
          <w:color w:val="000000" w:themeColor="text1"/>
        </w:rPr>
        <w:t xml:space="preserve"> </w:t>
      </w:r>
      <w:r w:rsidR="002A1529" w:rsidRPr="00B85F7C">
        <w:rPr>
          <w:rFonts w:ascii="Times New Roman" w:hAnsi="Times New Roman" w:cs="Times New Roman"/>
          <w:color w:val="000000" w:themeColor="text1"/>
        </w:rPr>
        <w:t xml:space="preserve">est </w:t>
      </w:r>
      <w:r w:rsidR="00807B58">
        <w:rPr>
          <w:rFonts w:ascii="Times New Roman" w:hAnsi="Times New Roman" w:cs="Times New Roman"/>
          <w:color w:val="000000" w:themeColor="text1"/>
        </w:rPr>
        <w:t>ainsi</w:t>
      </w:r>
      <w:r w:rsidR="00807B58" w:rsidRPr="00B85F7C">
        <w:rPr>
          <w:rFonts w:ascii="Times New Roman" w:hAnsi="Times New Roman" w:cs="Times New Roman"/>
          <w:color w:val="000000" w:themeColor="text1"/>
        </w:rPr>
        <w:t xml:space="preserve"> </w:t>
      </w:r>
      <w:r w:rsidR="002A1529" w:rsidRPr="00B85F7C">
        <w:rPr>
          <w:rFonts w:ascii="Times New Roman" w:hAnsi="Times New Roman" w:cs="Times New Roman"/>
          <w:color w:val="000000" w:themeColor="text1"/>
        </w:rPr>
        <w:t>resté</w:t>
      </w:r>
      <w:r w:rsidR="00807B58">
        <w:rPr>
          <w:rFonts w:ascii="Times New Roman" w:hAnsi="Times New Roman" w:cs="Times New Roman"/>
          <w:color w:val="000000" w:themeColor="text1"/>
        </w:rPr>
        <w:t xml:space="preserve"> </w:t>
      </w:r>
      <w:r w:rsidR="002A1529" w:rsidRPr="00B85F7C">
        <w:rPr>
          <w:rFonts w:ascii="Times New Roman" w:hAnsi="Times New Roman" w:cs="Times New Roman"/>
          <w:color w:val="000000" w:themeColor="text1"/>
        </w:rPr>
        <w:t xml:space="preserve">négatif, </w:t>
      </w:r>
      <w:r w:rsidR="00580F2D">
        <w:rPr>
          <w:rFonts w:ascii="Times New Roman" w:hAnsi="Times New Roman" w:cs="Times New Roman"/>
          <w:color w:val="000000" w:themeColor="text1"/>
        </w:rPr>
        <w:t xml:space="preserve">se situant </w:t>
      </w:r>
      <w:r w:rsidR="002A1529" w:rsidRPr="00B85F7C">
        <w:rPr>
          <w:rFonts w:ascii="Times New Roman" w:hAnsi="Times New Roman" w:cs="Times New Roman"/>
          <w:color w:val="000000" w:themeColor="text1"/>
        </w:rPr>
        <w:t>à</w:t>
      </w:r>
      <w:r w:rsidR="00EA79FB">
        <w:rPr>
          <w:rFonts w:ascii="Times New Roman" w:hAnsi="Times New Roman" w:cs="Times New Roman"/>
          <w:color w:val="000000" w:themeColor="text1"/>
        </w:rPr>
        <w:t xml:space="preserve"> moins </w:t>
      </w:r>
      <w:r w:rsidR="005C5BF2">
        <w:rPr>
          <w:rFonts w:ascii="Times New Roman" w:hAnsi="Times New Roman" w:cs="Times New Roman"/>
          <w:color w:val="000000" w:themeColor="text1"/>
        </w:rPr>
        <w:t>7</w:t>
      </w:r>
      <w:r w:rsidR="00BF4F07">
        <w:rPr>
          <w:rFonts w:ascii="Times New Roman" w:hAnsi="Times New Roman" w:cs="Times New Roman"/>
          <w:color w:val="000000" w:themeColor="text1"/>
        </w:rPr>
        <w:t>4</w:t>
      </w:r>
      <w:r w:rsidR="005C5BF2">
        <w:rPr>
          <w:rFonts w:ascii="Times New Roman" w:hAnsi="Times New Roman" w:cs="Times New Roman"/>
          <w:color w:val="000000" w:themeColor="text1"/>
        </w:rPr>
        <w:t>,</w:t>
      </w:r>
      <w:r w:rsidR="00BF4F07">
        <w:rPr>
          <w:rFonts w:ascii="Times New Roman" w:hAnsi="Times New Roman" w:cs="Times New Roman"/>
          <w:color w:val="000000" w:themeColor="text1"/>
        </w:rPr>
        <w:t>5</w:t>
      </w:r>
      <w:r w:rsidR="00511BC9" w:rsidRPr="00B85F7C">
        <w:rPr>
          <w:rFonts w:ascii="Times New Roman" w:hAnsi="Times New Roman" w:cs="Times New Roman"/>
          <w:color w:val="000000" w:themeColor="text1"/>
        </w:rPr>
        <w:t xml:space="preserve"> points</w:t>
      </w:r>
      <w:r w:rsidR="00540BE7">
        <w:rPr>
          <w:rFonts w:ascii="Times New Roman" w:hAnsi="Times New Roman" w:cs="Times New Roman"/>
          <w:color w:val="000000" w:themeColor="text1"/>
        </w:rPr>
        <w:t xml:space="preserve">, </w:t>
      </w:r>
      <w:r w:rsidR="00E1790A">
        <w:rPr>
          <w:rFonts w:ascii="Times New Roman" w:hAnsi="Times New Roman" w:cs="Times New Roman"/>
          <w:color w:val="000000" w:themeColor="text1"/>
        </w:rPr>
        <w:t>au lieu de</w:t>
      </w:r>
      <w:r w:rsidR="00540BE7" w:rsidRPr="00B85F7C">
        <w:rPr>
          <w:rFonts w:ascii="Times New Roman" w:hAnsi="Times New Roman" w:cs="Times New Roman"/>
          <w:color w:val="000000" w:themeColor="text1"/>
        </w:rPr>
        <w:t xml:space="preserve"> </w:t>
      </w:r>
      <w:r w:rsidR="00540BE7">
        <w:rPr>
          <w:rFonts w:ascii="Times New Roman" w:hAnsi="Times New Roman" w:cs="Times New Roman"/>
          <w:color w:val="000000" w:themeColor="text1"/>
        </w:rPr>
        <w:t xml:space="preserve">moins </w:t>
      </w:r>
      <w:r w:rsidR="00540BE7" w:rsidRPr="00B85F7C">
        <w:rPr>
          <w:rFonts w:ascii="Times New Roman" w:hAnsi="Times New Roman" w:cs="Times New Roman"/>
          <w:color w:val="000000" w:themeColor="text1"/>
        </w:rPr>
        <w:t>7</w:t>
      </w:r>
      <w:r w:rsidR="00E1790A">
        <w:rPr>
          <w:rFonts w:ascii="Times New Roman" w:hAnsi="Times New Roman" w:cs="Times New Roman"/>
          <w:color w:val="000000" w:themeColor="text1"/>
        </w:rPr>
        <w:t>7</w:t>
      </w:r>
      <w:r w:rsidR="00540BE7" w:rsidRPr="00B85F7C">
        <w:rPr>
          <w:rFonts w:ascii="Times New Roman" w:hAnsi="Times New Roman" w:cs="Times New Roman"/>
          <w:color w:val="000000" w:themeColor="text1"/>
        </w:rPr>
        <w:t>,</w:t>
      </w:r>
      <w:r w:rsidR="00BF4F07">
        <w:rPr>
          <w:rFonts w:ascii="Times New Roman" w:hAnsi="Times New Roman" w:cs="Times New Roman"/>
          <w:color w:val="000000" w:themeColor="text1"/>
        </w:rPr>
        <w:t>7</w:t>
      </w:r>
      <w:r w:rsidR="00540BE7" w:rsidRPr="00B85F7C">
        <w:rPr>
          <w:rFonts w:ascii="Times New Roman" w:hAnsi="Times New Roman" w:cs="Times New Roman"/>
          <w:color w:val="000000" w:themeColor="text1"/>
        </w:rPr>
        <w:t xml:space="preserve"> points </w:t>
      </w:r>
      <w:r w:rsidR="00540BE7">
        <w:rPr>
          <w:rFonts w:ascii="Times New Roman" w:hAnsi="Times New Roman" w:cs="Times New Roman"/>
          <w:color w:val="000000" w:themeColor="text1"/>
        </w:rPr>
        <w:t>enregistré</w:t>
      </w:r>
      <w:r>
        <w:rPr>
          <w:rFonts w:ascii="Times New Roman" w:hAnsi="Times New Roman" w:cs="Times New Roman"/>
          <w:color w:val="000000" w:themeColor="text1"/>
        </w:rPr>
        <w:t>s</w:t>
      </w:r>
      <w:r w:rsidR="002A1529" w:rsidRPr="00B85F7C">
        <w:rPr>
          <w:rFonts w:ascii="Times New Roman" w:hAnsi="Times New Roman" w:cs="Times New Roman"/>
          <w:color w:val="000000" w:themeColor="text1"/>
        </w:rPr>
        <w:t xml:space="preserve"> </w:t>
      </w:r>
      <w:r w:rsidR="00E1790A">
        <w:rPr>
          <w:rFonts w:ascii="Times New Roman" w:hAnsi="Times New Roman" w:cs="Times New Roman"/>
          <w:color w:val="000000" w:themeColor="text1"/>
        </w:rPr>
        <w:t>un trimestre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FA52FF">
        <w:rPr>
          <w:rFonts w:ascii="Times New Roman" w:hAnsi="Times New Roman" w:cs="Times New Roman"/>
          <w:color w:val="000000" w:themeColor="text1"/>
        </w:rPr>
        <w:t>auparavant</w:t>
      </w:r>
      <w:r w:rsidR="00CB5DC1">
        <w:rPr>
          <w:rFonts w:ascii="Times New Roman" w:hAnsi="Times New Roman" w:cs="Times New Roman"/>
          <w:color w:val="000000" w:themeColor="text1"/>
        </w:rPr>
        <w:t xml:space="preserve"> et moins 7</w:t>
      </w:r>
      <w:r w:rsidR="00BF4F07">
        <w:rPr>
          <w:rFonts w:ascii="Times New Roman" w:hAnsi="Times New Roman" w:cs="Times New Roman"/>
          <w:color w:val="000000" w:themeColor="text1"/>
        </w:rPr>
        <w:t>7</w:t>
      </w:r>
      <w:r w:rsidR="00CB5DC1">
        <w:rPr>
          <w:rFonts w:ascii="Times New Roman" w:hAnsi="Times New Roman" w:cs="Times New Roman"/>
          <w:color w:val="000000" w:themeColor="text1"/>
        </w:rPr>
        <w:t>,</w:t>
      </w:r>
      <w:r w:rsidR="00613B5D">
        <w:rPr>
          <w:rFonts w:ascii="Times New Roman" w:hAnsi="Times New Roman" w:cs="Times New Roman"/>
          <w:color w:val="000000" w:themeColor="text1"/>
        </w:rPr>
        <w:t>3</w:t>
      </w:r>
      <w:r w:rsidR="00CB5DC1">
        <w:rPr>
          <w:rFonts w:ascii="Times New Roman" w:hAnsi="Times New Roman" w:cs="Times New Roman"/>
          <w:color w:val="000000" w:themeColor="text1"/>
        </w:rPr>
        <w:t xml:space="preserve"> points une année passée</w:t>
      </w:r>
      <w:r w:rsidR="00540BE7">
        <w:rPr>
          <w:rFonts w:ascii="Times New Roman" w:hAnsi="Times New Roman" w:cs="Times New Roman"/>
          <w:color w:val="000000" w:themeColor="text1"/>
        </w:rPr>
        <w:t>.</w:t>
      </w:r>
      <w:r w:rsidR="00851DBD" w:rsidRPr="00B85F7C">
        <w:rPr>
          <w:rFonts w:ascii="Times New Roman" w:hAnsi="Times New Roman" w:cs="Times New Roman"/>
          <w:color w:val="000000" w:themeColor="text1"/>
        </w:rPr>
        <w:t xml:space="preserve"> </w:t>
      </w:r>
    </w:p>
    <w:p w:rsidR="00527651" w:rsidRDefault="00527651" w:rsidP="001D2B80">
      <w:pPr>
        <w:spacing w:before="240"/>
        <w:jc w:val="both"/>
        <w:rPr>
          <w:rFonts w:ascii="Times New Roman" w:hAnsi="Times New Roman" w:cs="Times New Roman"/>
          <w:color w:val="000000" w:themeColor="text1"/>
        </w:rPr>
      </w:pPr>
    </w:p>
    <w:p w:rsidR="00394384" w:rsidRPr="00A374B1" w:rsidRDefault="007E32BD" w:rsidP="00374E6D">
      <w:pPr>
        <w:widowControl/>
        <w:autoSpaceDE/>
        <w:autoSpaceDN/>
        <w:adjustRightInd/>
        <w:spacing w:before="100" w:after="240" w:line="276" w:lineRule="auto"/>
        <w:jc w:val="center"/>
        <w:rPr>
          <w:rFonts w:ascii="Times New Roman" w:hAnsi="Times New Roman" w:cs="Times New Roman"/>
          <w:b/>
          <w:bCs/>
        </w:rPr>
      </w:pPr>
      <w:r w:rsidRPr="007E32BD">
        <w:rPr>
          <w:rFonts w:ascii="Times New Roman" w:hAnsi="Times New Roman" w:cs="Times New Roman"/>
          <w:b/>
          <w:bCs/>
          <w:noProof/>
        </w:rPr>
        <w:drawing>
          <wp:inline distT="0" distB="0" distL="0" distR="0">
            <wp:extent cx="6249963" cy="3506875"/>
            <wp:effectExtent l="19050" t="0" r="17487" b="0"/>
            <wp:docPr id="12" name="Graphique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D2B80" w:rsidRDefault="001D2B80" w:rsidP="00C94453">
      <w:pPr>
        <w:tabs>
          <w:tab w:val="left" w:pos="9214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3A0725" w:rsidRPr="00C706A5" w:rsidRDefault="00C72318" w:rsidP="00EC6CF7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C706A5">
        <w:rPr>
          <w:rFonts w:ascii="Times New Roman" w:hAnsi="Times New Roman" w:cs="Times New Roman"/>
          <w:color w:val="000000" w:themeColor="text1"/>
        </w:rPr>
        <w:t>Ci-joint  les détails des différents indicateurs et un rappel des principaux concepts.</w:t>
      </w:r>
    </w:p>
    <w:tbl>
      <w:tblPr>
        <w:tblpPr w:leftFromText="141" w:rightFromText="141" w:vertAnchor="text" w:horzAnchor="margin" w:tblpY="289"/>
        <w:tblW w:w="9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02"/>
      </w:tblGrid>
      <w:tr w:rsidR="003A0725" w:rsidRPr="00C706A5" w:rsidTr="003A0725">
        <w:trPr>
          <w:trHeight w:val="6662"/>
        </w:trPr>
        <w:tc>
          <w:tcPr>
            <w:tcW w:w="9802" w:type="dxa"/>
          </w:tcPr>
          <w:p w:rsidR="000013E4" w:rsidRDefault="000013E4" w:rsidP="000013E4">
            <w:pPr>
              <w:ind w:left="36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  <w:rtl/>
              </w:rPr>
            </w:pPr>
          </w:p>
          <w:p w:rsidR="00C51B7C" w:rsidRDefault="00C51B7C" w:rsidP="000013E4">
            <w:pPr>
              <w:ind w:left="36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  <w:rtl/>
              </w:rPr>
            </w:pPr>
            <w:r w:rsidRPr="000013E4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Les évolutions des composantes de l’ICM et des autres indicateurs de l’enquête, illustrées dans les graphiques, sont exprimées en termes de soldes d'opinions</w:t>
            </w:r>
          </w:p>
          <w:p w:rsidR="000013E4" w:rsidRPr="000013E4" w:rsidRDefault="000013E4" w:rsidP="000013E4">
            <w:pPr>
              <w:ind w:left="36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</w:p>
          <w:p w:rsidR="003A0725" w:rsidRPr="00C706A5" w:rsidRDefault="003A0725" w:rsidP="003C1653">
            <w:pPr>
              <w:spacing w:line="276" w:lineRule="auto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Times New Roman" w:hAnsi="Times New Roman" w:cs="Times New Roman"/>
                <w:color w:val="000000" w:themeColor="text1"/>
              </w:rPr>
              <w:br w:type="page"/>
            </w: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Rappelons</w:t>
            </w:r>
            <w:r w:rsidR="00C51B7C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, par ailleurs, </w:t>
            </w: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que :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les questions abordées sont qualitatives à 3 modalités (amélioratio</w:t>
            </w:r>
            <w:r w:rsidR="00D72CF7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n, stagnation et</w:t>
            </w: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détérioration). Les  évolutions se réfèrent à une période de 12 mois. Les résultats sont présentés sous forme  de soldes (différence entre les pourcentages des réponses « amélioration » et  des réponses «détérioration»). Le niveau des soldes n’est pas directement interprétable, c’est leur évolution qui est analysée. 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L’Indice de Confiance des Ménages (ICM) est calculé sur la base de sept indicateurs, quatre relatifs à la situation générale et trois à la situation propre du ménage :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évolution  passée du niveau de vie ;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perspective d'évolution du niveau de vie ;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perspective d'évolution du nombre de chômeurs ;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opportunité d'achat de biens durables;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situation financière actuelle des ménages ;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évolution  passée de la situation financière des ménages ;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évolution  future de la situation financière des ménages.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L’ICM est la  moyenne arithmétique simple des  soldes des 7 indicateurs, augmentée de 100, sa valeur varie ainsi de 0 à 200.</w:t>
            </w:r>
          </w:p>
          <w:p w:rsidR="003A0725" w:rsidRDefault="003A0725" w:rsidP="00613B5D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DA3867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Des tests statistiques de Fisher </w:t>
            </w:r>
            <w:r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sur l</w:t>
            </w:r>
            <w:r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a série de l’indice de confiance des ménages</w:t>
            </w:r>
            <w:r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durant </w:t>
            </w:r>
            <w:r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la période allant de 2008 à 201</w:t>
            </w:r>
            <w:r w:rsidR="00613B5D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7</w:t>
            </w:r>
            <w:r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, ont confirmé l’absence des variations saisonnières stables et mobiles</w:t>
            </w:r>
            <w:r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.</w:t>
            </w:r>
            <w:r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3A0725" w:rsidRPr="00C51B7C" w:rsidRDefault="003A0725" w:rsidP="00C51B7C">
            <w:pPr>
              <w:ind w:left="360"/>
              <w:jc w:val="both"/>
              <w:rPr>
                <w:rFonts w:ascii="Book Antiqua" w:hAnsi="Book Antiqua" w:cs="Times New Roman"/>
                <w:b/>
                <w:bCs/>
                <w:color w:val="000000" w:themeColor="text1"/>
              </w:rPr>
            </w:pPr>
            <w:r w:rsidRPr="00C51B7C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Pour plus d’informations sur les aspects méthodologiques de cette enquête, consulter le site web du HCP au  </w:t>
            </w:r>
            <w:hyperlink r:id="rId14" w:history="1">
              <w:r w:rsidRPr="00C51B7C">
                <w:rPr>
                  <w:rStyle w:val="Lienhypertexte"/>
                  <w:rFonts w:ascii="Book Antiqua" w:hAnsi="Book Antiqua" w:cs="Times New Roman"/>
                  <w:color w:val="000000" w:themeColor="text1"/>
                  <w:sz w:val="20"/>
                  <w:szCs w:val="20"/>
                </w:rPr>
                <w:t>www.hcp.ma</w:t>
              </w:r>
            </w:hyperlink>
            <w:r w:rsidRPr="00C51B7C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1F5970" w:rsidRDefault="001F5970" w:rsidP="003A60E0"/>
    <w:p w:rsidR="001F5970" w:rsidRPr="00C706A5" w:rsidRDefault="001F5970" w:rsidP="009E682C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1F5970" w:rsidRPr="00C706A5" w:rsidSect="005B1014">
          <w:footerReference w:type="default" r:id="rId15"/>
          <w:pgSz w:w="11906" w:h="16838" w:code="9"/>
          <w:pgMar w:top="1134" w:right="720" w:bottom="720" w:left="1077" w:header="709" w:footer="709" w:gutter="0"/>
          <w:cols w:space="708"/>
          <w:docGrid w:linePitch="360"/>
        </w:sectPr>
      </w:pPr>
    </w:p>
    <w:p w:rsidR="00422ACC" w:rsidRPr="00980D01" w:rsidRDefault="005D5B33" w:rsidP="002F5E45">
      <w:pPr>
        <w:spacing w:line="360" w:lineRule="auto"/>
        <w:ind w:left="-142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lastRenderedPageBreak/>
        <w:t>Evolution de l’I</w:t>
      </w:r>
      <w:r w:rsidR="00C35BF2"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ndice de </w:t>
      </w:r>
      <w:r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C</w:t>
      </w:r>
      <w:r w:rsidR="00C35BF2"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onfiance des </w:t>
      </w:r>
      <w:r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M</w:t>
      </w:r>
      <w:r w:rsidR="00C35BF2"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énages  (ICM) </w:t>
      </w:r>
      <w:r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et de ses composantes</w:t>
      </w:r>
    </w:p>
    <w:tbl>
      <w:tblPr>
        <w:tblW w:w="16274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4341"/>
        <w:gridCol w:w="571"/>
        <w:gridCol w:w="571"/>
        <w:gridCol w:w="714"/>
        <w:gridCol w:w="714"/>
        <w:gridCol w:w="714"/>
        <w:gridCol w:w="571"/>
        <w:gridCol w:w="713"/>
        <w:gridCol w:w="714"/>
        <w:gridCol w:w="714"/>
        <w:gridCol w:w="714"/>
        <w:gridCol w:w="713"/>
        <w:gridCol w:w="571"/>
        <w:gridCol w:w="714"/>
        <w:gridCol w:w="714"/>
        <w:gridCol w:w="571"/>
        <w:gridCol w:w="571"/>
        <w:gridCol w:w="670"/>
        <w:gridCol w:w="699"/>
      </w:tblGrid>
      <w:tr w:rsidR="00613B5D" w:rsidRPr="0069760B" w:rsidTr="00B133D8">
        <w:trPr>
          <w:trHeight w:val="778"/>
          <w:jc w:val="center"/>
        </w:trPr>
        <w:tc>
          <w:tcPr>
            <w:tcW w:w="4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B5D" w:rsidRPr="00572558" w:rsidRDefault="00613B5D" w:rsidP="002B79DC">
            <w:pPr>
              <w:widowControl/>
              <w:autoSpaceDE/>
              <w:autoSpaceDN/>
              <w:adjustRightInd/>
              <w:ind w:left="156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Indicateur</w:t>
            </w:r>
          </w:p>
        </w:tc>
        <w:tc>
          <w:tcPr>
            <w:tcW w:w="2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B5D" w:rsidRPr="00572558" w:rsidRDefault="00613B5D" w:rsidP="000656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2013</w:t>
            </w:r>
          </w:p>
        </w:tc>
        <w:tc>
          <w:tcPr>
            <w:tcW w:w="27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B5D" w:rsidRPr="00572558" w:rsidRDefault="00613B5D" w:rsidP="000656C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</w:t>
            </w:r>
          </w:p>
        </w:tc>
        <w:tc>
          <w:tcPr>
            <w:tcW w:w="27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B5D" w:rsidRPr="00572558" w:rsidRDefault="00613B5D" w:rsidP="000656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2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5D" w:rsidRPr="00572558" w:rsidRDefault="00613B5D" w:rsidP="00B925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5D" w:rsidRPr="00572558" w:rsidRDefault="00613B5D" w:rsidP="00613B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2017</w:t>
            </w:r>
          </w:p>
        </w:tc>
      </w:tr>
      <w:tr w:rsidR="003E1CA9" w:rsidRPr="0069760B" w:rsidTr="00B133D8">
        <w:trPr>
          <w:trHeight w:val="595"/>
          <w:jc w:val="center"/>
        </w:trPr>
        <w:tc>
          <w:tcPr>
            <w:tcW w:w="4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A9" w:rsidRPr="00572558" w:rsidRDefault="003E1CA9" w:rsidP="002B79DC">
            <w:pPr>
              <w:widowControl/>
              <w:autoSpaceDE/>
              <w:autoSpaceDN/>
              <w:adjustRightInd/>
              <w:ind w:left="15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CA9" w:rsidRPr="00572558" w:rsidRDefault="003E1CA9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T1/13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CA9" w:rsidRPr="00572558" w:rsidRDefault="003E1CA9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T2/13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CA9" w:rsidRPr="00572558" w:rsidRDefault="003E1CA9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T3/13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CA9" w:rsidRPr="00572558" w:rsidRDefault="003E1CA9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T4/13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CA9" w:rsidRPr="00572558" w:rsidRDefault="003E1CA9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T1/14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CA9" w:rsidRPr="00572558" w:rsidRDefault="003E1CA9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T2/14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T3/14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T4/14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CA9" w:rsidRPr="00572558" w:rsidRDefault="003E1CA9" w:rsidP="000656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T1/15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CA9" w:rsidRPr="00572558" w:rsidRDefault="003E1CA9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T2/15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CA9" w:rsidRPr="00572558" w:rsidRDefault="003E1CA9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T3/15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CA9" w:rsidRPr="00572558" w:rsidRDefault="003E1CA9" w:rsidP="002B79DC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T4/15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CA9" w:rsidRPr="00572558" w:rsidRDefault="003E1CA9" w:rsidP="00B92516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T1/16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CA9" w:rsidRPr="00572558" w:rsidRDefault="003E1CA9" w:rsidP="00B92516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T2/16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CA9" w:rsidRPr="00572558" w:rsidRDefault="003E1CA9" w:rsidP="006C770A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T3/16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CA9" w:rsidRPr="00B4167A" w:rsidRDefault="003E1CA9" w:rsidP="00B4167A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T4/16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CA9" w:rsidRDefault="003E1CA9" w:rsidP="0000713A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T1/1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CA9" w:rsidRDefault="003E1CA9" w:rsidP="0000713A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T2/17</w:t>
            </w:r>
          </w:p>
        </w:tc>
      </w:tr>
      <w:tr w:rsidR="003E1CA9" w:rsidRPr="00613B5D" w:rsidTr="00B133D8">
        <w:trPr>
          <w:trHeight w:val="704"/>
          <w:jc w:val="center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Indice de Confiance des Ménages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75,8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CA9" w:rsidRPr="00572558" w:rsidRDefault="003E1CA9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74,3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75,4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74,2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74,1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0656CB">
            <w:pPr>
              <w:ind w:left="-68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72558">
              <w:rPr>
                <w:rFonts w:ascii="Calibri" w:hAnsi="Calibri"/>
                <w:b/>
                <w:bCs/>
                <w:sz w:val="18"/>
                <w:szCs w:val="18"/>
              </w:rPr>
              <w:t>74,0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73,1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71,6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CA9" w:rsidRPr="00572558" w:rsidRDefault="003E1CA9" w:rsidP="000656CB">
            <w:pPr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73,7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CA9" w:rsidRPr="00572558" w:rsidRDefault="003E1CA9" w:rsidP="000656CB">
            <w:pPr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76,1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CA9" w:rsidRPr="00572558" w:rsidRDefault="003E1CA9" w:rsidP="000656CB">
            <w:pPr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76,3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CA9" w:rsidRPr="00572558" w:rsidRDefault="003E1CA9" w:rsidP="002D79AA">
            <w:pPr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3E1CA9" w:rsidRPr="00572558" w:rsidRDefault="003E1CA9" w:rsidP="002D79AA">
            <w:pPr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77,1</w:t>
            </w:r>
          </w:p>
          <w:p w:rsidR="003E1CA9" w:rsidRPr="00572558" w:rsidRDefault="003E1CA9" w:rsidP="002D79AA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CA9" w:rsidRPr="00572558" w:rsidRDefault="003E1CA9" w:rsidP="008325DA">
            <w:pPr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71,6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CA9" w:rsidRPr="00572558" w:rsidRDefault="003E1CA9" w:rsidP="004A6D0D">
            <w:pPr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75,7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CA9" w:rsidRPr="00572558" w:rsidRDefault="003E1CA9" w:rsidP="00827D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73,8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CA9" w:rsidRPr="00572558" w:rsidRDefault="003E1CA9" w:rsidP="00B4167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16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73,5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CA9" w:rsidRDefault="003E1CA9" w:rsidP="00463AB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3E1CA9" w:rsidRPr="00613B5D" w:rsidRDefault="003E1CA9" w:rsidP="00463AB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3B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78,2</w:t>
            </w:r>
          </w:p>
          <w:p w:rsidR="003E1CA9" w:rsidRPr="00B4167A" w:rsidRDefault="003E1CA9" w:rsidP="00463AB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CA9" w:rsidRPr="00B133D8" w:rsidRDefault="003E1CA9" w:rsidP="00B133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33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85,8</w:t>
            </w:r>
          </w:p>
        </w:tc>
      </w:tr>
      <w:tr w:rsidR="003E1CA9" w:rsidRPr="0069760B" w:rsidTr="00B133D8">
        <w:trPr>
          <w:trHeight w:val="704"/>
          <w:jc w:val="center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2558">
              <w:rPr>
                <w:rFonts w:ascii="Times New Roman" w:hAnsi="Times New Roman" w:cs="Times New Roman"/>
                <w:sz w:val="22"/>
                <w:szCs w:val="22"/>
              </w:rPr>
              <w:t>Perspectives d'évolution du nombre de chômeurs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-61,7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-67,8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-69,8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-68,2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-69,1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0656CB">
            <w:pPr>
              <w:ind w:left="-6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558">
              <w:rPr>
                <w:rFonts w:ascii="Arial" w:hAnsi="Arial" w:cs="Arial"/>
                <w:sz w:val="18"/>
                <w:szCs w:val="18"/>
              </w:rPr>
              <w:t>-66,5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-68,8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-68,0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2558">
              <w:rPr>
                <w:rFonts w:ascii="Arial" w:hAnsi="Arial" w:cs="Arial"/>
                <w:color w:val="000000" w:themeColor="text1"/>
                <w:sz w:val="18"/>
                <w:szCs w:val="18"/>
              </w:rPr>
              <w:t>-65,2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2558">
              <w:rPr>
                <w:rFonts w:ascii="Arial" w:hAnsi="Arial" w:cs="Arial"/>
                <w:color w:val="000000" w:themeColor="text1"/>
                <w:sz w:val="18"/>
                <w:szCs w:val="18"/>
              </w:rPr>
              <w:t>-67,1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2558">
              <w:rPr>
                <w:rFonts w:ascii="Arial" w:hAnsi="Arial" w:cs="Arial"/>
                <w:color w:val="000000" w:themeColor="text1"/>
                <w:sz w:val="18"/>
                <w:szCs w:val="18"/>
              </w:rPr>
              <w:t>-66,2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2D79AA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-64,1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CA9" w:rsidRPr="00572558" w:rsidRDefault="003E1CA9" w:rsidP="00E74ADC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-67,7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CA9" w:rsidRPr="00572558" w:rsidRDefault="003E1CA9" w:rsidP="006B780E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-69,0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CA9" w:rsidRPr="00572558" w:rsidRDefault="003E1CA9" w:rsidP="000E5EA9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-70,6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CA9" w:rsidRPr="00B4167A" w:rsidRDefault="003E1CA9" w:rsidP="00B416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67A">
              <w:rPr>
                <w:rFonts w:ascii="Times New Roman" w:hAnsi="Times New Roman" w:cs="Times New Roman"/>
                <w:sz w:val="18"/>
                <w:szCs w:val="18"/>
              </w:rPr>
              <w:t>-66,8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CA9" w:rsidRPr="009228E3" w:rsidRDefault="003E1CA9" w:rsidP="009228E3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8E3">
              <w:rPr>
                <w:rFonts w:ascii="Times New Roman" w:hAnsi="Times New Roman" w:cs="Times New Roman"/>
                <w:sz w:val="18"/>
                <w:szCs w:val="18"/>
              </w:rPr>
              <w:t>-64,9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CA9" w:rsidRPr="00B133D8" w:rsidRDefault="003E1C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33D8">
              <w:rPr>
                <w:rFonts w:ascii="Times New Roman" w:hAnsi="Times New Roman" w:cs="Times New Roman"/>
                <w:sz w:val="18"/>
                <w:szCs w:val="18"/>
              </w:rPr>
              <w:t>-54,3</w:t>
            </w:r>
          </w:p>
        </w:tc>
      </w:tr>
      <w:tr w:rsidR="003E1CA9" w:rsidRPr="0069760B" w:rsidTr="00B133D8">
        <w:trPr>
          <w:trHeight w:val="704"/>
          <w:jc w:val="center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2558">
              <w:rPr>
                <w:rFonts w:ascii="Times New Roman" w:hAnsi="Times New Roman" w:cs="Times New Roman"/>
                <w:sz w:val="22"/>
                <w:szCs w:val="22"/>
              </w:rPr>
              <w:t>Evolution  passée du niveau de vie en général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-29,2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-23,1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-21,2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-19,9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-18,1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0656CB">
            <w:pPr>
              <w:ind w:left="-6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558">
              <w:rPr>
                <w:rFonts w:ascii="Arial" w:hAnsi="Arial" w:cs="Arial"/>
                <w:sz w:val="18"/>
                <w:szCs w:val="18"/>
              </w:rPr>
              <w:t>-17,7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-17,4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-16,5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2558">
              <w:rPr>
                <w:rFonts w:ascii="Arial" w:hAnsi="Arial" w:cs="Arial"/>
                <w:color w:val="000000" w:themeColor="text1"/>
                <w:sz w:val="18"/>
                <w:szCs w:val="18"/>
              </w:rPr>
              <w:t>-14,1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2558">
              <w:rPr>
                <w:rFonts w:ascii="Arial" w:hAnsi="Arial" w:cs="Arial"/>
                <w:color w:val="000000" w:themeColor="text1"/>
                <w:sz w:val="18"/>
                <w:szCs w:val="18"/>
              </w:rPr>
              <w:t>-12,8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2558">
              <w:rPr>
                <w:rFonts w:ascii="Arial" w:hAnsi="Arial" w:cs="Arial"/>
                <w:color w:val="000000" w:themeColor="text1"/>
                <w:sz w:val="18"/>
                <w:szCs w:val="18"/>
              </w:rPr>
              <w:t>-15,1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2D79AA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-13,8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CA9" w:rsidRPr="00572558" w:rsidRDefault="003E1CA9" w:rsidP="00E74ADC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-22,9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CA9" w:rsidRPr="00572558" w:rsidRDefault="003E1CA9" w:rsidP="006B780E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-15,2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CA9" w:rsidRPr="00572558" w:rsidRDefault="003E1CA9" w:rsidP="00827DC9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-17,4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CA9" w:rsidRPr="00B4167A" w:rsidRDefault="003E1CA9" w:rsidP="00B416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67A">
              <w:rPr>
                <w:rFonts w:ascii="Times New Roman" w:hAnsi="Times New Roman" w:cs="Times New Roman"/>
                <w:sz w:val="18"/>
                <w:szCs w:val="18"/>
              </w:rPr>
              <w:t>-17,5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CA9" w:rsidRPr="009228E3" w:rsidRDefault="003E1CA9" w:rsidP="009228E3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8E3">
              <w:rPr>
                <w:rFonts w:ascii="Times New Roman" w:hAnsi="Times New Roman" w:cs="Times New Roman"/>
                <w:sz w:val="18"/>
                <w:szCs w:val="18"/>
              </w:rPr>
              <w:t>-12,0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CA9" w:rsidRPr="00B133D8" w:rsidRDefault="003E1CA9" w:rsidP="005E22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33D8">
              <w:rPr>
                <w:rFonts w:ascii="Times New Roman" w:hAnsi="Times New Roman" w:cs="Times New Roman"/>
                <w:sz w:val="18"/>
                <w:szCs w:val="18"/>
              </w:rPr>
              <w:t>-8,</w:t>
            </w:r>
            <w:r w:rsidR="005E22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E1CA9" w:rsidRPr="0069760B" w:rsidTr="00B133D8">
        <w:trPr>
          <w:trHeight w:val="704"/>
          <w:jc w:val="center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2558">
              <w:rPr>
                <w:rFonts w:ascii="Times New Roman" w:hAnsi="Times New Roman" w:cs="Times New Roman"/>
                <w:sz w:val="22"/>
                <w:szCs w:val="22"/>
              </w:rPr>
              <w:t>Perspectives d'évolution du niveau de vie en général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-5,1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-4,2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-3,1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-7,9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-11,4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0656CB">
            <w:pPr>
              <w:ind w:left="-6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558">
              <w:rPr>
                <w:rFonts w:ascii="Arial" w:hAnsi="Arial" w:cs="Arial"/>
                <w:sz w:val="18"/>
                <w:szCs w:val="18"/>
              </w:rPr>
              <w:t>-13,1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-13,1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-12,7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2558">
              <w:rPr>
                <w:rFonts w:ascii="Arial" w:hAnsi="Arial" w:cs="Arial"/>
                <w:color w:val="000000" w:themeColor="text1"/>
                <w:sz w:val="18"/>
                <w:szCs w:val="18"/>
              </w:rPr>
              <w:t>-8,8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2558">
              <w:rPr>
                <w:rFonts w:ascii="Arial" w:hAnsi="Arial" w:cs="Arial"/>
                <w:color w:val="000000" w:themeColor="text1"/>
                <w:sz w:val="18"/>
                <w:szCs w:val="18"/>
              </w:rPr>
              <w:t>-7,3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2558">
              <w:rPr>
                <w:rFonts w:ascii="Arial" w:hAnsi="Arial" w:cs="Arial"/>
                <w:color w:val="000000" w:themeColor="text1"/>
                <w:sz w:val="18"/>
                <w:szCs w:val="18"/>
              </w:rPr>
              <w:t>-7,7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2D79AA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-8,1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CA9" w:rsidRPr="00572558" w:rsidRDefault="003E1CA9" w:rsidP="00E74ADC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-14,2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CA9" w:rsidRPr="00572558" w:rsidRDefault="003E1CA9" w:rsidP="006B780E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-7,6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CA9" w:rsidRPr="00572558" w:rsidRDefault="003E1CA9" w:rsidP="00827DC9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-7,1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CA9" w:rsidRPr="00B4167A" w:rsidRDefault="003E1CA9" w:rsidP="00B416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67A">
              <w:rPr>
                <w:rFonts w:ascii="Times New Roman" w:hAnsi="Times New Roman" w:cs="Times New Roman"/>
                <w:sz w:val="18"/>
                <w:szCs w:val="18"/>
              </w:rPr>
              <w:t>-2,4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CA9" w:rsidRPr="009228E3" w:rsidRDefault="003E1CA9" w:rsidP="009228E3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8E3">
              <w:rPr>
                <w:rFonts w:ascii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CA9" w:rsidRPr="00B133D8" w:rsidRDefault="003E1C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33D8">
              <w:rPr>
                <w:rFonts w:ascii="Times New Roman" w:hAnsi="Times New Roman" w:cs="Times New Roman"/>
                <w:sz w:val="18"/>
                <w:szCs w:val="18"/>
              </w:rPr>
              <w:t>11,1</w:t>
            </w:r>
          </w:p>
        </w:tc>
      </w:tr>
      <w:tr w:rsidR="003E1CA9" w:rsidRPr="0069760B" w:rsidTr="00B133D8">
        <w:trPr>
          <w:trHeight w:val="704"/>
          <w:jc w:val="center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2558">
              <w:rPr>
                <w:rFonts w:ascii="Times New Roman" w:hAnsi="Times New Roman" w:cs="Times New Roman"/>
                <w:sz w:val="22"/>
                <w:szCs w:val="22"/>
              </w:rPr>
              <w:t>Opportunité d'achat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-28,3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-31,7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-29,5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-31,8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-31,3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0656CB">
            <w:pPr>
              <w:ind w:left="-6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558">
              <w:rPr>
                <w:rFonts w:ascii="Arial" w:hAnsi="Arial" w:cs="Arial"/>
                <w:sz w:val="18"/>
                <w:szCs w:val="18"/>
              </w:rPr>
              <w:t>-28,9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-33,1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-38,1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2558">
              <w:rPr>
                <w:rFonts w:ascii="Arial" w:hAnsi="Arial" w:cs="Arial"/>
                <w:color w:val="000000" w:themeColor="text1"/>
                <w:sz w:val="18"/>
                <w:szCs w:val="18"/>
              </w:rPr>
              <w:t>-37</w:t>
            </w:r>
            <w:r w:rsidR="00F43C7B">
              <w:rPr>
                <w:rFonts w:ascii="Arial" w:hAnsi="Arial" w:cs="Arial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2558">
              <w:rPr>
                <w:rFonts w:ascii="Arial" w:hAnsi="Arial" w:cs="Arial"/>
                <w:color w:val="000000" w:themeColor="text1"/>
                <w:sz w:val="18"/>
                <w:szCs w:val="18"/>
              </w:rPr>
              <w:t>-36,0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2558">
              <w:rPr>
                <w:rFonts w:ascii="Arial" w:hAnsi="Arial" w:cs="Arial"/>
                <w:color w:val="000000" w:themeColor="text1"/>
                <w:sz w:val="18"/>
                <w:szCs w:val="18"/>
              </w:rPr>
              <w:t>-34,2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2D79AA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-37,5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CA9" w:rsidRPr="00572558" w:rsidRDefault="003E1CA9" w:rsidP="00E74ADC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-40,2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CA9" w:rsidRPr="00572558" w:rsidRDefault="003E1CA9" w:rsidP="006B780E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-34,8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CA9" w:rsidRPr="00572558" w:rsidRDefault="003E1CA9" w:rsidP="00827DC9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-40,5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CA9" w:rsidRPr="00B4167A" w:rsidRDefault="003E1CA9" w:rsidP="00B416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67A">
              <w:rPr>
                <w:rFonts w:ascii="Times New Roman" w:hAnsi="Times New Roman" w:cs="Times New Roman"/>
                <w:sz w:val="18"/>
                <w:szCs w:val="18"/>
              </w:rPr>
              <w:t>-43,0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CA9" w:rsidRPr="009228E3" w:rsidRDefault="003E1CA9" w:rsidP="009228E3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8E3">
              <w:rPr>
                <w:rFonts w:ascii="Times New Roman" w:hAnsi="Times New Roman" w:cs="Times New Roman"/>
                <w:sz w:val="18"/>
                <w:szCs w:val="18"/>
              </w:rPr>
              <w:t>-40,0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CA9" w:rsidRPr="00B133D8" w:rsidRDefault="003E1C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33D8">
              <w:rPr>
                <w:rFonts w:ascii="Times New Roman" w:hAnsi="Times New Roman" w:cs="Times New Roman"/>
                <w:sz w:val="18"/>
                <w:szCs w:val="18"/>
              </w:rPr>
              <w:t>-28,2</w:t>
            </w:r>
          </w:p>
        </w:tc>
      </w:tr>
      <w:tr w:rsidR="003E1CA9" w:rsidRPr="0069760B" w:rsidTr="00B133D8">
        <w:trPr>
          <w:trHeight w:val="704"/>
          <w:jc w:val="center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2558">
              <w:rPr>
                <w:rFonts w:ascii="Times New Roman" w:hAnsi="Times New Roman" w:cs="Times New Roman"/>
                <w:sz w:val="22"/>
                <w:szCs w:val="22"/>
              </w:rPr>
              <w:t>Situation financière actuelle des ménages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-29,8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-30,2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-29,5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-29,5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-31,3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0656CB">
            <w:pPr>
              <w:ind w:left="-6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558">
              <w:rPr>
                <w:rFonts w:ascii="Arial" w:hAnsi="Arial" w:cs="Arial"/>
                <w:sz w:val="18"/>
                <w:szCs w:val="18"/>
              </w:rPr>
              <w:t>-29,7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-28,3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-30,6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2558">
              <w:rPr>
                <w:rFonts w:ascii="Arial" w:hAnsi="Arial" w:cs="Arial"/>
                <w:color w:val="000000" w:themeColor="text1"/>
                <w:sz w:val="18"/>
                <w:szCs w:val="18"/>
              </w:rPr>
              <w:t>-32,4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2558">
              <w:rPr>
                <w:rFonts w:ascii="Arial" w:hAnsi="Arial" w:cs="Arial"/>
                <w:color w:val="000000" w:themeColor="text1"/>
                <w:sz w:val="18"/>
                <w:szCs w:val="18"/>
              </w:rPr>
              <w:t>-28,0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2558">
              <w:rPr>
                <w:rFonts w:ascii="Arial" w:hAnsi="Arial" w:cs="Arial"/>
                <w:color w:val="000000" w:themeColor="text1"/>
                <w:sz w:val="18"/>
                <w:szCs w:val="18"/>
              </w:rPr>
              <w:t>-25,1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2D79AA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-25,7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CA9" w:rsidRPr="00572558" w:rsidRDefault="003E1CA9" w:rsidP="00E74ADC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-27,2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CA9" w:rsidRPr="00572558" w:rsidRDefault="003E1CA9" w:rsidP="006B780E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-23,0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CA9" w:rsidRPr="00572558" w:rsidRDefault="003E1CA9" w:rsidP="000E5EA9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-25,8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CA9" w:rsidRPr="00B4167A" w:rsidRDefault="003E1CA9" w:rsidP="00B416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67A">
              <w:rPr>
                <w:rFonts w:ascii="Times New Roman" w:hAnsi="Times New Roman" w:cs="Times New Roman"/>
                <w:sz w:val="18"/>
                <w:szCs w:val="18"/>
              </w:rPr>
              <w:t>-28,7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CA9" w:rsidRPr="009228E3" w:rsidRDefault="003E1CA9" w:rsidP="009228E3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8E3">
              <w:rPr>
                <w:rFonts w:ascii="Times New Roman" w:hAnsi="Times New Roman" w:cs="Times New Roman"/>
                <w:sz w:val="18"/>
                <w:szCs w:val="18"/>
              </w:rPr>
              <w:t>-27,8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CA9" w:rsidRPr="00B133D8" w:rsidRDefault="003E1C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33D8">
              <w:rPr>
                <w:rFonts w:ascii="Times New Roman" w:hAnsi="Times New Roman" w:cs="Times New Roman"/>
                <w:sz w:val="18"/>
                <w:szCs w:val="18"/>
              </w:rPr>
              <w:t>-25,3</w:t>
            </w:r>
          </w:p>
        </w:tc>
      </w:tr>
      <w:tr w:rsidR="003E1CA9" w:rsidRPr="0069760B" w:rsidTr="00B133D8">
        <w:trPr>
          <w:trHeight w:val="704"/>
          <w:jc w:val="center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2558">
              <w:rPr>
                <w:rFonts w:ascii="Times New Roman" w:hAnsi="Times New Roman" w:cs="Times New Roman"/>
                <w:sz w:val="22"/>
                <w:szCs w:val="22"/>
              </w:rPr>
              <w:t>Evolution  passée  de la situation financière des ménages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-19,6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-23,8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-21,9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-21,9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-21,3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0656CB">
            <w:pPr>
              <w:ind w:left="-6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558">
              <w:rPr>
                <w:rFonts w:ascii="Arial" w:hAnsi="Arial" w:cs="Arial"/>
                <w:sz w:val="18"/>
                <w:szCs w:val="18"/>
              </w:rPr>
              <w:t>-23,3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-25 ,8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-29,2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2558">
              <w:rPr>
                <w:rFonts w:ascii="Arial" w:hAnsi="Arial" w:cs="Arial"/>
                <w:color w:val="000000" w:themeColor="text1"/>
                <w:sz w:val="18"/>
                <w:szCs w:val="18"/>
              </w:rPr>
              <w:t>-27,0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2558">
              <w:rPr>
                <w:rFonts w:ascii="Arial" w:hAnsi="Arial" w:cs="Arial"/>
                <w:color w:val="000000" w:themeColor="text1"/>
                <w:sz w:val="18"/>
                <w:szCs w:val="18"/>
              </w:rPr>
              <w:t>-20.2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2558">
              <w:rPr>
                <w:rFonts w:ascii="Arial" w:hAnsi="Arial" w:cs="Arial"/>
                <w:color w:val="000000" w:themeColor="text1"/>
                <w:sz w:val="18"/>
                <w:szCs w:val="18"/>
              </w:rPr>
              <w:t>-20,8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2D79AA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-18,5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CA9" w:rsidRPr="00572558" w:rsidRDefault="003E1CA9" w:rsidP="00E74ADC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-27,4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CA9" w:rsidRPr="00572558" w:rsidRDefault="003E1CA9" w:rsidP="006B780E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-22,8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CA9" w:rsidRPr="00572558" w:rsidRDefault="003E1CA9" w:rsidP="00827DC9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-27,0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CA9" w:rsidRPr="00B4167A" w:rsidRDefault="003E1CA9" w:rsidP="00B416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67A">
              <w:rPr>
                <w:rFonts w:ascii="Times New Roman" w:hAnsi="Times New Roman" w:cs="Times New Roman"/>
                <w:sz w:val="18"/>
                <w:szCs w:val="18"/>
              </w:rPr>
              <w:t>-33,3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CA9" w:rsidRPr="009228E3" w:rsidRDefault="003E1CA9" w:rsidP="009228E3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8E3">
              <w:rPr>
                <w:rFonts w:ascii="Times New Roman" w:hAnsi="Times New Roman" w:cs="Times New Roman"/>
                <w:sz w:val="18"/>
                <w:szCs w:val="18"/>
              </w:rPr>
              <w:t>-26,8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CA9" w:rsidRPr="00B133D8" w:rsidRDefault="003E1C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33D8">
              <w:rPr>
                <w:rFonts w:ascii="Times New Roman" w:hAnsi="Times New Roman" w:cs="Times New Roman"/>
                <w:sz w:val="18"/>
                <w:szCs w:val="18"/>
              </w:rPr>
              <w:t>-16,6</w:t>
            </w:r>
          </w:p>
        </w:tc>
      </w:tr>
      <w:tr w:rsidR="003E1CA9" w:rsidRPr="0069760B" w:rsidTr="00B133D8">
        <w:trPr>
          <w:trHeight w:val="704"/>
          <w:jc w:val="center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2558">
              <w:rPr>
                <w:rFonts w:ascii="Times New Roman" w:hAnsi="Times New Roman" w:cs="Times New Roman"/>
                <w:sz w:val="22"/>
                <w:szCs w:val="22"/>
              </w:rPr>
              <w:t>Evolution  future de la situation financière des ménages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-1,7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0656CB">
            <w:pPr>
              <w:ind w:left="-6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558">
              <w:rPr>
                <w:rFonts w:ascii="Arial" w:hAnsi="Arial" w:cs="Arial"/>
                <w:sz w:val="18"/>
                <w:szCs w:val="18"/>
              </w:rPr>
              <w:t>-2,7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-1,5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-3,9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2558">
              <w:rPr>
                <w:rFonts w:ascii="Arial" w:hAnsi="Arial" w:cs="Arial"/>
                <w:color w:val="000000" w:themeColor="text1"/>
                <w:sz w:val="18"/>
                <w:szCs w:val="18"/>
              </w:rPr>
              <w:t>0,1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2558">
              <w:rPr>
                <w:rFonts w:ascii="Arial" w:hAnsi="Arial" w:cs="Arial"/>
                <w:color w:val="000000" w:themeColor="text1"/>
                <w:sz w:val="18"/>
                <w:szCs w:val="18"/>
              </w:rPr>
              <w:t>4,2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2558">
              <w:rPr>
                <w:rFonts w:ascii="Arial" w:hAnsi="Arial" w:cs="Arial"/>
                <w:color w:val="000000" w:themeColor="text1"/>
                <w:sz w:val="18"/>
                <w:szCs w:val="18"/>
              </w:rPr>
              <w:t>3,3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2D79AA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7,6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CA9" w:rsidRPr="00572558" w:rsidRDefault="003E1CA9" w:rsidP="00E74ADC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CA9" w:rsidRPr="00572558" w:rsidRDefault="003E1CA9" w:rsidP="006B780E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2,3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CA9" w:rsidRPr="00572558" w:rsidRDefault="003E1CA9" w:rsidP="00827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CA9" w:rsidRPr="00B4167A" w:rsidRDefault="003E1CA9" w:rsidP="00B416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67A"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CA9" w:rsidRPr="009228E3" w:rsidRDefault="003E1CA9" w:rsidP="009228E3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8E3">
              <w:rPr>
                <w:rFonts w:ascii="Times New Roman" w:hAnsi="Times New Roman" w:cs="Times New Roman"/>
                <w:sz w:val="18"/>
                <w:szCs w:val="18"/>
              </w:rPr>
              <w:t>13,4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CA9" w:rsidRPr="00B133D8" w:rsidRDefault="003E1C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33D8">
              <w:rPr>
                <w:rFonts w:ascii="Times New Roman" w:hAnsi="Times New Roman" w:cs="Times New Roman"/>
                <w:sz w:val="18"/>
                <w:szCs w:val="18"/>
              </w:rPr>
              <w:t>22,1</w:t>
            </w:r>
          </w:p>
        </w:tc>
      </w:tr>
      <w:tr w:rsidR="003E1CA9" w:rsidRPr="00827DC9" w:rsidTr="00B133D8">
        <w:trPr>
          <w:trHeight w:val="483"/>
          <w:jc w:val="center"/>
        </w:trPr>
        <w:tc>
          <w:tcPr>
            <w:tcW w:w="162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A9" w:rsidRPr="00B133D8" w:rsidRDefault="003E1CA9" w:rsidP="003E1CA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33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Autres soldes</w:t>
            </w:r>
          </w:p>
        </w:tc>
      </w:tr>
      <w:tr w:rsidR="003E1CA9" w:rsidRPr="0069760B" w:rsidTr="00B133D8">
        <w:trPr>
          <w:trHeight w:val="514"/>
          <w:jc w:val="center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2558">
              <w:rPr>
                <w:rFonts w:ascii="Times New Roman" w:hAnsi="Times New Roman" w:cs="Times New Roman"/>
                <w:sz w:val="22"/>
                <w:szCs w:val="22"/>
              </w:rPr>
              <w:t>Evolution future des prix des produits alimentaires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-76,1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-73,4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-76,0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-76,0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4054B1">
            <w:pPr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-77,6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4054B1">
            <w:pPr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-78,0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-76,9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-77,2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-77,2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-75.6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-75,3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-75,2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CA9" w:rsidRPr="00572558" w:rsidRDefault="003E1CA9" w:rsidP="004054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-79,3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CA9" w:rsidRPr="00572558" w:rsidRDefault="003E1CA9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-77,3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CA9" w:rsidRPr="00572558" w:rsidRDefault="003E1CA9" w:rsidP="000E5EA9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-77,9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CA9" w:rsidRPr="00B4167A" w:rsidRDefault="003E1CA9" w:rsidP="00B416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67A">
              <w:rPr>
                <w:rFonts w:ascii="Times New Roman" w:hAnsi="Times New Roman" w:cs="Times New Roman"/>
                <w:sz w:val="18"/>
                <w:szCs w:val="18"/>
              </w:rPr>
              <w:t>-77,3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CA9" w:rsidRPr="00B4167A" w:rsidRDefault="003E1CA9" w:rsidP="00266330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330">
              <w:rPr>
                <w:rFonts w:ascii="Times New Roman" w:hAnsi="Times New Roman" w:cs="Times New Roman"/>
                <w:sz w:val="18"/>
                <w:szCs w:val="18"/>
              </w:rPr>
              <w:t>-77,7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CA9" w:rsidRPr="00B133D8" w:rsidRDefault="003E1CA9" w:rsidP="00B133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33D8">
              <w:rPr>
                <w:rFonts w:ascii="Times New Roman" w:hAnsi="Times New Roman" w:cs="Times New Roman"/>
                <w:sz w:val="18"/>
                <w:szCs w:val="18"/>
              </w:rPr>
              <w:t>-74,5</w:t>
            </w:r>
          </w:p>
        </w:tc>
      </w:tr>
      <w:tr w:rsidR="003E1CA9" w:rsidRPr="0069760B" w:rsidTr="00B133D8">
        <w:trPr>
          <w:trHeight w:val="514"/>
          <w:jc w:val="center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2558">
              <w:rPr>
                <w:rFonts w:ascii="Times New Roman" w:hAnsi="Times New Roman" w:cs="Times New Roman"/>
                <w:sz w:val="22"/>
                <w:szCs w:val="22"/>
              </w:rPr>
              <w:t>Evolution  passée des prix des produits alimentaires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-91,6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-89,0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-90,5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-90,8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4054B1">
            <w:pPr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-89,4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4054B1">
            <w:pPr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-84,1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-81,8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-84,5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-87,2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-85,3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-84,3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-85,4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CA9" w:rsidRPr="00572558" w:rsidRDefault="003E1CA9" w:rsidP="004054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-85,5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CA9" w:rsidRPr="00572558" w:rsidRDefault="003E1CA9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-87,9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CA9" w:rsidRPr="00572558" w:rsidRDefault="003E1CA9" w:rsidP="008D72E0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-87,7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CA9" w:rsidRPr="00B4167A" w:rsidRDefault="003E1CA9" w:rsidP="00BD14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0E">
              <w:rPr>
                <w:rFonts w:ascii="Times New Roman" w:hAnsi="Times New Roman" w:cs="Times New Roman"/>
                <w:sz w:val="18"/>
                <w:szCs w:val="18"/>
              </w:rPr>
              <w:t>-87,3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CA9" w:rsidRPr="00BD140E" w:rsidRDefault="003E1CA9" w:rsidP="00266330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330">
              <w:rPr>
                <w:rFonts w:ascii="Times New Roman" w:hAnsi="Times New Roman" w:cs="Times New Roman"/>
                <w:sz w:val="18"/>
                <w:szCs w:val="18"/>
              </w:rPr>
              <w:t>-86,8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CA9" w:rsidRPr="00B133D8" w:rsidRDefault="003E1CA9" w:rsidP="00B133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33D8">
              <w:rPr>
                <w:rFonts w:ascii="Times New Roman" w:hAnsi="Times New Roman" w:cs="Times New Roman"/>
                <w:sz w:val="18"/>
                <w:szCs w:val="18"/>
              </w:rPr>
              <w:t>-86,4</w:t>
            </w:r>
          </w:p>
        </w:tc>
      </w:tr>
      <w:tr w:rsidR="003E1CA9" w:rsidRPr="0069760B" w:rsidTr="00B133D8">
        <w:trPr>
          <w:trHeight w:val="514"/>
          <w:jc w:val="center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CA9" w:rsidRPr="00572558" w:rsidRDefault="003E1CA9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2558">
              <w:rPr>
                <w:rFonts w:ascii="Times New Roman" w:hAnsi="Times New Roman" w:cs="Times New Roman"/>
                <w:sz w:val="22"/>
                <w:szCs w:val="22"/>
              </w:rPr>
              <w:t>Capacité à épargner des ménages dans les mois à venir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-67,0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-70,3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-69,1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-66,7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4054B1">
            <w:pPr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-66,6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4054B1">
            <w:pPr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-70,2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-74</w:t>
            </w:r>
            <w:r w:rsidR="00F43C7B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-71,1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-69,8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-67,4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-70,6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9" w:rsidRPr="00572558" w:rsidRDefault="003E1CA9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1CA9" w:rsidRPr="00572558" w:rsidRDefault="003E1CA9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-69,2</w:t>
            </w:r>
          </w:p>
          <w:p w:rsidR="003E1CA9" w:rsidRPr="00572558" w:rsidRDefault="003E1CA9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CA9" w:rsidRPr="00572558" w:rsidRDefault="003E1CA9" w:rsidP="004054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-69,7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CA9" w:rsidRPr="00572558" w:rsidRDefault="003E1CA9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1CA9" w:rsidRPr="00572558" w:rsidRDefault="003E1CA9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-66,6</w:t>
            </w:r>
          </w:p>
          <w:p w:rsidR="003E1CA9" w:rsidRPr="00572558" w:rsidRDefault="003E1CA9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CA9" w:rsidRPr="00572558" w:rsidRDefault="003E1CA9" w:rsidP="008D72E0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-67,9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CA9" w:rsidRPr="00B4167A" w:rsidRDefault="003E1CA9" w:rsidP="00B416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67A">
              <w:rPr>
                <w:rFonts w:ascii="Times New Roman" w:hAnsi="Times New Roman" w:cs="Times New Roman"/>
                <w:sz w:val="18"/>
                <w:szCs w:val="18"/>
              </w:rPr>
              <w:t>-68,7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CA9" w:rsidRPr="00B4167A" w:rsidRDefault="003E1CA9" w:rsidP="0026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330">
              <w:rPr>
                <w:rFonts w:ascii="Times New Roman" w:hAnsi="Times New Roman" w:cs="Times New Roman"/>
                <w:sz w:val="18"/>
                <w:szCs w:val="18"/>
              </w:rPr>
              <w:t>-64,1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CA9" w:rsidRPr="00B133D8" w:rsidRDefault="003E1CA9" w:rsidP="00B133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33D8">
              <w:rPr>
                <w:rFonts w:ascii="Times New Roman" w:hAnsi="Times New Roman" w:cs="Times New Roman"/>
                <w:sz w:val="18"/>
                <w:szCs w:val="18"/>
              </w:rPr>
              <w:t>-59,1</w:t>
            </w:r>
          </w:p>
        </w:tc>
      </w:tr>
    </w:tbl>
    <w:p w:rsidR="0068173C" w:rsidRPr="00C706A5" w:rsidRDefault="0068173C" w:rsidP="00A301EC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sectPr w:rsidR="0068173C" w:rsidRPr="00C706A5" w:rsidSect="00337BE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5E0" w:rsidRDefault="005745E0" w:rsidP="00460705">
      <w:r>
        <w:separator/>
      </w:r>
    </w:p>
  </w:endnote>
  <w:endnote w:type="continuationSeparator" w:id="1">
    <w:p w:rsidR="005745E0" w:rsidRDefault="005745E0" w:rsidP="00460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Univers">
    <w:panose1 w:val="020B060302020203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2132658"/>
      <w:docPartObj>
        <w:docPartGallery w:val="Page Numbers (Bottom of Page)"/>
        <w:docPartUnique/>
      </w:docPartObj>
    </w:sdtPr>
    <w:sdtContent>
      <w:p w:rsidR="00E916F1" w:rsidRDefault="0079225C">
        <w:pPr>
          <w:pStyle w:val="Pieddepage"/>
          <w:jc w:val="center"/>
        </w:pPr>
        <w:fldSimple w:instr=" PAGE   \* MERGEFORMAT ">
          <w:r w:rsidR="000C3F0F">
            <w:rPr>
              <w:noProof/>
            </w:rPr>
            <w:t>2</w:t>
          </w:r>
        </w:fldSimple>
      </w:p>
    </w:sdtContent>
  </w:sdt>
  <w:p w:rsidR="00E916F1" w:rsidRDefault="00E916F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5E0" w:rsidRDefault="005745E0" w:rsidP="00460705">
      <w:r>
        <w:separator/>
      </w:r>
    </w:p>
  </w:footnote>
  <w:footnote w:type="continuationSeparator" w:id="1">
    <w:p w:rsidR="005745E0" w:rsidRDefault="005745E0" w:rsidP="004607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7A8E"/>
    <w:multiLevelType w:val="hybridMultilevel"/>
    <w:tmpl w:val="DEAAA6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02827"/>
    <w:multiLevelType w:val="hybridMultilevel"/>
    <w:tmpl w:val="651C7EFE"/>
    <w:lvl w:ilvl="0" w:tplc="B100CA10">
      <w:start w:val="3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8056781"/>
    <w:multiLevelType w:val="hybridMultilevel"/>
    <w:tmpl w:val="784EAA80"/>
    <w:lvl w:ilvl="0" w:tplc="6DD295CC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432E"/>
    <w:multiLevelType w:val="hybridMultilevel"/>
    <w:tmpl w:val="0CEE6D0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A122E6"/>
    <w:multiLevelType w:val="hybridMultilevel"/>
    <w:tmpl w:val="826865B6"/>
    <w:lvl w:ilvl="0" w:tplc="0616EC8E">
      <w:numFmt w:val="bullet"/>
      <w:lvlText w:val="-"/>
      <w:lvlJc w:val="left"/>
      <w:pPr>
        <w:ind w:left="1080" w:hanging="360"/>
      </w:pPr>
      <w:rPr>
        <w:rFonts w:ascii="Book Antiqua" w:eastAsia="Calibri" w:hAnsi="Book Antiqua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5032A5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51664"/>
    <w:multiLevelType w:val="hybridMultilevel"/>
    <w:tmpl w:val="23060486"/>
    <w:lvl w:ilvl="0" w:tplc="20AE1A2A">
      <w:start w:val="1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CC54CD3"/>
    <w:multiLevelType w:val="hybridMultilevel"/>
    <w:tmpl w:val="0EF07944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9C3212"/>
    <w:multiLevelType w:val="hybridMultilevel"/>
    <w:tmpl w:val="0EB82B5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245C66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28527B"/>
    <w:multiLevelType w:val="multilevel"/>
    <w:tmpl w:val="615095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43E6100A"/>
    <w:multiLevelType w:val="hybridMultilevel"/>
    <w:tmpl w:val="F000AF92"/>
    <w:lvl w:ilvl="0" w:tplc="040C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>
    <w:nsid w:val="498D60E8"/>
    <w:multiLevelType w:val="hybridMultilevel"/>
    <w:tmpl w:val="E83A85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355FAE"/>
    <w:multiLevelType w:val="hybridMultilevel"/>
    <w:tmpl w:val="5A8C44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2DB559E"/>
    <w:multiLevelType w:val="hybridMultilevel"/>
    <w:tmpl w:val="C6182B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7D7E0F"/>
    <w:multiLevelType w:val="hybridMultilevel"/>
    <w:tmpl w:val="575CBA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4D297B"/>
    <w:multiLevelType w:val="hybridMultilevel"/>
    <w:tmpl w:val="054A54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657841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2F3FE5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BD7D01"/>
    <w:multiLevelType w:val="hybridMultilevel"/>
    <w:tmpl w:val="0E2043F8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4"/>
  </w:num>
  <w:num w:numId="4">
    <w:abstractNumId w:val="13"/>
  </w:num>
  <w:num w:numId="5">
    <w:abstractNumId w:val="10"/>
  </w:num>
  <w:num w:numId="6">
    <w:abstractNumId w:val="12"/>
  </w:num>
  <w:num w:numId="7">
    <w:abstractNumId w:val="0"/>
  </w:num>
  <w:num w:numId="8">
    <w:abstractNumId w:val="8"/>
  </w:num>
  <w:num w:numId="9">
    <w:abstractNumId w:val="17"/>
  </w:num>
  <w:num w:numId="10">
    <w:abstractNumId w:val="7"/>
  </w:num>
  <w:num w:numId="11">
    <w:abstractNumId w:val="19"/>
  </w:num>
  <w:num w:numId="12">
    <w:abstractNumId w:val="1"/>
  </w:num>
  <w:num w:numId="13">
    <w:abstractNumId w:val="18"/>
  </w:num>
  <w:num w:numId="14">
    <w:abstractNumId w:val="9"/>
  </w:num>
  <w:num w:numId="15">
    <w:abstractNumId w:val="5"/>
  </w:num>
  <w:num w:numId="16">
    <w:abstractNumId w:val="3"/>
  </w:num>
  <w:num w:numId="17">
    <w:abstractNumId w:val="16"/>
  </w:num>
  <w:num w:numId="18">
    <w:abstractNumId w:val="15"/>
  </w:num>
  <w:num w:numId="19">
    <w:abstractNumId w:val="6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2704"/>
    <w:rsid w:val="000013E4"/>
    <w:rsid w:val="00001624"/>
    <w:rsid w:val="000016A1"/>
    <w:rsid w:val="000023E0"/>
    <w:rsid w:val="00002F9B"/>
    <w:rsid w:val="00003F54"/>
    <w:rsid w:val="00005381"/>
    <w:rsid w:val="000060F8"/>
    <w:rsid w:val="000069AE"/>
    <w:rsid w:val="0000713A"/>
    <w:rsid w:val="00011A0E"/>
    <w:rsid w:val="00011BC4"/>
    <w:rsid w:val="00011F4E"/>
    <w:rsid w:val="00014530"/>
    <w:rsid w:val="00014940"/>
    <w:rsid w:val="00015112"/>
    <w:rsid w:val="000151DD"/>
    <w:rsid w:val="00015EF3"/>
    <w:rsid w:val="00016F90"/>
    <w:rsid w:val="0001722E"/>
    <w:rsid w:val="000174FE"/>
    <w:rsid w:val="00017526"/>
    <w:rsid w:val="0001754D"/>
    <w:rsid w:val="00022644"/>
    <w:rsid w:val="00023DE5"/>
    <w:rsid w:val="00024686"/>
    <w:rsid w:val="0002532B"/>
    <w:rsid w:val="00025F15"/>
    <w:rsid w:val="000265CF"/>
    <w:rsid w:val="000315FD"/>
    <w:rsid w:val="00031CFB"/>
    <w:rsid w:val="000324B4"/>
    <w:rsid w:val="00032619"/>
    <w:rsid w:val="00032AF9"/>
    <w:rsid w:val="00032ECD"/>
    <w:rsid w:val="000356C1"/>
    <w:rsid w:val="00035819"/>
    <w:rsid w:val="000360E1"/>
    <w:rsid w:val="000364EF"/>
    <w:rsid w:val="00036F7C"/>
    <w:rsid w:val="0003703D"/>
    <w:rsid w:val="000370B6"/>
    <w:rsid w:val="0004211E"/>
    <w:rsid w:val="00042157"/>
    <w:rsid w:val="00043430"/>
    <w:rsid w:val="0004437F"/>
    <w:rsid w:val="00044E75"/>
    <w:rsid w:val="000451AC"/>
    <w:rsid w:val="00045674"/>
    <w:rsid w:val="00046C56"/>
    <w:rsid w:val="00046EB3"/>
    <w:rsid w:val="00047148"/>
    <w:rsid w:val="00047B2B"/>
    <w:rsid w:val="00050145"/>
    <w:rsid w:val="00051534"/>
    <w:rsid w:val="000518A6"/>
    <w:rsid w:val="00051B80"/>
    <w:rsid w:val="00052C8E"/>
    <w:rsid w:val="0005319E"/>
    <w:rsid w:val="0005355A"/>
    <w:rsid w:val="00055B18"/>
    <w:rsid w:val="0005628D"/>
    <w:rsid w:val="000569E9"/>
    <w:rsid w:val="00056F4A"/>
    <w:rsid w:val="0005706F"/>
    <w:rsid w:val="00057262"/>
    <w:rsid w:val="00057BC7"/>
    <w:rsid w:val="00057E1A"/>
    <w:rsid w:val="00061CA4"/>
    <w:rsid w:val="00062779"/>
    <w:rsid w:val="00064021"/>
    <w:rsid w:val="000646B0"/>
    <w:rsid w:val="000656CB"/>
    <w:rsid w:val="00066E22"/>
    <w:rsid w:val="00067347"/>
    <w:rsid w:val="00067D35"/>
    <w:rsid w:val="00070565"/>
    <w:rsid w:val="000706EE"/>
    <w:rsid w:val="000712A9"/>
    <w:rsid w:val="000718BD"/>
    <w:rsid w:val="000720FD"/>
    <w:rsid w:val="00072708"/>
    <w:rsid w:val="00072AB7"/>
    <w:rsid w:val="00072CF2"/>
    <w:rsid w:val="00072EEA"/>
    <w:rsid w:val="00072F7C"/>
    <w:rsid w:val="00073079"/>
    <w:rsid w:val="000749D1"/>
    <w:rsid w:val="000753A8"/>
    <w:rsid w:val="00076938"/>
    <w:rsid w:val="000779C2"/>
    <w:rsid w:val="00077CAA"/>
    <w:rsid w:val="00081434"/>
    <w:rsid w:val="0008224D"/>
    <w:rsid w:val="00082D2E"/>
    <w:rsid w:val="000836A6"/>
    <w:rsid w:val="0008574A"/>
    <w:rsid w:val="000877E9"/>
    <w:rsid w:val="00087DA2"/>
    <w:rsid w:val="000909E5"/>
    <w:rsid w:val="00090FCF"/>
    <w:rsid w:val="00090FEC"/>
    <w:rsid w:val="00091D64"/>
    <w:rsid w:val="00091FB9"/>
    <w:rsid w:val="00092DFB"/>
    <w:rsid w:val="00093D84"/>
    <w:rsid w:val="00094BEF"/>
    <w:rsid w:val="00097300"/>
    <w:rsid w:val="00097799"/>
    <w:rsid w:val="0009797C"/>
    <w:rsid w:val="00097D75"/>
    <w:rsid w:val="000A0177"/>
    <w:rsid w:val="000A0881"/>
    <w:rsid w:val="000A14AD"/>
    <w:rsid w:val="000A158A"/>
    <w:rsid w:val="000A20DC"/>
    <w:rsid w:val="000A27F7"/>
    <w:rsid w:val="000A2DA9"/>
    <w:rsid w:val="000A33DF"/>
    <w:rsid w:val="000A40C3"/>
    <w:rsid w:val="000A5C5F"/>
    <w:rsid w:val="000A5F4A"/>
    <w:rsid w:val="000A62F9"/>
    <w:rsid w:val="000B0844"/>
    <w:rsid w:val="000B09BA"/>
    <w:rsid w:val="000B1487"/>
    <w:rsid w:val="000B16D1"/>
    <w:rsid w:val="000B34E3"/>
    <w:rsid w:val="000B552C"/>
    <w:rsid w:val="000B62B1"/>
    <w:rsid w:val="000C0C01"/>
    <w:rsid w:val="000C3718"/>
    <w:rsid w:val="000C39F9"/>
    <w:rsid w:val="000C3F0F"/>
    <w:rsid w:val="000C439F"/>
    <w:rsid w:val="000C4C0E"/>
    <w:rsid w:val="000C56EA"/>
    <w:rsid w:val="000C689C"/>
    <w:rsid w:val="000C7F17"/>
    <w:rsid w:val="000D1CF5"/>
    <w:rsid w:val="000D24FA"/>
    <w:rsid w:val="000D2586"/>
    <w:rsid w:val="000D2E52"/>
    <w:rsid w:val="000D341B"/>
    <w:rsid w:val="000D367A"/>
    <w:rsid w:val="000D4077"/>
    <w:rsid w:val="000D54E1"/>
    <w:rsid w:val="000D5638"/>
    <w:rsid w:val="000D5AB2"/>
    <w:rsid w:val="000D5B0A"/>
    <w:rsid w:val="000E030A"/>
    <w:rsid w:val="000E10E0"/>
    <w:rsid w:val="000E1534"/>
    <w:rsid w:val="000E17D9"/>
    <w:rsid w:val="000E1BEE"/>
    <w:rsid w:val="000E20BC"/>
    <w:rsid w:val="000E21A1"/>
    <w:rsid w:val="000E4DC7"/>
    <w:rsid w:val="000E5EA9"/>
    <w:rsid w:val="000F0919"/>
    <w:rsid w:val="000F0DB1"/>
    <w:rsid w:val="000F184A"/>
    <w:rsid w:val="000F2945"/>
    <w:rsid w:val="000F2B60"/>
    <w:rsid w:val="000F5A2E"/>
    <w:rsid w:val="000F6CE8"/>
    <w:rsid w:val="000F70E8"/>
    <w:rsid w:val="000F74C5"/>
    <w:rsid w:val="000F7A57"/>
    <w:rsid w:val="000F7C4F"/>
    <w:rsid w:val="00100026"/>
    <w:rsid w:val="00101249"/>
    <w:rsid w:val="00101DA7"/>
    <w:rsid w:val="00102B5C"/>
    <w:rsid w:val="001037B3"/>
    <w:rsid w:val="00104221"/>
    <w:rsid w:val="00104438"/>
    <w:rsid w:val="00104463"/>
    <w:rsid w:val="00104CAC"/>
    <w:rsid w:val="001052BE"/>
    <w:rsid w:val="00105320"/>
    <w:rsid w:val="00106C84"/>
    <w:rsid w:val="00106E19"/>
    <w:rsid w:val="00106EC0"/>
    <w:rsid w:val="00106FA4"/>
    <w:rsid w:val="00107245"/>
    <w:rsid w:val="00107534"/>
    <w:rsid w:val="00107E17"/>
    <w:rsid w:val="00107F1E"/>
    <w:rsid w:val="001103D0"/>
    <w:rsid w:val="00110B90"/>
    <w:rsid w:val="00110BE5"/>
    <w:rsid w:val="00111470"/>
    <w:rsid w:val="001116C8"/>
    <w:rsid w:val="00111FC4"/>
    <w:rsid w:val="00113273"/>
    <w:rsid w:val="001133D2"/>
    <w:rsid w:val="00113767"/>
    <w:rsid w:val="00114063"/>
    <w:rsid w:val="0011495F"/>
    <w:rsid w:val="00115D48"/>
    <w:rsid w:val="001161C4"/>
    <w:rsid w:val="00116945"/>
    <w:rsid w:val="0011726A"/>
    <w:rsid w:val="00117A2F"/>
    <w:rsid w:val="00117F82"/>
    <w:rsid w:val="00120997"/>
    <w:rsid w:val="00121180"/>
    <w:rsid w:val="00121CCC"/>
    <w:rsid w:val="00122941"/>
    <w:rsid w:val="00123E79"/>
    <w:rsid w:val="00124827"/>
    <w:rsid w:val="00125161"/>
    <w:rsid w:val="001254E5"/>
    <w:rsid w:val="00125543"/>
    <w:rsid w:val="00126B26"/>
    <w:rsid w:val="00126E55"/>
    <w:rsid w:val="0012794C"/>
    <w:rsid w:val="00127D67"/>
    <w:rsid w:val="00131E2D"/>
    <w:rsid w:val="001328D0"/>
    <w:rsid w:val="00133286"/>
    <w:rsid w:val="0013347C"/>
    <w:rsid w:val="00133687"/>
    <w:rsid w:val="00133860"/>
    <w:rsid w:val="001347D2"/>
    <w:rsid w:val="00135D83"/>
    <w:rsid w:val="00137D7D"/>
    <w:rsid w:val="001404A9"/>
    <w:rsid w:val="001414F3"/>
    <w:rsid w:val="001424D2"/>
    <w:rsid w:val="0014379B"/>
    <w:rsid w:val="001438AB"/>
    <w:rsid w:val="0014398F"/>
    <w:rsid w:val="00144320"/>
    <w:rsid w:val="001467F7"/>
    <w:rsid w:val="00146EDA"/>
    <w:rsid w:val="0014733D"/>
    <w:rsid w:val="00151AE6"/>
    <w:rsid w:val="00151C70"/>
    <w:rsid w:val="0015212E"/>
    <w:rsid w:val="001523D7"/>
    <w:rsid w:val="00152D59"/>
    <w:rsid w:val="00153ECF"/>
    <w:rsid w:val="00154339"/>
    <w:rsid w:val="001545AE"/>
    <w:rsid w:val="00154E44"/>
    <w:rsid w:val="00156587"/>
    <w:rsid w:val="0015763C"/>
    <w:rsid w:val="00157CA9"/>
    <w:rsid w:val="0016005A"/>
    <w:rsid w:val="00160141"/>
    <w:rsid w:val="00161429"/>
    <w:rsid w:val="00161772"/>
    <w:rsid w:val="00162062"/>
    <w:rsid w:val="001638CE"/>
    <w:rsid w:val="001643DF"/>
    <w:rsid w:val="001648E6"/>
    <w:rsid w:val="00165671"/>
    <w:rsid w:val="0016596E"/>
    <w:rsid w:val="001672BD"/>
    <w:rsid w:val="0016780D"/>
    <w:rsid w:val="00172D27"/>
    <w:rsid w:val="00173781"/>
    <w:rsid w:val="00174115"/>
    <w:rsid w:val="00174542"/>
    <w:rsid w:val="00174553"/>
    <w:rsid w:val="0017495A"/>
    <w:rsid w:val="001757C5"/>
    <w:rsid w:val="001760CB"/>
    <w:rsid w:val="00181B72"/>
    <w:rsid w:val="00182E1E"/>
    <w:rsid w:val="00184023"/>
    <w:rsid w:val="00184250"/>
    <w:rsid w:val="00185207"/>
    <w:rsid w:val="00185ABC"/>
    <w:rsid w:val="001864E5"/>
    <w:rsid w:val="00186530"/>
    <w:rsid w:val="001871C4"/>
    <w:rsid w:val="00187A5C"/>
    <w:rsid w:val="00187EB7"/>
    <w:rsid w:val="00190672"/>
    <w:rsid w:val="00191E08"/>
    <w:rsid w:val="00191F62"/>
    <w:rsid w:val="00193B35"/>
    <w:rsid w:val="00193B4D"/>
    <w:rsid w:val="00193E60"/>
    <w:rsid w:val="0019435A"/>
    <w:rsid w:val="001956DC"/>
    <w:rsid w:val="00195D2E"/>
    <w:rsid w:val="001960E9"/>
    <w:rsid w:val="001968E2"/>
    <w:rsid w:val="00196B6B"/>
    <w:rsid w:val="00196D8E"/>
    <w:rsid w:val="00196DF3"/>
    <w:rsid w:val="001975D4"/>
    <w:rsid w:val="00197D9A"/>
    <w:rsid w:val="00197F64"/>
    <w:rsid w:val="001A048A"/>
    <w:rsid w:val="001A0F65"/>
    <w:rsid w:val="001A2204"/>
    <w:rsid w:val="001A288D"/>
    <w:rsid w:val="001A384F"/>
    <w:rsid w:val="001A4203"/>
    <w:rsid w:val="001A4BB7"/>
    <w:rsid w:val="001A648B"/>
    <w:rsid w:val="001A69DD"/>
    <w:rsid w:val="001A6BB6"/>
    <w:rsid w:val="001B03D3"/>
    <w:rsid w:val="001B06F9"/>
    <w:rsid w:val="001B0AB6"/>
    <w:rsid w:val="001B1130"/>
    <w:rsid w:val="001B1C9F"/>
    <w:rsid w:val="001B1E0E"/>
    <w:rsid w:val="001B20D5"/>
    <w:rsid w:val="001B2334"/>
    <w:rsid w:val="001B3593"/>
    <w:rsid w:val="001B35E9"/>
    <w:rsid w:val="001B3707"/>
    <w:rsid w:val="001B3CB2"/>
    <w:rsid w:val="001B50A1"/>
    <w:rsid w:val="001B561B"/>
    <w:rsid w:val="001B5B96"/>
    <w:rsid w:val="001B5F02"/>
    <w:rsid w:val="001B69A3"/>
    <w:rsid w:val="001B7322"/>
    <w:rsid w:val="001B7854"/>
    <w:rsid w:val="001C0839"/>
    <w:rsid w:val="001C4D54"/>
    <w:rsid w:val="001C5656"/>
    <w:rsid w:val="001C5AA4"/>
    <w:rsid w:val="001C67D4"/>
    <w:rsid w:val="001C6846"/>
    <w:rsid w:val="001C6883"/>
    <w:rsid w:val="001D0C73"/>
    <w:rsid w:val="001D28DC"/>
    <w:rsid w:val="001D2B80"/>
    <w:rsid w:val="001D2D35"/>
    <w:rsid w:val="001D3A1D"/>
    <w:rsid w:val="001D49E8"/>
    <w:rsid w:val="001D5548"/>
    <w:rsid w:val="001D709D"/>
    <w:rsid w:val="001E0D0B"/>
    <w:rsid w:val="001E1149"/>
    <w:rsid w:val="001E1901"/>
    <w:rsid w:val="001E36D5"/>
    <w:rsid w:val="001E42CC"/>
    <w:rsid w:val="001E4F55"/>
    <w:rsid w:val="001E5697"/>
    <w:rsid w:val="001E6198"/>
    <w:rsid w:val="001E78BD"/>
    <w:rsid w:val="001F00F0"/>
    <w:rsid w:val="001F04DE"/>
    <w:rsid w:val="001F062E"/>
    <w:rsid w:val="001F14B0"/>
    <w:rsid w:val="001F20AF"/>
    <w:rsid w:val="001F2626"/>
    <w:rsid w:val="001F321B"/>
    <w:rsid w:val="001F3646"/>
    <w:rsid w:val="001F4A3E"/>
    <w:rsid w:val="001F4FE4"/>
    <w:rsid w:val="001F5722"/>
    <w:rsid w:val="001F5970"/>
    <w:rsid w:val="001F59E2"/>
    <w:rsid w:val="001F5D34"/>
    <w:rsid w:val="001F626D"/>
    <w:rsid w:val="001F6A9C"/>
    <w:rsid w:val="001F70B6"/>
    <w:rsid w:val="001F739C"/>
    <w:rsid w:val="001F7711"/>
    <w:rsid w:val="001F7D34"/>
    <w:rsid w:val="00200755"/>
    <w:rsid w:val="002021DE"/>
    <w:rsid w:val="002041E9"/>
    <w:rsid w:val="0020508E"/>
    <w:rsid w:val="00206A7F"/>
    <w:rsid w:val="0020711A"/>
    <w:rsid w:val="00207730"/>
    <w:rsid w:val="0021180E"/>
    <w:rsid w:val="0021213E"/>
    <w:rsid w:val="00212714"/>
    <w:rsid w:val="00212E56"/>
    <w:rsid w:val="00213786"/>
    <w:rsid w:val="00213EC2"/>
    <w:rsid w:val="00214439"/>
    <w:rsid w:val="00214D50"/>
    <w:rsid w:val="002163AF"/>
    <w:rsid w:val="002164DC"/>
    <w:rsid w:val="002166B3"/>
    <w:rsid w:val="00216E7C"/>
    <w:rsid w:val="00217334"/>
    <w:rsid w:val="00221FC5"/>
    <w:rsid w:val="00222682"/>
    <w:rsid w:val="002226A1"/>
    <w:rsid w:val="00222815"/>
    <w:rsid w:val="00222831"/>
    <w:rsid w:val="00223178"/>
    <w:rsid w:val="00223808"/>
    <w:rsid w:val="0022467F"/>
    <w:rsid w:val="00225685"/>
    <w:rsid w:val="00226A52"/>
    <w:rsid w:val="00226BE3"/>
    <w:rsid w:val="00227B1B"/>
    <w:rsid w:val="0023094A"/>
    <w:rsid w:val="00232556"/>
    <w:rsid w:val="00233531"/>
    <w:rsid w:val="002364B4"/>
    <w:rsid w:val="0023661B"/>
    <w:rsid w:val="00236927"/>
    <w:rsid w:val="002375C4"/>
    <w:rsid w:val="0024028E"/>
    <w:rsid w:val="00241A46"/>
    <w:rsid w:val="002431B9"/>
    <w:rsid w:val="002436BE"/>
    <w:rsid w:val="00243AE1"/>
    <w:rsid w:val="00245732"/>
    <w:rsid w:val="00245992"/>
    <w:rsid w:val="00246518"/>
    <w:rsid w:val="002478EF"/>
    <w:rsid w:val="00247A3B"/>
    <w:rsid w:val="002502C2"/>
    <w:rsid w:val="00251ABE"/>
    <w:rsid w:val="0025208F"/>
    <w:rsid w:val="0025259C"/>
    <w:rsid w:val="0025312C"/>
    <w:rsid w:val="00253166"/>
    <w:rsid w:val="002534E9"/>
    <w:rsid w:val="00253D9F"/>
    <w:rsid w:val="00254965"/>
    <w:rsid w:val="00254D8A"/>
    <w:rsid w:val="00256232"/>
    <w:rsid w:val="00256F31"/>
    <w:rsid w:val="00256FBC"/>
    <w:rsid w:val="00257385"/>
    <w:rsid w:val="00260173"/>
    <w:rsid w:val="00260D98"/>
    <w:rsid w:val="002613C1"/>
    <w:rsid w:val="002613F5"/>
    <w:rsid w:val="0026141F"/>
    <w:rsid w:val="002620C4"/>
    <w:rsid w:val="00262122"/>
    <w:rsid w:val="00262237"/>
    <w:rsid w:val="0026337D"/>
    <w:rsid w:val="002634E1"/>
    <w:rsid w:val="002636A0"/>
    <w:rsid w:val="00263D54"/>
    <w:rsid w:val="0026440A"/>
    <w:rsid w:val="00264457"/>
    <w:rsid w:val="00265566"/>
    <w:rsid w:val="00265CFD"/>
    <w:rsid w:val="00266110"/>
    <w:rsid w:val="00266330"/>
    <w:rsid w:val="00267202"/>
    <w:rsid w:val="00267298"/>
    <w:rsid w:val="002672A0"/>
    <w:rsid w:val="0026748C"/>
    <w:rsid w:val="00267B6E"/>
    <w:rsid w:val="00267DAE"/>
    <w:rsid w:val="00270AD9"/>
    <w:rsid w:val="00270B31"/>
    <w:rsid w:val="00271743"/>
    <w:rsid w:val="0027263B"/>
    <w:rsid w:val="00272727"/>
    <w:rsid w:val="00272D28"/>
    <w:rsid w:val="0027471B"/>
    <w:rsid w:val="002751C2"/>
    <w:rsid w:val="00275256"/>
    <w:rsid w:val="00276077"/>
    <w:rsid w:val="00280072"/>
    <w:rsid w:val="0028098C"/>
    <w:rsid w:val="00281D6D"/>
    <w:rsid w:val="002821C5"/>
    <w:rsid w:val="0028239A"/>
    <w:rsid w:val="00282A92"/>
    <w:rsid w:val="002836F5"/>
    <w:rsid w:val="0028485A"/>
    <w:rsid w:val="00287EC1"/>
    <w:rsid w:val="00290113"/>
    <w:rsid w:val="002915B7"/>
    <w:rsid w:val="00291C4B"/>
    <w:rsid w:val="00292082"/>
    <w:rsid w:val="00292381"/>
    <w:rsid w:val="00292CDC"/>
    <w:rsid w:val="00293863"/>
    <w:rsid w:val="002941A3"/>
    <w:rsid w:val="00295A6D"/>
    <w:rsid w:val="00295DF0"/>
    <w:rsid w:val="00296645"/>
    <w:rsid w:val="00296E08"/>
    <w:rsid w:val="002A0DFB"/>
    <w:rsid w:val="002A1005"/>
    <w:rsid w:val="002A1529"/>
    <w:rsid w:val="002A18ED"/>
    <w:rsid w:val="002A1C56"/>
    <w:rsid w:val="002A1D28"/>
    <w:rsid w:val="002A1FD6"/>
    <w:rsid w:val="002A22AF"/>
    <w:rsid w:val="002A29D2"/>
    <w:rsid w:val="002A2E36"/>
    <w:rsid w:val="002A321D"/>
    <w:rsid w:val="002A36CF"/>
    <w:rsid w:val="002A4737"/>
    <w:rsid w:val="002A53E5"/>
    <w:rsid w:val="002A5852"/>
    <w:rsid w:val="002A62C3"/>
    <w:rsid w:val="002A7486"/>
    <w:rsid w:val="002A7C02"/>
    <w:rsid w:val="002A7E1E"/>
    <w:rsid w:val="002A7E5D"/>
    <w:rsid w:val="002B15A7"/>
    <w:rsid w:val="002B15E6"/>
    <w:rsid w:val="002B2EC5"/>
    <w:rsid w:val="002B3D5B"/>
    <w:rsid w:val="002B4B64"/>
    <w:rsid w:val="002B51C3"/>
    <w:rsid w:val="002B7130"/>
    <w:rsid w:val="002B74FD"/>
    <w:rsid w:val="002B7509"/>
    <w:rsid w:val="002B799E"/>
    <w:rsid w:val="002B79DC"/>
    <w:rsid w:val="002B7C12"/>
    <w:rsid w:val="002C03DA"/>
    <w:rsid w:val="002C0743"/>
    <w:rsid w:val="002C0BC4"/>
    <w:rsid w:val="002C0E6A"/>
    <w:rsid w:val="002C10D7"/>
    <w:rsid w:val="002C18A0"/>
    <w:rsid w:val="002C1D2E"/>
    <w:rsid w:val="002C211A"/>
    <w:rsid w:val="002C2298"/>
    <w:rsid w:val="002C26D4"/>
    <w:rsid w:val="002C2BED"/>
    <w:rsid w:val="002C3101"/>
    <w:rsid w:val="002C366D"/>
    <w:rsid w:val="002C5954"/>
    <w:rsid w:val="002C6A1C"/>
    <w:rsid w:val="002C768B"/>
    <w:rsid w:val="002C79A8"/>
    <w:rsid w:val="002C7EF2"/>
    <w:rsid w:val="002D112B"/>
    <w:rsid w:val="002D2100"/>
    <w:rsid w:val="002D2970"/>
    <w:rsid w:val="002D3C52"/>
    <w:rsid w:val="002D3E22"/>
    <w:rsid w:val="002D54C7"/>
    <w:rsid w:val="002D56C5"/>
    <w:rsid w:val="002D5AAA"/>
    <w:rsid w:val="002D6616"/>
    <w:rsid w:val="002D6FC3"/>
    <w:rsid w:val="002D79AA"/>
    <w:rsid w:val="002E02C4"/>
    <w:rsid w:val="002E1871"/>
    <w:rsid w:val="002E3AEC"/>
    <w:rsid w:val="002E3CF2"/>
    <w:rsid w:val="002E5787"/>
    <w:rsid w:val="002E5ABF"/>
    <w:rsid w:val="002E5BEC"/>
    <w:rsid w:val="002E6F5B"/>
    <w:rsid w:val="002E710F"/>
    <w:rsid w:val="002F08CD"/>
    <w:rsid w:val="002F1287"/>
    <w:rsid w:val="002F56E4"/>
    <w:rsid w:val="002F5CBB"/>
    <w:rsid w:val="002F5E45"/>
    <w:rsid w:val="002F5E6A"/>
    <w:rsid w:val="002F61B2"/>
    <w:rsid w:val="002F6AEC"/>
    <w:rsid w:val="002F7AAE"/>
    <w:rsid w:val="00300726"/>
    <w:rsid w:val="00301913"/>
    <w:rsid w:val="00302717"/>
    <w:rsid w:val="003043BE"/>
    <w:rsid w:val="00304900"/>
    <w:rsid w:val="00306F45"/>
    <w:rsid w:val="00307232"/>
    <w:rsid w:val="00307E20"/>
    <w:rsid w:val="00311292"/>
    <w:rsid w:val="00312C75"/>
    <w:rsid w:val="00313590"/>
    <w:rsid w:val="00313E26"/>
    <w:rsid w:val="00314363"/>
    <w:rsid w:val="00315331"/>
    <w:rsid w:val="00315FDD"/>
    <w:rsid w:val="00320A30"/>
    <w:rsid w:val="00322586"/>
    <w:rsid w:val="0032273E"/>
    <w:rsid w:val="0032393A"/>
    <w:rsid w:val="00323DD3"/>
    <w:rsid w:val="00324379"/>
    <w:rsid w:val="003243FF"/>
    <w:rsid w:val="0032457C"/>
    <w:rsid w:val="00325F2B"/>
    <w:rsid w:val="00326439"/>
    <w:rsid w:val="0032654E"/>
    <w:rsid w:val="00326669"/>
    <w:rsid w:val="003266B8"/>
    <w:rsid w:val="00326D4A"/>
    <w:rsid w:val="00326F79"/>
    <w:rsid w:val="00327D2D"/>
    <w:rsid w:val="0033159D"/>
    <w:rsid w:val="0033192D"/>
    <w:rsid w:val="003325C2"/>
    <w:rsid w:val="00333CD8"/>
    <w:rsid w:val="00335081"/>
    <w:rsid w:val="00335AA7"/>
    <w:rsid w:val="00337515"/>
    <w:rsid w:val="00337BE3"/>
    <w:rsid w:val="00342196"/>
    <w:rsid w:val="003423DE"/>
    <w:rsid w:val="00343199"/>
    <w:rsid w:val="00344737"/>
    <w:rsid w:val="00346706"/>
    <w:rsid w:val="00346987"/>
    <w:rsid w:val="003514ED"/>
    <w:rsid w:val="00351C1F"/>
    <w:rsid w:val="00351E1C"/>
    <w:rsid w:val="00352106"/>
    <w:rsid w:val="0035217E"/>
    <w:rsid w:val="00352D33"/>
    <w:rsid w:val="00353CB2"/>
    <w:rsid w:val="00354A18"/>
    <w:rsid w:val="00354E92"/>
    <w:rsid w:val="003559FA"/>
    <w:rsid w:val="00360176"/>
    <w:rsid w:val="00360720"/>
    <w:rsid w:val="0036132C"/>
    <w:rsid w:val="00362A0D"/>
    <w:rsid w:val="0036400D"/>
    <w:rsid w:val="003658EF"/>
    <w:rsid w:val="00365FDC"/>
    <w:rsid w:val="003670AA"/>
    <w:rsid w:val="00370A60"/>
    <w:rsid w:val="003713F9"/>
    <w:rsid w:val="003719C4"/>
    <w:rsid w:val="00371D19"/>
    <w:rsid w:val="003724EE"/>
    <w:rsid w:val="00373C93"/>
    <w:rsid w:val="00374E6D"/>
    <w:rsid w:val="0037636A"/>
    <w:rsid w:val="00376AC0"/>
    <w:rsid w:val="00377971"/>
    <w:rsid w:val="00380461"/>
    <w:rsid w:val="003812CC"/>
    <w:rsid w:val="00381490"/>
    <w:rsid w:val="00381936"/>
    <w:rsid w:val="00384704"/>
    <w:rsid w:val="0038490E"/>
    <w:rsid w:val="003849A2"/>
    <w:rsid w:val="00385E59"/>
    <w:rsid w:val="003863F6"/>
    <w:rsid w:val="00386E22"/>
    <w:rsid w:val="00387270"/>
    <w:rsid w:val="00390465"/>
    <w:rsid w:val="00391350"/>
    <w:rsid w:val="003917E1"/>
    <w:rsid w:val="00393479"/>
    <w:rsid w:val="003937BF"/>
    <w:rsid w:val="00394384"/>
    <w:rsid w:val="003953F7"/>
    <w:rsid w:val="003960C1"/>
    <w:rsid w:val="003A0725"/>
    <w:rsid w:val="003A0E00"/>
    <w:rsid w:val="003A1290"/>
    <w:rsid w:val="003A18CF"/>
    <w:rsid w:val="003A3105"/>
    <w:rsid w:val="003A32A5"/>
    <w:rsid w:val="003A35D3"/>
    <w:rsid w:val="003A3FB3"/>
    <w:rsid w:val="003A3FCF"/>
    <w:rsid w:val="003A4987"/>
    <w:rsid w:val="003A4FD0"/>
    <w:rsid w:val="003A50A2"/>
    <w:rsid w:val="003A5110"/>
    <w:rsid w:val="003A5245"/>
    <w:rsid w:val="003A52E9"/>
    <w:rsid w:val="003A5304"/>
    <w:rsid w:val="003A5AEB"/>
    <w:rsid w:val="003A60E0"/>
    <w:rsid w:val="003A6EC4"/>
    <w:rsid w:val="003A70BA"/>
    <w:rsid w:val="003A7ECC"/>
    <w:rsid w:val="003B092A"/>
    <w:rsid w:val="003B0B34"/>
    <w:rsid w:val="003B0EDF"/>
    <w:rsid w:val="003B12AD"/>
    <w:rsid w:val="003B220F"/>
    <w:rsid w:val="003B27AF"/>
    <w:rsid w:val="003B330D"/>
    <w:rsid w:val="003B478B"/>
    <w:rsid w:val="003B570F"/>
    <w:rsid w:val="003B6387"/>
    <w:rsid w:val="003B6E43"/>
    <w:rsid w:val="003B7237"/>
    <w:rsid w:val="003C0E95"/>
    <w:rsid w:val="003C1028"/>
    <w:rsid w:val="003C1653"/>
    <w:rsid w:val="003C205E"/>
    <w:rsid w:val="003C2158"/>
    <w:rsid w:val="003C2208"/>
    <w:rsid w:val="003C2924"/>
    <w:rsid w:val="003C2D1C"/>
    <w:rsid w:val="003C3114"/>
    <w:rsid w:val="003C4254"/>
    <w:rsid w:val="003C50AE"/>
    <w:rsid w:val="003C79A0"/>
    <w:rsid w:val="003D25F5"/>
    <w:rsid w:val="003D554F"/>
    <w:rsid w:val="003D5D63"/>
    <w:rsid w:val="003D6A47"/>
    <w:rsid w:val="003D6DF2"/>
    <w:rsid w:val="003D703A"/>
    <w:rsid w:val="003D748A"/>
    <w:rsid w:val="003D76D8"/>
    <w:rsid w:val="003D7D3E"/>
    <w:rsid w:val="003E04DE"/>
    <w:rsid w:val="003E0E01"/>
    <w:rsid w:val="003E1044"/>
    <w:rsid w:val="003E168D"/>
    <w:rsid w:val="003E1CA9"/>
    <w:rsid w:val="003E22C4"/>
    <w:rsid w:val="003E3A1D"/>
    <w:rsid w:val="003E470E"/>
    <w:rsid w:val="003E4DD3"/>
    <w:rsid w:val="003E657B"/>
    <w:rsid w:val="003E7065"/>
    <w:rsid w:val="003E7485"/>
    <w:rsid w:val="003F0597"/>
    <w:rsid w:val="003F107C"/>
    <w:rsid w:val="003F18F7"/>
    <w:rsid w:val="003F1E9D"/>
    <w:rsid w:val="003F362B"/>
    <w:rsid w:val="003F3656"/>
    <w:rsid w:val="003F3B02"/>
    <w:rsid w:val="003F3BF4"/>
    <w:rsid w:val="003F3FAF"/>
    <w:rsid w:val="003F670D"/>
    <w:rsid w:val="00400110"/>
    <w:rsid w:val="00400526"/>
    <w:rsid w:val="00400983"/>
    <w:rsid w:val="00401990"/>
    <w:rsid w:val="0040459B"/>
    <w:rsid w:val="00404C21"/>
    <w:rsid w:val="004054B1"/>
    <w:rsid w:val="00405940"/>
    <w:rsid w:val="00405B58"/>
    <w:rsid w:val="004074DD"/>
    <w:rsid w:val="00407696"/>
    <w:rsid w:val="004105E0"/>
    <w:rsid w:val="0041160A"/>
    <w:rsid w:val="00412740"/>
    <w:rsid w:val="00413F4D"/>
    <w:rsid w:val="0041457A"/>
    <w:rsid w:val="004153FC"/>
    <w:rsid w:val="004158F0"/>
    <w:rsid w:val="00416547"/>
    <w:rsid w:val="00416870"/>
    <w:rsid w:val="00417308"/>
    <w:rsid w:val="0041772A"/>
    <w:rsid w:val="0041779B"/>
    <w:rsid w:val="0042017B"/>
    <w:rsid w:val="004208F0"/>
    <w:rsid w:val="00420913"/>
    <w:rsid w:val="00420B43"/>
    <w:rsid w:val="00420D3C"/>
    <w:rsid w:val="004211F6"/>
    <w:rsid w:val="00421A81"/>
    <w:rsid w:val="00422883"/>
    <w:rsid w:val="00422ACC"/>
    <w:rsid w:val="00424BD9"/>
    <w:rsid w:val="00424E25"/>
    <w:rsid w:val="0042529A"/>
    <w:rsid w:val="00426845"/>
    <w:rsid w:val="00427219"/>
    <w:rsid w:val="004274C1"/>
    <w:rsid w:val="00430234"/>
    <w:rsid w:val="00431767"/>
    <w:rsid w:val="00431E4B"/>
    <w:rsid w:val="0043207F"/>
    <w:rsid w:val="0043296A"/>
    <w:rsid w:val="00434700"/>
    <w:rsid w:val="00434E44"/>
    <w:rsid w:val="00435604"/>
    <w:rsid w:val="00435631"/>
    <w:rsid w:val="00435C79"/>
    <w:rsid w:val="0043688A"/>
    <w:rsid w:val="0043785F"/>
    <w:rsid w:val="00437CA2"/>
    <w:rsid w:val="004409C3"/>
    <w:rsid w:val="00440B2D"/>
    <w:rsid w:val="00440D16"/>
    <w:rsid w:val="004421AE"/>
    <w:rsid w:val="004421E3"/>
    <w:rsid w:val="004430BB"/>
    <w:rsid w:val="0044331B"/>
    <w:rsid w:val="00443831"/>
    <w:rsid w:val="004442BE"/>
    <w:rsid w:val="00445B5E"/>
    <w:rsid w:val="00446EA3"/>
    <w:rsid w:val="00450950"/>
    <w:rsid w:val="00450EFF"/>
    <w:rsid w:val="00451043"/>
    <w:rsid w:val="00451104"/>
    <w:rsid w:val="00451534"/>
    <w:rsid w:val="00452F6C"/>
    <w:rsid w:val="004535E1"/>
    <w:rsid w:val="00454144"/>
    <w:rsid w:val="0045422F"/>
    <w:rsid w:val="0045433C"/>
    <w:rsid w:val="0045471C"/>
    <w:rsid w:val="0045473B"/>
    <w:rsid w:val="00457115"/>
    <w:rsid w:val="00460705"/>
    <w:rsid w:val="00460A24"/>
    <w:rsid w:val="00460BC9"/>
    <w:rsid w:val="0046151F"/>
    <w:rsid w:val="00462AA7"/>
    <w:rsid w:val="00463AB6"/>
    <w:rsid w:val="00464052"/>
    <w:rsid w:val="00465799"/>
    <w:rsid w:val="0046586B"/>
    <w:rsid w:val="004660F5"/>
    <w:rsid w:val="0046675F"/>
    <w:rsid w:val="004674F7"/>
    <w:rsid w:val="00470219"/>
    <w:rsid w:val="00470256"/>
    <w:rsid w:val="004708C0"/>
    <w:rsid w:val="00471039"/>
    <w:rsid w:val="00471447"/>
    <w:rsid w:val="00471B70"/>
    <w:rsid w:val="00471D1D"/>
    <w:rsid w:val="0047220A"/>
    <w:rsid w:val="0047271F"/>
    <w:rsid w:val="00472EDA"/>
    <w:rsid w:val="004732C6"/>
    <w:rsid w:val="00473ED5"/>
    <w:rsid w:val="004744E1"/>
    <w:rsid w:val="00474682"/>
    <w:rsid w:val="004758DE"/>
    <w:rsid w:val="00475AE3"/>
    <w:rsid w:val="00475F4B"/>
    <w:rsid w:val="004769C3"/>
    <w:rsid w:val="00477159"/>
    <w:rsid w:val="00477B88"/>
    <w:rsid w:val="00480253"/>
    <w:rsid w:val="004805D6"/>
    <w:rsid w:val="00481C22"/>
    <w:rsid w:val="004825A3"/>
    <w:rsid w:val="00482DFE"/>
    <w:rsid w:val="004834BC"/>
    <w:rsid w:val="00484AD3"/>
    <w:rsid w:val="004851EA"/>
    <w:rsid w:val="0048573D"/>
    <w:rsid w:val="00485A63"/>
    <w:rsid w:val="004868DB"/>
    <w:rsid w:val="00486BF3"/>
    <w:rsid w:val="004872D2"/>
    <w:rsid w:val="00487AE4"/>
    <w:rsid w:val="00490B11"/>
    <w:rsid w:val="00490E21"/>
    <w:rsid w:val="00491AFA"/>
    <w:rsid w:val="004931A3"/>
    <w:rsid w:val="00493412"/>
    <w:rsid w:val="00493C3D"/>
    <w:rsid w:val="00495348"/>
    <w:rsid w:val="0049640D"/>
    <w:rsid w:val="00497168"/>
    <w:rsid w:val="00497732"/>
    <w:rsid w:val="00497984"/>
    <w:rsid w:val="00497D4F"/>
    <w:rsid w:val="004A02DC"/>
    <w:rsid w:val="004A126D"/>
    <w:rsid w:val="004A2333"/>
    <w:rsid w:val="004A32F1"/>
    <w:rsid w:val="004A33E9"/>
    <w:rsid w:val="004A3EA6"/>
    <w:rsid w:val="004A3ECA"/>
    <w:rsid w:val="004A4BF6"/>
    <w:rsid w:val="004A5001"/>
    <w:rsid w:val="004A590B"/>
    <w:rsid w:val="004A5D5B"/>
    <w:rsid w:val="004A69AD"/>
    <w:rsid w:val="004A6D0D"/>
    <w:rsid w:val="004B04C6"/>
    <w:rsid w:val="004B2685"/>
    <w:rsid w:val="004B35F7"/>
    <w:rsid w:val="004B4273"/>
    <w:rsid w:val="004B4E32"/>
    <w:rsid w:val="004B5321"/>
    <w:rsid w:val="004B5383"/>
    <w:rsid w:val="004B64B5"/>
    <w:rsid w:val="004B7076"/>
    <w:rsid w:val="004C049D"/>
    <w:rsid w:val="004C202B"/>
    <w:rsid w:val="004C26B8"/>
    <w:rsid w:val="004C26D2"/>
    <w:rsid w:val="004C4444"/>
    <w:rsid w:val="004C4CB2"/>
    <w:rsid w:val="004C612A"/>
    <w:rsid w:val="004C637F"/>
    <w:rsid w:val="004C722F"/>
    <w:rsid w:val="004C7237"/>
    <w:rsid w:val="004D03FA"/>
    <w:rsid w:val="004D07E5"/>
    <w:rsid w:val="004D14A8"/>
    <w:rsid w:val="004D2992"/>
    <w:rsid w:val="004D3202"/>
    <w:rsid w:val="004D469E"/>
    <w:rsid w:val="004D4741"/>
    <w:rsid w:val="004D48A5"/>
    <w:rsid w:val="004D4B44"/>
    <w:rsid w:val="004D4E20"/>
    <w:rsid w:val="004D7FEA"/>
    <w:rsid w:val="004E0C6B"/>
    <w:rsid w:val="004E0D06"/>
    <w:rsid w:val="004E183B"/>
    <w:rsid w:val="004E1C62"/>
    <w:rsid w:val="004E2497"/>
    <w:rsid w:val="004E24BC"/>
    <w:rsid w:val="004E2DFB"/>
    <w:rsid w:val="004E3363"/>
    <w:rsid w:val="004E3D51"/>
    <w:rsid w:val="004E3F63"/>
    <w:rsid w:val="004E4F5A"/>
    <w:rsid w:val="004E5131"/>
    <w:rsid w:val="004E5520"/>
    <w:rsid w:val="004E55BA"/>
    <w:rsid w:val="004E67DD"/>
    <w:rsid w:val="004E7840"/>
    <w:rsid w:val="004F07EF"/>
    <w:rsid w:val="004F0AE6"/>
    <w:rsid w:val="004F16D1"/>
    <w:rsid w:val="004F18F6"/>
    <w:rsid w:val="004F1AD1"/>
    <w:rsid w:val="004F344E"/>
    <w:rsid w:val="004F370D"/>
    <w:rsid w:val="004F3CFC"/>
    <w:rsid w:val="004F4A05"/>
    <w:rsid w:val="004F59BE"/>
    <w:rsid w:val="004F5D8B"/>
    <w:rsid w:val="004F63DF"/>
    <w:rsid w:val="004F6CAB"/>
    <w:rsid w:val="004F7887"/>
    <w:rsid w:val="005010D2"/>
    <w:rsid w:val="005016B0"/>
    <w:rsid w:val="00501D0E"/>
    <w:rsid w:val="0050202E"/>
    <w:rsid w:val="00502774"/>
    <w:rsid w:val="00503DFC"/>
    <w:rsid w:val="00503F34"/>
    <w:rsid w:val="005041F1"/>
    <w:rsid w:val="00504C1B"/>
    <w:rsid w:val="0050642C"/>
    <w:rsid w:val="00506B0A"/>
    <w:rsid w:val="00506B3B"/>
    <w:rsid w:val="00506BF3"/>
    <w:rsid w:val="00506E8E"/>
    <w:rsid w:val="00507250"/>
    <w:rsid w:val="005076C2"/>
    <w:rsid w:val="00507FF6"/>
    <w:rsid w:val="00510671"/>
    <w:rsid w:val="00510B87"/>
    <w:rsid w:val="00511346"/>
    <w:rsid w:val="00511BC9"/>
    <w:rsid w:val="00511C57"/>
    <w:rsid w:val="0051274C"/>
    <w:rsid w:val="005128B6"/>
    <w:rsid w:val="00512E54"/>
    <w:rsid w:val="00513932"/>
    <w:rsid w:val="00513F5E"/>
    <w:rsid w:val="00514271"/>
    <w:rsid w:val="00514F62"/>
    <w:rsid w:val="00515560"/>
    <w:rsid w:val="00517831"/>
    <w:rsid w:val="005216FD"/>
    <w:rsid w:val="00522383"/>
    <w:rsid w:val="005228C3"/>
    <w:rsid w:val="0052315E"/>
    <w:rsid w:val="005231BF"/>
    <w:rsid w:val="005234AF"/>
    <w:rsid w:val="00525787"/>
    <w:rsid w:val="00527651"/>
    <w:rsid w:val="00530E86"/>
    <w:rsid w:val="00530E90"/>
    <w:rsid w:val="00531247"/>
    <w:rsid w:val="005314AC"/>
    <w:rsid w:val="00531A41"/>
    <w:rsid w:val="005325CC"/>
    <w:rsid w:val="005335C3"/>
    <w:rsid w:val="005346FE"/>
    <w:rsid w:val="00534965"/>
    <w:rsid w:val="00534ECB"/>
    <w:rsid w:val="0054064D"/>
    <w:rsid w:val="005406FD"/>
    <w:rsid w:val="0054089B"/>
    <w:rsid w:val="00540AC5"/>
    <w:rsid w:val="00540BE7"/>
    <w:rsid w:val="005426C2"/>
    <w:rsid w:val="005429BE"/>
    <w:rsid w:val="00545A36"/>
    <w:rsid w:val="005465E0"/>
    <w:rsid w:val="005467EB"/>
    <w:rsid w:val="00546AA5"/>
    <w:rsid w:val="00547601"/>
    <w:rsid w:val="00547BA0"/>
    <w:rsid w:val="0055015D"/>
    <w:rsid w:val="0055058D"/>
    <w:rsid w:val="00550895"/>
    <w:rsid w:val="00551FFF"/>
    <w:rsid w:val="00553EB0"/>
    <w:rsid w:val="0055426F"/>
    <w:rsid w:val="00554678"/>
    <w:rsid w:val="00555222"/>
    <w:rsid w:val="00557809"/>
    <w:rsid w:val="00557C85"/>
    <w:rsid w:val="00560C19"/>
    <w:rsid w:val="00560ED1"/>
    <w:rsid w:val="00561B7D"/>
    <w:rsid w:val="00562D36"/>
    <w:rsid w:val="00562E23"/>
    <w:rsid w:val="00563170"/>
    <w:rsid w:val="00565E32"/>
    <w:rsid w:val="005665B1"/>
    <w:rsid w:val="0056722B"/>
    <w:rsid w:val="00567C21"/>
    <w:rsid w:val="00567CDC"/>
    <w:rsid w:val="00570BDD"/>
    <w:rsid w:val="00572558"/>
    <w:rsid w:val="00573060"/>
    <w:rsid w:val="0057388C"/>
    <w:rsid w:val="005745E0"/>
    <w:rsid w:val="0057657D"/>
    <w:rsid w:val="00576614"/>
    <w:rsid w:val="005768F3"/>
    <w:rsid w:val="00576E52"/>
    <w:rsid w:val="005776D2"/>
    <w:rsid w:val="00577957"/>
    <w:rsid w:val="00577C14"/>
    <w:rsid w:val="00580F2D"/>
    <w:rsid w:val="00581039"/>
    <w:rsid w:val="005814AC"/>
    <w:rsid w:val="00581D56"/>
    <w:rsid w:val="00581E19"/>
    <w:rsid w:val="00582246"/>
    <w:rsid w:val="00582436"/>
    <w:rsid w:val="0058309C"/>
    <w:rsid w:val="00584093"/>
    <w:rsid w:val="0058425B"/>
    <w:rsid w:val="00585AB6"/>
    <w:rsid w:val="00585AD7"/>
    <w:rsid w:val="00585C38"/>
    <w:rsid w:val="00585D17"/>
    <w:rsid w:val="00586018"/>
    <w:rsid w:val="00586FA1"/>
    <w:rsid w:val="005879B7"/>
    <w:rsid w:val="005926A9"/>
    <w:rsid w:val="005926FE"/>
    <w:rsid w:val="00593133"/>
    <w:rsid w:val="00593A64"/>
    <w:rsid w:val="00593B3D"/>
    <w:rsid w:val="00594585"/>
    <w:rsid w:val="005950FE"/>
    <w:rsid w:val="00596CE0"/>
    <w:rsid w:val="00597CC7"/>
    <w:rsid w:val="005A0745"/>
    <w:rsid w:val="005A23B8"/>
    <w:rsid w:val="005A27B6"/>
    <w:rsid w:val="005A2E34"/>
    <w:rsid w:val="005A3289"/>
    <w:rsid w:val="005A36A6"/>
    <w:rsid w:val="005A4BB0"/>
    <w:rsid w:val="005A5697"/>
    <w:rsid w:val="005A5FB6"/>
    <w:rsid w:val="005A60A1"/>
    <w:rsid w:val="005A6369"/>
    <w:rsid w:val="005A6B2B"/>
    <w:rsid w:val="005A7C0B"/>
    <w:rsid w:val="005A7EB7"/>
    <w:rsid w:val="005B02B8"/>
    <w:rsid w:val="005B0A27"/>
    <w:rsid w:val="005B1014"/>
    <w:rsid w:val="005B1521"/>
    <w:rsid w:val="005B325E"/>
    <w:rsid w:val="005B33EC"/>
    <w:rsid w:val="005B445D"/>
    <w:rsid w:val="005B6912"/>
    <w:rsid w:val="005B6C42"/>
    <w:rsid w:val="005B6FD5"/>
    <w:rsid w:val="005B71BC"/>
    <w:rsid w:val="005B77A5"/>
    <w:rsid w:val="005C01F5"/>
    <w:rsid w:val="005C029D"/>
    <w:rsid w:val="005C1110"/>
    <w:rsid w:val="005C1739"/>
    <w:rsid w:val="005C2B41"/>
    <w:rsid w:val="005C2EDD"/>
    <w:rsid w:val="005C331A"/>
    <w:rsid w:val="005C41EB"/>
    <w:rsid w:val="005C473B"/>
    <w:rsid w:val="005C5BF2"/>
    <w:rsid w:val="005C68C9"/>
    <w:rsid w:val="005D0118"/>
    <w:rsid w:val="005D02B0"/>
    <w:rsid w:val="005D0483"/>
    <w:rsid w:val="005D0680"/>
    <w:rsid w:val="005D07D9"/>
    <w:rsid w:val="005D1941"/>
    <w:rsid w:val="005D1BE9"/>
    <w:rsid w:val="005D238E"/>
    <w:rsid w:val="005D2895"/>
    <w:rsid w:val="005D3956"/>
    <w:rsid w:val="005D3CAB"/>
    <w:rsid w:val="005D3E5E"/>
    <w:rsid w:val="005D3EA9"/>
    <w:rsid w:val="005D44DC"/>
    <w:rsid w:val="005D466C"/>
    <w:rsid w:val="005D5B33"/>
    <w:rsid w:val="005D5DB2"/>
    <w:rsid w:val="005D63D7"/>
    <w:rsid w:val="005D6464"/>
    <w:rsid w:val="005D6C02"/>
    <w:rsid w:val="005D733B"/>
    <w:rsid w:val="005D7830"/>
    <w:rsid w:val="005D7D69"/>
    <w:rsid w:val="005D7E3C"/>
    <w:rsid w:val="005E180C"/>
    <w:rsid w:val="005E1D4B"/>
    <w:rsid w:val="005E2168"/>
    <w:rsid w:val="005E22C7"/>
    <w:rsid w:val="005E2815"/>
    <w:rsid w:val="005E2EB3"/>
    <w:rsid w:val="005E3E9B"/>
    <w:rsid w:val="005E5415"/>
    <w:rsid w:val="005E5D06"/>
    <w:rsid w:val="005E5EBF"/>
    <w:rsid w:val="005E6632"/>
    <w:rsid w:val="005F0D2E"/>
    <w:rsid w:val="005F1F0E"/>
    <w:rsid w:val="005F1FC0"/>
    <w:rsid w:val="005F2467"/>
    <w:rsid w:val="005F2E1B"/>
    <w:rsid w:val="005F3E46"/>
    <w:rsid w:val="005F4616"/>
    <w:rsid w:val="005F5357"/>
    <w:rsid w:val="00600D77"/>
    <w:rsid w:val="00600D95"/>
    <w:rsid w:val="006013E0"/>
    <w:rsid w:val="006031AF"/>
    <w:rsid w:val="006066F1"/>
    <w:rsid w:val="00607796"/>
    <w:rsid w:val="006078F5"/>
    <w:rsid w:val="006137C3"/>
    <w:rsid w:val="00613A81"/>
    <w:rsid w:val="00613B5D"/>
    <w:rsid w:val="00615041"/>
    <w:rsid w:val="0061649F"/>
    <w:rsid w:val="00616BA1"/>
    <w:rsid w:val="006170EF"/>
    <w:rsid w:val="00617A67"/>
    <w:rsid w:val="00617BEB"/>
    <w:rsid w:val="00621856"/>
    <w:rsid w:val="00622CF0"/>
    <w:rsid w:val="00623440"/>
    <w:rsid w:val="00623925"/>
    <w:rsid w:val="006240DA"/>
    <w:rsid w:val="00624689"/>
    <w:rsid w:val="00624CE0"/>
    <w:rsid w:val="00625499"/>
    <w:rsid w:val="00626C37"/>
    <w:rsid w:val="00627948"/>
    <w:rsid w:val="006279EF"/>
    <w:rsid w:val="00627C24"/>
    <w:rsid w:val="0063078B"/>
    <w:rsid w:val="00630D99"/>
    <w:rsid w:val="0063159E"/>
    <w:rsid w:val="006318E1"/>
    <w:rsid w:val="006332C7"/>
    <w:rsid w:val="00633518"/>
    <w:rsid w:val="00633DBA"/>
    <w:rsid w:val="00633F5E"/>
    <w:rsid w:val="00634247"/>
    <w:rsid w:val="0063428A"/>
    <w:rsid w:val="00634856"/>
    <w:rsid w:val="00634C05"/>
    <w:rsid w:val="00635858"/>
    <w:rsid w:val="00635BAA"/>
    <w:rsid w:val="00636540"/>
    <w:rsid w:val="00637056"/>
    <w:rsid w:val="0064120B"/>
    <w:rsid w:val="00641433"/>
    <w:rsid w:val="00641937"/>
    <w:rsid w:val="00642021"/>
    <w:rsid w:val="0064218D"/>
    <w:rsid w:val="00642A99"/>
    <w:rsid w:val="0064322F"/>
    <w:rsid w:val="00644E45"/>
    <w:rsid w:val="00645377"/>
    <w:rsid w:val="0064643D"/>
    <w:rsid w:val="00646954"/>
    <w:rsid w:val="006473DB"/>
    <w:rsid w:val="0064773C"/>
    <w:rsid w:val="00647BE8"/>
    <w:rsid w:val="0065045C"/>
    <w:rsid w:val="00651154"/>
    <w:rsid w:val="00651A47"/>
    <w:rsid w:val="00652533"/>
    <w:rsid w:val="00652BA1"/>
    <w:rsid w:val="0065300A"/>
    <w:rsid w:val="00653B79"/>
    <w:rsid w:val="00654BBD"/>
    <w:rsid w:val="006550AF"/>
    <w:rsid w:val="006551E0"/>
    <w:rsid w:val="006559CC"/>
    <w:rsid w:val="00655B47"/>
    <w:rsid w:val="00655B8C"/>
    <w:rsid w:val="006575AC"/>
    <w:rsid w:val="00657DDA"/>
    <w:rsid w:val="0066023F"/>
    <w:rsid w:val="0066027B"/>
    <w:rsid w:val="00660442"/>
    <w:rsid w:val="00660A7D"/>
    <w:rsid w:val="0066108F"/>
    <w:rsid w:val="0066175C"/>
    <w:rsid w:val="006617C3"/>
    <w:rsid w:val="00661962"/>
    <w:rsid w:val="00661A4E"/>
    <w:rsid w:val="006620AD"/>
    <w:rsid w:val="00663397"/>
    <w:rsid w:val="00663FAD"/>
    <w:rsid w:val="00665ECF"/>
    <w:rsid w:val="0066619E"/>
    <w:rsid w:val="00667089"/>
    <w:rsid w:val="00671777"/>
    <w:rsid w:val="006717A3"/>
    <w:rsid w:val="00671ECF"/>
    <w:rsid w:val="00672383"/>
    <w:rsid w:val="0067261D"/>
    <w:rsid w:val="00672A2B"/>
    <w:rsid w:val="00672FEF"/>
    <w:rsid w:val="00675156"/>
    <w:rsid w:val="006754A3"/>
    <w:rsid w:val="0068033A"/>
    <w:rsid w:val="00680AAE"/>
    <w:rsid w:val="0068173C"/>
    <w:rsid w:val="006817AF"/>
    <w:rsid w:val="006820FF"/>
    <w:rsid w:val="00682795"/>
    <w:rsid w:val="00683592"/>
    <w:rsid w:val="00683796"/>
    <w:rsid w:val="00684C07"/>
    <w:rsid w:val="0068542B"/>
    <w:rsid w:val="00685467"/>
    <w:rsid w:val="006864D5"/>
    <w:rsid w:val="00686596"/>
    <w:rsid w:val="00686868"/>
    <w:rsid w:val="00687307"/>
    <w:rsid w:val="0069013E"/>
    <w:rsid w:val="006905FD"/>
    <w:rsid w:val="00690E47"/>
    <w:rsid w:val="00691370"/>
    <w:rsid w:val="0069195E"/>
    <w:rsid w:val="00691E3B"/>
    <w:rsid w:val="00692444"/>
    <w:rsid w:val="006934E4"/>
    <w:rsid w:val="00693D6C"/>
    <w:rsid w:val="006945C1"/>
    <w:rsid w:val="006946EF"/>
    <w:rsid w:val="00695A2C"/>
    <w:rsid w:val="00696BA6"/>
    <w:rsid w:val="006975E3"/>
    <w:rsid w:val="0069760B"/>
    <w:rsid w:val="0069792B"/>
    <w:rsid w:val="00697B51"/>
    <w:rsid w:val="00697E8F"/>
    <w:rsid w:val="006A0433"/>
    <w:rsid w:val="006A0757"/>
    <w:rsid w:val="006A08BD"/>
    <w:rsid w:val="006A0913"/>
    <w:rsid w:val="006A0BB6"/>
    <w:rsid w:val="006A1512"/>
    <w:rsid w:val="006A230B"/>
    <w:rsid w:val="006A351A"/>
    <w:rsid w:val="006A3B5A"/>
    <w:rsid w:val="006A411A"/>
    <w:rsid w:val="006A552D"/>
    <w:rsid w:val="006A5708"/>
    <w:rsid w:val="006A5A1C"/>
    <w:rsid w:val="006A77FC"/>
    <w:rsid w:val="006A7BD0"/>
    <w:rsid w:val="006B11E8"/>
    <w:rsid w:val="006B12D2"/>
    <w:rsid w:val="006B14FF"/>
    <w:rsid w:val="006B1FC1"/>
    <w:rsid w:val="006B2086"/>
    <w:rsid w:val="006B2CA2"/>
    <w:rsid w:val="006B3C2A"/>
    <w:rsid w:val="006B695F"/>
    <w:rsid w:val="006B6E07"/>
    <w:rsid w:val="006B6E0B"/>
    <w:rsid w:val="006B780E"/>
    <w:rsid w:val="006B7ED4"/>
    <w:rsid w:val="006C0202"/>
    <w:rsid w:val="006C0438"/>
    <w:rsid w:val="006C0465"/>
    <w:rsid w:val="006C0877"/>
    <w:rsid w:val="006C09E5"/>
    <w:rsid w:val="006C0CD4"/>
    <w:rsid w:val="006C1139"/>
    <w:rsid w:val="006C15C1"/>
    <w:rsid w:val="006C15D0"/>
    <w:rsid w:val="006C1649"/>
    <w:rsid w:val="006C1ABB"/>
    <w:rsid w:val="006C2BF9"/>
    <w:rsid w:val="006C2CF5"/>
    <w:rsid w:val="006C31B7"/>
    <w:rsid w:val="006C39DF"/>
    <w:rsid w:val="006C4C14"/>
    <w:rsid w:val="006C60A7"/>
    <w:rsid w:val="006C6BFF"/>
    <w:rsid w:val="006C7006"/>
    <w:rsid w:val="006C770A"/>
    <w:rsid w:val="006C7D09"/>
    <w:rsid w:val="006D0BD2"/>
    <w:rsid w:val="006D0E54"/>
    <w:rsid w:val="006D23F8"/>
    <w:rsid w:val="006D2675"/>
    <w:rsid w:val="006D3119"/>
    <w:rsid w:val="006D50CD"/>
    <w:rsid w:val="006D5C60"/>
    <w:rsid w:val="006D63AB"/>
    <w:rsid w:val="006D68DC"/>
    <w:rsid w:val="006D7C72"/>
    <w:rsid w:val="006E004B"/>
    <w:rsid w:val="006E1197"/>
    <w:rsid w:val="006E15E3"/>
    <w:rsid w:val="006E17ED"/>
    <w:rsid w:val="006E2BE2"/>
    <w:rsid w:val="006E2F48"/>
    <w:rsid w:val="006E3028"/>
    <w:rsid w:val="006E3F95"/>
    <w:rsid w:val="006E51CE"/>
    <w:rsid w:val="006E54CD"/>
    <w:rsid w:val="006E738B"/>
    <w:rsid w:val="006E743A"/>
    <w:rsid w:val="006F0688"/>
    <w:rsid w:val="006F0D13"/>
    <w:rsid w:val="006F0E4F"/>
    <w:rsid w:val="006F193E"/>
    <w:rsid w:val="006F1D72"/>
    <w:rsid w:val="006F2FA8"/>
    <w:rsid w:val="006F304C"/>
    <w:rsid w:val="006F31BB"/>
    <w:rsid w:val="006F62E6"/>
    <w:rsid w:val="006F6A79"/>
    <w:rsid w:val="006F794A"/>
    <w:rsid w:val="0070068D"/>
    <w:rsid w:val="00700954"/>
    <w:rsid w:val="007034D0"/>
    <w:rsid w:val="00705867"/>
    <w:rsid w:val="007067B6"/>
    <w:rsid w:val="00706F3D"/>
    <w:rsid w:val="00707120"/>
    <w:rsid w:val="00707602"/>
    <w:rsid w:val="007101B4"/>
    <w:rsid w:val="00710424"/>
    <w:rsid w:val="00710591"/>
    <w:rsid w:val="007114B7"/>
    <w:rsid w:val="007119A5"/>
    <w:rsid w:val="007122EA"/>
    <w:rsid w:val="007125AF"/>
    <w:rsid w:val="00712B97"/>
    <w:rsid w:val="0071373B"/>
    <w:rsid w:val="007137CC"/>
    <w:rsid w:val="00714273"/>
    <w:rsid w:val="007143DA"/>
    <w:rsid w:val="00714E60"/>
    <w:rsid w:val="00715DF7"/>
    <w:rsid w:val="00715FBB"/>
    <w:rsid w:val="00716AC6"/>
    <w:rsid w:val="00717305"/>
    <w:rsid w:val="00717A01"/>
    <w:rsid w:val="00720767"/>
    <w:rsid w:val="00721B0F"/>
    <w:rsid w:val="00722189"/>
    <w:rsid w:val="00722F6F"/>
    <w:rsid w:val="00723405"/>
    <w:rsid w:val="00723882"/>
    <w:rsid w:val="007241BC"/>
    <w:rsid w:val="00724CEF"/>
    <w:rsid w:val="00725C97"/>
    <w:rsid w:val="0072706F"/>
    <w:rsid w:val="00727137"/>
    <w:rsid w:val="00727A17"/>
    <w:rsid w:val="007325A2"/>
    <w:rsid w:val="00732857"/>
    <w:rsid w:val="007328CF"/>
    <w:rsid w:val="00732D99"/>
    <w:rsid w:val="0073492C"/>
    <w:rsid w:val="00735526"/>
    <w:rsid w:val="007355D2"/>
    <w:rsid w:val="007360D9"/>
    <w:rsid w:val="00740BD9"/>
    <w:rsid w:val="00741BD7"/>
    <w:rsid w:val="00741C47"/>
    <w:rsid w:val="00742AC3"/>
    <w:rsid w:val="00742C5C"/>
    <w:rsid w:val="00743347"/>
    <w:rsid w:val="00743C10"/>
    <w:rsid w:val="00744469"/>
    <w:rsid w:val="00745483"/>
    <w:rsid w:val="00745AD8"/>
    <w:rsid w:val="00745DC4"/>
    <w:rsid w:val="0074699A"/>
    <w:rsid w:val="00750300"/>
    <w:rsid w:val="007516A5"/>
    <w:rsid w:val="00751780"/>
    <w:rsid w:val="00751D5F"/>
    <w:rsid w:val="007539E9"/>
    <w:rsid w:val="00753AB7"/>
    <w:rsid w:val="00754325"/>
    <w:rsid w:val="0075581F"/>
    <w:rsid w:val="00756238"/>
    <w:rsid w:val="0075742A"/>
    <w:rsid w:val="00760577"/>
    <w:rsid w:val="00760F13"/>
    <w:rsid w:val="00761915"/>
    <w:rsid w:val="00761A82"/>
    <w:rsid w:val="00762239"/>
    <w:rsid w:val="00763124"/>
    <w:rsid w:val="00763B79"/>
    <w:rsid w:val="007645FF"/>
    <w:rsid w:val="00765A34"/>
    <w:rsid w:val="00766BC9"/>
    <w:rsid w:val="00766FB9"/>
    <w:rsid w:val="0076762A"/>
    <w:rsid w:val="0076780C"/>
    <w:rsid w:val="00770188"/>
    <w:rsid w:val="00771DB9"/>
    <w:rsid w:val="007724D5"/>
    <w:rsid w:val="00772D6A"/>
    <w:rsid w:val="00773421"/>
    <w:rsid w:val="00773FE4"/>
    <w:rsid w:val="007745FE"/>
    <w:rsid w:val="00774BE8"/>
    <w:rsid w:val="00774E22"/>
    <w:rsid w:val="0077630F"/>
    <w:rsid w:val="00777AFE"/>
    <w:rsid w:val="00777F87"/>
    <w:rsid w:val="00780E61"/>
    <w:rsid w:val="00781B40"/>
    <w:rsid w:val="00781DEE"/>
    <w:rsid w:val="00782F93"/>
    <w:rsid w:val="0078348A"/>
    <w:rsid w:val="00784FCF"/>
    <w:rsid w:val="0078567D"/>
    <w:rsid w:val="007909B3"/>
    <w:rsid w:val="0079225C"/>
    <w:rsid w:val="007926D5"/>
    <w:rsid w:val="007937C5"/>
    <w:rsid w:val="00796363"/>
    <w:rsid w:val="007A00D5"/>
    <w:rsid w:val="007A02DF"/>
    <w:rsid w:val="007A0429"/>
    <w:rsid w:val="007A0E66"/>
    <w:rsid w:val="007A106F"/>
    <w:rsid w:val="007A2498"/>
    <w:rsid w:val="007A29D4"/>
    <w:rsid w:val="007A3C20"/>
    <w:rsid w:val="007A4238"/>
    <w:rsid w:val="007A430C"/>
    <w:rsid w:val="007A5BDE"/>
    <w:rsid w:val="007A7334"/>
    <w:rsid w:val="007B2E46"/>
    <w:rsid w:val="007B348B"/>
    <w:rsid w:val="007B4778"/>
    <w:rsid w:val="007B4AFC"/>
    <w:rsid w:val="007B4F7A"/>
    <w:rsid w:val="007B5150"/>
    <w:rsid w:val="007B601C"/>
    <w:rsid w:val="007B6A7F"/>
    <w:rsid w:val="007B7955"/>
    <w:rsid w:val="007C11F4"/>
    <w:rsid w:val="007C17FC"/>
    <w:rsid w:val="007C2155"/>
    <w:rsid w:val="007C2C4A"/>
    <w:rsid w:val="007C2DEA"/>
    <w:rsid w:val="007C32BD"/>
    <w:rsid w:val="007C33B5"/>
    <w:rsid w:val="007C34A5"/>
    <w:rsid w:val="007C4CD5"/>
    <w:rsid w:val="007C52B7"/>
    <w:rsid w:val="007C5542"/>
    <w:rsid w:val="007C58E4"/>
    <w:rsid w:val="007C5EDE"/>
    <w:rsid w:val="007C7142"/>
    <w:rsid w:val="007C7AFB"/>
    <w:rsid w:val="007D01A0"/>
    <w:rsid w:val="007D04AD"/>
    <w:rsid w:val="007D0D66"/>
    <w:rsid w:val="007D25AD"/>
    <w:rsid w:val="007D40C4"/>
    <w:rsid w:val="007D41E2"/>
    <w:rsid w:val="007D4ED5"/>
    <w:rsid w:val="007D6641"/>
    <w:rsid w:val="007D7349"/>
    <w:rsid w:val="007D76C4"/>
    <w:rsid w:val="007D78F4"/>
    <w:rsid w:val="007D7FDE"/>
    <w:rsid w:val="007E05B5"/>
    <w:rsid w:val="007E06E3"/>
    <w:rsid w:val="007E0752"/>
    <w:rsid w:val="007E0AC6"/>
    <w:rsid w:val="007E0D7B"/>
    <w:rsid w:val="007E32BD"/>
    <w:rsid w:val="007E656C"/>
    <w:rsid w:val="007E6919"/>
    <w:rsid w:val="007E79BB"/>
    <w:rsid w:val="007F09E0"/>
    <w:rsid w:val="007F0EBD"/>
    <w:rsid w:val="007F2CA7"/>
    <w:rsid w:val="007F2FA3"/>
    <w:rsid w:val="007F31D9"/>
    <w:rsid w:val="007F353D"/>
    <w:rsid w:val="007F3847"/>
    <w:rsid w:val="007F3890"/>
    <w:rsid w:val="007F3975"/>
    <w:rsid w:val="007F4106"/>
    <w:rsid w:val="007F5D85"/>
    <w:rsid w:val="007F5E32"/>
    <w:rsid w:val="007F664B"/>
    <w:rsid w:val="007F722E"/>
    <w:rsid w:val="007F7693"/>
    <w:rsid w:val="008004F5"/>
    <w:rsid w:val="00800D8F"/>
    <w:rsid w:val="00801868"/>
    <w:rsid w:val="00801956"/>
    <w:rsid w:val="00802183"/>
    <w:rsid w:val="00802A9E"/>
    <w:rsid w:val="00802F87"/>
    <w:rsid w:val="00803155"/>
    <w:rsid w:val="00803A06"/>
    <w:rsid w:val="00806401"/>
    <w:rsid w:val="00807B58"/>
    <w:rsid w:val="00811DBB"/>
    <w:rsid w:val="00812210"/>
    <w:rsid w:val="0081223B"/>
    <w:rsid w:val="00812C84"/>
    <w:rsid w:val="00813336"/>
    <w:rsid w:val="00815AFF"/>
    <w:rsid w:val="00816354"/>
    <w:rsid w:val="00816666"/>
    <w:rsid w:val="00817EBC"/>
    <w:rsid w:val="00820C60"/>
    <w:rsid w:val="00820E63"/>
    <w:rsid w:val="00821160"/>
    <w:rsid w:val="0082184D"/>
    <w:rsid w:val="0082199A"/>
    <w:rsid w:val="00822F6F"/>
    <w:rsid w:val="00823DE5"/>
    <w:rsid w:val="00823EFA"/>
    <w:rsid w:val="008246A6"/>
    <w:rsid w:val="00825C9C"/>
    <w:rsid w:val="00825F06"/>
    <w:rsid w:val="0082604B"/>
    <w:rsid w:val="0082622E"/>
    <w:rsid w:val="0082661B"/>
    <w:rsid w:val="00826B58"/>
    <w:rsid w:val="00827634"/>
    <w:rsid w:val="00827916"/>
    <w:rsid w:val="00827C0D"/>
    <w:rsid w:val="00827DC9"/>
    <w:rsid w:val="00827DE2"/>
    <w:rsid w:val="0083186B"/>
    <w:rsid w:val="0083221A"/>
    <w:rsid w:val="008325C4"/>
    <w:rsid w:val="008325DA"/>
    <w:rsid w:val="00832D5A"/>
    <w:rsid w:val="00833A0C"/>
    <w:rsid w:val="00833A84"/>
    <w:rsid w:val="008344F7"/>
    <w:rsid w:val="008346FB"/>
    <w:rsid w:val="00834762"/>
    <w:rsid w:val="00834825"/>
    <w:rsid w:val="00834D94"/>
    <w:rsid w:val="0083547E"/>
    <w:rsid w:val="00835BBC"/>
    <w:rsid w:val="00837999"/>
    <w:rsid w:val="008379F4"/>
    <w:rsid w:val="0084029C"/>
    <w:rsid w:val="008407EE"/>
    <w:rsid w:val="00842AB8"/>
    <w:rsid w:val="0084366E"/>
    <w:rsid w:val="0084390C"/>
    <w:rsid w:val="00844D2C"/>
    <w:rsid w:val="00845B57"/>
    <w:rsid w:val="00845E27"/>
    <w:rsid w:val="00846510"/>
    <w:rsid w:val="008473C5"/>
    <w:rsid w:val="00851B6E"/>
    <w:rsid w:val="00851DBD"/>
    <w:rsid w:val="00852392"/>
    <w:rsid w:val="008528CB"/>
    <w:rsid w:val="00853079"/>
    <w:rsid w:val="008533E4"/>
    <w:rsid w:val="00853CBC"/>
    <w:rsid w:val="00855149"/>
    <w:rsid w:val="008557C6"/>
    <w:rsid w:val="008577BA"/>
    <w:rsid w:val="00857F10"/>
    <w:rsid w:val="00860E74"/>
    <w:rsid w:val="00860E86"/>
    <w:rsid w:val="00862AF0"/>
    <w:rsid w:val="0086425D"/>
    <w:rsid w:val="00864620"/>
    <w:rsid w:val="00865A29"/>
    <w:rsid w:val="008660BF"/>
    <w:rsid w:val="00866C9F"/>
    <w:rsid w:val="008671A5"/>
    <w:rsid w:val="00867752"/>
    <w:rsid w:val="008704DD"/>
    <w:rsid w:val="008735A9"/>
    <w:rsid w:val="0087393D"/>
    <w:rsid w:val="00874D53"/>
    <w:rsid w:val="008750A7"/>
    <w:rsid w:val="00876C88"/>
    <w:rsid w:val="008770F6"/>
    <w:rsid w:val="008771D1"/>
    <w:rsid w:val="00877221"/>
    <w:rsid w:val="0088145B"/>
    <w:rsid w:val="00881FD0"/>
    <w:rsid w:val="008824D7"/>
    <w:rsid w:val="00882754"/>
    <w:rsid w:val="008840E8"/>
    <w:rsid w:val="00884A19"/>
    <w:rsid w:val="00884DDB"/>
    <w:rsid w:val="0088505E"/>
    <w:rsid w:val="00885A0C"/>
    <w:rsid w:val="00886365"/>
    <w:rsid w:val="00886A05"/>
    <w:rsid w:val="008870BF"/>
    <w:rsid w:val="0088731E"/>
    <w:rsid w:val="00887488"/>
    <w:rsid w:val="00887F4C"/>
    <w:rsid w:val="00890C24"/>
    <w:rsid w:val="00892A7A"/>
    <w:rsid w:val="00892D30"/>
    <w:rsid w:val="00892EE4"/>
    <w:rsid w:val="008931AC"/>
    <w:rsid w:val="00893809"/>
    <w:rsid w:val="00893925"/>
    <w:rsid w:val="008941B1"/>
    <w:rsid w:val="00894425"/>
    <w:rsid w:val="008944F4"/>
    <w:rsid w:val="00894BC8"/>
    <w:rsid w:val="00895FC6"/>
    <w:rsid w:val="0089607C"/>
    <w:rsid w:val="00896312"/>
    <w:rsid w:val="00896515"/>
    <w:rsid w:val="00897342"/>
    <w:rsid w:val="008A0C9C"/>
    <w:rsid w:val="008A184F"/>
    <w:rsid w:val="008A1CBA"/>
    <w:rsid w:val="008A22C8"/>
    <w:rsid w:val="008A3AF4"/>
    <w:rsid w:val="008A448E"/>
    <w:rsid w:val="008A4DF1"/>
    <w:rsid w:val="008A6651"/>
    <w:rsid w:val="008A6CD6"/>
    <w:rsid w:val="008B0864"/>
    <w:rsid w:val="008B1424"/>
    <w:rsid w:val="008B1F2A"/>
    <w:rsid w:val="008B4A63"/>
    <w:rsid w:val="008B4AC5"/>
    <w:rsid w:val="008B4BB5"/>
    <w:rsid w:val="008B4FD3"/>
    <w:rsid w:val="008B50A5"/>
    <w:rsid w:val="008B595A"/>
    <w:rsid w:val="008B6246"/>
    <w:rsid w:val="008B725E"/>
    <w:rsid w:val="008B79DF"/>
    <w:rsid w:val="008C02D0"/>
    <w:rsid w:val="008C0A72"/>
    <w:rsid w:val="008C154C"/>
    <w:rsid w:val="008C1716"/>
    <w:rsid w:val="008C2130"/>
    <w:rsid w:val="008C2800"/>
    <w:rsid w:val="008C2EDB"/>
    <w:rsid w:val="008C3CBE"/>
    <w:rsid w:val="008C4B42"/>
    <w:rsid w:val="008C7124"/>
    <w:rsid w:val="008C7EB7"/>
    <w:rsid w:val="008D14A9"/>
    <w:rsid w:val="008D1AAF"/>
    <w:rsid w:val="008D24DB"/>
    <w:rsid w:val="008D27B7"/>
    <w:rsid w:val="008D2E6F"/>
    <w:rsid w:val="008D31F4"/>
    <w:rsid w:val="008D37EC"/>
    <w:rsid w:val="008D3806"/>
    <w:rsid w:val="008D3987"/>
    <w:rsid w:val="008D449D"/>
    <w:rsid w:val="008D45C1"/>
    <w:rsid w:val="008D4C14"/>
    <w:rsid w:val="008D51E7"/>
    <w:rsid w:val="008D56B0"/>
    <w:rsid w:val="008D72E0"/>
    <w:rsid w:val="008D7771"/>
    <w:rsid w:val="008D7E8B"/>
    <w:rsid w:val="008E0A82"/>
    <w:rsid w:val="008E2245"/>
    <w:rsid w:val="008E2CA1"/>
    <w:rsid w:val="008E2FF5"/>
    <w:rsid w:val="008E3E7B"/>
    <w:rsid w:val="008E6069"/>
    <w:rsid w:val="008E6F7E"/>
    <w:rsid w:val="008E7C4D"/>
    <w:rsid w:val="008E7F17"/>
    <w:rsid w:val="008F01C0"/>
    <w:rsid w:val="008F16DE"/>
    <w:rsid w:val="008F1A4F"/>
    <w:rsid w:val="008F2722"/>
    <w:rsid w:val="008F33D5"/>
    <w:rsid w:val="008F3C1D"/>
    <w:rsid w:val="008F448C"/>
    <w:rsid w:val="008F4F52"/>
    <w:rsid w:val="008F617D"/>
    <w:rsid w:val="008F649D"/>
    <w:rsid w:val="008F7AF7"/>
    <w:rsid w:val="00900152"/>
    <w:rsid w:val="009003A0"/>
    <w:rsid w:val="00902061"/>
    <w:rsid w:val="009020FD"/>
    <w:rsid w:val="00902516"/>
    <w:rsid w:val="00902EFF"/>
    <w:rsid w:val="0090394D"/>
    <w:rsid w:val="00904143"/>
    <w:rsid w:val="00904392"/>
    <w:rsid w:val="00905625"/>
    <w:rsid w:val="00905DCF"/>
    <w:rsid w:val="009062E4"/>
    <w:rsid w:val="0090637D"/>
    <w:rsid w:val="00906611"/>
    <w:rsid w:val="0090769B"/>
    <w:rsid w:val="00907B6A"/>
    <w:rsid w:val="0091058F"/>
    <w:rsid w:val="00911F1B"/>
    <w:rsid w:val="00912426"/>
    <w:rsid w:val="00912704"/>
    <w:rsid w:val="00912A95"/>
    <w:rsid w:val="009130EC"/>
    <w:rsid w:val="00913D87"/>
    <w:rsid w:val="009141A8"/>
    <w:rsid w:val="00915686"/>
    <w:rsid w:val="00916F2D"/>
    <w:rsid w:val="00917757"/>
    <w:rsid w:val="00917D1F"/>
    <w:rsid w:val="00920825"/>
    <w:rsid w:val="009208FB"/>
    <w:rsid w:val="009228E3"/>
    <w:rsid w:val="00922AF0"/>
    <w:rsid w:val="009251D3"/>
    <w:rsid w:val="00925C4D"/>
    <w:rsid w:val="0092631F"/>
    <w:rsid w:val="009264E7"/>
    <w:rsid w:val="0092695A"/>
    <w:rsid w:val="00927831"/>
    <w:rsid w:val="00927ECD"/>
    <w:rsid w:val="0093047E"/>
    <w:rsid w:val="00930FD8"/>
    <w:rsid w:val="009314EC"/>
    <w:rsid w:val="00932455"/>
    <w:rsid w:val="009326A8"/>
    <w:rsid w:val="009341B4"/>
    <w:rsid w:val="009342AC"/>
    <w:rsid w:val="009407CD"/>
    <w:rsid w:val="00941491"/>
    <w:rsid w:val="00941528"/>
    <w:rsid w:val="00943520"/>
    <w:rsid w:val="00943EDF"/>
    <w:rsid w:val="0094475D"/>
    <w:rsid w:val="00945AD3"/>
    <w:rsid w:val="00946866"/>
    <w:rsid w:val="00947733"/>
    <w:rsid w:val="00950395"/>
    <w:rsid w:val="009508D9"/>
    <w:rsid w:val="00950B72"/>
    <w:rsid w:val="00950CC4"/>
    <w:rsid w:val="00951B74"/>
    <w:rsid w:val="0095365D"/>
    <w:rsid w:val="00953D66"/>
    <w:rsid w:val="00954235"/>
    <w:rsid w:val="00954470"/>
    <w:rsid w:val="00954471"/>
    <w:rsid w:val="00954845"/>
    <w:rsid w:val="009559E4"/>
    <w:rsid w:val="00955B9E"/>
    <w:rsid w:val="009563BB"/>
    <w:rsid w:val="009576E4"/>
    <w:rsid w:val="00957813"/>
    <w:rsid w:val="00957A04"/>
    <w:rsid w:val="00957E37"/>
    <w:rsid w:val="00957FC4"/>
    <w:rsid w:val="009603D0"/>
    <w:rsid w:val="00960BF0"/>
    <w:rsid w:val="00960F97"/>
    <w:rsid w:val="0096153B"/>
    <w:rsid w:val="009637A0"/>
    <w:rsid w:val="0096486F"/>
    <w:rsid w:val="00965AF2"/>
    <w:rsid w:val="00966D00"/>
    <w:rsid w:val="009716F2"/>
    <w:rsid w:val="00972F22"/>
    <w:rsid w:val="00975C25"/>
    <w:rsid w:val="00975C85"/>
    <w:rsid w:val="009766A1"/>
    <w:rsid w:val="00976C98"/>
    <w:rsid w:val="00980D01"/>
    <w:rsid w:val="009814DD"/>
    <w:rsid w:val="00981872"/>
    <w:rsid w:val="00983D5F"/>
    <w:rsid w:val="00985AB3"/>
    <w:rsid w:val="00985DD2"/>
    <w:rsid w:val="0098660E"/>
    <w:rsid w:val="0098677B"/>
    <w:rsid w:val="00986BBD"/>
    <w:rsid w:val="009874E6"/>
    <w:rsid w:val="00987987"/>
    <w:rsid w:val="00991EC1"/>
    <w:rsid w:val="009921AC"/>
    <w:rsid w:val="00995616"/>
    <w:rsid w:val="00996593"/>
    <w:rsid w:val="009969D7"/>
    <w:rsid w:val="00997118"/>
    <w:rsid w:val="009974CC"/>
    <w:rsid w:val="00997739"/>
    <w:rsid w:val="009978D4"/>
    <w:rsid w:val="00997EF3"/>
    <w:rsid w:val="00997F9E"/>
    <w:rsid w:val="009A031F"/>
    <w:rsid w:val="009A19F3"/>
    <w:rsid w:val="009A1F5D"/>
    <w:rsid w:val="009A1FF0"/>
    <w:rsid w:val="009A2085"/>
    <w:rsid w:val="009A2EF1"/>
    <w:rsid w:val="009A3696"/>
    <w:rsid w:val="009A4775"/>
    <w:rsid w:val="009A47E3"/>
    <w:rsid w:val="009A55CF"/>
    <w:rsid w:val="009A586D"/>
    <w:rsid w:val="009A67C9"/>
    <w:rsid w:val="009A6BC1"/>
    <w:rsid w:val="009A6D05"/>
    <w:rsid w:val="009A7820"/>
    <w:rsid w:val="009A7F14"/>
    <w:rsid w:val="009B04AF"/>
    <w:rsid w:val="009B0755"/>
    <w:rsid w:val="009B0DDF"/>
    <w:rsid w:val="009B20AD"/>
    <w:rsid w:val="009B31E6"/>
    <w:rsid w:val="009B4A71"/>
    <w:rsid w:val="009B4BFB"/>
    <w:rsid w:val="009B4C6F"/>
    <w:rsid w:val="009B563C"/>
    <w:rsid w:val="009B5D6E"/>
    <w:rsid w:val="009B6791"/>
    <w:rsid w:val="009B764C"/>
    <w:rsid w:val="009B7955"/>
    <w:rsid w:val="009B7B83"/>
    <w:rsid w:val="009C09FE"/>
    <w:rsid w:val="009C2B2F"/>
    <w:rsid w:val="009C4E2C"/>
    <w:rsid w:val="009C5A25"/>
    <w:rsid w:val="009C6033"/>
    <w:rsid w:val="009C6D75"/>
    <w:rsid w:val="009C76E3"/>
    <w:rsid w:val="009D0026"/>
    <w:rsid w:val="009D209A"/>
    <w:rsid w:val="009D3683"/>
    <w:rsid w:val="009D40CA"/>
    <w:rsid w:val="009D430B"/>
    <w:rsid w:val="009D5532"/>
    <w:rsid w:val="009D577D"/>
    <w:rsid w:val="009D5A45"/>
    <w:rsid w:val="009D5CA0"/>
    <w:rsid w:val="009D60C2"/>
    <w:rsid w:val="009D614B"/>
    <w:rsid w:val="009D68B9"/>
    <w:rsid w:val="009D6BE7"/>
    <w:rsid w:val="009D7551"/>
    <w:rsid w:val="009D788B"/>
    <w:rsid w:val="009E0162"/>
    <w:rsid w:val="009E1083"/>
    <w:rsid w:val="009E2221"/>
    <w:rsid w:val="009E2A58"/>
    <w:rsid w:val="009E3156"/>
    <w:rsid w:val="009E4BA8"/>
    <w:rsid w:val="009E52D7"/>
    <w:rsid w:val="009E682C"/>
    <w:rsid w:val="009E6A28"/>
    <w:rsid w:val="009E6EC6"/>
    <w:rsid w:val="009E7131"/>
    <w:rsid w:val="009E781A"/>
    <w:rsid w:val="009F3324"/>
    <w:rsid w:val="009F7A1C"/>
    <w:rsid w:val="00A000CA"/>
    <w:rsid w:val="00A00639"/>
    <w:rsid w:val="00A01489"/>
    <w:rsid w:val="00A0221A"/>
    <w:rsid w:val="00A0394D"/>
    <w:rsid w:val="00A04837"/>
    <w:rsid w:val="00A064CC"/>
    <w:rsid w:val="00A104FC"/>
    <w:rsid w:val="00A108C3"/>
    <w:rsid w:val="00A110F7"/>
    <w:rsid w:val="00A124D9"/>
    <w:rsid w:val="00A129F3"/>
    <w:rsid w:val="00A12E28"/>
    <w:rsid w:val="00A137F7"/>
    <w:rsid w:val="00A13982"/>
    <w:rsid w:val="00A13B42"/>
    <w:rsid w:val="00A142FF"/>
    <w:rsid w:val="00A147DB"/>
    <w:rsid w:val="00A14DE7"/>
    <w:rsid w:val="00A15A25"/>
    <w:rsid w:val="00A15B7C"/>
    <w:rsid w:val="00A160AD"/>
    <w:rsid w:val="00A161A9"/>
    <w:rsid w:val="00A1669E"/>
    <w:rsid w:val="00A16D17"/>
    <w:rsid w:val="00A16EFD"/>
    <w:rsid w:val="00A20BC5"/>
    <w:rsid w:val="00A21054"/>
    <w:rsid w:val="00A21497"/>
    <w:rsid w:val="00A22750"/>
    <w:rsid w:val="00A231DE"/>
    <w:rsid w:val="00A24DA0"/>
    <w:rsid w:val="00A24DBB"/>
    <w:rsid w:val="00A25B0F"/>
    <w:rsid w:val="00A26209"/>
    <w:rsid w:val="00A2713E"/>
    <w:rsid w:val="00A271B5"/>
    <w:rsid w:val="00A276D8"/>
    <w:rsid w:val="00A27CEB"/>
    <w:rsid w:val="00A301EC"/>
    <w:rsid w:val="00A3041C"/>
    <w:rsid w:val="00A3172A"/>
    <w:rsid w:val="00A3172D"/>
    <w:rsid w:val="00A34F03"/>
    <w:rsid w:val="00A35435"/>
    <w:rsid w:val="00A374B1"/>
    <w:rsid w:val="00A400D9"/>
    <w:rsid w:val="00A413F7"/>
    <w:rsid w:val="00A41973"/>
    <w:rsid w:val="00A420CE"/>
    <w:rsid w:val="00A42774"/>
    <w:rsid w:val="00A43410"/>
    <w:rsid w:val="00A43DB9"/>
    <w:rsid w:val="00A440C8"/>
    <w:rsid w:val="00A44630"/>
    <w:rsid w:val="00A44E07"/>
    <w:rsid w:val="00A45128"/>
    <w:rsid w:val="00A4517E"/>
    <w:rsid w:val="00A463E7"/>
    <w:rsid w:val="00A502E5"/>
    <w:rsid w:val="00A5076A"/>
    <w:rsid w:val="00A51B13"/>
    <w:rsid w:val="00A51DC1"/>
    <w:rsid w:val="00A52030"/>
    <w:rsid w:val="00A521F4"/>
    <w:rsid w:val="00A5313B"/>
    <w:rsid w:val="00A53B08"/>
    <w:rsid w:val="00A544A4"/>
    <w:rsid w:val="00A54563"/>
    <w:rsid w:val="00A547C5"/>
    <w:rsid w:val="00A604A4"/>
    <w:rsid w:val="00A60894"/>
    <w:rsid w:val="00A6165A"/>
    <w:rsid w:val="00A627E3"/>
    <w:rsid w:val="00A6296B"/>
    <w:rsid w:val="00A62BF9"/>
    <w:rsid w:val="00A63363"/>
    <w:rsid w:val="00A644C5"/>
    <w:rsid w:val="00A654CA"/>
    <w:rsid w:val="00A662D6"/>
    <w:rsid w:val="00A675BA"/>
    <w:rsid w:val="00A67864"/>
    <w:rsid w:val="00A67EC1"/>
    <w:rsid w:val="00A70962"/>
    <w:rsid w:val="00A70B4A"/>
    <w:rsid w:val="00A71977"/>
    <w:rsid w:val="00A71B9D"/>
    <w:rsid w:val="00A72622"/>
    <w:rsid w:val="00A72AB9"/>
    <w:rsid w:val="00A72CD4"/>
    <w:rsid w:val="00A73240"/>
    <w:rsid w:val="00A7325E"/>
    <w:rsid w:val="00A7345B"/>
    <w:rsid w:val="00A7352E"/>
    <w:rsid w:val="00A7426B"/>
    <w:rsid w:val="00A76613"/>
    <w:rsid w:val="00A77DC2"/>
    <w:rsid w:val="00A82F5A"/>
    <w:rsid w:val="00A83E10"/>
    <w:rsid w:val="00A84468"/>
    <w:rsid w:val="00A854A3"/>
    <w:rsid w:val="00A85EEF"/>
    <w:rsid w:val="00A861D2"/>
    <w:rsid w:val="00A8649F"/>
    <w:rsid w:val="00A90165"/>
    <w:rsid w:val="00A90C4D"/>
    <w:rsid w:val="00A90F20"/>
    <w:rsid w:val="00A9185E"/>
    <w:rsid w:val="00A91DBE"/>
    <w:rsid w:val="00A938F3"/>
    <w:rsid w:val="00A948E9"/>
    <w:rsid w:val="00A950DB"/>
    <w:rsid w:val="00A95D14"/>
    <w:rsid w:val="00A95E94"/>
    <w:rsid w:val="00A95F76"/>
    <w:rsid w:val="00A97476"/>
    <w:rsid w:val="00A978EA"/>
    <w:rsid w:val="00A97CE2"/>
    <w:rsid w:val="00AA04B6"/>
    <w:rsid w:val="00AA0729"/>
    <w:rsid w:val="00AA2423"/>
    <w:rsid w:val="00AA282C"/>
    <w:rsid w:val="00AA2C91"/>
    <w:rsid w:val="00AA3F50"/>
    <w:rsid w:val="00AA42D6"/>
    <w:rsid w:val="00AA42EB"/>
    <w:rsid w:val="00AA4B9B"/>
    <w:rsid w:val="00AA7979"/>
    <w:rsid w:val="00AB0687"/>
    <w:rsid w:val="00AB1B38"/>
    <w:rsid w:val="00AB2E25"/>
    <w:rsid w:val="00AB33B7"/>
    <w:rsid w:val="00AB3936"/>
    <w:rsid w:val="00AB3C59"/>
    <w:rsid w:val="00AB4418"/>
    <w:rsid w:val="00AB4E95"/>
    <w:rsid w:val="00AB5E04"/>
    <w:rsid w:val="00AB6D2A"/>
    <w:rsid w:val="00AB717C"/>
    <w:rsid w:val="00AB72BA"/>
    <w:rsid w:val="00AB7AC9"/>
    <w:rsid w:val="00AC0073"/>
    <w:rsid w:val="00AC0FC8"/>
    <w:rsid w:val="00AC12E6"/>
    <w:rsid w:val="00AC18C7"/>
    <w:rsid w:val="00AC22CF"/>
    <w:rsid w:val="00AC3986"/>
    <w:rsid w:val="00AC66D2"/>
    <w:rsid w:val="00AD1582"/>
    <w:rsid w:val="00AD272E"/>
    <w:rsid w:val="00AD2999"/>
    <w:rsid w:val="00AD36F9"/>
    <w:rsid w:val="00AD370F"/>
    <w:rsid w:val="00AD3812"/>
    <w:rsid w:val="00AD4377"/>
    <w:rsid w:val="00AD4F26"/>
    <w:rsid w:val="00AD5BB6"/>
    <w:rsid w:val="00AD644D"/>
    <w:rsid w:val="00AD6880"/>
    <w:rsid w:val="00AD736B"/>
    <w:rsid w:val="00AE068C"/>
    <w:rsid w:val="00AE0D89"/>
    <w:rsid w:val="00AE1C32"/>
    <w:rsid w:val="00AE2082"/>
    <w:rsid w:val="00AE2438"/>
    <w:rsid w:val="00AE27A6"/>
    <w:rsid w:val="00AE2ABD"/>
    <w:rsid w:val="00AE2D48"/>
    <w:rsid w:val="00AE3F60"/>
    <w:rsid w:val="00AE553B"/>
    <w:rsid w:val="00AE5641"/>
    <w:rsid w:val="00AE5E67"/>
    <w:rsid w:val="00AE67F8"/>
    <w:rsid w:val="00AE779F"/>
    <w:rsid w:val="00AF015F"/>
    <w:rsid w:val="00AF09F9"/>
    <w:rsid w:val="00AF162A"/>
    <w:rsid w:val="00AF3096"/>
    <w:rsid w:val="00AF4665"/>
    <w:rsid w:val="00AF5E0B"/>
    <w:rsid w:val="00AF6349"/>
    <w:rsid w:val="00AF6524"/>
    <w:rsid w:val="00AF6C57"/>
    <w:rsid w:val="00AF6EFE"/>
    <w:rsid w:val="00AF7CC6"/>
    <w:rsid w:val="00B01809"/>
    <w:rsid w:val="00B01E6B"/>
    <w:rsid w:val="00B0283E"/>
    <w:rsid w:val="00B02BDD"/>
    <w:rsid w:val="00B03021"/>
    <w:rsid w:val="00B033F4"/>
    <w:rsid w:val="00B04FEC"/>
    <w:rsid w:val="00B0688B"/>
    <w:rsid w:val="00B06DB1"/>
    <w:rsid w:val="00B06E0C"/>
    <w:rsid w:val="00B07126"/>
    <w:rsid w:val="00B10786"/>
    <w:rsid w:val="00B10909"/>
    <w:rsid w:val="00B10F10"/>
    <w:rsid w:val="00B11331"/>
    <w:rsid w:val="00B117F6"/>
    <w:rsid w:val="00B12201"/>
    <w:rsid w:val="00B133D8"/>
    <w:rsid w:val="00B14433"/>
    <w:rsid w:val="00B16CE4"/>
    <w:rsid w:val="00B16D1D"/>
    <w:rsid w:val="00B16E69"/>
    <w:rsid w:val="00B20494"/>
    <w:rsid w:val="00B2066F"/>
    <w:rsid w:val="00B226CD"/>
    <w:rsid w:val="00B2336A"/>
    <w:rsid w:val="00B234AD"/>
    <w:rsid w:val="00B2594D"/>
    <w:rsid w:val="00B26267"/>
    <w:rsid w:val="00B2778E"/>
    <w:rsid w:val="00B30497"/>
    <w:rsid w:val="00B3257C"/>
    <w:rsid w:val="00B33398"/>
    <w:rsid w:val="00B33DDD"/>
    <w:rsid w:val="00B36132"/>
    <w:rsid w:val="00B3617A"/>
    <w:rsid w:val="00B36214"/>
    <w:rsid w:val="00B36E89"/>
    <w:rsid w:val="00B4062C"/>
    <w:rsid w:val="00B411E4"/>
    <w:rsid w:val="00B4167A"/>
    <w:rsid w:val="00B42576"/>
    <w:rsid w:val="00B437F9"/>
    <w:rsid w:val="00B446BF"/>
    <w:rsid w:val="00B44ADE"/>
    <w:rsid w:val="00B453A5"/>
    <w:rsid w:val="00B4597A"/>
    <w:rsid w:val="00B45A8F"/>
    <w:rsid w:val="00B50AB7"/>
    <w:rsid w:val="00B50EDD"/>
    <w:rsid w:val="00B531DA"/>
    <w:rsid w:val="00B55B9F"/>
    <w:rsid w:val="00B56427"/>
    <w:rsid w:val="00B570D1"/>
    <w:rsid w:val="00B57E11"/>
    <w:rsid w:val="00B57ECB"/>
    <w:rsid w:val="00B57FB7"/>
    <w:rsid w:val="00B600A7"/>
    <w:rsid w:val="00B600FC"/>
    <w:rsid w:val="00B60473"/>
    <w:rsid w:val="00B607A0"/>
    <w:rsid w:val="00B6102A"/>
    <w:rsid w:val="00B6182C"/>
    <w:rsid w:val="00B61B79"/>
    <w:rsid w:val="00B61D96"/>
    <w:rsid w:val="00B61F69"/>
    <w:rsid w:val="00B623D5"/>
    <w:rsid w:val="00B62A94"/>
    <w:rsid w:val="00B62B0B"/>
    <w:rsid w:val="00B633E3"/>
    <w:rsid w:val="00B6354C"/>
    <w:rsid w:val="00B635C0"/>
    <w:rsid w:val="00B639AE"/>
    <w:rsid w:val="00B63BC5"/>
    <w:rsid w:val="00B64FE9"/>
    <w:rsid w:val="00B66ADA"/>
    <w:rsid w:val="00B67E26"/>
    <w:rsid w:val="00B70A77"/>
    <w:rsid w:val="00B70FEA"/>
    <w:rsid w:val="00B7208B"/>
    <w:rsid w:val="00B72B19"/>
    <w:rsid w:val="00B7305B"/>
    <w:rsid w:val="00B73F50"/>
    <w:rsid w:val="00B73F56"/>
    <w:rsid w:val="00B7423F"/>
    <w:rsid w:val="00B744FD"/>
    <w:rsid w:val="00B74770"/>
    <w:rsid w:val="00B750B3"/>
    <w:rsid w:val="00B7692B"/>
    <w:rsid w:val="00B772A4"/>
    <w:rsid w:val="00B80970"/>
    <w:rsid w:val="00B80B06"/>
    <w:rsid w:val="00B817CC"/>
    <w:rsid w:val="00B82E10"/>
    <w:rsid w:val="00B831BA"/>
    <w:rsid w:val="00B851E2"/>
    <w:rsid w:val="00B85C21"/>
    <w:rsid w:val="00B85F7C"/>
    <w:rsid w:val="00B85F87"/>
    <w:rsid w:val="00B86C71"/>
    <w:rsid w:val="00B87925"/>
    <w:rsid w:val="00B87AC9"/>
    <w:rsid w:val="00B87C77"/>
    <w:rsid w:val="00B92516"/>
    <w:rsid w:val="00B94BD5"/>
    <w:rsid w:val="00B95E56"/>
    <w:rsid w:val="00BA05AF"/>
    <w:rsid w:val="00BA05CB"/>
    <w:rsid w:val="00BA1244"/>
    <w:rsid w:val="00BA1CE0"/>
    <w:rsid w:val="00BA20BF"/>
    <w:rsid w:val="00BA3DCF"/>
    <w:rsid w:val="00BA72B1"/>
    <w:rsid w:val="00BA7DC0"/>
    <w:rsid w:val="00BA7DFB"/>
    <w:rsid w:val="00BB0D2B"/>
    <w:rsid w:val="00BB1F54"/>
    <w:rsid w:val="00BB3C65"/>
    <w:rsid w:val="00BB47D6"/>
    <w:rsid w:val="00BB4BB2"/>
    <w:rsid w:val="00BC0290"/>
    <w:rsid w:val="00BC1675"/>
    <w:rsid w:val="00BC1AA8"/>
    <w:rsid w:val="00BC2F5D"/>
    <w:rsid w:val="00BC3558"/>
    <w:rsid w:val="00BC41DA"/>
    <w:rsid w:val="00BC427A"/>
    <w:rsid w:val="00BC4D62"/>
    <w:rsid w:val="00BC53BD"/>
    <w:rsid w:val="00BC5673"/>
    <w:rsid w:val="00BC5D13"/>
    <w:rsid w:val="00BC62BA"/>
    <w:rsid w:val="00BC6D48"/>
    <w:rsid w:val="00BC7770"/>
    <w:rsid w:val="00BD0284"/>
    <w:rsid w:val="00BD0705"/>
    <w:rsid w:val="00BD140E"/>
    <w:rsid w:val="00BD1F1D"/>
    <w:rsid w:val="00BD2328"/>
    <w:rsid w:val="00BD275A"/>
    <w:rsid w:val="00BD2D08"/>
    <w:rsid w:val="00BD2DA1"/>
    <w:rsid w:val="00BD4497"/>
    <w:rsid w:val="00BD46C6"/>
    <w:rsid w:val="00BD4F67"/>
    <w:rsid w:val="00BD5B10"/>
    <w:rsid w:val="00BD62C1"/>
    <w:rsid w:val="00BD6F03"/>
    <w:rsid w:val="00BD713D"/>
    <w:rsid w:val="00BD79F2"/>
    <w:rsid w:val="00BE052F"/>
    <w:rsid w:val="00BE0F84"/>
    <w:rsid w:val="00BE1B70"/>
    <w:rsid w:val="00BE269D"/>
    <w:rsid w:val="00BE26EE"/>
    <w:rsid w:val="00BE2C7E"/>
    <w:rsid w:val="00BE3EBD"/>
    <w:rsid w:val="00BE4D50"/>
    <w:rsid w:val="00BE5580"/>
    <w:rsid w:val="00BE5779"/>
    <w:rsid w:val="00BE681E"/>
    <w:rsid w:val="00BF011D"/>
    <w:rsid w:val="00BF0995"/>
    <w:rsid w:val="00BF0E04"/>
    <w:rsid w:val="00BF0F38"/>
    <w:rsid w:val="00BF14F4"/>
    <w:rsid w:val="00BF15FE"/>
    <w:rsid w:val="00BF1D74"/>
    <w:rsid w:val="00BF234A"/>
    <w:rsid w:val="00BF28A9"/>
    <w:rsid w:val="00BF2C8B"/>
    <w:rsid w:val="00BF332E"/>
    <w:rsid w:val="00BF3780"/>
    <w:rsid w:val="00BF3E41"/>
    <w:rsid w:val="00BF4F07"/>
    <w:rsid w:val="00BF4F5B"/>
    <w:rsid w:val="00BF54EF"/>
    <w:rsid w:val="00BF7AFA"/>
    <w:rsid w:val="00C00EC9"/>
    <w:rsid w:val="00C013B4"/>
    <w:rsid w:val="00C016BD"/>
    <w:rsid w:val="00C01B45"/>
    <w:rsid w:val="00C02059"/>
    <w:rsid w:val="00C0250F"/>
    <w:rsid w:val="00C02639"/>
    <w:rsid w:val="00C02A7D"/>
    <w:rsid w:val="00C03391"/>
    <w:rsid w:val="00C046B1"/>
    <w:rsid w:val="00C049EB"/>
    <w:rsid w:val="00C0692C"/>
    <w:rsid w:val="00C070B3"/>
    <w:rsid w:val="00C077F1"/>
    <w:rsid w:val="00C07FB5"/>
    <w:rsid w:val="00C1044F"/>
    <w:rsid w:val="00C10A05"/>
    <w:rsid w:val="00C10BA4"/>
    <w:rsid w:val="00C10C88"/>
    <w:rsid w:val="00C12EDB"/>
    <w:rsid w:val="00C13086"/>
    <w:rsid w:val="00C166F9"/>
    <w:rsid w:val="00C17097"/>
    <w:rsid w:val="00C179F7"/>
    <w:rsid w:val="00C17A37"/>
    <w:rsid w:val="00C200F7"/>
    <w:rsid w:val="00C206EB"/>
    <w:rsid w:val="00C209DF"/>
    <w:rsid w:val="00C21058"/>
    <w:rsid w:val="00C21104"/>
    <w:rsid w:val="00C217BA"/>
    <w:rsid w:val="00C21ABF"/>
    <w:rsid w:val="00C22942"/>
    <w:rsid w:val="00C229EC"/>
    <w:rsid w:val="00C22F96"/>
    <w:rsid w:val="00C24351"/>
    <w:rsid w:val="00C25E2E"/>
    <w:rsid w:val="00C25F02"/>
    <w:rsid w:val="00C268CF"/>
    <w:rsid w:val="00C26D09"/>
    <w:rsid w:val="00C2764E"/>
    <w:rsid w:val="00C305AE"/>
    <w:rsid w:val="00C307A8"/>
    <w:rsid w:val="00C30E83"/>
    <w:rsid w:val="00C334F9"/>
    <w:rsid w:val="00C3468B"/>
    <w:rsid w:val="00C34A2C"/>
    <w:rsid w:val="00C359BC"/>
    <w:rsid w:val="00C35BF2"/>
    <w:rsid w:val="00C35F99"/>
    <w:rsid w:val="00C37044"/>
    <w:rsid w:val="00C3731B"/>
    <w:rsid w:val="00C374B5"/>
    <w:rsid w:val="00C374C9"/>
    <w:rsid w:val="00C37D45"/>
    <w:rsid w:val="00C40D94"/>
    <w:rsid w:val="00C411BC"/>
    <w:rsid w:val="00C427E9"/>
    <w:rsid w:val="00C429E3"/>
    <w:rsid w:val="00C42A4D"/>
    <w:rsid w:val="00C42BDE"/>
    <w:rsid w:val="00C476FD"/>
    <w:rsid w:val="00C50A28"/>
    <w:rsid w:val="00C51B7C"/>
    <w:rsid w:val="00C51C29"/>
    <w:rsid w:val="00C52A81"/>
    <w:rsid w:val="00C5433E"/>
    <w:rsid w:val="00C54C3D"/>
    <w:rsid w:val="00C55103"/>
    <w:rsid w:val="00C553B5"/>
    <w:rsid w:val="00C60540"/>
    <w:rsid w:val="00C60EE9"/>
    <w:rsid w:val="00C62F85"/>
    <w:rsid w:val="00C63C71"/>
    <w:rsid w:val="00C6435B"/>
    <w:rsid w:val="00C64827"/>
    <w:rsid w:val="00C649B2"/>
    <w:rsid w:val="00C65179"/>
    <w:rsid w:val="00C65929"/>
    <w:rsid w:val="00C67698"/>
    <w:rsid w:val="00C701B3"/>
    <w:rsid w:val="00C706A5"/>
    <w:rsid w:val="00C70A4B"/>
    <w:rsid w:val="00C71138"/>
    <w:rsid w:val="00C72080"/>
    <w:rsid w:val="00C72318"/>
    <w:rsid w:val="00C72E31"/>
    <w:rsid w:val="00C73AF1"/>
    <w:rsid w:val="00C73C35"/>
    <w:rsid w:val="00C744C3"/>
    <w:rsid w:val="00C7506F"/>
    <w:rsid w:val="00C76249"/>
    <w:rsid w:val="00C77FF2"/>
    <w:rsid w:val="00C80E65"/>
    <w:rsid w:val="00C814E3"/>
    <w:rsid w:val="00C823BD"/>
    <w:rsid w:val="00C82FA2"/>
    <w:rsid w:val="00C85227"/>
    <w:rsid w:val="00C85D85"/>
    <w:rsid w:val="00C85F79"/>
    <w:rsid w:val="00C87EFC"/>
    <w:rsid w:val="00C91677"/>
    <w:rsid w:val="00C929CE"/>
    <w:rsid w:val="00C93EAA"/>
    <w:rsid w:val="00C93FD8"/>
    <w:rsid w:val="00C94453"/>
    <w:rsid w:val="00C94A80"/>
    <w:rsid w:val="00C94E38"/>
    <w:rsid w:val="00C94F63"/>
    <w:rsid w:val="00C95A6B"/>
    <w:rsid w:val="00C95C1F"/>
    <w:rsid w:val="00C968CC"/>
    <w:rsid w:val="00C96A63"/>
    <w:rsid w:val="00C96B1D"/>
    <w:rsid w:val="00C976F1"/>
    <w:rsid w:val="00C97B9F"/>
    <w:rsid w:val="00CA482A"/>
    <w:rsid w:val="00CA49CC"/>
    <w:rsid w:val="00CA5870"/>
    <w:rsid w:val="00CA6364"/>
    <w:rsid w:val="00CA6989"/>
    <w:rsid w:val="00CA6F5A"/>
    <w:rsid w:val="00CA6F70"/>
    <w:rsid w:val="00CA71DA"/>
    <w:rsid w:val="00CA7EF6"/>
    <w:rsid w:val="00CB00C5"/>
    <w:rsid w:val="00CB09C6"/>
    <w:rsid w:val="00CB1696"/>
    <w:rsid w:val="00CB2019"/>
    <w:rsid w:val="00CB2C1A"/>
    <w:rsid w:val="00CB3616"/>
    <w:rsid w:val="00CB3C08"/>
    <w:rsid w:val="00CB3CA9"/>
    <w:rsid w:val="00CB45B8"/>
    <w:rsid w:val="00CB53F3"/>
    <w:rsid w:val="00CB592A"/>
    <w:rsid w:val="00CB5DC1"/>
    <w:rsid w:val="00CB6356"/>
    <w:rsid w:val="00CB6AA0"/>
    <w:rsid w:val="00CB76EA"/>
    <w:rsid w:val="00CB773A"/>
    <w:rsid w:val="00CB7864"/>
    <w:rsid w:val="00CC30D7"/>
    <w:rsid w:val="00CC3DB6"/>
    <w:rsid w:val="00CC4490"/>
    <w:rsid w:val="00CC5917"/>
    <w:rsid w:val="00CC665B"/>
    <w:rsid w:val="00CC77E4"/>
    <w:rsid w:val="00CD00FA"/>
    <w:rsid w:val="00CD1559"/>
    <w:rsid w:val="00CD1E97"/>
    <w:rsid w:val="00CD1F91"/>
    <w:rsid w:val="00CD259B"/>
    <w:rsid w:val="00CD3A9A"/>
    <w:rsid w:val="00CD3C0D"/>
    <w:rsid w:val="00CD4181"/>
    <w:rsid w:val="00CD4585"/>
    <w:rsid w:val="00CD7B38"/>
    <w:rsid w:val="00CE05B0"/>
    <w:rsid w:val="00CE0A3F"/>
    <w:rsid w:val="00CE24DD"/>
    <w:rsid w:val="00CE25B4"/>
    <w:rsid w:val="00CE27F5"/>
    <w:rsid w:val="00CE2B11"/>
    <w:rsid w:val="00CE443B"/>
    <w:rsid w:val="00CE4D13"/>
    <w:rsid w:val="00CE5396"/>
    <w:rsid w:val="00CE555C"/>
    <w:rsid w:val="00CE6C38"/>
    <w:rsid w:val="00CE7872"/>
    <w:rsid w:val="00CF0163"/>
    <w:rsid w:val="00CF09A5"/>
    <w:rsid w:val="00CF10DF"/>
    <w:rsid w:val="00CF2D3B"/>
    <w:rsid w:val="00CF3082"/>
    <w:rsid w:val="00CF3268"/>
    <w:rsid w:val="00CF3541"/>
    <w:rsid w:val="00CF38B5"/>
    <w:rsid w:val="00CF490A"/>
    <w:rsid w:val="00CF5E47"/>
    <w:rsid w:val="00CF6BB4"/>
    <w:rsid w:val="00CF6E6C"/>
    <w:rsid w:val="00CF6E70"/>
    <w:rsid w:val="00CF7444"/>
    <w:rsid w:val="00D002B7"/>
    <w:rsid w:val="00D00FB0"/>
    <w:rsid w:val="00D035C0"/>
    <w:rsid w:val="00D039D9"/>
    <w:rsid w:val="00D039E6"/>
    <w:rsid w:val="00D03E2E"/>
    <w:rsid w:val="00D04545"/>
    <w:rsid w:val="00D04DAB"/>
    <w:rsid w:val="00D05527"/>
    <w:rsid w:val="00D05A1E"/>
    <w:rsid w:val="00D05E8E"/>
    <w:rsid w:val="00D063DF"/>
    <w:rsid w:val="00D0784E"/>
    <w:rsid w:val="00D1034E"/>
    <w:rsid w:val="00D1059C"/>
    <w:rsid w:val="00D10EF1"/>
    <w:rsid w:val="00D1103E"/>
    <w:rsid w:val="00D1110F"/>
    <w:rsid w:val="00D113DE"/>
    <w:rsid w:val="00D11897"/>
    <w:rsid w:val="00D11FA6"/>
    <w:rsid w:val="00D12F92"/>
    <w:rsid w:val="00D13322"/>
    <w:rsid w:val="00D138F5"/>
    <w:rsid w:val="00D139C9"/>
    <w:rsid w:val="00D13A57"/>
    <w:rsid w:val="00D13B8F"/>
    <w:rsid w:val="00D13E89"/>
    <w:rsid w:val="00D141C7"/>
    <w:rsid w:val="00D16D05"/>
    <w:rsid w:val="00D16EF0"/>
    <w:rsid w:val="00D17130"/>
    <w:rsid w:val="00D17758"/>
    <w:rsid w:val="00D20556"/>
    <w:rsid w:val="00D21428"/>
    <w:rsid w:val="00D2225D"/>
    <w:rsid w:val="00D22459"/>
    <w:rsid w:val="00D22485"/>
    <w:rsid w:val="00D22CE6"/>
    <w:rsid w:val="00D2326A"/>
    <w:rsid w:val="00D23E6D"/>
    <w:rsid w:val="00D23F6C"/>
    <w:rsid w:val="00D243B7"/>
    <w:rsid w:val="00D24C8C"/>
    <w:rsid w:val="00D25B22"/>
    <w:rsid w:val="00D268A1"/>
    <w:rsid w:val="00D26D39"/>
    <w:rsid w:val="00D302B4"/>
    <w:rsid w:val="00D31987"/>
    <w:rsid w:val="00D319FE"/>
    <w:rsid w:val="00D323D1"/>
    <w:rsid w:val="00D33B2C"/>
    <w:rsid w:val="00D33BC0"/>
    <w:rsid w:val="00D33DDC"/>
    <w:rsid w:val="00D34415"/>
    <w:rsid w:val="00D35989"/>
    <w:rsid w:val="00D35B9B"/>
    <w:rsid w:val="00D35EAD"/>
    <w:rsid w:val="00D37DFB"/>
    <w:rsid w:val="00D40078"/>
    <w:rsid w:val="00D4022D"/>
    <w:rsid w:val="00D414F5"/>
    <w:rsid w:val="00D41F51"/>
    <w:rsid w:val="00D42E22"/>
    <w:rsid w:val="00D454E7"/>
    <w:rsid w:val="00D45527"/>
    <w:rsid w:val="00D46097"/>
    <w:rsid w:val="00D46521"/>
    <w:rsid w:val="00D523EB"/>
    <w:rsid w:val="00D52D57"/>
    <w:rsid w:val="00D53275"/>
    <w:rsid w:val="00D54358"/>
    <w:rsid w:val="00D54562"/>
    <w:rsid w:val="00D553C6"/>
    <w:rsid w:val="00D5577E"/>
    <w:rsid w:val="00D55F1F"/>
    <w:rsid w:val="00D5614A"/>
    <w:rsid w:val="00D563AD"/>
    <w:rsid w:val="00D5679E"/>
    <w:rsid w:val="00D567AA"/>
    <w:rsid w:val="00D56FFA"/>
    <w:rsid w:val="00D57F34"/>
    <w:rsid w:val="00D604DA"/>
    <w:rsid w:val="00D62952"/>
    <w:rsid w:val="00D62B1A"/>
    <w:rsid w:val="00D6316F"/>
    <w:rsid w:val="00D63E9A"/>
    <w:rsid w:val="00D641F8"/>
    <w:rsid w:val="00D64A9F"/>
    <w:rsid w:val="00D66AE3"/>
    <w:rsid w:val="00D67390"/>
    <w:rsid w:val="00D673AA"/>
    <w:rsid w:val="00D70BAF"/>
    <w:rsid w:val="00D713A0"/>
    <w:rsid w:val="00D7152A"/>
    <w:rsid w:val="00D720AD"/>
    <w:rsid w:val="00D7233D"/>
    <w:rsid w:val="00D724DC"/>
    <w:rsid w:val="00D72CF7"/>
    <w:rsid w:val="00D741FC"/>
    <w:rsid w:val="00D7524D"/>
    <w:rsid w:val="00D75C4F"/>
    <w:rsid w:val="00D7636E"/>
    <w:rsid w:val="00D76CA5"/>
    <w:rsid w:val="00D76ED3"/>
    <w:rsid w:val="00D77DC1"/>
    <w:rsid w:val="00D77E85"/>
    <w:rsid w:val="00D77F27"/>
    <w:rsid w:val="00D80A2B"/>
    <w:rsid w:val="00D80D6A"/>
    <w:rsid w:val="00D83DDB"/>
    <w:rsid w:val="00D84084"/>
    <w:rsid w:val="00D8421B"/>
    <w:rsid w:val="00D84BF3"/>
    <w:rsid w:val="00D85054"/>
    <w:rsid w:val="00D851B0"/>
    <w:rsid w:val="00D85FE2"/>
    <w:rsid w:val="00D90594"/>
    <w:rsid w:val="00D90AA2"/>
    <w:rsid w:val="00D9112C"/>
    <w:rsid w:val="00D92B4D"/>
    <w:rsid w:val="00D93334"/>
    <w:rsid w:val="00D93A63"/>
    <w:rsid w:val="00D93D3C"/>
    <w:rsid w:val="00D93D73"/>
    <w:rsid w:val="00D93EB1"/>
    <w:rsid w:val="00D9452B"/>
    <w:rsid w:val="00D94ADC"/>
    <w:rsid w:val="00D96AB7"/>
    <w:rsid w:val="00D9730C"/>
    <w:rsid w:val="00D977C8"/>
    <w:rsid w:val="00DA244B"/>
    <w:rsid w:val="00DA3198"/>
    <w:rsid w:val="00DA380F"/>
    <w:rsid w:val="00DA3867"/>
    <w:rsid w:val="00DA3E9A"/>
    <w:rsid w:val="00DA4DBD"/>
    <w:rsid w:val="00DA65F6"/>
    <w:rsid w:val="00DA6F31"/>
    <w:rsid w:val="00DA706E"/>
    <w:rsid w:val="00DA7137"/>
    <w:rsid w:val="00DA7D1B"/>
    <w:rsid w:val="00DB03ED"/>
    <w:rsid w:val="00DB06E9"/>
    <w:rsid w:val="00DB0E7C"/>
    <w:rsid w:val="00DB181D"/>
    <w:rsid w:val="00DB1B17"/>
    <w:rsid w:val="00DB1EDB"/>
    <w:rsid w:val="00DB210F"/>
    <w:rsid w:val="00DB220A"/>
    <w:rsid w:val="00DB2DBE"/>
    <w:rsid w:val="00DB32DE"/>
    <w:rsid w:val="00DB49B6"/>
    <w:rsid w:val="00DB5B40"/>
    <w:rsid w:val="00DB6DA6"/>
    <w:rsid w:val="00DC1302"/>
    <w:rsid w:val="00DC13E1"/>
    <w:rsid w:val="00DC1E47"/>
    <w:rsid w:val="00DC2397"/>
    <w:rsid w:val="00DC3545"/>
    <w:rsid w:val="00DC364B"/>
    <w:rsid w:val="00DC4B35"/>
    <w:rsid w:val="00DC4FBE"/>
    <w:rsid w:val="00DC5A31"/>
    <w:rsid w:val="00DC676B"/>
    <w:rsid w:val="00DD2648"/>
    <w:rsid w:val="00DD267B"/>
    <w:rsid w:val="00DD2A1E"/>
    <w:rsid w:val="00DD6FD9"/>
    <w:rsid w:val="00DD79E3"/>
    <w:rsid w:val="00DE048F"/>
    <w:rsid w:val="00DE1206"/>
    <w:rsid w:val="00DE215D"/>
    <w:rsid w:val="00DE3C99"/>
    <w:rsid w:val="00DE491D"/>
    <w:rsid w:val="00DE552A"/>
    <w:rsid w:val="00DE5A78"/>
    <w:rsid w:val="00DE5D94"/>
    <w:rsid w:val="00DE7FFC"/>
    <w:rsid w:val="00DF0119"/>
    <w:rsid w:val="00DF171F"/>
    <w:rsid w:val="00DF17F9"/>
    <w:rsid w:val="00DF1AB3"/>
    <w:rsid w:val="00DF1AB5"/>
    <w:rsid w:val="00DF221E"/>
    <w:rsid w:val="00DF369E"/>
    <w:rsid w:val="00DF62C2"/>
    <w:rsid w:val="00DF62E2"/>
    <w:rsid w:val="00DF7BAF"/>
    <w:rsid w:val="00E0008D"/>
    <w:rsid w:val="00E009EE"/>
    <w:rsid w:val="00E00A82"/>
    <w:rsid w:val="00E00CDF"/>
    <w:rsid w:val="00E0120D"/>
    <w:rsid w:val="00E01521"/>
    <w:rsid w:val="00E016C4"/>
    <w:rsid w:val="00E0246A"/>
    <w:rsid w:val="00E02A34"/>
    <w:rsid w:val="00E02D6C"/>
    <w:rsid w:val="00E030B1"/>
    <w:rsid w:val="00E03768"/>
    <w:rsid w:val="00E03B67"/>
    <w:rsid w:val="00E040F3"/>
    <w:rsid w:val="00E0420B"/>
    <w:rsid w:val="00E042F5"/>
    <w:rsid w:val="00E07170"/>
    <w:rsid w:val="00E0719F"/>
    <w:rsid w:val="00E07465"/>
    <w:rsid w:val="00E11853"/>
    <w:rsid w:val="00E11BB7"/>
    <w:rsid w:val="00E11D10"/>
    <w:rsid w:val="00E11EBD"/>
    <w:rsid w:val="00E1447C"/>
    <w:rsid w:val="00E1484A"/>
    <w:rsid w:val="00E14DE9"/>
    <w:rsid w:val="00E159E6"/>
    <w:rsid w:val="00E163A1"/>
    <w:rsid w:val="00E16DF8"/>
    <w:rsid w:val="00E16EEC"/>
    <w:rsid w:val="00E1715A"/>
    <w:rsid w:val="00E1790A"/>
    <w:rsid w:val="00E204D1"/>
    <w:rsid w:val="00E2206C"/>
    <w:rsid w:val="00E2224C"/>
    <w:rsid w:val="00E2269E"/>
    <w:rsid w:val="00E234D4"/>
    <w:rsid w:val="00E25030"/>
    <w:rsid w:val="00E265E4"/>
    <w:rsid w:val="00E27CA7"/>
    <w:rsid w:val="00E3029E"/>
    <w:rsid w:val="00E30F1C"/>
    <w:rsid w:val="00E32127"/>
    <w:rsid w:val="00E3351C"/>
    <w:rsid w:val="00E33A89"/>
    <w:rsid w:val="00E3427F"/>
    <w:rsid w:val="00E34506"/>
    <w:rsid w:val="00E345E9"/>
    <w:rsid w:val="00E36F48"/>
    <w:rsid w:val="00E40EFD"/>
    <w:rsid w:val="00E41784"/>
    <w:rsid w:val="00E41794"/>
    <w:rsid w:val="00E41E05"/>
    <w:rsid w:val="00E41E0C"/>
    <w:rsid w:val="00E42A8D"/>
    <w:rsid w:val="00E44128"/>
    <w:rsid w:val="00E442A1"/>
    <w:rsid w:val="00E443E4"/>
    <w:rsid w:val="00E45315"/>
    <w:rsid w:val="00E45773"/>
    <w:rsid w:val="00E461FA"/>
    <w:rsid w:val="00E477A6"/>
    <w:rsid w:val="00E47D6F"/>
    <w:rsid w:val="00E50D58"/>
    <w:rsid w:val="00E5131F"/>
    <w:rsid w:val="00E5224B"/>
    <w:rsid w:val="00E522A7"/>
    <w:rsid w:val="00E531E7"/>
    <w:rsid w:val="00E53AD3"/>
    <w:rsid w:val="00E543BB"/>
    <w:rsid w:val="00E555EA"/>
    <w:rsid w:val="00E556A6"/>
    <w:rsid w:val="00E55C95"/>
    <w:rsid w:val="00E55FB3"/>
    <w:rsid w:val="00E56009"/>
    <w:rsid w:val="00E56675"/>
    <w:rsid w:val="00E571CC"/>
    <w:rsid w:val="00E57400"/>
    <w:rsid w:val="00E60F25"/>
    <w:rsid w:val="00E619E4"/>
    <w:rsid w:val="00E61B27"/>
    <w:rsid w:val="00E627F6"/>
    <w:rsid w:val="00E62E41"/>
    <w:rsid w:val="00E638BD"/>
    <w:rsid w:val="00E640FA"/>
    <w:rsid w:val="00E6458A"/>
    <w:rsid w:val="00E66872"/>
    <w:rsid w:val="00E67510"/>
    <w:rsid w:val="00E67EE4"/>
    <w:rsid w:val="00E7052B"/>
    <w:rsid w:val="00E709DF"/>
    <w:rsid w:val="00E70D2A"/>
    <w:rsid w:val="00E70FF3"/>
    <w:rsid w:val="00E7109F"/>
    <w:rsid w:val="00E71175"/>
    <w:rsid w:val="00E7128A"/>
    <w:rsid w:val="00E729D8"/>
    <w:rsid w:val="00E72FB5"/>
    <w:rsid w:val="00E73938"/>
    <w:rsid w:val="00E74794"/>
    <w:rsid w:val="00E74ADC"/>
    <w:rsid w:val="00E7611D"/>
    <w:rsid w:val="00E7678D"/>
    <w:rsid w:val="00E772C0"/>
    <w:rsid w:val="00E8457A"/>
    <w:rsid w:val="00E85462"/>
    <w:rsid w:val="00E85929"/>
    <w:rsid w:val="00E865C9"/>
    <w:rsid w:val="00E8680D"/>
    <w:rsid w:val="00E870DB"/>
    <w:rsid w:val="00E87D24"/>
    <w:rsid w:val="00E905BD"/>
    <w:rsid w:val="00E9062C"/>
    <w:rsid w:val="00E90BFC"/>
    <w:rsid w:val="00E91699"/>
    <w:rsid w:val="00E916F1"/>
    <w:rsid w:val="00E92BE9"/>
    <w:rsid w:val="00E92F9F"/>
    <w:rsid w:val="00E94716"/>
    <w:rsid w:val="00E9473C"/>
    <w:rsid w:val="00E94AC2"/>
    <w:rsid w:val="00E95525"/>
    <w:rsid w:val="00E959E8"/>
    <w:rsid w:val="00E96060"/>
    <w:rsid w:val="00E96E14"/>
    <w:rsid w:val="00E9702D"/>
    <w:rsid w:val="00E974FA"/>
    <w:rsid w:val="00E97A41"/>
    <w:rsid w:val="00EA0137"/>
    <w:rsid w:val="00EA1D6D"/>
    <w:rsid w:val="00EA1EEC"/>
    <w:rsid w:val="00EA2018"/>
    <w:rsid w:val="00EA205A"/>
    <w:rsid w:val="00EA3083"/>
    <w:rsid w:val="00EA3825"/>
    <w:rsid w:val="00EA3C3C"/>
    <w:rsid w:val="00EA4C22"/>
    <w:rsid w:val="00EA5580"/>
    <w:rsid w:val="00EA57D0"/>
    <w:rsid w:val="00EA7737"/>
    <w:rsid w:val="00EA79FB"/>
    <w:rsid w:val="00EB078A"/>
    <w:rsid w:val="00EB0D9D"/>
    <w:rsid w:val="00EB1F10"/>
    <w:rsid w:val="00EB284E"/>
    <w:rsid w:val="00EB2A0A"/>
    <w:rsid w:val="00EB2FF9"/>
    <w:rsid w:val="00EB35F3"/>
    <w:rsid w:val="00EB3FFD"/>
    <w:rsid w:val="00EB409B"/>
    <w:rsid w:val="00EB41C4"/>
    <w:rsid w:val="00EB4313"/>
    <w:rsid w:val="00EB5488"/>
    <w:rsid w:val="00EB54B3"/>
    <w:rsid w:val="00EB5745"/>
    <w:rsid w:val="00EB5E7C"/>
    <w:rsid w:val="00EB61C0"/>
    <w:rsid w:val="00EB676E"/>
    <w:rsid w:val="00EB68B6"/>
    <w:rsid w:val="00EB6BE8"/>
    <w:rsid w:val="00EB6C77"/>
    <w:rsid w:val="00EB752B"/>
    <w:rsid w:val="00EC04CA"/>
    <w:rsid w:val="00EC0C5E"/>
    <w:rsid w:val="00EC1D43"/>
    <w:rsid w:val="00EC34C5"/>
    <w:rsid w:val="00EC42FA"/>
    <w:rsid w:val="00EC539C"/>
    <w:rsid w:val="00EC5534"/>
    <w:rsid w:val="00EC578A"/>
    <w:rsid w:val="00EC6555"/>
    <w:rsid w:val="00EC6CF7"/>
    <w:rsid w:val="00EC6F5C"/>
    <w:rsid w:val="00EC7546"/>
    <w:rsid w:val="00EC75B2"/>
    <w:rsid w:val="00EC7956"/>
    <w:rsid w:val="00ED0791"/>
    <w:rsid w:val="00ED0ED5"/>
    <w:rsid w:val="00ED2CEA"/>
    <w:rsid w:val="00ED2D7A"/>
    <w:rsid w:val="00ED2D83"/>
    <w:rsid w:val="00ED3373"/>
    <w:rsid w:val="00ED602D"/>
    <w:rsid w:val="00ED6E53"/>
    <w:rsid w:val="00ED7023"/>
    <w:rsid w:val="00ED71A4"/>
    <w:rsid w:val="00EE0397"/>
    <w:rsid w:val="00EE0655"/>
    <w:rsid w:val="00EE1923"/>
    <w:rsid w:val="00EE3490"/>
    <w:rsid w:val="00EE571A"/>
    <w:rsid w:val="00EE7131"/>
    <w:rsid w:val="00EE7955"/>
    <w:rsid w:val="00EF0475"/>
    <w:rsid w:val="00EF136E"/>
    <w:rsid w:val="00EF1E54"/>
    <w:rsid w:val="00EF24E6"/>
    <w:rsid w:val="00EF2C03"/>
    <w:rsid w:val="00EF2FA6"/>
    <w:rsid w:val="00EF2FFA"/>
    <w:rsid w:val="00EF3BCC"/>
    <w:rsid w:val="00EF4D2C"/>
    <w:rsid w:val="00EF5A96"/>
    <w:rsid w:val="00EF772F"/>
    <w:rsid w:val="00F04758"/>
    <w:rsid w:val="00F05015"/>
    <w:rsid w:val="00F06A6A"/>
    <w:rsid w:val="00F06B39"/>
    <w:rsid w:val="00F06F28"/>
    <w:rsid w:val="00F07166"/>
    <w:rsid w:val="00F078CD"/>
    <w:rsid w:val="00F10829"/>
    <w:rsid w:val="00F109BA"/>
    <w:rsid w:val="00F11462"/>
    <w:rsid w:val="00F119B5"/>
    <w:rsid w:val="00F12B69"/>
    <w:rsid w:val="00F16893"/>
    <w:rsid w:val="00F16BDC"/>
    <w:rsid w:val="00F17B9D"/>
    <w:rsid w:val="00F201E7"/>
    <w:rsid w:val="00F20644"/>
    <w:rsid w:val="00F20E5B"/>
    <w:rsid w:val="00F21FD0"/>
    <w:rsid w:val="00F2296F"/>
    <w:rsid w:val="00F23039"/>
    <w:rsid w:val="00F24882"/>
    <w:rsid w:val="00F24E95"/>
    <w:rsid w:val="00F27A8A"/>
    <w:rsid w:val="00F33CBB"/>
    <w:rsid w:val="00F35575"/>
    <w:rsid w:val="00F3570E"/>
    <w:rsid w:val="00F35DBC"/>
    <w:rsid w:val="00F3620D"/>
    <w:rsid w:val="00F3635D"/>
    <w:rsid w:val="00F372EB"/>
    <w:rsid w:val="00F37379"/>
    <w:rsid w:val="00F37422"/>
    <w:rsid w:val="00F406EF"/>
    <w:rsid w:val="00F409B1"/>
    <w:rsid w:val="00F40FCE"/>
    <w:rsid w:val="00F40FEE"/>
    <w:rsid w:val="00F41B9B"/>
    <w:rsid w:val="00F430E6"/>
    <w:rsid w:val="00F43C7B"/>
    <w:rsid w:val="00F44BD0"/>
    <w:rsid w:val="00F44CD1"/>
    <w:rsid w:val="00F4574D"/>
    <w:rsid w:val="00F45C72"/>
    <w:rsid w:val="00F45E1C"/>
    <w:rsid w:val="00F469DA"/>
    <w:rsid w:val="00F477FE"/>
    <w:rsid w:val="00F50003"/>
    <w:rsid w:val="00F50CB9"/>
    <w:rsid w:val="00F52F0C"/>
    <w:rsid w:val="00F53CD4"/>
    <w:rsid w:val="00F5423D"/>
    <w:rsid w:val="00F556FF"/>
    <w:rsid w:val="00F56124"/>
    <w:rsid w:val="00F566D3"/>
    <w:rsid w:val="00F5750F"/>
    <w:rsid w:val="00F57895"/>
    <w:rsid w:val="00F6021D"/>
    <w:rsid w:val="00F60885"/>
    <w:rsid w:val="00F60DDE"/>
    <w:rsid w:val="00F61D79"/>
    <w:rsid w:val="00F625E1"/>
    <w:rsid w:val="00F6278E"/>
    <w:rsid w:val="00F628B0"/>
    <w:rsid w:val="00F62B6E"/>
    <w:rsid w:val="00F65398"/>
    <w:rsid w:val="00F654BE"/>
    <w:rsid w:val="00F656E6"/>
    <w:rsid w:val="00F65FAF"/>
    <w:rsid w:val="00F663A6"/>
    <w:rsid w:val="00F66680"/>
    <w:rsid w:val="00F66E42"/>
    <w:rsid w:val="00F671C6"/>
    <w:rsid w:val="00F70F2A"/>
    <w:rsid w:val="00F70FE5"/>
    <w:rsid w:val="00F71ED3"/>
    <w:rsid w:val="00F727CB"/>
    <w:rsid w:val="00F733C9"/>
    <w:rsid w:val="00F752D4"/>
    <w:rsid w:val="00F766B2"/>
    <w:rsid w:val="00F76B9D"/>
    <w:rsid w:val="00F80F35"/>
    <w:rsid w:val="00F811D5"/>
    <w:rsid w:val="00F81337"/>
    <w:rsid w:val="00F81E59"/>
    <w:rsid w:val="00F82FA0"/>
    <w:rsid w:val="00F8335D"/>
    <w:rsid w:val="00F83AD4"/>
    <w:rsid w:val="00F83EC5"/>
    <w:rsid w:val="00F8477B"/>
    <w:rsid w:val="00F86A23"/>
    <w:rsid w:val="00F86EAC"/>
    <w:rsid w:val="00F86FF5"/>
    <w:rsid w:val="00F87A5E"/>
    <w:rsid w:val="00F90C09"/>
    <w:rsid w:val="00F90E31"/>
    <w:rsid w:val="00F93158"/>
    <w:rsid w:val="00F9424E"/>
    <w:rsid w:val="00F95AB9"/>
    <w:rsid w:val="00F960F0"/>
    <w:rsid w:val="00F96227"/>
    <w:rsid w:val="00FA00D7"/>
    <w:rsid w:val="00FA110B"/>
    <w:rsid w:val="00FA12E0"/>
    <w:rsid w:val="00FA1489"/>
    <w:rsid w:val="00FA174F"/>
    <w:rsid w:val="00FA1EC3"/>
    <w:rsid w:val="00FA2186"/>
    <w:rsid w:val="00FA28B5"/>
    <w:rsid w:val="00FA2D27"/>
    <w:rsid w:val="00FA2E00"/>
    <w:rsid w:val="00FA2E08"/>
    <w:rsid w:val="00FA3097"/>
    <w:rsid w:val="00FA338A"/>
    <w:rsid w:val="00FA33E5"/>
    <w:rsid w:val="00FA37C6"/>
    <w:rsid w:val="00FA3D42"/>
    <w:rsid w:val="00FA52FF"/>
    <w:rsid w:val="00FA5F0F"/>
    <w:rsid w:val="00FA5F3D"/>
    <w:rsid w:val="00FB3249"/>
    <w:rsid w:val="00FB444E"/>
    <w:rsid w:val="00FB45CC"/>
    <w:rsid w:val="00FB52FD"/>
    <w:rsid w:val="00FB5856"/>
    <w:rsid w:val="00FB5EC3"/>
    <w:rsid w:val="00FB6069"/>
    <w:rsid w:val="00FB60D3"/>
    <w:rsid w:val="00FB6CFF"/>
    <w:rsid w:val="00FB7CD3"/>
    <w:rsid w:val="00FC12D6"/>
    <w:rsid w:val="00FC1B5B"/>
    <w:rsid w:val="00FC2160"/>
    <w:rsid w:val="00FC2218"/>
    <w:rsid w:val="00FC2BA0"/>
    <w:rsid w:val="00FC336F"/>
    <w:rsid w:val="00FC370A"/>
    <w:rsid w:val="00FC4BB0"/>
    <w:rsid w:val="00FC4E57"/>
    <w:rsid w:val="00FC7126"/>
    <w:rsid w:val="00FC7143"/>
    <w:rsid w:val="00FC7C7F"/>
    <w:rsid w:val="00FD118E"/>
    <w:rsid w:val="00FD2441"/>
    <w:rsid w:val="00FD2958"/>
    <w:rsid w:val="00FD3616"/>
    <w:rsid w:val="00FD3A4D"/>
    <w:rsid w:val="00FD44AB"/>
    <w:rsid w:val="00FD4A4B"/>
    <w:rsid w:val="00FD511B"/>
    <w:rsid w:val="00FD5C41"/>
    <w:rsid w:val="00FD5E2D"/>
    <w:rsid w:val="00FD7AD8"/>
    <w:rsid w:val="00FD7BFC"/>
    <w:rsid w:val="00FD7C67"/>
    <w:rsid w:val="00FD7CAB"/>
    <w:rsid w:val="00FE0E04"/>
    <w:rsid w:val="00FE0FCA"/>
    <w:rsid w:val="00FE12F6"/>
    <w:rsid w:val="00FE1AEA"/>
    <w:rsid w:val="00FE20AE"/>
    <w:rsid w:val="00FE322E"/>
    <w:rsid w:val="00FE3CBE"/>
    <w:rsid w:val="00FE416E"/>
    <w:rsid w:val="00FE4BDD"/>
    <w:rsid w:val="00FE5443"/>
    <w:rsid w:val="00FE639A"/>
    <w:rsid w:val="00FE6B1B"/>
    <w:rsid w:val="00FF1F1D"/>
    <w:rsid w:val="00FF2FF6"/>
    <w:rsid w:val="00FF31FB"/>
    <w:rsid w:val="00FF34FD"/>
    <w:rsid w:val="00FF392F"/>
    <w:rsid w:val="00FF44FD"/>
    <w:rsid w:val="00FF53E4"/>
    <w:rsid w:val="00FF5A3D"/>
    <w:rsid w:val="00FF662E"/>
    <w:rsid w:val="00FF7050"/>
    <w:rsid w:val="00FF7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EC5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F83EC5"/>
    <w:pPr>
      <w:keepNext/>
      <w:spacing w:before="240" w:after="60"/>
      <w:outlineLvl w:val="0"/>
    </w:pPr>
    <w:rPr>
      <w:rFonts w:ascii="Times New Roman" w:hAnsi="Times New Roman" w:cs="Times New Roman"/>
      <w:b/>
      <w:bCs/>
      <w:kern w:val="32"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83EC5"/>
    <w:rPr>
      <w:b/>
      <w:bCs/>
      <w:kern w:val="32"/>
      <w:sz w:val="28"/>
      <w:szCs w:val="32"/>
    </w:rPr>
  </w:style>
  <w:style w:type="paragraph" w:styleId="TM1">
    <w:name w:val="toc 1"/>
    <w:basedOn w:val="Normal"/>
    <w:next w:val="Normal"/>
    <w:autoRedefine/>
    <w:uiPriority w:val="39"/>
    <w:qFormat/>
    <w:rsid w:val="00F83EC5"/>
    <w:pPr>
      <w:spacing w:before="120"/>
    </w:pPr>
    <w:rPr>
      <w:rFonts w:ascii="Calibri" w:hAnsi="Calibri" w:cs="Times New Roman"/>
      <w:b/>
      <w:bCs/>
      <w:i/>
      <w:iCs/>
      <w:szCs w:val="28"/>
    </w:rPr>
  </w:style>
  <w:style w:type="paragraph" w:styleId="TM2">
    <w:name w:val="toc 2"/>
    <w:basedOn w:val="Normal"/>
    <w:next w:val="Normal"/>
    <w:autoRedefine/>
    <w:uiPriority w:val="39"/>
    <w:semiHidden/>
    <w:qFormat/>
    <w:rsid w:val="00F83EC5"/>
    <w:pPr>
      <w:spacing w:before="120"/>
      <w:ind w:left="240"/>
    </w:pPr>
    <w:rPr>
      <w:rFonts w:ascii="Calibri" w:hAnsi="Calibri" w:cs="Times New Roman"/>
      <w:b/>
      <w:bCs/>
      <w:sz w:val="22"/>
      <w:szCs w:val="26"/>
    </w:rPr>
  </w:style>
  <w:style w:type="paragraph" w:styleId="TM3">
    <w:name w:val="toc 3"/>
    <w:basedOn w:val="Normal"/>
    <w:next w:val="Normal"/>
    <w:autoRedefine/>
    <w:uiPriority w:val="39"/>
    <w:semiHidden/>
    <w:qFormat/>
    <w:rsid w:val="00F83EC5"/>
    <w:pPr>
      <w:ind w:left="480"/>
    </w:pPr>
    <w:rPr>
      <w:rFonts w:ascii="Calibri" w:hAnsi="Calibri" w:cs="Times New Roman"/>
      <w:sz w:val="20"/>
    </w:rPr>
  </w:style>
  <w:style w:type="paragraph" w:styleId="Lgende">
    <w:name w:val="caption"/>
    <w:aliases w:val="Titre1+Rouge"/>
    <w:basedOn w:val="Normal"/>
    <w:next w:val="Normal"/>
    <w:qFormat/>
    <w:rsid w:val="00F83EC5"/>
    <w:rPr>
      <w:rFonts w:cs="Times New Roman"/>
    </w:rPr>
  </w:style>
  <w:style w:type="paragraph" w:styleId="Sansinterligne">
    <w:name w:val="No Spacing"/>
    <w:link w:val="SansinterligneCar"/>
    <w:uiPriority w:val="1"/>
    <w:qFormat/>
    <w:rsid w:val="00F83EC5"/>
    <w:rPr>
      <w:rFonts w:ascii="Calibri" w:hAnsi="Calibri" w:cs="Arial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83EC5"/>
    <w:rPr>
      <w:rFonts w:ascii="Calibri" w:hAnsi="Calibri" w:cs="Arial"/>
      <w:sz w:val="22"/>
      <w:szCs w:val="22"/>
      <w:lang w:val="fr-FR" w:eastAsia="en-US" w:bidi="ar-SA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83EC5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customStyle="1" w:styleId="titre2">
    <w:name w:val="titre2"/>
    <w:basedOn w:val="Normal"/>
    <w:qFormat/>
    <w:rsid w:val="00F83EC5"/>
    <w:pPr>
      <w:tabs>
        <w:tab w:val="left" w:pos="-720"/>
      </w:tabs>
      <w:spacing w:line="300" w:lineRule="atLeast"/>
      <w:jc w:val="both"/>
    </w:pPr>
    <w:rPr>
      <w:rFonts w:ascii="Univers" w:hAnsi="Univers" w:cs="Univers"/>
      <w:b/>
      <w:bCs/>
      <w:spacing w:val="-3"/>
    </w:rPr>
  </w:style>
  <w:style w:type="paragraph" w:customStyle="1" w:styleId="titre3">
    <w:name w:val="titre3"/>
    <w:basedOn w:val="Normal"/>
    <w:qFormat/>
    <w:rsid w:val="00F83EC5"/>
    <w:pPr>
      <w:tabs>
        <w:tab w:val="left" w:pos="-720"/>
      </w:tabs>
      <w:spacing w:line="300" w:lineRule="atLeast"/>
      <w:jc w:val="both"/>
    </w:pPr>
    <w:rPr>
      <w:rFonts w:ascii="Univers" w:hAnsi="Univers" w:cs="Univers"/>
      <w:b/>
      <w:bCs/>
      <w:spacing w:val="-3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45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452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D6C0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5D6C02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5D6C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ion">
    <w:name w:val="Emphasis"/>
    <w:basedOn w:val="Policepardfaut"/>
    <w:uiPriority w:val="20"/>
    <w:qFormat/>
    <w:rsid w:val="00E9062C"/>
    <w:rPr>
      <w:i/>
      <w:iCs/>
    </w:rPr>
  </w:style>
  <w:style w:type="paragraph" w:styleId="En-tte">
    <w:name w:val="header"/>
    <w:basedOn w:val="Normal"/>
    <w:link w:val="En-tteCar"/>
    <w:uiPriority w:val="99"/>
    <w:semiHidden/>
    <w:unhideWhenUsed/>
    <w:rsid w:val="004607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60705"/>
    <w:rPr>
      <w:rFonts w:ascii="Courier New" w:hAnsi="Courier New" w:cs="Courier New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4607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0705"/>
    <w:rPr>
      <w:rFonts w:ascii="Courier New" w:hAnsi="Courier New" w:cs="Courier New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E265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265E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265E4"/>
    <w:rPr>
      <w:rFonts w:ascii="Courier New" w:hAnsi="Courier New" w:cs="Courier New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265E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265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://www.hcp.ma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Hp%20mai%202017\Enquete%20de%20conjoncture%20menages_BUREAU\2017\resultats%202017\resultatseECM(trim1-08-trim2-2017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Hp%20mai%202017\Enquete%20de%20conjoncture%20menages_BUREAU\2017\resultats%202017\resultatseECM(trim1-08-trim2-2017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Hp%20mai%202017\Enquete%20de%20conjoncture%20menages_BUREAU\2017\resultats%202017\resultatseECM(trim1-08-trim2-2017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Hp%20mai%202017\Enquete%20de%20conjoncture%20menages_BUREAU\2017\resultats%202017\resultatseECM(trim1-08-trim2-2017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Hp%20mai%202017\Enquete%20de%20conjoncture%20menages_BUREAU\2017\resultats%202017\resultatseECM(trim1-08-trim2-2017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Hp%20mai%202017\Enquete%20de%20conjoncture%20menages_BUREAU\2017\resultats%202017\resultatseECM(trim1-08-trim2-2017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Evolution de l'Indice de Confiance des Ménages</a:t>
            </a:r>
            <a:endParaRPr lang="fr-FR" sz="1400"/>
          </a:p>
        </c:rich>
      </c:tx>
    </c:title>
    <c:plotArea>
      <c:layout/>
      <c:barChart>
        <c:barDir val="col"/>
        <c:grouping val="clustered"/>
        <c:ser>
          <c:idx val="0"/>
          <c:order val="0"/>
          <c:dLbls>
            <c:dLbl>
              <c:idx val="33"/>
              <c:showVal val="1"/>
            </c:dLbl>
            <c:dLbl>
              <c:idx val="36"/>
              <c:showVal val="1"/>
            </c:dLbl>
            <c:dLbl>
              <c:idx val="37"/>
              <c:showVal val="1"/>
            </c:dLbl>
            <c:delete val="1"/>
          </c:dLbls>
          <c:cat>
            <c:strRef>
              <c:f>'tableau note'!$B$24:$AM$24</c:f>
              <c:strCache>
                <c:ptCount val="38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</c:strCache>
            </c:strRef>
          </c:cat>
          <c:val>
            <c:numRef>
              <c:f>'tableau note'!$B$25:$AM$25</c:f>
              <c:numCache>
                <c:formatCode>0.0</c:formatCode>
                <c:ptCount val="38"/>
                <c:pt idx="0">
                  <c:v>85.866502294191648</c:v>
                </c:pt>
                <c:pt idx="1">
                  <c:v>77.678707955852943</c:v>
                </c:pt>
                <c:pt idx="2">
                  <c:v>75.552480635756297</c:v>
                </c:pt>
                <c:pt idx="3">
                  <c:v>80.136884034904398</c:v>
                </c:pt>
                <c:pt idx="4">
                  <c:v>76.902419880745626</c:v>
                </c:pt>
                <c:pt idx="5">
                  <c:v>77.636131881705708</c:v>
                </c:pt>
                <c:pt idx="6">
                  <c:v>79.135624759962667</c:v>
                </c:pt>
                <c:pt idx="7">
                  <c:v>79.463913413558046</c:v>
                </c:pt>
                <c:pt idx="8">
                  <c:v>80.13608609361907</c:v>
                </c:pt>
                <c:pt idx="9">
                  <c:v>78.833388330574081</c:v>
                </c:pt>
                <c:pt idx="10">
                  <c:v>78.629956901853419</c:v>
                </c:pt>
                <c:pt idx="11">
                  <c:v>74.744893710814793</c:v>
                </c:pt>
                <c:pt idx="12">
                  <c:v>78.406406130604694</c:v>
                </c:pt>
                <c:pt idx="13">
                  <c:v>85.789532632532485</c:v>
                </c:pt>
                <c:pt idx="14">
                  <c:v>86.506225251482533</c:v>
                </c:pt>
                <c:pt idx="15">
                  <c:v>84.477214694877219</c:v>
                </c:pt>
                <c:pt idx="16">
                  <c:v>82.880478542821379</c:v>
                </c:pt>
                <c:pt idx="17">
                  <c:v>80.673652783725359</c:v>
                </c:pt>
                <c:pt idx="18">
                  <c:v>77.553867036569244</c:v>
                </c:pt>
                <c:pt idx="19">
                  <c:v>78.403353681349699</c:v>
                </c:pt>
                <c:pt idx="20">
                  <c:v>75.830193123476278</c:v>
                </c:pt>
                <c:pt idx="21">
                  <c:v>74.26831493920966</c:v>
                </c:pt>
                <c:pt idx="22">
                  <c:v>75.40113716912164</c:v>
                </c:pt>
                <c:pt idx="23">
                  <c:v>74.15325435026638</c:v>
                </c:pt>
                <c:pt idx="24">
                  <c:v>74.110620959006027</c:v>
                </c:pt>
                <c:pt idx="25">
                  <c:v>74.014553099961716</c:v>
                </c:pt>
                <c:pt idx="26">
                  <c:v>73.148145370690258</c:v>
                </c:pt>
                <c:pt idx="27">
                  <c:v>71.583460003653641</c:v>
                </c:pt>
                <c:pt idx="28">
                  <c:v>73.659282965035374</c:v>
                </c:pt>
                <c:pt idx="29">
                  <c:v>76.125099572807798</c:v>
                </c:pt>
                <c:pt idx="30">
                  <c:v>76.315005733685865</c:v>
                </c:pt>
                <c:pt idx="31">
                  <c:v>77.131028825386352</c:v>
                </c:pt>
                <c:pt idx="32">
                  <c:v>71.648499016392478</c:v>
                </c:pt>
                <c:pt idx="33">
                  <c:v>75.703427371681059</c:v>
                </c:pt>
                <c:pt idx="34">
                  <c:v>73.804891243097046</c:v>
                </c:pt>
                <c:pt idx="35">
                  <c:v>73.539376287214708</c:v>
                </c:pt>
                <c:pt idx="36">
                  <c:v>78.230698468980961</c:v>
                </c:pt>
                <c:pt idx="37">
                  <c:v>85.8</c:v>
                </c:pt>
              </c:numCache>
            </c:numRef>
          </c:val>
        </c:ser>
        <c:axId val="121566336"/>
        <c:axId val="121567872"/>
      </c:barChart>
      <c:catAx>
        <c:axId val="121566336"/>
        <c:scaling>
          <c:orientation val="minMax"/>
        </c:scaling>
        <c:axPos val="b"/>
        <c:tickLblPos val="nextTo"/>
        <c:txPr>
          <a:bodyPr/>
          <a:lstStyle/>
          <a:p>
            <a:pPr>
              <a:defRPr sz="700"/>
            </a:pPr>
            <a:endParaRPr lang="fr-FR"/>
          </a:p>
        </c:txPr>
        <c:crossAx val="121567872"/>
        <c:crosses val="autoZero"/>
        <c:auto val="1"/>
        <c:lblAlgn val="ctr"/>
        <c:lblOffset val="100"/>
      </c:catAx>
      <c:valAx>
        <c:axId val="121567872"/>
        <c:scaling>
          <c:orientation val="minMax"/>
          <c:min val="50"/>
        </c:scaling>
        <c:axPos val="l"/>
        <c:majorGridlines/>
        <c:numFmt formatCode="#,##0" sourceLinked="0"/>
        <c:tickLblPos val="nextTo"/>
        <c:txPr>
          <a:bodyPr/>
          <a:lstStyle/>
          <a:p>
            <a:pPr>
              <a:defRPr sz="900"/>
            </a:pPr>
            <a:endParaRPr lang="fr-FR"/>
          </a:p>
        </c:txPr>
        <c:crossAx val="121566336"/>
        <c:crosses val="autoZero"/>
        <c:crossBetween val="between"/>
      </c:valAx>
    </c:plotArea>
    <c:plotVisOnly val="1"/>
  </c:chart>
  <c:spPr>
    <a:ln w="3175">
      <a:solidFill>
        <a:schemeClr val="tx1"/>
      </a:solidFill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algn="ctr">
              <a:defRPr sz="1400"/>
            </a:pPr>
            <a:r>
              <a:rPr lang="fr-FR" sz="1400" b="1" i="0" baseline="0"/>
              <a:t>Perception  par les ménages de l'évolution passée et future</a:t>
            </a:r>
          </a:p>
          <a:p>
            <a:pPr algn="ctr">
              <a:defRPr sz="1400"/>
            </a:pPr>
            <a:r>
              <a:rPr lang="fr-FR" sz="1400" b="1" i="0" baseline="0"/>
              <a:t> du niveau de vie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'tableau note'!$A$27</c:f>
              <c:strCache>
                <c:ptCount val="1"/>
                <c:pt idx="0">
                  <c:v>Evolution  passée du niveau de vie</c:v>
                </c:pt>
              </c:strCache>
            </c:strRef>
          </c:tx>
          <c:marker>
            <c:symbol val="circle"/>
            <c:size val="4"/>
          </c:marker>
          <c:cat>
            <c:strRef>
              <c:f>'tableau note'!$B$24:$AM$24</c:f>
              <c:strCache>
                <c:ptCount val="38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</c:strCache>
            </c:strRef>
          </c:cat>
          <c:val>
            <c:numRef>
              <c:f>'tableau note'!$B$27:$AM$27</c:f>
              <c:numCache>
                <c:formatCode>#,##0.0</c:formatCode>
                <c:ptCount val="38"/>
                <c:pt idx="0">
                  <c:v>-10.399945582052929</c:v>
                </c:pt>
                <c:pt idx="1">
                  <c:v>-25.15337945599229</c:v>
                </c:pt>
                <c:pt idx="2">
                  <c:v>-31.141291421499744</c:v>
                </c:pt>
                <c:pt idx="3">
                  <c:v>-29.393844818665286</c:v>
                </c:pt>
                <c:pt idx="4">
                  <c:v>-36.652789359955584</c:v>
                </c:pt>
                <c:pt idx="5">
                  <c:v>-29.108394514506987</c:v>
                </c:pt>
                <c:pt idx="6">
                  <c:v>-25.702364309825629</c:v>
                </c:pt>
                <c:pt idx="7">
                  <c:v>-26.546435956901789</c:v>
                </c:pt>
                <c:pt idx="8">
                  <c:v>-25.723634629572988</c:v>
                </c:pt>
                <c:pt idx="9">
                  <c:v>-28.56499551903989</c:v>
                </c:pt>
                <c:pt idx="10">
                  <c:v>-27.930454212484364</c:v>
                </c:pt>
                <c:pt idx="11">
                  <c:v>-37.236760344983431</c:v>
                </c:pt>
                <c:pt idx="12">
                  <c:v>-26.050959167650099</c:v>
                </c:pt>
                <c:pt idx="13">
                  <c:v>-16.961438303130869</c:v>
                </c:pt>
                <c:pt idx="14">
                  <c:v>-13.439142519852023</c:v>
                </c:pt>
                <c:pt idx="15">
                  <c:v>-20.224270151200944</c:v>
                </c:pt>
                <c:pt idx="16">
                  <c:v>-26.170201326733839</c:v>
                </c:pt>
                <c:pt idx="17">
                  <c:v>-21.816848529134631</c:v>
                </c:pt>
                <c:pt idx="18">
                  <c:v>-27.85707555673623</c:v>
                </c:pt>
                <c:pt idx="19">
                  <c:v>-28.088708351168659</c:v>
                </c:pt>
                <c:pt idx="20">
                  <c:v>-29.212341127418195</c:v>
                </c:pt>
                <c:pt idx="21">
                  <c:v>-23.102864483982085</c:v>
                </c:pt>
                <c:pt idx="22">
                  <c:v>-21.158266803557588</c:v>
                </c:pt>
                <c:pt idx="23">
                  <c:v>-19.887264929132375</c:v>
                </c:pt>
                <c:pt idx="24">
                  <c:v>-18.060219769201886</c:v>
                </c:pt>
                <c:pt idx="25">
                  <c:v>-17.740461010850293</c:v>
                </c:pt>
                <c:pt idx="26">
                  <c:v>-17.387590506775613</c:v>
                </c:pt>
                <c:pt idx="27">
                  <c:v>-16.459915505713987</c:v>
                </c:pt>
                <c:pt idx="28">
                  <c:v>-14.108179132101393</c:v>
                </c:pt>
                <c:pt idx="29">
                  <c:v>-12.785821926678448</c:v>
                </c:pt>
                <c:pt idx="30">
                  <c:v>-15.129825087046068</c:v>
                </c:pt>
                <c:pt idx="31">
                  <c:v>-13.828410383657548</c:v>
                </c:pt>
                <c:pt idx="32">
                  <c:v>-22.864633579953768</c:v>
                </c:pt>
                <c:pt idx="33">
                  <c:v>-15.196177330129153</c:v>
                </c:pt>
                <c:pt idx="34">
                  <c:v>-17.372021059071617</c:v>
                </c:pt>
                <c:pt idx="35">
                  <c:v>-17.464225574589303</c:v>
                </c:pt>
                <c:pt idx="36">
                  <c:v>-11.990228520502566</c:v>
                </c:pt>
                <c:pt idx="37">
                  <c:v>-8.1644944099805006</c:v>
                </c:pt>
              </c:numCache>
            </c:numRef>
          </c:val>
        </c:ser>
        <c:ser>
          <c:idx val="1"/>
          <c:order val="1"/>
          <c:tx>
            <c:strRef>
              <c:f>'tableau note'!$A$28</c:f>
              <c:strCache>
                <c:ptCount val="1"/>
                <c:pt idx="0">
                  <c:v>Perspective d'évolution du niveau de vie</c:v>
                </c:pt>
              </c:strCache>
            </c:strRef>
          </c:tx>
          <c:marker>
            <c:symbol val="square"/>
            <c:size val="4"/>
          </c:marker>
          <c:cat>
            <c:strRef>
              <c:f>'tableau note'!$B$24:$AM$24</c:f>
              <c:strCache>
                <c:ptCount val="38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</c:strCache>
            </c:strRef>
          </c:cat>
          <c:val>
            <c:numRef>
              <c:f>'tableau note'!$B$28:$AM$28</c:f>
              <c:numCache>
                <c:formatCode>#,##0.0</c:formatCode>
                <c:ptCount val="38"/>
                <c:pt idx="0">
                  <c:v>14.440493946063453</c:v>
                </c:pt>
                <c:pt idx="1">
                  <c:v>-11.52673084245559</c:v>
                </c:pt>
                <c:pt idx="2">
                  <c:v>-21.380291437825413</c:v>
                </c:pt>
                <c:pt idx="3">
                  <c:v>-3.4692228168248267</c:v>
                </c:pt>
                <c:pt idx="4">
                  <c:v>-9.3118753956095954</c:v>
                </c:pt>
                <c:pt idx="5">
                  <c:v>-3.5223109272796771</c:v>
                </c:pt>
                <c:pt idx="6">
                  <c:v>8.4334302751112991E-2</c:v>
                </c:pt>
                <c:pt idx="7">
                  <c:v>2.1853913991610052</c:v>
                </c:pt>
                <c:pt idx="8">
                  <c:v>0.39154986438085693</c:v>
                </c:pt>
                <c:pt idx="9">
                  <c:v>2.7314646872285109</c:v>
                </c:pt>
                <c:pt idx="10">
                  <c:v>0.19418325799955102</c:v>
                </c:pt>
                <c:pt idx="11">
                  <c:v>-11.371112777150765</c:v>
                </c:pt>
                <c:pt idx="12">
                  <c:v>-1.8875512037963609</c:v>
                </c:pt>
                <c:pt idx="13">
                  <c:v>18.132139936578785</c:v>
                </c:pt>
                <c:pt idx="14">
                  <c:v>11.870106120928302</c:v>
                </c:pt>
                <c:pt idx="15">
                  <c:v>13.146309479543481</c:v>
                </c:pt>
                <c:pt idx="16">
                  <c:v>11.211772002164619</c:v>
                </c:pt>
                <c:pt idx="17">
                  <c:v>8.9776180181468028</c:v>
                </c:pt>
                <c:pt idx="18">
                  <c:v>-3.2327838268829292</c:v>
                </c:pt>
                <c:pt idx="19">
                  <c:v>-1.2159862376115478</c:v>
                </c:pt>
                <c:pt idx="20">
                  <c:v>-5.0957647237932591</c:v>
                </c:pt>
                <c:pt idx="21">
                  <c:v>-4.2068608448306479</c:v>
                </c:pt>
                <c:pt idx="22">
                  <c:v>-3.0973555754801207</c:v>
                </c:pt>
                <c:pt idx="23">
                  <c:v>-7.9340099346010531</c:v>
                </c:pt>
                <c:pt idx="24">
                  <c:v>-11.389732068783619</c:v>
                </c:pt>
                <c:pt idx="25">
                  <c:v>-13.063768224593518</c:v>
                </c:pt>
                <c:pt idx="26">
                  <c:v>-13.090700094553394</c:v>
                </c:pt>
                <c:pt idx="27">
                  <c:v>-12.672429336417764</c:v>
                </c:pt>
                <c:pt idx="28">
                  <c:v>-8.8537661336825266</c:v>
                </c:pt>
                <c:pt idx="29">
                  <c:v>-7.2727206831161846</c:v>
                </c:pt>
                <c:pt idx="30">
                  <c:v>-7.7131091840762114</c:v>
                </c:pt>
                <c:pt idx="31">
                  <c:v>-8.0828133778612727</c:v>
                </c:pt>
                <c:pt idx="32">
                  <c:v>-14.22824639578895</c:v>
                </c:pt>
                <c:pt idx="33">
                  <c:v>-7.5906192549525784</c:v>
                </c:pt>
                <c:pt idx="34">
                  <c:v>-7.0591296227720894</c:v>
                </c:pt>
                <c:pt idx="35">
                  <c:v>-2.3745123557304657</c:v>
                </c:pt>
                <c:pt idx="36">
                  <c:v>5.7386765593441833</c:v>
                </c:pt>
                <c:pt idx="37">
                  <c:v>11.056984366480355</c:v>
                </c:pt>
              </c:numCache>
            </c:numRef>
          </c:val>
        </c:ser>
        <c:marker val="1"/>
        <c:axId val="121657984"/>
        <c:axId val="121659776"/>
      </c:lineChart>
      <c:catAx>
        <c:axId val="121657984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700"/>
            </a:pPr>
            <a:endParaRPr lang="fr-FR"/>
          </a:p>
        </c:txPr>
        <c:crossAx val="121659776"/>
        <c:crosses val="autoZero"/>
        <c:auto val="1"/>
        <c:lblAlgn val="ctr"/>
        <c:lblOffset val="100"/>
      </c:catAx>
      <c:valAx>
        <c:axId val="121659776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121657984"/>
        <c:crosses val="autoZero"/>
        <c:crossBetween val="between"/>
      </c:valAx>
    </c:plotArea>
    <c:legend>
      <c:legendPos val="b"/>
    </c:legend>
    <c:plotVisOnly val="1"/>
  </c:chart>
  <c:spPr>
    <a:ln w="3175">
      <a:solidFill>
        <a:schemeClr val="tx1"/>
      </a:solidFill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algn="ctr">
              <a:defRPr/>
            </a:pPr>
            <a:r>
              <a:rPr lang="fr-FR" sz="1600"/>
              <a:t>Perspective</a:t>
            </a:r>
            <a:r>
              <a:rPr lang="fr-FR" sz="1600" baseline="0"/>
              <a:t> d</a:t>
            </a:r>
            <a:r>
              <a:rPr lang="fr-FR" sz="1600"/>
              <a:t>'évolution du nombre de chômeurs</a:t>
            </a:r>
          </a:p>
        </c:rich>
      </c:tx>
      <c:layout>
        <c:manualLayout>
          <c:xMode val="edge"/>
          <c:yMode val="edge"/>
          <c:x val="0.17404371517865952"/>
          <c:y val="4.4843049327354272E-2"/>
        </c:manualLayout>
      </c:layout>
    </c:title>
    <c:plotArea>
      <c:layout/>
      <c:lineChart>
        <c:grouping val="standard"/>
        <c:ser>
          <c:idx val="0"/>
          <c:order val="0"/>
          <c:marker>
            <c:symbol val="none"/>
          </c:marker>
          <c:cat>
            <c:strRef>
              <c:f>'tableau note'!$B$24:$AM$24</c:f>
              <c:strCache>
                <c:ptCount val="38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</c:strCache>
            </c:strRef>
          </c:cat>
          <c:val>
            <c:numRef>
              <c:f>'tableau note'!$B$26:$AM$26</c:f>
              <c:numCache>
                <c:formatCode>#,##0.0</c:formatCode>
                <c:ptCount val="38"/>
                <c:pt idx="0">
                  <c:v>-52.095692279179225</c:v>
                </c:pt>
                <c:pt idx="1">
                  <c:v>-56.60129766929326</c:v>
                </c:pt>
                <c:pt idx="2">
                  <c:v>-51.593765595534528</c:v>
                </c:pt>
                <c:pt idx="3">
                  <c:v>-51.137343653505525</c:v>
                </c:pt>
                <c:pt idx="4">
                  <c:v>-50.999102607130283</c:v>
                </c:pt>
                <c:pt idx="5">
                  <c:v>-59.135165785990033</c:v>
                </c:pt>
                <c:pt idx="6">
                  <c:v>-57.930600458568449</c:v>
                </c:pt>
                <c:pt idx="7">
                  <c:v>-57.517749523976491</c:v>
                </c:pt>
                <c:pt idx="8">
                  <c:v>-59.239397454073007</c:v>
                </c:pt>
                <c:pt idx="9">
                  <c:v>-61.048152851769579</c:v>
                </c:pt>
                <c:pt idx="10">
                  <c:v>-56.106436371502731</c:v>
                </c:pt>
                <c:pt idx="11">
                  <c:v>-52.335316844022479</c:v>
                </c:pt>
                <c:pt idx="12">
                  <c:v>-52.408437207990296</c:v>
                </c:pt>
                <c:pt idx="13">
                  <c:v>-45.982278486233447</c:v>
                </c:pt>
                <c:pt idx="14">
                  <c:v>-40.986479794930496</c:v>
                </c:pt>
                <c:pt idx="15">
                  <c:v>-41.619683700101234</c:v>
                </c:pt>
                <c:pt idx="16">
                  <c:v>-44.058495214148614</c:v>
                </c:pt>
                <c:pt idx="17">
                  <c:v>-48.557155794606146</c:v>
                </c:pt>
                <c:pt idx="18">
                  <c:v>-56.657119953107134</c:v>
                </c:pt>
                <c:pt idx="19">
                  <c:v>-58.054676707354794</c:v>
                </c:pt>
                <c:pt idx="20">
                  <c:v>-61.683132655398175</c:v>
                </c:pt>
                <c:pt idx="21">
                  <c:v>-67.848891093145681</c:v>
                </c:pt>
                <c:pt idx="22">
                  <c:v>-69.816287861188869</c:v>
                </c:pt>
                <c:pt idx="23">
                  <c:v>-68.20001271186625</c:v>
                </c:pt>
                <c:pt idx="24">
                  <c:v>-69.100751044168078</c:v>
                </c:pt>
                <c:pt idx="25">
                  <c:v>-66.49396988110928</c:v>
                </c:pt>
                <c:pt idx="26">
                  <c:v>-68.825577821249837</c:v>
                </c:pt>
                <c:pt idx="27">
                  <c:v>-68.019160185663324</c:v>
                </c:pt>
                <c:pt idx="28">
                  <c:v>-65.155740215393578</c:v>
                </c:pt>
                <c:pt idx="29">
                  <c:v>-67.056481822589561</c:v>
                </c:pt>
                <c:pt idx="30">
                  <c:v>-66.189276460398091</c:v>
                </c:pt>
                <c:pt idx="31">
                  <c:v>-64.100777949741698</c:v>
                </c:pt>
                <c:pt idx="32">
                  <c:v>-67.734442836360898</c:v>
                </c:pt>
                <c:pt idx="33">
                  <c:v>-68.976178952187624</c:v>
                </c:pt>
                <c:pt idx="34">
                  <c:v>-70.599999999999994</c:v>
                </c:pt>
                <c:pt idx="35">
                  <c:v>-66.808709762830389</c:v>
                </c:pt>
                <c:pt idx="36">
                  <c:v>-64.932045987858601</c:v>
                </c:pt>
                <c:pt idx="37">
                  <c:v>-54.327058153454743</c:v>
                </c:pt>
              </c:numCache>
            </c:numRef>
          </c:val>
        </c:ser>
        <c:marker val="1"/>
        <c:axId val="121700352"/>
        <c:axId val="121701888"/>
      </c:lineChart>
      <c:catAx>
        <c:axId val="121700352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800"/>
            </a:pPr>
            <a:endParaRPr lang="fr-FR"/>
          </a:p>
        </c:txPr>
        <c:crossAx val="121701888"/>
        <c:crosses val="autoZero"/>
        <c:auto val="1"/>
        <c:lblAlgn val="ctr"/>
        <c:lblOffset val="100"/>
      </c:catAx>
      <c:valAx>
        <c:axId val="121701888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121700352"/>
        <c:crosses val="autoZero"/>
        <c:crossBetween val="between"/>
      </c:valAx>
    </c:plotArea>
    <c:plotVisOnly val="1"/>
  </c:chart>
  <c:spPr>
    <a:ln w="3175">
      <a:solidFill>
        <a:schemeClr val="tx1"/>
      </a:solidFill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algn="ctr">
              <a:defRPr sz="1400"/>
            </a:pPr>
            <a:r>
              <a:rPr lang="en-US" sz="1400" b="1" i="0" baseline="0"/>
              <a:t>Perceptions par les ménages de l'opportunité d'achat des biens durables</a:t>
            </a:r>
            <a:r>
              <a:rPr lang="fr-FR" sz="1400" b="1" i="0" baseline="0"/>
              <a:t> </a:t>
            </a:r>
            <a:endParaRPr lang="fr-FR" sz="1400"/>
          </a:p>
        </c:rich>
      </c:tx>
    </c:title>
    <c:plotArea>
      <c:layout/>
      <c:lineChart>
        <c:grouping val="standard"/>
        <c:ser>
          <c:idx val="0"/>
          <c:order val="0"/>
          <c:marker>
            <c:symbol val="none"/>
          </c:marker>
          <c:cat>
            <c:strRef>
              <c:f>'tableau note'!$B$24:$AM$24</c:f>
              <c:strCache>
                <c:ptCount val="38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</c:strCache>
            </c:strRef>
          </c:cat>
          <c:val>
            <c:numRef>
              <c:f>'tableau note'!$B$29:$AM$29</c:f>
              <c:numCache>
                <c:formatCode>#,##0.0</c:formatCode>
                <c:ptCount val="38"/>
                <c:pt idx="0">
                  <c:v>-30.018449770831772</c:v>
                </c:pt>
                <c:pt idx="1">
                  <c:v>-34.254528080670752</c:v>
                </c:pt>
                <c:pt idx="2">
                  <c:v>-37.471777984571169</c:v>
                </c:pt>
                <c:pt idx="3">
                  <c:v>-39.103064640682895</c:v>
                </c:pt>
                <c:pt idx="4">
                  <c:v>-41.765350509033972</c:v>
                </c:pt>
                <c:pt idx="5">
                  <c:v>-46.542730671354157</c:v>
                </c:pt>
                <c:pt idx="6">
                  <c:v>-43.408027388108131</c:v>
                </c:pt>
                <c:pt idx="7">
                  <c:v>-42.642623532569331</c:v>
                </c:pt>
                <c:pt idx="8">
                  <c:v>-34.756506471721544</c:v>
                </c:pt>
                <c:pt idx="9">
                  <c:v>-37.532519098271905</c:v>
                </c:pt>
                <c:pt idx="10">
                  <c:v>-36.012077907569903</c:v>
                </c:pt>
                <c:pt idx="11">
                  <c:v>-44.335673139521013</c:v>
                </c:pt>
                <c:pt idx="12">
                  <c:v>-39.860076277616685</c:v>
                </c:pt>
                <c:pt idx="13">
                  <c:v>-39.017818744674372</c:v>
                </c:pt>
                <c:pt idx="14">
                  <c:v>-36.350911088685244</c:v>
                </c:pt>
                <c:pt idx="15">
                  <c:v>-38.491211120248494</c:v>
                </c:pt>
                <c:pt idx="16">
                  <c:v>-32.485234146306901</c:v>
                </c:pt>
                <c:pt idx="17">
                  <c:v>-37.388587169100447</c:v>
                </c:pt>
                <c:pt idx="18">
                  <c:v>-29.521996232881474</c:v>
                </c:pt>
                <c:pt idx="19">
                  <c:v>-29.332441443088875</c:v>
                </c:pt>
                <c:pt idx="20">
                  <c:v>-28.348240299081681</c:v>
                </c:pt>
                <c:pt idx="21">
                  <c:v>-31.722199742496027</c:v>
                </c:pt>
                <c:pt idx="22">
                  <c:v>-29.53704552622213</c:v>
                </c:pt>
                <c:pt idx="23">
                  <c:v>-31.849081241594892</c:v>
                </c:pt>
                <c:pt idx="24">
                  <c:v>-31.319060011477994</c:v>
                </c:pt>
                <c:pt idx="25">
                  <c:v>-28.892463445062127</c:v>
                </c:pt>
                <c:pt idx="26">
                  <c:v>-33.067265037911191</c:v>
                </c:pt>
                <c:pt idx="27">
                  <c:v>-38.061946980941102</c:v>
                </c:pt>
                <c:pt idx="28">
                  <c:v>-36.986420638663795</c:v>
                </c:pt>
                <c:pt idx="29">
                  <c:v>-35.967938268219903</c:v>
                </c:pt>
                <c:pt idx="30">
                  <c:v>-34.247070009141204</c:v>
                </c:pt>
                <c:pt idx="31">
                  <c:v>-37.509325471422422</c:v>
                </c:pt>
                <c:pt idx="32">
                  <c:v>-40.239810197161113</c:v>
                </c:pt>
                <c:pt idx="33">
                  <c:v>-34.794169125290885</c:v>
                </c:pt>
                <c:pt idx="34">
                  <c:v>-40.511458517814845</c:v>
                </c:pt>
                <c:pt idx="35">
                  <c:v>-43.033835365277199</c:v>
                </c:pt>
                <c:pt idx="36">
                  <c:v>-39.999291784066394</c:v>
                </c:pt>
                <c:pt idx="37">
                  <c:v>-28.160977836062902</c:v>
                </c:pt>
              </c:numCache>
            </c:numRef>
          </c:val>
        </c:ser>
        <c:marker val="1"/>
        <c:axId val="122032896"/>
        <c:axId val="122034432"/>
      </c:lineChart>
      <c:catAx>
        <c:axId val="122032896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800"/>
            </a:pPr>
            <a:endParaRPr lang="fr-FR"/>
          </a:p>
        </c:txPr>
        <c:crossAx val="122034432"/>
        <c:crosses val="autoZero"/>
        <c:auto val="1"/>
        <c:lblAlgn val="ctr"/>
        <c:lblOffset val="100"/>
      </c:catAx>
      <c:valAx>
        <c:axId val="122034432"/>
        <c:scaling>
          <c:orientation val="minMax"/>
        </c:scaling>
        <c:axPos val="l"/>
        <c:majorGridlines/>
        <c:numFmt formatCode="#,##0" sourceLinked="0"/>
        <c:tickLblPos val="nextTo"/>
        <c:txPr>
          <a:bodyPr/>
          <a:lstStyle/>
          <a:p>
            <a:pPr>
              <a:defRPr sz="900"/>
            </a:pPr>
            <a:endParaRPr lang="fr-FR"/>
          </a:p>
        </c:txPr>
        <c:crossAx val="122032896"/>
        <c:crosses val="autoZero"/>
        <c:crossBetween val="between"/>
      </c:valAx>
    </c:plotArea>
    <c:plotVisOnly val="1"/>
  </c:chart>
  <c:spPr>
    <a:ln w="3175">
      <a:solidFill>
        <a:schemeClr val="tx1"/>
      </a:solidFill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algn="ctr">
              <a:defRPr sz="1400"/>
            </a:pPr>
            <a:r>
              <a:rPr lang="fr-FR" sz="1400" b="1" i="0" baseline="0"/>
              <a:t>Perceptions  par les ménages de leur situation financière</a:t>
            </a:r>
            <a:endParaRPr lang="fr-FR" sz="1400"/>
          </a:p>
        </c:rich>
      </c:tx>
    </c:title>
    <c:plotArea>
      <c:layout>
        <c:manualLayout>
          <c:layoutTarget val="inner"/>
          <c:xMode val="edge"/>
          <c:yMode val="edge"/>
          <c:x val="5.6863351819674883E-2"/>
          <c:y val="0.1425325966211804"/>
          <c:w val="0.91973204979759959"/>
          <c:h val="0.53862016475268149"/>
        </c:manualLayout>
      </c:layout>
      <c:lineChart>
        <c:grouping val="standard"/>
        <c:ser>
          <c:idx val="0"/>
          <c:order val="0"/>
          <c:tx>
            <c:strRef>
              <c:f>'tableau note'!$A$30</c:f>
              <c:strCache>
                <c:ptCount val="1"/>
                <c:pt idx="0">
                  <c:v>Situation financière actuelle des ménages</c:v>
                </c:pt>
              </c:strCache>
            </c:strRef>
          </c:tx>
          <c:marker>
            <c:symbol val="circle"/>
            <c:size val="4"/>
          </c:marker>
          <c:cat>
            <c:strRef>
              <c:f>'tableau note'!$B$24:$AM$24</c:f>
              <c:strCache>
                <c:ptCount val="38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</c:strCache>
            </c:strRef>
          </c:cat>
          <c:val>
            <c:numRef>
              <c:f>'tableau note'!$B$30:$AM$30</c:f>
              <c:numCache>
                <c:formatCode>#,##0.0</c:formatCode>
                <c:ptCount val="38"/>
                <c:pt idx="0">
                  <c:v>-33.000396349797541</c:v>
                </c:pt>
                <c:pt idx="1">
                  <c:v>-32.92085732825101</c:v>
                </c:pt>
                <c:pt idx="2">
                  <c:v>-34.418326375664194</c:v>
                </c:pt>
                <c:pt idx="3">
                  <c:v>-33.119220631579381</c:v>
                </c:pt>
                <c:pt idx="4">
                  <c:v>-31.284887127595891</c:v>
                </c:pt>
                <c:pt idx="5">
                  <c:v>-26.871936633729426</c:v>
                </c:pt>
                <c:pt idx="6">
                  <c:v>-28.286909450889887</c:v>
                </c:pt>
                <c:pt idx="7">
                  <c:v>-25.297554133135563</c:v>
                </c:pt>
                <c:pt idx="8">
                  <c:v>-27.535808431365773</c:v>
                </c:pt>
                <c:pt idx="9">
                  <c:v>-27.628417792744592</c:v>
                </c:pt>
                <c:pt idx="10">
                  <c:v>-29.997502753451052</c:v>
                </c:pt>
                <c:pt idx="11">
                  <c:v>-28.062624892496299</c:v>
                </c:pt>
                <c:pt idx="12">
                  <c:v>-30.645498931903717</c:v>
                </c:pt>
                <c:pt idx="13">
                  <c:v>-27.092549889444296</c:v>
                </c:pt>
                <c:pt idx="14">
                  <c:v>-24.28899054728441</c:v>
                </c:pt>
                <c:pt idx="15">
                  <c:v>-25.669712181349716</c:v>
                </c:pt>
                <c:pt idx="16">
                  <c:v>-25.435462945688826</c:v>
                </c:pt>
                <c:pt idx="17">
                  <c:v>-31.040689498948886</c:v>
                </c:pt>
                <c:pt idx="18">
                  <c:v>-30.846093343724185</c:v>
                </c:pt>
                <c:pt idx="19">
                  <c:v>-29.426966691861253</c:v>
                </c:pt>
                <c:pt idx="20">
                  <c:v>-29.764200665198015</c:v>
                </c:pt>
                <c:pt idx="21">
                  <c:v>-30.168616451396016</c:v>
                </c:pt>
                <c:pt idx="22">
                  <c:v>-29.484131282651205</c:v>
                </c:pt>
                <c:pt idx="23">
                  <c:v>-29.485585569479934</c:v>
                </c:pt>
                <c:pt idx="24">
                  <c:v>-31.290770339915028</c:v>
                </c:pt>
                <c:pt idx="25">
                  <c:v>-29.704256665370011</c:v>
                </c:pt>
                <c:pt idx="26">
                  <c:v>-28.344504427944035</c:v>
                </c:pt>
                <c:pt idx="27">
                  <c:v>-30.637429411694065</c:v>
                </c:pt>
                <c:pt idx="28">
                  <c:v>-32.404955656558201</c:v>
                </c:pt>
                <c:pt idx="29">
                  <c:v>-28</c:v>
                </c:pt>
                <c:pt idx="30">
                  <c:v>-25.071467645625653</c:v>
                </c:pt>
                <c:pt idx="31">
                  <c:v>-25.699936983325856</c:v>
                </c:pt>
                <c:pt idx="32">
                  <c:v>-27.232686212381402</c:v>
                </c:pt>
                <c:pt idx="33">
                  <c:v>-22.997618165471859</c:v>
                </c:pt>
                <c:pt idx="34">
                  <c:v>-25.8</c:v>
                </c:pt>
                <c:pt idx="35">
                  <c:v>-28.725836843764025</c:v>
                </c:pt>
                <c:pt idx="36">
                  <c:v>-27.797585066069505</c:v>
                </c:pt>
                <c:pt idx="37">
                  <c:v>-25.340990239285759</c:v>
                </c:pt>
              </c:numCache>
            </c:numRef>
          </c:val>
        </c:ser>
        <c:ser>
          <c:idx val="1"/>
          <c:order val="1"/>
          <c:tx>
            <c:strRef>
              <c:f>'tableau note'!$A$31</c:f>
              <c:strCache>
                <c:ptCount val="1"/>
                <c:pt idx="0">
                  <c:v>Evolution  passée de la situation financière des ménages</c:v>
                </c:pt>
              </c:strCache>
            </c:strRef>
          </c:tx>
          <c:marker>
            <c:symbol val="square"/>
            <c:size val="4"/>
          </c:marker>
          <c:cat>
            <c:strRef>
              <c:f>'tableau note'!$B$24:$AM$24</c:f>
              <c:strCache>
                <c:ptCount val="38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</c:strCache>
            </c:strRef>
          </c:cat>
          <c:val>
            <c:numRef>
              <c:f>'tableau note'!$B$31:$AM$31</c:f>
              <c:numCache>
                <c:formatCode>#,##0.0</c:formatCode>
                <c:ptCount val="38"/>
                <c:pt idx="0">
                  <c:v>-11.760493904860514</c:v>
                </c:pt>
                <c:pt idx="1">
                  <c:v>-11.376439540974184</c:v>
                </c:pt>
                <c:pt idx="2">
                  <c:v>-11.707546774199256</c:v>
                </c:pt>
                <c:pt idx="3">
                  <c:v>-9.5250570435126427</c:v>
                </c:pt>
                <c:pt idx="4">
                  <c:v>-18.438210074457341</c:v>
                </c:pt>
                <c:pt idx="5">
                  <c:v>-13.353492384896773</c:v>
                </c:pt>
                <c:pt idx="6">
                  <c:v>-8.3398771422969418</c:v>
                </c:pt>
                <c:pt idx="7">
                  <c:v>-11.02764060888175</c:v>
                </c:pt>
                <c:pt idx="8">
                  <c:v>-9.9712946623485852</c:v>
                </c:pt>
                <c:pt idx="9">
                  <c:v>-7.900036816111526</c:v>
                </c:pt>
                <c:pt idx="10">
                  <c:v>-7.5448517126855705</c:v>
                </c:pt>
                <c:pt idx="11">
                  <c:v>-12.80990794833837</c:v>
                </c:pt>
                <c:pt idx="12">
                  <c:v>-10.526395373972909</c:v>
                </c:pt>
                <c:pt idx="13">
                  <c:v>-8.9058745431594577</c:v>
                </c:pt>
                <c:pt idx="14">
                  <c:v>-6.3663328535796895</c:v>
                </c:pt>
                <c:pt idx="15">
                  <c:v>-9.8004349690184149</c:v>
                </c:pt>
                <c:pt idx="16">
                  <c:v>-14.12986220998387</c:v>
                </c:pt>
                <c:pt idx="17">
                  <c:v>-16.595107957258964</c:v>
                </c:pt>
                <c:pt idx="18">
                  <c:v>-16.673706990082124</c:v>
                </c:pt>
                <c:pt idx="19">
                  <c:v>-15.707035536653336</c:v>
                </c:pt>
                <c:pt idx="20">
                  <c:v>-19.633449783694058</c:v>
                </c:pt>
                <c:pt idx="21">
                  <c:v>-23.788807201688929</c:v>
                </c:pt>
                <c:pt idx="22">
                  <c:v>-21.891965579068518</c:v>
                </c:pt>
                <c:pt idx="23">
                  <c:v>-21.870867995539985</c:v>
                </c:pt>
                <c:pt idx="24">
                  <c:v>-21.277780753263979</c:v>
                </c:pt>
                <c:pt idx="25">
                  <c:v>-23.337257864101161</c:v>
                </c:pt>
                <c:pt idx="26">
                  <c:v>-25.773771694272</c:v>
                </c:pt>
                <c:pt idx="27">
                  <c:v>-29.150994705705731</c:v>
                </c:pt>
                <c:pt idx="28">
                  <c:v>-26.965288381475748</c:v>
                </c:pt>
                <c:pt idx="29">
                  <c:v>-20.216971341645095</c:v>
                </c:pt>
                <c:pt idx="30">
                  <c:v>-20.789363149769258</c:v>
                </c:pt>
                <c:pt idx="31">
                  <c:v>-18.50333400384844</c:v>
                </c:pt>
                <c:pt idx="32">
                  <c:v>-27.398022856415206</c:v>
                </c:pt>
                <c:pt idx="33">
                  <c:v>-22.820131487915329</c:v>
                </c:pt>
                <c:pt idx="34">
                  <c:v>-26.987361336961168</c:v>
                </c:pt>
                <c:pt idx="35">
                  <c:v>-33.305012733303052</c:v>
                </c:pt>
                <c:pt idx="36">
                  <c:v>-26.764408087130526</c:v>
                </c:pt>
                <c:pt idx="37">
                  <c:v>-16.626704252959726</c:v>
                </c:pt>
              </c:numCache>
            </c:numRef>
          </c:val>
        </c:ser>
        <c:ser>
          <c:idx val="2"/>
          <c:order val="2"/>
          <c:tx>
            <c:strRef>
              <c:f>'tableau note'!$A$32</c:f>
              <c:strCache>
                <c:ptCount val="1"/>
                <c:pt idx="0">
                  <c:v>Evolution  future de la situation financière des ménages</c:v>
                </c:pt>
              </c:strCache>
            </c:strRef>
          </c:tx>
          <c:marker>
            <c:symbol val="triangle"/>
            <c:size val="5"/>
          </c:marker>
          <c:cat>
            <c:strRef>
              <c:f>'tableau note'!$B$24:$AM$24</c:f>
              <c:strCache>
                <c:ptCount val="38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</c:strCache>
            </c:strRef>
          </c:cat>
          <c:val>
            <c:numRef>
              <c:f>'tableau note'!$B$32:$AM$32</c:f>
              <c:numCache>
                <c:formatCode>#,##0.0</c:formatCode>
                <c:ptCount val="38"/>
                <c:pt idx="0">
                  <c:v>23.9</c:v>
                </c:pt>
                <c:pt idx="1">
                  <c:v>15.58418860861071</c:v>
                </c:pt>
                <c:pt idx="2">
                  <c:v>16.580364039590329</c:v>
                </c:pt>
                <c:pt idx="3">
                  <c:v>26.705941849103169</c:v>
                </c:pt>
                <c:pt idx="4">
                  <c:v>26.76915423900191</c:v>
                </c:pt>
                <c:pt idx="5">
                  <c:v>21.986954089697061</c:v>
                </c:pt>
                <c:pt idx="6">
                  <c:v>17.532817766676516</c:v>
                </c:pt>
                <c:pt idx="7">
                  <c:v>17.09400625121032</c:v>
                </c:pt>
                <c:pt idx="8">
                  <c:v>17.787694440036187</c:v>
                </c:pt>
                <c:pt idx="9">
                  <c:v>11.776375704730489</c:v>
                </c:pt>
                <c:pt idx="10">
                  <c:v>7.8068380126684715</c:v>
                </c:pt>
                <c:pt idx="11">
                  <c:v>9.3656519222157506</c:v>
                </c:pt>
                <c:pt idx="12">
                  <c:v>10.223761077165181</c:v>
                </c:pt>
                <c:pt idx="13">
                  <c:v>20.354548457792731</c:v>
                </c:pt>
                <c:pt idx="14">
                  <c:v>15.105327443781253</c:v>
                </c:pt>
                <c:pt idx="15">
                  <c:v>13.999505506513676</c:v>
                </c:pt>
                <c:pt idx="16">
                  <c:v>11.230833640450319</c:v>
                </c:pt>
                <c:pt idx="17">
                  <c:v>11.136340416980383</c:v>
                </c:pt>
                <c:pt idx="18">
                  <c:v>7.6658451594012895</c:v>
                </c:pt>
                <c:pt idx="19">
                  <c:v>10.649290737183625</c:v>
                </c:pt>
                <c:pt idx="20">
                  <c:v>4.5484811189173895</c:v>
                </c:pt>
                <c:pt idx="21">
                  <c:v>0.71644439200690369</c:v>
                </c:pt>
                <c:pt idx="22">
                  <c:v>2.7930128120198785</c:v>
                </c:pt>
                <c:pt idx="23">
                  <c:v>-1.7003971659207211</c:v>
                </c:pt>
                <c:pt idx="24">
                  <c:v>1.2126606998519158</c:v>
                </c:pt>
                <c:pt idx="25">
                  <c:v>-2.6659512091834952</c:v>
                </c:pt>
                <c:pt idx="26">
                  <c:v>-1.4735728224612341</c:v>
                </c:pt>
                <c:pt idx="27">
                  <c:v>-3.91390384828716</c:v>
                </c:pt>
                <c:pt idx="28">
                  <c:v>8.9330913123193523E-2</c:v>
                </c:pt>
                <c:pt idx="29">
                  <c:v>4.1756310519058966</c:v>
                </c:pt>
                <c:pt idx="30">
                  <c:v>3.3451516718598637</c:v>
                </c:pt>
                <c:pt idx="31">
                  <c:v>7.6417999475620588</c:v>
                </c:pt>
                <c:pt idx="32">
                  <c:v>1.2373351928093992</c:v>
                </c:pt>
                <c:pt idx="33">
                  <c:v>2.2988859177154</c:v>
                </c:pt>
                <c:pt idx="34">
                  <c:v>4.9642092382991612</c:v>
                </c:pt>
                <c:pt idx="35">
                  <c:v>6.4877666459978194</c:v>
                </c:pt>
                <c:pt idx="36">
                  <c:v>13.359772169150252</c:v>
                </c:pt>
                <c:pt idx="37">
                  <c:v>22.123807522802235</c:v>
                </c:pt>
              </c:numCache>
            </c:numRef>
          </c:val>
        </c:ser>
        <c:marker val="1"/>
        <c:axId val="123698176"/>
        <c:axId val="123708160"/>
      </c:lineChart>
      <c:catAx>
        <c:axId val="123698176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900"/>
            </a:pPr>
            <a:endParaRPr lang="fr-FR"/>
          </a:p>
        </c:txPr>
        <c:crossAx val="123708160"/>
        <c:crosses val="autoZero"/>
        <c:auto val="1"/>
        <c:lblAlgn val="ctr"/>
        <c:lblOffset val="100"/>
      </c:catAx>
      <c:valAx>
        <c:axId val="123708160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123698176"/>
        <c:crosses val="autoZero"/>
        <c:crossBetween val="between"/>
      </c:valAx>
    </c:plotArea>
    <c:legend>
      <c:legendPos val="b"/>
    </c:legend>
    <c:plotVisOnly val="1"/>
  </c:chart>
  <c:spPr>
    <a:ln w="3175">
      <a:solidFill>
        <a:schemeClr val="tx1"/>
      </a:solidFill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sz="1400"/>
            </a:pPr>
            <a:r>
              <a:rPr lang="fr-FR" sz="1400" b="1" i="0" baseline="0"/>
              <a:t>Perception  par les ménages des évolutions passée et future</a:t>
            </a:r>
          </a:p>
          <a:p>
            <a:pPr>
              <a:defRPr sz="1400"/>
            </a:pPr>
            <a:r>
              <a:rPr lang="fr-FR" sz="1400" b="1" i="0" baseline="0"/>
              <a:t> des prix des produits alimentaires</a:t>
            </a:r>
            <a:endParaRPr lang="fr-FR" sz="1400"/>
          </a:p>
        </c:rich>
      </c:tx>
      <c:layout>
        <c:manualLayout>
          <c:xMode val="edge"/>
          <c:yMode val="edge"/>
          <c:x val="0.13624361023608397"/>
          <c:y val="2.1465163303846953E-2"/>
        </c:manualLayout>
      </c:layout>
    </c:title>
    <c:plotArea>
      <c:layout>
        <c:manualLayout>
          <c:layoutTarget val="inner"/>
          <c:xMode val="edge"/>
          <c:yMode val="edge"/>
          <c:x val="7.5035168444331543E-2"/>
          <c:y val="0.17448188899857822"/>
          <c:w val="0.91007862895562319"/>
          <c:h val="0.53428380945537268"/>
        </c:manualLayout>
      </c:layout>
      <c:lineChart>
        <c:grouping val="standard"/>
        <c:ser>
          <c:idx val="0"/>
          <c:order val="0"/>
          <c:tx>
            <c:strRef>
              <c:f>'tableau note'!$A$34</c:f>
              <c:strCache>
                <c:ptCount val="1"/>
                <c:pt idx="0">
                  <c:v>Evolution future des prix des produits alimentaires</c:v>
                </c:pt>
              </c:strCache>
            </c:strRef>
          </c:tx>
          <c:marker>
            <c:symbol val="circle"/>
            <c:size val="4"/>
          </c:marker>
          <c:cat>
            <c:strRef>
              <c:f>'tableau note'!$B$24:$AM$24</c:f>
              <c:strCache>
                <c:ptCount val="38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</c:strCache>
            </c:strRef>
          </c:cat>
          <c:val>
            <c:numRef>
              <c:f>'tableau note'!$B$34:$AM$34</c:f>
              <c:numCache>
                <c:formatCode>#,##0.0</c:formatCode>
                <c:ptCount val="38"/>
                <c:pt idx="0">
                  <c:v>-74.061389031284818</c:v>
                </c:pt>
                <c:pt idx="1">
                  <c:v>-77.716574651610429</c:v>
                </c:pt>
                <c:pt idx="2">
                  <c:v>-78.940542419693813</c:v>
                </c:pt>
                <c:pt idx="3">
                  <c:v>-49.653420650313478</c:v>
                </c:pt>
                <c:pt idx="4">
                  <c:v>-34.869529990694446</c:v>
                </c:pt>
                <c:pt idx="5">
                  <c:v>-33.523065681383329</c:v>
                </c:pt>
                <c:pt idx="6">
                  <c:v>-50.919242344766445</c:v>
                </c:pt>
                <c:pt idx="7">
                  <c:v>-47.87194786445454</c:v>
                </c:pt>
                <c:pt idx="8">
                  <c:v>-46.51502281152586</c:v>
                </c:pt>
                <c:pt idx="9">
                  <c:v>-56.832932011427957</c:v>
                </c:pt>
                <c:pt idx="10">
                  <c:v>-62.176731306136958</c:v>
                </c:pt>
                <c:pt idx="11">
                  <c:v>-70.131788082404057</c:v>
                </c:pt>
                <c:pt idx="12">
                  <c:v>-73.412747182583757</c:v>
                </c:pt>
                <c:pt idx="13">
                  <c:v>-58.832065504603946</c:v>
                </c:pt>
                <c:pt idx="14">
                  <c:v>-72.59048616904964</c:v>
                </c:pt>
                <c:pt idx="15">
                  <c:v>-72.965887012434848</c:v>
                </c:pt>
                <c:pt idx="16">
                  <c:v>-69.834720496858949</c:v>
                </c:pt>
                <c:pt idx="17">
                  <c:v>-71.450027411204985</c:v>
                </c:pt>
                <c:pt idx="18">
                  <c:v>-73.578371466433751</c:v>
                </c:pt>
                <c:pt idx="19">
                  <c:v>-70.049698245525676</c:v>
                </c:pt>
                <c:pt idx="20">
                  <c:v>-76.096296687300736</c:v>
                </c:pt>
                <c:pt idx="21">
                  <c:v>-73.375476646911466</c:v>
                </c:pt>
                <c:pt idx="22">
                  <c:v>-76.007455926126042</c:v>
                </c:pt>
                <c:pt idx="23">
                  <c:v>-76.048555842624395</c:v>
                </c:pt>
                <c:pt idx="24">
                  <c:v>-77.551787041299889</c:v>
                </c:pt>
                <c:pt idx="25">
                  <c:v>-78.042355521266373</c:v>
                </c:pt>
                <c:pt idx="26">
                  <c:v>-76.898841721729667</c:v>
                </c:pt>
                <c:pt idx="27">
                  <c:v>-77.2</c:v>
                </c:pt>
                <c:pt idx="28">
                  <c:v>-77.231717010323948</c:v>
                </c:pt>
                <c:pt idx="29">
                  <c:v>-75.641194802119557</c:v>
                </c:pt>
                <c:pt idx="30">
                  <c:v>-75.301499740412396</c:v>
                </c:pt>
                <c:pt idx="31">
                  <c:v>-75.201077205088083</c:v>
                </c:pt>
                <c:pt idx="32">
                  <c:v>-79.25874198980361</c:v>
                </c:pt>
                <c:pt idx="33">
                  <c:v>-77.326465444648022</c:v>
                </c:pt>
                <c:pt idx="34">
                  <c:v>-77.900000000000006</c:v>
                </c:pt>
                <c:pt idx="35">
                  <c:v>-77.33590195130148</c:v>
                </c:pt>
                <c:pt idx="36">
                  <c:v>-77.664169536728878</c:v>
                </c:pt>
                <c:pt idx="37">
                  <c:v>-74.5</c:v>
                </c:pt>
              </c:numCache>
            </c:numRef>
          </c:val>
        </c:ser>
        <c:ser>
          <c:idx val="1"/>
          <c:order val="1"/>
          <c:tx>
            <c:strRef>
              <c:f>'tableau note'!$A$35</c:f>
              <c:strCache>
                <c:ptCount val="1"/>
                <c:pt idx="0">
                  <c:v>Evolution  passée des prix des produits alimentaires</c:v>
                </c:pt>
              </c:strCache>
            </c:strRef>
          </c:tx>
          <c:marker>
            <c:symbol val="square"/>
            <c:size val="4"/>
          </c:marker>
          <c:cat>
            <c:strRef>
              <c:f>'tableau note'!$B$24:$AM$24</c:f>
              <c:strCache>
                <c:ptCount val="38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</c:strCache>
            </c:strRef>
          </c:cat>
          <c:val>
            <c:numRef>
              <c:f>'tableau note'!$B$35:$AM$35</c:f>
              <c:numCache>
                <c:formatCode>#,##0.0</c:formatCode>
                <c:ptCount val="38"/>
                <c:pt idx="0">
                  <c:v>-93.561530615416999</c:v>
                </c:pt>
                <c:pt idx="1">
                  <c:v>-95.947220816722407</c:v>
                </c:pt>
                <c:pt idx="2">
                  <c:v>-98.048475442965014</c:v>
                </c:pt>
                <c:pt idx="3">
                  <c:v>-96.216541508823312</c:v>
                </c:pt>
                <c:pt idx="4">
                  <c:v>-93.990402062896209</c:v>
                </c:pt>
                <c:pt idx="5">
                  <c:v>-87.215803326852651</c:v>
                </c:pt>
                <c:pt idx="6">
                  <c:v>-85.738329527783449</c:v>
                </c:pt>
                <c:pt idx="7">
                  <c:v>-83.27809847810137</c:v>
                </c:pt>
                <c:pt idx="8">
                  <c:v>-79.493520436579956</c:v>
                </c:pt>
                <c:pt idx="9">
                  <c:v>-87.814557184919167</c:v>
                </c:pt>
                <c:pt idx="10">
                  <c:v>-89.729007404339953</c:v>
                </c:pt>
                <c:pt idx="11">
                  <c:v>-90.967802162493442</c:v>
                </c:pt>
                <c:pt idx="12">
                  <c:v>-95.526783459398686</c:v>
                </c:pt>
                <c:pt idx="13">
                  <c:v>-87.197236284295727</c:v>
                </c:pt>
                <c:pt idx="14">
                  <c:v>-89.924388392525927</c:v>
                </c:pt>
                <c:pt idx="15">
                  <c:v>-92.495216554147831</c:v>
                </c:pt>
                <c:pt idx="16">
                  <c:v>-91.625316584481652</c:v>
                </c:pt>
                <c:pt idx="17">
                  <c:v>-91.140544889708991</c:v>
                </c:pt>
                <c:pt idx="18">
                  <c:v>-91.653648288633619</c:v>
                </c:pt>
                <c:pt idx="19">
                  <c:v>-90.602273539903038</c:v>
                </c:pt>
                <c:pt idx="20">
                  <c:v>-91.630328830979536</c:v>
                </c:pt>
                <c:pt idx="21">
                  <c:v>-88.947630714849396</c:v>
                </c:pt>
                <c:pt idx="22">
                  <c:v>-90.507981291878522</c:v>
                </c:pt>
                <c:pt idx="23">
                  <c:v>-90.842402571703019</c:v>
                </c:pt>
                <c:pt idx="24">
                  <c:v>-89.421972084851788</c:v>
                </c:pt>
                <c:pt idx="25">
                  <c:v>-84.135715875788947</c:v>
                </c:pt>
                <c:pt idx="26">
                  <c:v>-81.763249669623846</c:v>
                </c:pt>
                <c:pt idx="27">
                  <c:v>-84.521199779532196</c:v>
                </c:pt>
                <c:pt idx="28">
                  <c:v>-87.223881643150108</c:v>
                </c:pt>
                <c:pt idx="29">
                  <c:v>-85.304961002513068</c:v>
                </c:pt>
                <c:pt idx="30">
                  <c:v>-84.28450715952367</c:v>
                </c:pt>
                <c:pt idx="31">
                  <c:v>-85.427496568127424</c:v>
                </c:pt>
                <c:pt idx="32">
                  <c:v>-85.452277394276848</c:v>
                </c:pt>
                <c:pt idx="33">
                  <c:v>-87.871778057968015</c:v>
                </c:pt>
                <c:pt idx="34">
                  <c:v>-87.672521775530825</c:v>
                </c:pt>
                <c:pt idx="35">
                  <c:v>-87.308587775463238</c:v>
                </c:pt>
                <c:pt idx="36">
                  <c:v>-86.771015006658288</c:v>
                </c:pt>
                <c:pt idx="37">
                  <c:v>-86.4</c:v>
                </c:pt>
              </c:numCache>
            </c:numRef>
          </c:val>
        </c:ser>
        <c:marker val="1"/>
        <c:axId val="123724928"/>
        <c:axId val="123726464"/>
      </c:lineChart>
      <c:catAx>
        <c:axId val="123724928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900"/>
            </a:pPr>
            <a:endParaRPr lang="fr-FR"/>
          </a:p>
        </c:txPr>
        <c:crossAx val="123726464"/>
        <c:crosses val="autoZero"/>
        <c:auto val="1"/>
        <c:lblAlgn val="ctr"/>
        <c:lblOffset val="100"/>
      </c:catAx>
      <c:valAx>
        <c:axId val="123726464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123724928"/>
        <c:crosses val="autoZero"/>
        <c:crossBetween val="between"/>
      </c:valAx>
    </c:plotArea>
    <c:legend>
      <c:legendPos val="b"/>
    </c:legend>
    <c:plotVisOnly val="1"/>
  </c:chart>
  <c:spPr>
    <a:ln w="3175">
      <a:solidFill>
        <a:schemeClr val="tx1"/>
      </a:solidFill>
    </a:ln>
  </c:sp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CA28F-F1D5-4407-B23F-737100A16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1363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8848</CharactersWithSpaces>
  <SharedDoc>false</SharedDoc>
  <HLinks>
    <vt:vector size="6" baseType="variant">
      <vt:variant>
        <vt:i4>7405692</vt:i4>
      </vt:variant>
      <vt:variant>
        <vt:i4>0</vt:i4>
      </vt:variant>
      <vt:variant>
        <vt:i4>0</vt:i4>
      </vt:variant>
      <vt:variant>
        <vt:i4>5</vt:i4>
      </vt:variant>
      <vt:variant>
        <vt:lpwstr>http://www.hcp.ma/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 </cp:lastModifiedBy>
  <cp:revision>2</cp:revision>
  <cp:lastPrinted>2017-07-25T16:10:00Z</cp:lastPrinted>
  <dcterms:created xsi:type="dcterms:W3CDTF">2017-07-25T18:15:00Z</dcterms:created>
  <dcterms:modified xsi:type="dcterms:W3CDTF">2017-07-25T18:15:00Z</dcterms:modified>
</cp:coreProperties>
</file>