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07" w:rsidRDefault="00396407" w:rsidP="00A9678D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MA"/>
        </w:rPr>
      </w:pPr>
    </w:p>
    <w:p w:rsidR="00396407" w:rsidRDefault="00396407" w:rsidP="00396407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MA"/>
        </w:rPr>
      </w:pPr>
    </w:p>
    <w:p w:rsidR="00396407" w:rsidRDefault="007769D5" w:rsidP="00396407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36"/>
          <w:szCs w:val="36"/>
          <w:lang w:bidi="ar-MA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MA"/>
        </w:rPr>
        <w:t xml:space="preserve">          </w:t>
      </w:r>
    </w:p>
    <w:p w:rsidR="00F02E76" w:rsidRDefault="00F02E76" w:rsidP="00396407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MA"/>
        </w:rPr>
        <w:t>مذكرة اخبارية للمندوبية السامية للتخطيط</w:t>
      </w:r>
    </w:p>
    <w:p w:rsidR="00F02E76" w:rsidRDefault="00F02E76" w:rsidP="00F02E76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MA"/>
        </w:rPr>
        <w:t>بمناسبة اليوم</w:t>
      </w:r>
      <w:r w:rsidR="00396407">
        <w:rPr>
          <w:rFonts w:ascii="Simplified Arabic" w:hAnsi="Simplified Arabic" w:cs="Simplified Arabic"/>
          <w:b/>
          <w:bCs/>
          <w:sz w:val="36"/>
          <w:szCs w:val="36"/>
          <w:lang w:bidi="ar-MA"/>
        </w:rPr>
        <w:t xml:space="preserve"> </w:t>
      </w:r>
      <w:r w:rsidRPr="00F02E76">
        <w:rPr>
          <w:rFonts w:ascii="Simplified Arabic" w:hAnsi="Simplified Arabic" w:cs="Simplified Arabic"/>
          <w:b/>
          <w:bCs/>
          <w:sz w:val="36"/>
          <w:szCs w:val="36"/>
          <w:rtl/>
          <w:lang w:bidi="ar-MA"/>
        </w:rPr>
        <w:t>الوطني للطفل</w:t>
      </w:r>
      <w:r w:rsidR="007516C3">
        <w:rPr>
          <w:rFonts w:ascii="Simplified Arabic" w:hAnsi="Simplified Arabic" w:cs="Simplified Arabic" w:hint="cs"/>
          <w:b/>
          <w:bCs/>
          <w:sz w:val="36"/>
          <w:szCs w:val="36"/>
          <w:rtl/>
          <w:lang w:bidi="ar-MA"/>
        </w:rPr>
        <w:t xml:space="preserve"> 2017</w:t>
      </w:r>
    </w:p>
    <w:p w:rsidR="00F02E76" w:rsidRPr="00F02E76" w:rsidRDefault="00F02E76" w:rsidP="00F02E76">
      <w:pPr>
        <w:bidi/>
        <w:spacing w:line="240" w:lineRule="auto"/>
        <w:ind w:firstLine="708"/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</w:pPr>
    </w:p>
    <w:p w:rsidR="00A9678D" w:rsidRPr="00A9678D" w:rsidRDefault="00A9678D" w:rsidP="00F02E76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بمناسبة اليوم الوطني للطفل الذي يتزامن مع 25 ماي من كل سنة، تنشر المندوبية السامية للتخطيط هذا الموجز حول أهم نتائج الدراسة التي أعدتها حول الفقر متعدد الأبعاد للأطفال 2001-2014، والتي ستنشر في دفاتر التخطيط رقم 49 في غضون الأيام المقبلة</w:t>
      </w:r>
      <w:r w:rsidR="00AC7B45">
        <w:rPr>
          <w:rFonts w:ascii="Simplified Arabic" w:hAnsi="Simplified Arabic" w:cs="Simplified Arabic"/>
          <w:sz w:val="24"/>
          <w:szCs w:val="24"/>
          <w:lang w:bidi="ar-MA"/>
        </w:rPr>
        <w:t>.</w:t>
      </w:r>
    </w:p>
    <w:p w:rsidR="002B5A08" w:rsidRPr="00A9678D" w:rsidRDefault="006A1CBE" w:rsidP="00AC7B45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إن 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الالمام بواقع الظروف المعيشية للطفل و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الرهانات و التحديات المرتبطة بها </w:t>
      </w:r>
      <w:r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يساهم 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في بلورة افضل </w:t>
      </w:r>
      <w:r w:rsidR="00E11DBD" w:rsidRPr="00A9678D">
        <w:rPr>
          <w:rFonts w:ascii="Simplified Arabic" w:hAnsi="Simplified Arabic" w:cs="Simplified Arabic"/>
          <w:sz w:val="24"/>
          <w:szCs w:val="24"/>
          <w:rtl/>
        </w:rPr>
        <w:t>للإجراءات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 العملية التي تسعى للحد من اتساع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رقعة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 انتقال الفقر بين الاجيال</w:t>
      </w:r>
      <w:r w:rsidR="00AC7B45">
        <w:rPr>
          <w:rFonts w:ascii="Simplified Arabic" w:hAnsi="Simplified Arabic" w:cs="Simplified Arabic"/>
          <w:sz w:val="24"/>
          <w:szCs w:val="24"/>
        </w:rPr>
        <w:t xml:space="preserve"> 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و تعزيز السياسات العمومية لصالح الفقراء </w:t>
      </w:r>
      <w:r w:rsidR="00F02E76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 الحد من تفاوت الفرص و تحسين الاداء و القدرة التنافسية للموارد البشرية في المستقبل.</w:t>
      </w:r>
    </w:p>
    <w:p w:rsidR="002B5A08" w:rsidRPr="00A9678D" w:rsidRDefault="002B5A08" w:rsidP="006A1CB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9678D">
        <w:rPr>
          <w:rFonts w:ascii="Simplified Arabic" w:hAnsi="Simplified Arabic" w:cs="Simplified Arabic"/>
          <w:sz w:val="24"/>
          <w:szCs w:val="24"/>
          <w:rtl/>
        </w:rPr>
        <w:t>و في هذا السياق مكنت مقاربة الفقر متعدد الابعاد من تقييم افض</w:t>
      </w:r>
      <w:r w:rsidR="00AB610D">
        <w:rPr>
          <w:rFonts w:ascii="Simplified Arabic" w:hAnsi="Simplified Arabic" w:cs="Simplified Arabic"/>
          <w:sz w:val="24"/>
          <w:szCs w:val="24"/>
          <w:rtl/>
        </w:rPr>
        <w:t>ل لواقع الظروف المعيشية للأطفال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6A1CBE">
        <w:rPr>
          <w:rFonts w:ascii="Simplified Arabic" w:hAnsi="Simplified Arabic" w:cs="Simplified Arabic" w:hint="cs"/>
          <w:sz w:val="24"/>
          <w:szCs w:val="24"/>
          <w:rtl/>
        </w:rPr>
        <w:t xml:space="preserve">حيث </w:t>
      </w:r>
      <w:r w:rsidR="006A1CBE" w:rsidRPr="00A9678D">
        <w:rPr>
          <w:rFonts w:ascii="Simplified Arabic" w:hAnsi="Simplified Arabic" w:cs="Simplified Arabic"/>
          <w:sz w:val="24"/>
          <w:szCs w:val="24"/>
          <w:rtl/>
        </w:rPr>
        <w:t xml:space="preserve">ترتكز 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هذه المقاربة على تحديد تراكم مظاهر الحرمان لكل طفل على حدة،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من اجل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استقصاء فئات الاطفال في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وضعية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الحرمان المتعدد</w:t>
      </w:r>
      <w:r w:rsidR="00AC7B45">
        <w:rPr>
          <w:rFonts w:ascii="Simplified Arabic" w:hAnsi="Simplified Arabic" w:cs="Simplified Arabic"/>
          <w:sz w:val="24"/>
          <w:szCs w:val="24"/>
        </w:rPr>
        <w:t xml:space="preserve"> 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>والتي يجب ان تشكل اولوية لاستهداف السياسات العمومية.</w:t>
      </w:r>
    </w:p>
    <w:p w:rsidR="002B5A08" w:rsidRPr="00A9678D" w:rsidRDefault="002B5A08" w:rsidP="0075549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هذه المقاربة تعتبر الطفل كوحدة </w:t>
      </w:r>
      <w:r w:rsidR="00AC7B45" w:rsidRPr="00A9678D">
        <w:rPr>
          <w:rFonts w:ascii="Simplified Arabic" w:hAnsi="Simplified Arabic" w:cs="Simplified Arabic" w:hint="cs"/>
          <w:sz w:val="24"/>
          <w:szCs w:val="24"/>
          <w:rtl/>
        </w:rPr>
        <w:t>إحصائية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للقياس بدل </w:t>
      </w:r>
      <w:r w:rsidR="00AC7B45" w:rsidRPr="00A9678D">
        <w:rPr>
          <w:rFonts w:ascii="Simplified Arabic" w:hAnsi="Simplified Arabic" w:cs="Simplified Arabic" w:hint="cs"/>
          <w:sz w:val="24"/>
          <w:szCs w:val="24"/>
          <w:rtl/>
        </w:rPr>
        <w:t>الأسرة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. و تعتمد على </w:t>
      </w:r>
      <w:r w:rsidR="006A1CBE">
        <w:rPr>
          <w:rFonts w:ascii="Simplified Arabic" w:hAnsi="Simplified Arabic" w:cs="Simplified Arabic" w:hint="cs"/>
          <w:sz w:val="24"/>
          <w:szCs w:val="24"/>
          <w:rtl/>
        </w:rPr>
        <w:t>مجموعة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من العوامل التي يعتبر نقصها او عدم توفرها </w:t>
      </w:r>
      <w:r w:rsidR="00DF6DAB">
        <w:rPr>
          <w:rFonts w:ascii="Simplified Arabic" w:hAnsi="Simplified Arabic" w:cs="Simplified Arabic"/>
          <w:sz w:val="24"/>
          <w:szCs w:val="24"/>
          <w:rtl/>
        </w:rPr>
        <w:t>حرما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نا</w:t>
      </w:r>
      <w:r w:rsidR="00AC7B45">
        <w:rPr>
          <w:rFonts w:ascii="Simplified Arabic" w:hAnsi="Simplified Arabic" w:cs="Simplified Arabic"/>
          <w:sz w:val="24"/>
          <w:szCs w:val="24"/>
        </w:rPr>
        <w:t xml:space="preserve">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لطفل، وعلى هذا النحو تشكل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منبعا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او </w:t>
      </w:r>
      <w:r w:rsidR="0075549F">
        <w:rPr>
          <w:rFonts w:ascii="Simplified Arabic" w:hAnsi="Simplified Arabic" w:cs="Simplified Arabic" w:hint="cs"/>
          <w:sz w:val="24"/>
          <w:szCs w:val="24"/>
          <w:rtl/>
        </w:rPr>
        <w:t>تجليا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للفقر و مسببات </w:t>
      </w:r>
      <w:r w:rsidR="00AC7B45" w:rsidRPr="00A9678D">
        <w:rPr>
          <w:rFonts w:ascii="Simplified Arabic" w:hAnsi="Simplified Arabic" w:cs="Simplified Arabic" w:hint="cs"/>
          <w:sz w:val="24"/>
          <w:szCs w:val="24"/>
          <w:rtl/>
        </w:rPr>
        <w:t>لإعادة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C7B45" w:rsidRPr="00A9678D">
        <w:rPr>
          <w:rFonts w:ascii="Simplified Arabic" w:hAnsi="Simplified Arabic" w:cs="Simplified Arabic" w:hint="cs"/>
          <w:sz w:val="24"/>
          <w:szCs w:val="24"/>
          <w:rtl/>
        </w:rPr>
        <w:t>إنتاجه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داخل المجتمع.</w:t>
      </w:r>
      <w:r w:rsidR="00AC7B45">
        <w:rPr>
          <w:rFonts w:ascii="Simplified Arabic" w:hAnsi="Simplified Arabic" w:cs="Simplified Arabic"/>
          <w:sz w:val="24"/>
          <w:szCs w:val="24"/>
        </w:rPr>
        <w:t xml:space="preserve"> 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هذه العوامل و </w:t>
      </w:r>
      <w:r w:rsidR="00AC7B45" w:rsidRPr="00A9678D">
        <w:rPr>
          <w:rFonts w:ascii="Simplified Arabic" w:hAnsi="Simplified Arabic" w:cs="Simplified Arabic" w:hint="cs"/>
          <w:sz w:val="24"/>
          <w:szCs w:val="24"/>
          <w:rtl/>
        </w:rPr>
        <w:t>الأبعاد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تشمل التعليم</w:t>
      </w:r>
      <w:r w:rsidR="00AC7B45">
        <w:rPr>
          <w:rFonts w:ascii="Simplified Arabic" w:hAnsi="Simplified Arabic" w:cs="Simplified Arabic"/>
          <w:sz w:val="24"/>
          <w:szCs w:val="24"/>
        </w:rPr>
        <w:t xml:space="preserve"> 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الصحة 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الولوج الى الماء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>الكهرباء والصرف الصحي  ووسائل الاتصال ، وظروف السكن</w:t>
      </w:r>
      <w:r w:rsidR="00AB610D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5549F">
        <w:rPr>
          <w:rFonts w:ascii="Simplified Arabic" w:hAnsi="Simplified Arabic" w:cs="Simplified Arabic" w:hint="cs"/>
          <w:sz w:val="24"/>
          <w:szCs w:val="24"/>
          <w:rtl/>
        </w:rPr>
        <w:t>وتمثل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هذه العوامل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 من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اهم اهداف خطة 2030 للتنمية المستدامة.</w:t>
      </w:r>
    </w:p>
    <w:p w:rsidR="002B5A08" w:rsidRPr="00A9678D" w:rsidRDefault="00E531FF" w:rsidP="00D33FE5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على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أساس 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مؤشر </w:t>
      </w:r>
      <w:r w:rsidR="00D33FE5">
        <w:rPr>
          <w:rFonts w:ascii="Simplified Arabic" w:hAnsi="Simplified Arabic" w:cs="Simplified Arabic" w:hint="cs"/>
          <w:sz w:val="24"/>
          <w:szCs w:val="24"/>
          <w:rtl/>
        </w:rPr>
        <w:t>ت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>رك</w:t>
      </w:r>
      <w:r w:rsidR="00D33FE5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>ب</w:t>
      </w:r>
      <w:r w:rsidR="00D33FE5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 xml:space="preserve"> للحرمان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يخص </w:t>
      </w:r>
      <w:r w:rsidR="00AB610D">
        <w:rPr>
          <w:rFonts w:ascii="Simplified Arabic" w:hAnsi="Simplified Arabic" w:cs="Simplified Arabic"/>
          <w:sz w:val="24"/>
          <w:szCs w:val="24"/>
          <w:rtl/>
        </w:rPr>
        <w:t>هذه الابعاد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>، يتم قياس معدل الفقر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متعدد 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>الأبعاد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>الذي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 تقدر بموجبه نسبة الاطفال الفقراء 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>الذين يراكمون عددا من اشكال الحرمان يفوق عتبة الفقر التي حددتها مقاربة اكسفورد "على الأقل 30% من عناصر الحرمان الأولية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 xml:space="preserve"> التي من</w:t>
      </w:r>
      <w:r w:rsidR="00AB610D">
        <w:rPr>
          <w:rFonts w:ascii="Simplified Arabic" w:hAnsi="Simplified Arabic" w:cs="Simplified Arabic"/>
          <w:sz w:val="24"/>
          <w:szCs w:val="24"/>
          <w:rtl/>
        </w:rPr>
        <w:t xml:space="preserve"> المفترض ان يتعرض لها الأطفال"</w:t>
      </w:r>
      <w:r w:rsidR="002B5A08" w:rsidRPr="00A9678D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B5A08" w:rsidRPr="00A9678D" w:rsidRDefault="002B5A08" w:rsidP="00AB610D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A9678D">
        <w:rPr>
          <w:rFonts w:ascii="Simplified Arabic" w:hAnsi="Simplified Arabic" w:cs="Simplified Arabic"/>
          <w:sz w:val="24"/>
          <w:szCs w:val="24"/>
          <w:rtl/>
        </w:rPr>
        <w:t>و تستند هذه الدراسة على معطيات البحوث الوطنية حول الاستهلاك و نفقات الأسر لسنتي 2001 و 2014 ، و البحث الوطني حول مستوى المعيشة سنة 2007 ، التي انجزتها المندوبية السامية للتخطيط</w:t>
      </w:r>
      <w:r w:rsidR="00AB610D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AC7B4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B610D">
        <w:rPr>
          <w:rFonts w:ascii="Simplified Arabic" w:hAnsi="Simplified Arabic" w:cs="Simplified Arabic"/>
          <w:sz w:val="24"/>
          <w:szCs w:val="24"/>
          <w:rtl/>
        </w:rPr>
        <w:t>تشمل</w:t>
      </w:r>
      <w:bookmarkStart w:id="0" w:name="_GoBack"/>
      <w:bookmarkEnd w:id="0"/>
      <w:r w:rsidRPr="00A9678D">
        <w:rPr>
          <w:rFonts w:ascii="Simplified Arabic" w:hAnsi="Simplified Arabic" w:cs="Simplified Arabic"/>
          <w:sz w:val="24"/>
          <w:szCs w:val="24"/>
          <w:rtl/>
        </w:rPr>
        <w:t xml:space="preserve"> عينات هذه البحوث على التوالي : 14200، 16000، و 7100 أسرة ممثلة لجميع الفئات الاجتماعية </w:t>
      </w:r>
      <w:r w:rsidR="00DF6DAB">
        <w:rPr>
          <w:rFonts w:ascii="Simplified Arabic" w:hAnsi="Simplified Arabic" w:cs="Simplified Arabic" w:hint="cs"/>
          <w:sz w:val="24"/>
          <w:szCs w:val="24"/>
          <w:rtl/>
        </w:rPr>
        <w:t>ول</w:t>
      </w:r>
      <w:r w:rsidRPr="00A9678D">
        <w:rPr>
          <w:rFonts w:ascii="Simplified Arabic" w:hAnsi="Simplified Arabic" w:cs="Simplified Arabic"/>
          <w:sz w:val="24"/>
          <w:szCs w:val="24"/>
          <w:rtl/>
        </w:rPr>
        <w:t>جميع جهات المملكة.</w:t>
      </w:r>
    </w:p>
    <w:p w:rsidR="00583966" w:rsidRDefault="00583966" w:rsidP="00A9678D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lang w:bidi="ar-MA"/>
        </w:rPr>
      </w:pPr>
    </w:p>
    <w:p w:rsidR="00396407" w:rsidRPr="00A9678D" w:rsidRDefault="00396407" w:rsidP="00396407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</w:p>
    <w:p w:rsidR="00CC29DB" w:rsidRPr="00A9678D" w:rsidRDefault="00007CBF" w:rsidP="00007CBF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MA"/>
        </w:rPr>
        <w:lastRenderedPageBreak/>
        <w:t>و يتجلى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من خلال </w:t>
      </w:r>
      <w:r w:rsidR="00AD76EA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نتائج هذه الدراسة ان مستوى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الحرمان </w:t>
      </w:r>
      <w:r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لدى الأطفال 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انخفض بما يفوق النصف</w:t>
      </w:r>
      <w:r w:rsidR="00AD76EA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بين2001 و 2014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، إذ انتقل من </w:t>
      </w:r>
      <w:r w:rsidR="00CC29DB" w:rsidRPr="00A9678D">
        <w:rPr>
          <w:rFonts w:ascii="Simplified Arabic" w:hAnsi="Simplified Arabic" w:cs="Simplified Arabic"/>
          <w:sz w:val="24"/>
          <w:szCs w:val="24"/>
          <w:lang w:bidi="ar-MA"/>
        </w:rPr>
        <w:t>295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,</w:t>
      </w:r>
      <w:r w:rsidR="00CC29DB" w:rsidRPr="00A9678D">
        <w:rPr>
          <w:rFonts w:ascii="Simplified Arabic" w:hAnsi="Simplified Arabic" w:cs="Simplified Arabic"/>
          <w:sz w:val="24"/>
          <w:szCs w:val="24"/>
          <w:lang w:bidi="ar-MA"/>
        </w:rPr>
        <w:t xml:space="preserve"> 0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 </w:t>
      </w:r>
      <w:r w:rsidR="00CC29DB" w:rsidRPr="00A9678D">
        <w:rPr>
          <w:rFonts w:ascii="Simplified Arabic" w:hAnsi="Simplified Arabic" w:cs="Simplified Arabic"/>
          <w:sz w:val="24"/>
          <w:szCs w:val="24"/>
          <w:lang w:bidi="ar-MA"/>
        </w:rPr>
        <w:t>128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,</w:t>
      </w:r>
      <w:r w:rsidR="00CC29DB" w:rsidRPr="00A9678D">
        <w:rPr>
          <w:rFonts w:ascii="Simplified Arabic" w:hAnsi="Simplified Arabic" w:cs="Simplified Arabic"/>
          <w:sz w:val="24"/>
          <w:szCs w:val="24"/>
          <w:lang w:bidi="ar-MA"/>
        </w:rPr>
        <w:t xml:space="preserve"> 0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، أي ما </w:t>
      </w:r>
      <w:r w:rsidR="002A7431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يعادل </w:t>
      </w:r>
      <w:r w:rsidR="002A7431" w:rsidRPr="00A9678D">
        <w:rPr>
          <w:rFonts w:ascii="Simplified Arabic" w:hAnsi="Simplified Arabic" w:cs="Simplified Arabic"/>
          <w:sz w:val="24"/>
          <w:szCs w:val="24"/>
          <w:lang w:bidi="ar-MA"/>
        </w:rPr>
        <w:t>%6,2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2A7431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كمتوسط سنوي لل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انخفاض خلال </w:t>
      </w:r>
      <w:r w:rsidR="002A7431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هذه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الفترة</w:t>
      </w:r>
      <w:r w:rsidR="00A740D3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.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740D3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نفس المنحى سجل على مستوى الوسطين الحضري والقروي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،</w:t>
      </w:r>
      <w:r w:rsidR="00A740D3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حيث </w:t>
      </w:r>
      <w:r w:rsidR="004913D2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انتقل </w:t>
      </w:r>
      <w:r w:rsidR="00B717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مستوى </w:t>
      </w:r>
      <w:r w:rsidR="004913D2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الحرمان من </w:t>
      </w:r>
      <w:r w:rsidR="004913D2" w:rsidRPr="00A9678D">
        <w:rPr>
          <w:rFonts w:ascii="Simplified Arabic" w:hAnsi="Simplified Arabic" w:cs="Simplified Arabic"/>
          <w:sz w:val="24"/>
          <w:szCs w:val="24"/>
          <w:lang w:bidi="ar-MA"/>
        </w:rPr>
        <w:t>115</w:t>
      </w:r>
      <w:r w:rsidR="004913D2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,</w:t>
      </w:r>
      <w:r w:rsidR="004913D2" w:rsidRPr="00A9678D">
        <w:rPr>
          <w:rFonts w:ascii="Simplified Arabic" w:hAnsi="Simplified Arabic" w:cs="Simplified Arabic"/>
          <w:sz w:val="24"/>
          <w:szCs w:val="24"/>
          <w:lang w:bidi="ar-MA"/>
        </w:rPr>
        <w:t>0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4913D2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إلى </w:t>
      </w:r>
      <w:r w:rsidR="004913D2" w:rsidRPr="00A9678D">
        <w:rPr>
          <w:rFonts w:ascii="Simplified Arabic" w:hAnsi="Simplified Arabic" w:cs="Simplified Arabic"/>
          <w:sz w:val="24"/>
          <w:szCs w:val="24"/>
          <w:lang w:bidi="ar-MA"/>
        </w:rPr>
        <w:t>052</w:t>
      </w:r>
      <w:r w:rsidR="004913D2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,</w:t>
      </w:r>
      <w:r w:rsidR="004913D2" w:rsidRPr="00A9678D">
        <w:rPr>
          <w:rFonts w:ascii="Simplified Arabic" w:hAnsi="Simplified Arabic" w:cs="Simplified Arabic"/>
          <w:sz w:val="24"/>
          <w:szCs w:val="24"/>
          <w:lang w:bidi="ar-MA"/>
        </w:rPr>
        <w:t>0</w:t>
      </w:r>
      <w:r w:rsidR="007105D7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بالوسط الحضري، و من </w:t>
      </w:r>
      <w:r w:rsidR="007105D7" w:rsidRPr="00A9678D">
        <w:rPr>
          <w:rFonts w:ascii="Simplified Arabic" w:hAnsi="Simplified Arabic" w:cs="Simplified Arabic"/>
          <w:sz w:val="24"/>
          <w:szCs w:val="24"/>
          <w:lang w:bidi="ar-MA"/>
        </w:rPr>
        <w:t>0,47</w:t>
      </w:r>
      <w:r w:rsidR="007105D7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 </w:t>
      </w:r>
      <w:r w:rsidR="007105D7" w:rsidRPr="00A9678D">
        <w:rPr>
          <w:rFonts w:ascii="Simplified Arabic" w:hAnsi="Simplified Arabic" w:cs="Simplified Arabic"/>
          <w:sz w:val="24"/>
          <w:szCs w:val="24"/>
          <w:lang w:bidi="ar-MA"/>
        </w:rPr>
        <w:t>4</w:t>
      </w:r>
      <w:r w:rsidR="007105D7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22</w:t>
      </w:r>
      <w:r w:rsidR="007105D7" w:rsidRPr="00A9678D">
        <w:rPr>
          <w:rFonts w:ascii="Simplified Arabic" w:hAnsi="Simplified Arabic" w:cs="Simplified Arabic"/>
          <w:sz w:val="24"/>
          <w:szCs w:val="24"/>
          <w:lang w:bidi="ar-MA"/>
        </w:rPr>
        <w:t>,</w:t>
      </w:r>
      <w:r w:rsidR="007105D7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0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CC29DB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بالوسط القروي</w:t>
      </w:r>
      <w:r w:rsidR="007105D7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.</w:t>
      </w:r>
    </w:p>
    <w:p w:rsidR="008F354D" w:rsidRPr="00A9678D" w:rsidRDefault="00F03C34" w:rsidP="00797C7A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أ</w:t>
      </w:r>
      <w:r w:rsidR="00AC7B45">
        <w:rPr>
          <w:rFonts w:ascii="Simplified Arabic" w:hAnsi="Simplified Arabic" w:cs="Simplified Arabic"/>
          <w:sz w:val="24"/>
          <w:szCs w:val="24"/>
          <w:rtl/>
          <w:lang w:bidi="ar-MA"/>
        </w:rPr>
        <w:t>ما على المستوى الجهوي، فقد سجلت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أكبر معدلات انخفاض مؤشر الحرمان لدى الأطفال بجهة "طنجة- تطوان- الحسيمة"  من </w:t>
      </w:r>
      <w:r w:rsidRPr="00A9678D">
        <w:rPr>
          <w:rFonts w:ascii="Simplified Arabic" w:hAnsi="Simplified Arabic" w:cs="Simplified Arabic"/>
          <w:sz w:val="24"/>
          <w:szCs w:val="24"/>
          <w:lang w:bidi="ar-MA"/>
        </w:rPr>
        <w:t>0,31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سنة 2001 إلى </w:t>
      </w:r>
      <w:r w:rsidRPr="00A9678D">
        <w:rPr>
          <w:rFonts w:ascii="Simplified Arabic" w:hAnsi="Simplified Arabic" w:cs="Simplified Arabic"/>
          <w:sz w:val="24"/>
          <w:szCs w:val="24"/>
          <w:lang w:bidi="ar-MA"/>
        </w:rPr>
        <w:t xml:space="preserve">0,12 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سنة 2014 ؛ "مراكش –آسفي" 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من 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>0,38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 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>0,17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؛ 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"فاس –مكناس" 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من 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 xml:space="preserve">0,27 </w:t>
      </w:r>
      <w:r w:rsidR="00AC7B45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 xml:space="preserve">0,13 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و"بني ملال –خنيفرة"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من 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>0,31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 </w:t>
      </w:r>
      <w:r w:rsidR="008F354D" w:rsidRPr="00A9678D">
        <w:rPr>
          <w:rFonts w:ascii="Simplified Arabic" w:hAnsi="Simplified Arabic" w:cs="Simplified Arabic"/>
          <w:sz w:val="24"/>
          <w:szCs w:val="24"/>
          <w:lang w:bidi="ar-MA"/>
        </w:rPr>
        <w:t>0,15</w:t>
      </w:r>
    </w:p>
    <w:p w:rsidR="003D2FE6" w:rsidRPr="00A9678D" w:rsidRDefault="007105D7" w:rsidP="00A66BF4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ومن جهة اخرى، سجلت خمس جهات مستويات حرمان اكبر من المتوسط </w:t>
      </w:r>
      <w:r w:rsidR="008F354D">
        <w:rPr>
          <w:rFonts w:ascii="Simplified Arabic" w:hAnsi="Simplified Arabic" w:cs="Simplified Arabic" w:hint="cs"/>
          <w:sz w:val="24"/>
          <w:szCs w:val="24"/>
          <w:rtl/>
        </w:rPr>
        <w:t>الو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>ط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ني سنة 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2014،</w:t>
      </w:r>
      <w:r w:rsidR="008F354D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وهي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"مراكش – آسفي"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(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0,17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>2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)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، "فاس – مكناس"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(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0,153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)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،  "بني ملال –خنيفرة"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(</w:t>
      </w:r>
      <w:r w:rsidR="008F354D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0,150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)،</w:t>
      </w:r>
      <w:r w:rsidR="008F354D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"درعة –تافيلالت " 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(</w:t>
      </w:r>
      <w:r w:rsidR="00A66BF4">
        <w:rPr>
          <w:rFonts w:ascii="Simplified Arabic" w:hAnsi="Simplified Arabic" w:cs="Simplified Arabic"/>
          <w:sz w:val="24"/>
          <w:szCs w:val="24"/>
          <w:rtl/>
          <w:lang w:bidi="ar-MA"/>
        </w:rPr>
        <w:t>0,150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) 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>و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جهة 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"الشرق"</w:t>
      </w:r>
      <w:r w:rsidR="00AC7B45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(</w:t>
      </w:r>
      <w:r w:rsidR="008F354D">
        <w:rPr>
          <w:rFonts w:ascii="Simplified Arabic" w:hAnsi="Simplified Arabic" w:cs="Simplified Arabic"/>
          <w:sz w:val="24"/>
          <w:szCs w:val="24"/>
          <w:rtl/>
          <w:lang w:bidi="ar-MA"/>
        </w:rPr>
        <w:t>0,134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>)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. في حين سجلت ادنى معدلات هذا المؤشر بجهات الجنوب و"الدار البيضاء</w:t>
      </w:r>
      <w:r w:rsidR="00A66BF4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A66BF4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–</w:t>
      </w:r>
      <w:r w:rsidR="003D2FE6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سطات"، حيث لم تتجاوز 0,10.</w:t>
      </w:r>
    </w:p>
    <w:p w:rsidR="00693785" w:rsidRPr="00A9678D" w:rsidRDefault="004B0F5F" w:rsidP="00A66BF4">
      <w:pPr>
        <w:pStyle w:val="PrformatHTML"/>
        <w:shd w:val="clear" w:color="auto" w:fill="FFFFFF"/>
        <w:tabs>
          <w:tab w:val="clear" w:pos="916"/>
          <w:tab w:val="left" w:pos="475"/>
        </w:tabs>
        <w:bidi/>
        <w:jc w:val="both"/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</w:pP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في هذا السياق،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انتقل معدل</w:t>
      </w:r>
      <w:r w:rsidR="006A7EEE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الفقر</w:t>
      </w:r>
      <w:r w:rsidR="00AD546F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متعدد الأبعاد</w:t>
      </w:r>
      <w:r w:rsidR="006A7EEE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لدى الأطفال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من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43,6 سنة 2001 إلى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24,1 سنة 2007 و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11,0 سنة 2014. </w:t>
      </w:r>
      <w:r w:rsidR="00A66BF4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>و</w:t>
      </w:r>
      <w:r w:rsidR="006A7EEE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بذلك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</w:t>
      </w:r>
      <w:r w:rsidR="00A66BF4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يكون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عدد الأطفال </w:t>
      </w:r>
      <w:r w:rsidR="00DE3828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>الفقراء</w:t>
      </w:r>
      <w:r w:rsidR="00AC7B45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 </w:t>
      </w:r>
      <w:r w:rsidR="00952D42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انخفض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من 4,9 مليون طفل في سنة 2001 إلى 1,2 مليون طفل سنة 2014، أي بمتوسط </w:t>
      </w:r>
      <w:r w:rsidR="00693785" w:rsidRPr="00A9678D">
        <w:rPr>
          <w:rFonts w:ascii="Times New Roman" w:eastAsiaTheme="minorEastAsia" w:hAnsi="Times New Roman" w:cs="Times New Roman" w:hint="cs"/>
          <w:sz w:val="24"/>
          <w:szCs w:val="24"/>
          <w:rtl/>
          <w:lang w:val="fr-FR" w:eastAsia="fr-FR" w:bidi="ar-MA"/>
        </w:rPr>
        <w:t>​​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انخفاض سنوي قدره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="005536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10,0 من إجمالي عدد الأطفال </w:t>
      </w:r>
      <w:r w:rsidR="0055368D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في وضعية </w:t>
      </w:r>
      <w:r w:rsidR="005536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فقر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.</w:t>
      </w:r>
    </w:p>
    <w:p w:rsidR="00693785" w:rsidRPr="00A9678D" w:rsidRDefault="00693785" w:rsidP="00A9678D">
      <w:pPr>
        <w:pStyle w:val="PrformatHTML"/>
        <w:shd w:val="clear" w:color="auto" w:fill="FFFFFF"/>
        <w:tabs>
          <w:tab w:val="clear" w:pos="916"/>
          <w:tab w:val="left" w:pos="475"/>
        </w:tabs>
        <w:bidi/>
        <w:jc w:val="both"/>
        <w:rPr>
          <w:rFonts w:ascii="Simplified Arabic" w:hAnsi="Simplified Arabic" w:cs="Simplified Arabic"/>
          <w:color w:val="212121"/>
          <w:sz w:val="24"/>
          <w:szCs w:val="24"/>
          <w:lang w:bidi="ar-MA"/>
        </w:rPr>
      </w:pPr>
    </w:p>
    <w:p w:rsidR="00693785" w:rsidRPr="00A9678D" w:rsidRDefault="00693785" w:rsidP="00A9678D">
      <w:pPr>
        <w:pStyle w:val="PrformatHTML"/>
        <w:shd w:val="clear" w:color="auto" w:fill="FFFFFF"/>
        <w:tabs>
          <w:tab w:val="clear" w:pos="916"/>
          <w:tab w:val="left" w:pos="475"/>
        </w:tabs>
        <w:bidi/>
        <w:jc w:val="both"/>
        <w:rPr>
          <w:rFonts w:ascii="Simplified Arabic" w:hAnsi="Simplified Arabic" w:cs="Simplified Arabic"/>
          <w:color w:val="212121"/>
          <w:sz w:val="24"/>
          <w:szCs w:val="24"/>
        </w:rPr>
      </w:pPr>
      <w:r w:rsidRPr="00A9678D">
        <w:rPr>
          <w:rFonts w:ascii="Simplified Arabic" w:hAnsi="Simplified Arabic" w:cs="Simplified Arabic"/>
          <w:noProof/>
          <w:color w:val="212121"/>
          <w:sz w:val="24"/>
          <w:szCs w:val="24"/>
          <w:lang w:val="fr-FR" w:eastAsia="fr-FR"/>
        </w:rPr>
        <w:drawing>
          <wp:inline distT="0" distB="0" distL="0" distR="0">
            <wp:extent cx="4700778" cy="2201875"/>
            <wp:effectExtent l="19050" t="0" r="457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541" cy="220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785" w:rsidRPr="009E476E" w:rsidRDefault="00693785" w:rsidP="00A9678D">
      <w:pPr>
        <w:pStyle w:val="PrformatHTML"/>
        <w:shd w:val="clear" w:color="auto" w:fill="FFFFFF"/>
        <w:tabs>
          <w:tab w:val="clear" w:pos="916"/>
          <w:tab w:val="left" w:pos="475"/>
        </w:tabs>
        <w:bidi/>
        <w:jc w:val="both"/>
        <w:rPr>
          <w:rFonts w:ascii="Simplified Arabic" w:hAnsi="Simplified Arabic" w:cs="Simplified Arabic"/>
          <w:color w:val="212121"/>
          <w:sz w:val="16"/>
          <w:szCs w:val="16"/>
          <w:lang w:val="fr-FR" w:bidi="ar-MA"/>
        </w:rPr>
      </w:pPr>
      <w:r w:rsidRPr="009E476E">
        <w:rPr>
          <w:rFonts w:ascii="Simplified Arabic" w:hAnsi="Simplified Arabic" w:cs="Simplified Arabic"/>
          <w:b/>
          <w:bCs/>
          <w:i/>
          <w:iCs/>
          <w:color w:val="212121"/>
          <w:sz w:val="16"/>
          <w:szCs w:val="16"/>
          <w:rtl/>
          <w:lang w:bidi="ar-MA"/>
        </w:rPr>
        <w:t>المصدر:</w:t>
      </w:r>
      <w:r w:rsidR="004B0F5F" w:rsidRPr="009E476E">
        <w:rPr>
          <w:rFonts w:ascii="Simplified Arabic" w:hAnsi="Simplified Arabic" w:cs="Simplified Arabic"/>
          <w:color w:val="212121"/>
          <w:sz w:val="16"/>
          <w:szCs w:val="16"/>
          <w:rtl/>
          <w:lang w:bidi="ar-MA"/>
        </w:rPr>
        <w:t xml:space="preserve">المندوبية السامية للتخطي : </w:t>
      </w:r>
      <w:r w:rsidRPr="009E476E">
        <w:rPr>
          <w:rFonts w:ascii="Simplified Arabic" w:hAnsi="Simplified Arabic" w:cs="Simplified Arabic"/>
          <w:color w:val="212121"/>
          <w:sz w:val="16"/>
          <w:szCs w:val="16"/>
          <w:rtl/>
          <w:lang w:bidi="ar-MA"/>
        </w:rPr>
        <w:t>البحث الوطني حول مستوى معيشة الاسر2007 ؛ البحث الوطني حول استهلاك و نفقات الاسر2001   و2014</w:t>
      </w:r>
      <w:r w:rsidR="004B0F5F" w:rsidRPr="009E476E">
        <w:rPr>
          <w:rFonts w:ascii="Simplified Arabic" w:hAnsi="Simplified Arabic" w:cs="Simplified Arabic"/>
          <w:color w:val="212121"/>
          <w:sz w:val="16"/>
          <w:szCs w:val="16"/>
          <w:rtl/>
          <w:lang w:bidi="ar-MA"/>
        </w:rPr>
        <w:t>.</w:t>
      </w:r>
    </w:p>
    <w:p w:rsidR="00693785" w:rsidRPr="00A9678D" w:rsidRDefault="003C660C" w:rsidP="00A9678D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</w:pPr>
      <w:r w:rsidRPr="00A9678D">
        <w:rPr>
          <w:rFonts w:ascii="Simplified Arabic" w:hAnsi="Simplified Arabic" w:cs="Simplified Arabic"/>
          <w:color w:val="212121"/>
          <w:sz w:val="24"/>
          <w:szCs w:val="24"/>
          <w:rtl/>
        </w:rPr>
        <w:tab/>
      </w:r>
    </w:p>
    <w:p w:rsidR="00693785" w:rsidRPr="00A9678D" w:rsidRDefault="003C660C" w:rsidP="009E7CC7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</w:pPr>
      <w:r w:rsidRPr="00A9678D">
        <w:rPr>
          <w:rFonts w:ascii="Simplified Arabic" w:hAnsi="Simplified Arabic" w:cs="Simplified Arabic"/>
          <w:color w:val="212121"/>
          <w:sz w:val="24"/>
          <w:szCs w:val="24"/>
          <w:rtl/>
        </w:rPr>
        <w:tab/>
      </w:r>
      <w:r w:rsidR="009E476E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حسب الفئة العمرية،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يلاحظ أن الفقر متعدد الأبعاد ينتشر  أكثر بين الأطفال الذين تتراوح أعمارهم بين 5 و 6 سنوات بمعدل يصل إلى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21,0%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مقابل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7,3%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بالنسبة للفئة العمرية 14-</w:t>
      </w:r>
      <w:r w:rsidR="00AD774F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 xml:space="preserve">  7 </w:t>
      </w:r>
      <w:r w:rsidR="00F5289B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سنة.</w:t>
      </w:r>
    </w:p>
    <w:p w:rsidR="00F5289B" w:rsidRPr="00AC7B45" w:rsidRDefault="00F5289B" w:rsidP="00A9678D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</w:pPr>
    </w:p>
    <w:p w:rsidR="00F5289B" w:rsidRPr="00A9678D" w:rsidRDefault="00F5289B" w:rsidP="00AC7B45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</w:pP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ab/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يتضح جليا ان الفقر متعدد الابعاد للأطفال هو ظاهرة قروية بامتياز، حيث انخفض معدل انتشار هذا الفقر في المجال الحضري من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11,8 سنة 2001 إلى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6,1 سنة 2007 ثم</w:t>
      </w:r>
      <w:r w:rsidR="00AC7B45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 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2,4 سنة 2014.  أما بالنسبة للوسط القروي، فقد سجل على التوالي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74,6</w:t>
      </w:r>
      <w:r w:rsidR="00AC7B45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 و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46,9%</w:t>
      </w:r>
      <w:r w:rsidR="00AC7B45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 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و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22,0%</w:t>
      </w:r>
      <w:r w:rsidR="00AC7B45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>.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و في نفس السياق يبين التوزيع المجالي للأطفال الفقراء أن 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88%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منهم يعيشون في المناطق القروية  في حين يشكل الأطفال القرويون نسبة</w:t>
      </w:r>
      <w:r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48%</w:t>
      </w: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 من مجموع الأطفال المغاربة.</w:t>
      </w:r>
    </w:p>
    <w:p w:rsidR="00F5289B" w:rsidRPr="00A9678D" w:rsidRDefault="00F5289B" w:rsidP="00A9678D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</w:pPr>
    </w:p>
    <w:p w:rsidR="00693785" w:rsidRPr="00A9678D" w:rsidRDefault="003C660C" w:rsidP="00A9678D">
      <w:pPr>
        <w:pStyle w:val="PrformatHTML"/>
        <w:shd w:val="clear" w:color="auto" w:fill="FFFFFF"/>
        <w:bidi/>
        <w:jc w:val="both"/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</w:pPr>
      <w:r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ab/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أما على المستوى الجهوي، فإن و</w:t>
      </w:r>
      <w:r w:rsidR="00A5750D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ت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يرة خروج الأطفال من الفقر تعرف تباينا من جهة إلى أخرى</w:t>
      </w:r>
      <w:r w:rsidR="00F50C37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،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فقد انتقلت نسبة الأطفال الفـقـراء</w:t>
      </w:r>
      <w:r w:rsidR="009F7E46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، بين 2001  و 2014،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من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59,8%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 إلى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16,5%</w:t>
      </w:r>
      <w:r w:rsidR="009F3A1E">
        <w:rPr>
          <w:rFonts w:ascii="Simplified Arabic" w:eastAsiaTheme="minorEastAsia" w:hAnsi="Simplified Arabic" w:cs="Simplified Arabic" w:hint="cs"/>
          <w:sz w:val="24"/>
          <w:szCs w:val="24"/>
          <w:rtl/>
          <w:lang w:val="fr-FR" w:eastAsia="fr-FR" w:bidi="ar-MA"/>
        </w:rPr>
        <w:t xml:space="preserve"> </w:t>
      </w:r>
      <w:r w:rsidR="009F7E46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ب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جهـة  "مراكش – آسفي " ، ومن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 xml:space="preserve">46,4%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إلى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10</w:t>
      </w:r>
      <w:r w:rsidR="00A5750D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,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 xml:space="preserve">0%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بجهة  " طنجة - تطوان – الحسيمة " و من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44,6%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إلى 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lang w:val="fr-FR" w:eastAsia="fr-FR" w:bidi="ar-MA"/>
        </w:rPr>
        <w:t>14,6%</w:t>
      </w:r>
      <w:r w:rsidR="00693785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 xml:space="preserve"> بجهة "بني ملال –خنيفرة"</w:t>
      </w:r>
      <w:r w:rsidR="00F50C37" w:rsidRPr="00A9678D">
        <w:rPr>
          <w:rFonts w:ascii="Simplified Arabic" w:eastAsiaTheme="minorEastAsia" w:hAnsi="Simplified Arabic" w:cs="Simplified Arabic"/>
          <w:sz w:val="24"/>
          <w:szCs w:val="24"/>
          <w:rtl/>
          <w:lang w:val="fr-FR" w:eastAsia="fr-FR" w:bidi="ar-MA"/>
        </w:rPr>
        <w:t>.</w:t>
      </w:r>
    </w:p>
    <w:p w:rsidR="00952D42" w:rsidRPr="00A9678D" w:rsidRDefault="00952D42" w:rsidP="00A9678D">
      <w:pPr>
        <w:pStyle w:val="PrformatHTML"/>
        <w:shd w:val="clear" w:color="auto" w:fill="FFFFFF"/>
        <w:bidi/>
        <w:jc w:val="both"/>
        <w:rPr>
          <w:rFonts w:ascii="Simplified Arabic" w:hAnsi="Simplified Arabic" w:cs="Simplified Arabic"/>
          <w:color w:val="212121"/>
          <w:sz w:val="24"/>
          <w:szCs w:val="24"/>
          <w:rtl/>
          <w:lang w:bidi="ar-MA"/>
        </w:rPr>
      </w:pPr>
    </w:p>
    <w:p w:rsidR="0023702D" w:rsidRDefault="00F50C37" w:rsidP="0023702D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كما تظهر</w:t>
      </w:r>
      <w:r w:rsidR="000E5365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الدراسة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0E5365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أ</w:t>
      </w:r>
      <w:r w:rsidR="00693785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ن</w:t>
      </w:r>
      <w:r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ظاهرة فقر الاطفال </w:t>
      </w:r>
      <w:r w:rsidR="006D39F5" w:rsidRPr="00A9678D">
        <w:rPr>
          <w:rFonts w:ascii="Simplified Arabic" w:hAnsi="Simplified Arabic" w:cs="Simplified Arabic"/>
          <w:sz w:val="24"/>
          <w:szCs w:val="24"/>
          <w:rtl/>
          <w:lang w:bidi="ar-MA"/>
        </w:rPr>
        <w:t>هي اعادة انتاج اجتماعي لفقر الكبار و نتاج لظروف معيشية سيئة</w:t>
      </w:r>
      <w:r w:rsidR="0023702D">
        <w:rPr>
          <w:rFonts w:ascii="Simplified Arabic" w:hAnsi="Simplified Arabic" w:cs="Simplified Arabic" w:hint="cs"/>
          <w:sz w:val="24"/>
          <w:szCs w:val="24"/>
          <w:rtl/>
          <w:lang w:bidi="ar-MA"/>
        </w:rPr>
        <w:t>:</w:t>
      </w:r>
    </w:p>
    <w:p w:rsidR="00693785" w:rsidRPr="0023702D" w:rsidRDefault="000E5365" w:rsidP="0023702D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يفوق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معدل فقر</w:t>
      </w:r>
      <w:r w:rsidR="00B93B82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الأطفال المنتمي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ن ل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لأسر التي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تضم 6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أطفال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أو أكثر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(</w:t>
      </w:r>
      <w:r w:rsidR="003C660C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28,0% 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)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بأربع مرات المعدل المسجل لدى الأسر ال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تي لديها طفل واحد</w:t>
      </w:r>
      <w:r w:rsidR="0064672D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 (</w:t>
      </w:r>
      <w:r w:rsidR="0064672D" w:rsidRPr="0023702D">
        <w:rPr>
          <w:rFonts w:ascii="Simplified Arabic" w:hAnsi="Simplified Arabic" w:cs="Simplified Arabic"/>
          <w:sz w:val="24"/>
          <w:szCs w:val="24"/>
          <w:lang w:bidi="ar-MA"/>
        </w:rPr>
        <w:t>%</w:t>
      </w:r>
      <w:r w:rsidR="0064672D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6،5)</w:t>
      </w:r>
      <w:r w:rsidR="0023702D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سنة 2014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.</w:t>
      </w:r>
    </w:p>
    <w:p w:rsidR="0064672D" w:rsidRPr="0023702D" w:rsidRDefault="0064672D" w:rsidP="0023702D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lang w:bidi="ar-MA"/>
        </w:rPr>
      </w:pP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يؤثر جنس رب الاسرة على وضعية الاطفال اتجاه الفقر. فقد بلغ معدل فقر الاطفال </w:t>
      </w:r>
      <w:r w:rsidRPr="0023702D">
        <w:rPr>
          <w:rFonts w:ascii="Simplified Arabic" w:hAnsi="Simplified Arabic" w:cs="Simplified Arabic"/>
          <w:sz w:val="24"/>
          <w:szCs w:val="24"/>
          <w:lang w:bidi="ar-MA"/>
        </w:rPr>
        <w:t>%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11،2 بالنسبة </w:t>
      </w:r>
      <w:r w:rsidR="00583966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للأسر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التي يراسها رجل مقابل </w:t>
      </w:r>
      <w:r w:rsidRPr="0023702D">
        <w:rPr>
          <w:rFonts w:ascii="Simplified Arabic" w:hAnsi="Simplified Arabic" w:cs="Simplified Arabic"/>
          <w:sz w:val="24"/>
          <w:szCs w:val="24"/>
          <w:lang w:bidi="ar-MA"/>
        </w:rPr>
        <w:t>%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8،6 بالنسبة </w:t>
      </w:r>
      <w:r w:rsidR="00583966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للأسر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التي تراسها </w:t>
      </w:r>
      <w:r w:rsidR="00583966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امرأة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.</w:t>
      </w:r>
    </w:p>
    <w:p w:rsidR="00693785" w:rsidRPr="0023702D" w:rsidRDefault="0064672D" w:rsidP="009F3A1E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يلعب 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المستوى التعليم</w:t>
      </w:r>
      <w:r w:rsidR="006D39F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ي  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لرب الأسرة دور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مركزي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في تحديد مستوى الفقر بين الأطفال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، حيث ينتقل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معدل 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ال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فقر بين الأطفال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من</w:t>
      </w:r>
      <w:r w:rsidR="0036452E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0,5%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بالنسبة لأطفال 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رب اسرة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ذو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مستوى تعليمي عالي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إلى</w:t>
      </w:r>
      <w:r w:rsidR="00EA19B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16,4% 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بالنسبة لأطفال رب اسرة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لا يتوفر على</w:t>
      </w:r>
      <w:r w:rsidR="007C0A7F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أي</w:t>
      </w:r>
      <w:r w:rsidR="00693785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مستوى تعليمي.</w:t>
      </w:r>
    </w:p>
    <w:p w:rsidR="005A7CE2" w:rsidRPr="0023702D" w:rsidRDefault="005A7CE2" w:rsidP="003B4B5F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وفي نفس السياق، يؤثر المستوى التعليمي للأم في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مستوى عيش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الأطفال بشكل أكبر من نظيره للأب. ففرص الإفلات من الحرمان بالنسبة لأطفال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ال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أمهات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ال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حاصلات على مستوى تعليمي عالي 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(</w:t>
      </w:r>
      <w:r w:rsidR="00EA19B2" w:rsidRPr="0023702D">
        <w:rPr>
          <w:rFonts w:ascii="Simplified Arabic" w:hAnsi="Simplified Arabic" w:cs="Simplified Arabic"/>
          <w:sz w:val="24"/>
          <w:szCs w:val="24"/>
          <w:lang w:bidi="ar-MA"/>
        </w:rPr>
        <w:t>22,5%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)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هي أكبر بمرتين </w:t>
      </w:r>
      <w:r w:rsidR="003B4B5F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من فرص 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أطفال ال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آبا</w:t>
      </w:r>
      <w:r w:rsidR="0036452E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ء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ذوو نفس المستوى التعليمي 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(</w:t>
      </w:r>
      <w:r w:rsidR="00EA19B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10,3% </w:t>
      </w:r>
      <w:r w:rsidR="0083785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).</w:t>
      </w:r>
    </w:p>
    <w:p w:rsidR="00B66319" w:rsidRPr="0023702D" w:rsidRDefault="0036452E" w:rsidP="009F3A1E">
      <w:pPr>
        <w:pStyle w:val="Paragraphedeliste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وحسب ا</w:t>
      </w:r>
      <w:r w:rsidR="00F74861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لفئة </w:t>
      </w:r>
      <w:r w:rsidR="00033B00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السوسيو-</w:t>
      </w:r>
      <w:r w:rsidR="000C556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مهنية لرب الأسرة، فقد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انتقل</w:t>
      </w:r>
      <w:r w:rsidR="000C556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معدل فقر الأطفال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من</w:t>
      </w:r>
      <w:r w:rsidR="00F804E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25,4% </w:t>
      </w:r>
      <w:r w:rsidR="000C556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بالنسبة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لأطفال رب اسرة</w:t>
      </w:r>
      <w:r w:rsidR="009F3A1E">
        <w:rPr>
          <w:rFonts w:ascii="Simplified Arabic" w:hAnsi="Simplified Arabic" w:cs="Simplified Arabic" w:hint="cs"/>
          <w:sz w:val="24"/>
          <w:szCs w:val="24"/>
          <w:rtl/>
          <w:lang w:bidi="ar-MA"/>
        </w:rPr>
        <w:t xml:space="preserve"> 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من</w:t>
      </w:r>
      <w:r w:rsidR="000C5568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فئة "المستغلون الفلاحيون"</w:t>
      </w:r>
      <w:r w:rsidR="00B66319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>،</w:t>
      </w:r>
      <w:r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إلى</w:t>
      </w:r>
      <w:r w:rsidR="00F804E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 24,3% </w:t>
      </w:r>
      <w:r w:rsidR="00B66319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بالنسبة لفئة "العمال و العمال اليدويون في الفلاحة والصيد"، </w:t>
      </w:r>
      <w:r w:rsidR="00F804E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11,3% </w:t>
      </w:r>
      <w:r w:rsidR="00B66319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 بالنسبة لفئة "العمال اليدويون غير الفلاحيين" و</w:t>
      </w:r>
      <w:r w:rsidR="00F804E2" w:rsidRPr="0023702D">
        <w:rPr>
          <w:rFonts w:ascii="Simplified Arabic" w:hAnsi="Simplified Arabic" w:cs="Simplified Arabic"/>
          <w:sz w:val="24"/>
          <w:szCs w:val="24"/>
          <w:lang w:bidi="ar-MA"/>
        </w:rPr>
        <w:t xml:space="preserve">8,9% </w:t>
      </w:r>
      <w:r w:rsidR="00B66319" w:rsidRPr="0023702D">
        <w:rPr>
          <w:rFonts w:ascii="Simplified Arabic" w:hAnsi="Simplified Arabic" w:cs="Simplified Arabic"/>
          <w:sz w:val="24"/>
          <w:szCs w:val="24"/>
          <w:rtl/>
          <w:lang w:bidi="ar-MA"/>
        </w:rPr>
        <w:t xml:space="preserve"> بالنسبة لفئة "حرفيون وعمال مؤهلون".</w:t>
      </w:r>
    </w:p>
    <w:p w:rsidR="00693785" w:rsidRPr="00A9678D" w:rsidRDefault="00693785" w:rsidP="00A9678D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</w:p>
    <w:p w:rsidR="00CC29DB" w:rsidRPr="00A9678D" w:rsidRDefault="00CC29DB" w:rsidP="00A9678D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4"/>
          <w:szCs w:val="24"/>
          <w:rtl/>
          <w:lang w:bidi="ar-MA"/>
        </w:rPr>
      </w:pPr>
    </w:p>
    <w:sectPr w:rsidR="00CC29DB" w:rsidRPr="00A9678D" w:rsidSect="00F02E76">
      <w:footerReference w:type="default" r:id="rId9"/>
      <w:pgSz w:w="11906" w:h="16838"/>
      <w:pgMar w:top="851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EC" w:rsidRDefault="00806DEC" w:rsidP="004924A4">
      <w:pPr>
        <w:spacing w:after="0" w:line="240" w:lineRule="auto"/>
      </w:pPr>
      <w:r>
        <w:separator/>
      </w:r>
    </w:p>
  </w:endnote>
  <w:endnote w:type="continuationSeparator" w:id="0">
    <w:p w:rsidR="00806DEC" w:rsidRDefault="00806DEC" w:rsidP="0049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2242563"/>
      <w:docPartObj>
        <w:docPartGallery w:val="Page Numbers (Bottom of Page)"/>
        <w:docPartUnique/>
      </w:docPartObj>
    </w:sdtPr>
    <w:sdtContent>
      <w:p w:rsidR="0045039E" w:rsidRDefault="0018445C">
        <w:pPr>
          <w:pStyle w:val="Pieddepage"/>
          <w:jc w:val="center"/>
        </w:pPr>
        <w:r>
          <w:fldChar w:fldCharType="begin"/>
        </w:r>
        <w:r w:rsidR="0045039E">
          <w:instrText>PAGE   \* MERGEFORMAT</w:instrText>
        </w:r>
        <w:r>
          <w:fldChar w:fldCharType="separate"/>
        </w:r>
        <w:r w:rsidR="00806DEC">
          <w:rPr>
            <w:noProof/>
          </w:rPr>
          <w:t>1</w:t>
        </w:r>
        <w:r>
          <w:fldChar w:fldCharType="end"/>
        </w:r>
      </w:p>
    </w:sdtContent>
  </w:sdt>
  <w:p w:rsidR="0045039E" w:rsidRDefault="004503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EC" w:rsidRDefault="00806DEC" w:rsidP="004924A4">
      <w:pPr>
        <w:spacing w:after="0" w:line="240" w:lineRule="auto"/>
      </w:pPr>
      <w:r>
        <w:separator/>
      </w:r>
    </w:p>
  </w:footnote>
  <w:footnote w:type="continuationSeparator" w:id="0">
    <w:p w:rsidR="00806DEC" w:rsidRDefault="00806DEC" w:rsidP="0049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60C"/>
    <w:multiLevelType w:val="hybridMultilevel"/>
    <w:tmpl w:val="06FEB7C6"/>
    <w:lvl w:ilvl="0" w:tplc="040C000D">
      <w:start w:val="1"/>
      <w:numFmt w:val="bullet"/>
      <w:lvlText w:val=""/>
      <w:lvlJc w:val="left"/>
      <w:pPr>
        <w:ind w:left="15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">
    <w:nsid w:val="111F096A"/>
    <w:multiLevelType w:val="hybridMultilevel"/>
    <w:tmpl w:val="E9E0B658"/>
    <w:lvl w:ilvl="0" w:tplc="964C5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1F47"/>
    <w:multiLevelType w:val="hybridMultilevel"/>
    <w:tmpl w:val="701C7588"/>
    <w:lvl w:ilvl="0" w:tplc="B1966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4717"/>
    <w:multiLevelType w:val="hybridMultilevel"/>
    <w:tmpl w:val="15EA3404"/>
    <w:lvl w:ilvl="0" w:tplc="46F818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342D"/>
    <w:multiLevelType w:val="hybridMultilevel"/>
    <w:tmpl w:val="758C1C6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6181F"/>
    <w:multiLevelType w:val="hybridMultilevel"/>
    <w:tmpl w:val="D2EEA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552F1"/>
    <w:multiLevelType w:val="hybridMultilevel"/>
    <w:tmpl w:val="65EEC39A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7E6C29"/>
    <w:multiLevelType w:val="hybridMultilevel"/>
    <w:tmpl w:val="78920C6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stapha Ziroili">
    <w15:presenceInfo w15:providerId="None" w15:userId="Mustapha Ziroil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A0236"/>
    <w:rsid w:val="00007CBF"/>
    <w:rsid w:val="0002414D"/>
    <w:rsid w:val="00033B00"/>
    <w:rsid w:val="00047723"/>
    <w:rsid w:val="000C5568"/>
    <w:rsid w:val="000D2582"/>
    <w:rsid w:val="000E5365"/>
    <w:rsid w:val="000F1DA4"/>
    <w:rsid w:val="0012564E"/>
    <w:rsid w:val="001558FA"/>
    <w:rsid w:val="0018445C"/>
    <w:rsid w:val="001A4EB7"/>
    <w:rsid w:val="001C7AEC"/>
    <w:rsid w:val="0023702D"/>
    <w:rsid w:val="00267C4B"/>
    <w:rsid w:val="00276442"/>
    <w:rsid w:val="002A7431"/>
    <w:rsid w:val="002B2AF4"/>
    <w:rsid w:val="002B5A08"/>
    <w:rsid w:val="002C15A4"/>
    <w:rsid w:val="003013D3"/>
    <w:rsid w:val="003301C2"/>
    <w:rsid w:val="003400D4"/>
    <w:rsid w:val="0036452E"/>
    <w:rsid w:val="00373C9A"/>
    <w:rsid w:val="00383738"/>
    <w:rsid w:val="00396407"/>
    <w:rsid w:val="003B4B5F"/>
    <w:rsid w:val="003C660C"/>
    <w:rsid w:val="003D090F"/>
    <w:rsid w:val="003D2FE6"/>
    <w:rsid w:val="00403C1A"/>
    <w:rsid w:val="004224F5"/>
    <w:rsid w:val="0042428B"/>
    <w:rsid w:val="0045039E"/>
    <w:rsid w:val="0045694E"/>
    <w:rsid w:val="004727F9"/>
    <w:rsid w:val="00490C45"/>
    <w:rsid w:val="004913D2"/>
    <w:rsid w:val="004924A4"/>
    <w:rsid w:val="00497818"/>
    <w:rsid w:val="004B0F5F"/>
    <w:rsid w:val="004F004C"/>
    <w:rsid w:val="00517F9E"/>
    <w:rsid w:val="0055368D"/>
    <w:rsid w:val="00583966"/>
    <w:rsid w:val="005A0236"/>
    <w:rsid w:val="005A7CE2"/>
    <w:rsid w:val="006368B0"/>
    <w:rsid w:val="0064672D"/>
    <w:rsid w:val="00670FD8"/>
    <w:rsid w:val="00693785"/>
    <w:rsid w:val="006A1CBE"/>
    <w:rsid w:val="006A7EEE"/>
    <w:rsid w:val="006B5132"/>
    <w:rsid w:val="006C43C2"/>
    <w:rsid w:val="006D39F5"/>
    <w:rsid w:val="00705D80"/>
    <w:rsid w:val="007105D7"/>
    <w:rsid w:val="00712B08"/>
    <w:rsid w:val="00714331"/>
    <w:rsid w:val="007516C3"/>
    <w:rsid w:val="0075549F"/>
    <w:rsid w:val="007769D5"/>
    <w:rsid w:val="00797C7A"/>
    <w:rsid w:val="007B169F"/>
    <w:rsid w:val="007C0A7F"/>
    <w:rsid w:val="007D1DAC"/>
    <w:rsid w:val="007F01AF"/>
    <w:rsid w:val="0080622E"/>
    <w:rsid w:val="00806DEC"/>
    <w:rsid w:val="00837858"/>
    <w:rsid w:val="008623C1"/>
    <w:rsid w:val="008766E1"/>
    <w:rsid w:val="00881CEC"/>
    <w:rsid w:val="008B43A3"/>
    <w:rsid w:val="008D2695"/>
    <w:rsid w:val="008F354D"/>
    <w:rsid w:val="0090568B"/>
    <w:rsid w:val="00940AD4"/>
    <w:rsid w:val="00952D42"/>
    <w:rsid w:val="0097275A"/>
    <w:rsid w:val="009A159D"/>
    <w:rsid w:val="009B7B6D"/>
    <w:rsid w:val="009C0AE8"/>
    <w:rsid w:val="009E476E"/>
    <w:rsid w:val="009E7CC7"/>
    <w:rsid w:val="009F3A1E"/>
    <w:rsid w:val="009F7650"/>
    <w:rsid w:val="009F7E46"/>
    <w:rsid w:val="00A03964"/>
    <w:rsid w:val="00A529DE"/>
    <w:rsid w:val="00A5750D"/>
    <w:rsid w:val="00A66BF4"/>
    <w:rsid w:val="00A740D3"/>
    <w:rsid w:val="00A9678D"/>
    <w:rsid w:val="00AB610D"/>
    <w:rsid w:val="00AC7B45"/>
    <w:rsid w:val="00AD546F"/>
    <w:rsid w:val="00AD76EA"/>
    <w:rsid w:val="00AD774F"/>
    <w:rsid w:val="00B4727B"/>
    <w:rsid w:val="00B66211"/>
    <w:rsid w:val="00B66319"/>
    <w:rsid w:val="00B7174D"/>
    <w:rsid w:val="00B93B82"/>
    <w:rsid w:val="00BC6E67"/>
    <w:rsid w:val="00BD0154"/>
    <w:rsid w:val="00C15998"/>
    <w:rsid w:val="00C24DB7"/>
    <w:rsid w:val="00C26CA8"/>
    <w:rsid w:val="00CC29DB"/>
    <w:rsid w:val="00CC7598"/>
    <w:rsid w:val="00D11123"/>
    <w:rsid w:val="00D33FE5"/>
    <w:rsid w:val="00D47EA5"/>
    <w:rsid w:val="00D81F3A"/>
    <w:rsid w:val="00D912AD"/>
    <w:rsid w:val="00DA2CF6"/>
    <w:rsid w:val="00DE3828"/>
    <w:rsid w:val="00DF6DAB"/>
    <w:rsid w:val="00DF73D6"/>
    <w:rsid w:val="00E0184F"/>
    <w:rsid w:val="00E10E57"/>
    <w:rsid w:val="00E11DBD"/>
    <w:rsid w:val="00E531FF"/>
    <w:rsid w:val="00E64A98"/>
    <w:rsid w:val="00EA19B2"/>
    <w:rsid w:val="00EA3D16"/>
    <w:rsid w:val="00EC59A9"/>
    <w:rsid w:val="00ED22D5"/>
    <w:rsid w:val="00EF1768"/>
    <w:rsid w:val="00F02E76"/>
    <w:rsid w:val="00F03C34"/>
    <w:rsid w:val="00F2408F"/>
    <w:rsid w:val="00F50C37"/>
    <w:rsid w:val="00F5289B"/>
    <w:rsid w:val="00F679B1"/>
    <w:rsid w:val="00F74861"/>
    <w:rsid w:val="00F804E2"/>
    <w:rsid w:val="00F8257A"/>
    <w:rsid w:val="00F8594D"/>
    <w:rsid w:val="00FB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964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93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3785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7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4A4"/>
  </w:style>
  <w:style w:type="paragraph" w:styleId="Pieddepage">
    <w:name w:val="footer"/>
    <w:basedOn w:val="Normal"/>
    <w:link w:val="PieddepageCar"/>
    <w:uiPriority w:val="99"/>
    <w:unhideWhenUsed/>
    <w:rsid w:val="0049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4A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039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039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503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96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7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785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A4"/>
  </w:style>
  <w:style w:type="paragraph" w:styleId="Footer">
    <w:name w:val="footer"/>
    <w:basedOn w:val="Normal"/>
    <w:link w:val="FooterChar"/>
    <w:uiPriority w:val="99"/>
    <w:unhideWhenUsed/>
    <w:rsid w:val="0049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A4"/>
  </w:style>
  <w:style w:type="paragraph" w:styleId="FootnoteText">
    <w:name w:val="footnote text"/>
    <w:basedOn w:val="Normal"/>
    <w:link w:val="FootnoteTextChar"/>
    <w:uiPriority w:val="99"/>
    <w:semiHidden/>
    <w:unhideWhenUsed/>
    <w:rsid w:val="00450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03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901A-3256-4979-8CD6-47F10B3F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user</cp:lastModifiedBy>
  <cp:revision>2</cp:revision>
  <cp:lastPrinted>2017-05-25T18:35:00Z</cp:lastPrinted>
  <dcterms:created xsi:type="dcterms:W3CDTF">2017-05-26T09:44:00Z</dcterms:created>
  <dcterms:modified xsi:type="dcterms:W3CDTF">2017-05-26T09:44:00Z</dcterms:modified>
</cp:coreProperties>
</file>