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1567A4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                  </w:t>
      </w: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Pr="00754D0C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9B7BDC" w:rsidP="00785D09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NOTE D’INFORMATION </w:t>
      </w:r>
      <w:r w:rsidR="00DC5784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DU HAUT COMMISSARIAT AU PLAN RELATIVE AUX PRINCIPAUX INDICATEURS 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DU MARCHE DU TRAVAIL</w:t>
      </w:r>
      <w:r w:rsidR="00785D09">
        <w:rPr>
          <w:rFonts w:ascii="Book Antiqua" w:hAnsi="Book Antiqua" w:cs="Times New Roman" w:hint="cs"/>
          <w:b/>
          <w:bCs/>
          <w:noProof w:val="0"/>
          <w:color w:val="B33B69"/>
          <w:sz w:val="30"/>
          <w:szCs w:val="30"/>
          <w:rtl/>
        </w:rPr>
        <w:t xml:space="preserve"> 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AU </w:t>
      </w:r>
      <w:r w:rsidR="00D809B3"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PREMIER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 TRIMESTRE </w:t>
      </w:r>
      <w:r w:rsidR="00F52909"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201</w:t>
      </w:r>
      <w:r w:rsidR="00D809B3"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7</w:t>
      </w:r>
    </w:p>
    <w:p w:rsidR="00162307" w:rsidRDefault="00162307" w:rsidP="00162307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  <w:rtl/>
        </w:rPr>
      </w:pPr>
    </w:p>
    <w:p w:rsidR="00F228CA" w:rsidRDefault="00F228CA" w:rsidP="00F22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Book Antiqua" w:hAnsi="Book Antiqua" w:cstheme="majorBidi"/>
          <w:color w:val="212121"/>
          <w:sz w:val="26"/>
          <w:szCs w:val="26"/>
        </w:rPr>
      </w:pPr>
    </w:p>
    <w:p w:rsidR="0075243B" w:rsidRPr="00391E0C" w:rsidRDefault="00D809B3" w:rsidP="003E439F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1E0C">
        <w:rPr>
          <w:rFonts w:ascii="Book Antiqua" w:hAnsi="Book Antiqua" w:cstheme="majorBidi"/>
          <w:color w:val="0070C0"/>
          <w:sz w:val="28"/>
          <w:szCs w:val="28"/>
        </w:rPr>
        <w:t>Entre le premier trimestre de 2016 et la même période de 2017, 109.000 postes d’emploi</w:t>
      </w:r>
      <w:r w:rsidR="003E439F" w:rsidRPr="00391E0C">
        <w:rPr>
          <w:rFonts w:ascii="Book Antiqua" w:hAnsi="Book Antiqua" w:cstheme="majorBidi"/>
          <w:color w:val="0070C0"/>
          <w:sz w:val="28"/>
          <w:szCs w:val="28"/>
        </w:rPr>
        <w:t xml:space="preserve">s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ont été créés par l’économie marocaine</w:t>
      </w:r>
      <w:r w:rsidR="00936097" w:rsidRPr="00391E0C">
        <w:rPr>
          <w:rFonts w:ascii="Book Antiqua" w:hAnsi="Book Antiqua" w:cstheme="majorBidi"/>
          <w:color w:val="0070C0"/>
          <w:sz w:val="28"/>
          <w:szCs w:val="28"/>
        </w:rPr>
        <w:t xml:space="preserve"> (62.000 en milieu urbain et 47.000 en milieu rural)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="00936097" w:rsidRPr="00391E0C">
        <w:rPr>
          <w:rFonts w:ascii="Book Antiqua" w:hAnsi="Book Antiqua" w:cstheme="majorBidi"/>
          <w:color w:val="0070C0"/>
          <w:sz w:val="28"/>
          <w:szCs w:val="28"/>
        </w:rPr>
        <w:t>contre une perte de 13.000 une année auparavant</w:t>
      </w:r>
      <w:r w:rsidR="0059568E" w:rsidRPr="00391E0C"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75243B" w:rsidRPr="00391E0C" w:rsidRDefault="00C871B7" w:rsidP="00857F9F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1E0C">
        <w:rPr>
          <w:rFonts w:ascii="Book Antiqua" w:hAnsi="Book Antiqua" w:cstheme="majorBidi"/>
          <w:color w:val="0070C0"/>
          <w:sz w:val="28"/>
          <w:szCs w:val="28"/>
        </w:rPr>
        <w:t>L</w:t>
      </w:r>
      <w:r w:rsidR="0075243B" w:rsidRPr="00391E0C">
        <w:rPr>
          <w:rFonts w:ascii="Book Antiqua" w:hAnsi="Book Antiqua" w:cstheme="majorBidi"/>
          <w:color w:val="0070C0"/>
          <w:sz w:val="28"/>
          <w:szCs w:val="28"/>
        </w:rPr>
        <w:t>e</w:t>
      </w:r>
      <w:r w:rsidR="00C928F5" w:rsidRPr="00391E0C">
        <w:rPr>
          <w:rFonts w:ascii="Book Antiqua" w:hAnsi="Book Antiqua" w:cstheme="majorBidi"/>
          <w:color w:val="0070C0"/>
          <w:sz w:val="28"/>
          <w:szCs w:val="28"/>
        </w:rPr>
        <w:t xml:space="preserve"> secteur des </w:t>
      </w:r>
      <w:r w:rsidR="0075243B" w:rsidRPr="00391E0C">
        <w:rPr>
          <w:rFonts w:ascii="Book Antiqua" w:hAnsi="Book Antiqua" w:cstheme="majorBidi"/>
          <w:color w:val="0070C0"/>
          <w:sz w:val="28"/>
          <w:szCs w:val="28"/>
        </w:rPr>
        <w:t xml:space="preserve">"services" 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>a</w:t>
      </w:r>
      <w:r w:rsidR="003E439F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857F9F" w:rsidRPr="00391E0C">
        <w:rPr>
          <w:rFonts w:ascii="Book Antiqua" w:hAnsi="Book Antiqua" w:cstheme="majorBidi"/>
          <w:color w:val="0070C0"/>
          <w:sz w:val="28"/>
          <w:szCs w:val="28"/>
        </w:rPr>
        <w:t>ainsi</w:t>
      </w:r>
      <w:r w:rsidR="003E439F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857F9F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 xml:space="preserve">créé </w:t>
      </w:r>
      <w:r w:rsidR="005450D3" w:rsidRPr="00391E0C">
        <w:rPr>
          <w:rFonts w:ascii="Book Antiqua" w:hAnsi="Book Antiqua" w:cstheme="majorBidi"/>
          <w:color w:val="0070C0"/>
          <w:sz w:val="28"/>
          <w:szCs w:val="28"/>
        </w:rPr>
        <w:t>45</w:t>
      </w:r>
      <w:r w:rsidR="0075243B" w:rsidRPr="00391E0C">
        <w:rPr>
          <w:rFonts w:ascii="Book Antiqua" w:hAnsi="Book Antiqua" w:cstheme="majorBidi"/>
          <w:color w:val="0070C0"/>
          <w:sz w:val="28"/>
          <w:szCs w:val="28"/>
        </w:rPr>
        <w:t>.000</w:t>
      </w:r>
      <w:r w:rsidR="005D0BB3" w:rsidRPr="00391E0C">
        <w:rPr>
          <w:rFonts w:ascii="Book Antiqua" w:hAnsi="Book Antiqua" w:cstheme="majorBidi"/>
          <w:color w:val="0070C0"/>
          <w:sz w:val="28"/>
          <w:szCs w:val="28"/>
        </w:rPr>
        <w:t xml:space="preserve"> emplois</w:t>
      </w:r>
      <w:r w:rsidR="0075243B" w:rsidRPr="00391E0C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="00CA3CD3" w:rsidRPr="00391E0C">
        <w:rPr>
          <w:rFonts w:ascii="Book Antiqua" w:hAnsi="Book Antiqua" w:cstheme="majorBidi"/>
          <w:color w:val="0070C0"/>
          <w:sz w:val="28"/>
          <w:szCs w:val="28"/>
        </w:rPr>
        <w:t xml:space="preserve">celui de </w:t>
      </w:r>
      <w:r w:rsidR="005450D3" w:rsidRPr="00391E0C">
        <w:rPr>
          <w:rFonts w:ascii="Book Antiqua" w:hAnsi="Book Antiqua" w:cstheme="majorBidi"/>
          <w:color w:val="0070C0"/>
          <w:sz w:val="28"/>
          <w:szCs w:val="28"/>
        </w:rPr>
        <w:t xml:space="preserve">l’"agriculture, forêt et pêche" 28.000, </w:t>
      </w:r>
      <w:r w:rsidR="0057242B" w:rsidRPr="00391E0C">
        <w:rPr>
          <w:rFonts w:ascii="Book Antiqua" w:hAnsi="Book Antiqua" w:cstheme="majorBidi"/>
          <w:color w:val="0070C0"/>
          <w:sz w:val="28"/>
          <w:szCs w:val="28"/>
        </w:rPr>
        <w:t>l</w:t>
      </w:r>
      <w:r w:rsidR="0075243B" w:rsidRPr="00391E0C">
        <w:rPr>
          <w:rFonts w:ascii="Book Antiqua" w:hAnsi="Book Antiqua" w:cstheme="majorBidi"/>
          <w:color w:val="0070C0"/>
          <w:sz w:val="28"/>
          <w:szCs w:val="28"/>
        </w:rPr>
        <w:t xml:space="preserve">es BTP </w:t>
      </w:r>
      <w:r w:rsidR="005450D3" w:rsidRPr="00391E0C">
        <w:rPr>
          <w:rFonts w:ascii="Book Antiqua" w:hAnsi="Book Antiqua" w:cstheme="majorBidi"/>
          <w:color w:val="0070C0"/>
          <w:sz w:val="28"/>
          <w:szCs w:val="28"/>
        </w:rPr>
        <w:t>20</w:t>
      </w:r>
      <w:r w:rsidR="0075243B" w:rsidRPr="00391E0C">
        <w:rPr>
          <w:rFonts w:ascii="Book Antiqua" w:hAnsi="Book Antiqua" w:cstheme="majorBidi"/>
          <w:color w:val="0070C0"/>
          <w:sz w:val="28"/>
          <w:szCs w:val="28"/>
        </w:rPr>
        <w:t xml:space="preserve">.000 et l’"industrie y compris l'artisanat" 16.000. </w:t>
      </w:r>
    </w:p>
    <w:p w:rsidR="00771C92" w:rsidRPr="00391E0C" w:rsidRDefault="00857F9F" w:rsidP="00857F9F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1E0C">
        <w:rPr>
          <w:rFonts w:ascii="Book Antiqua" w:hAnsi="Book Antiqua" w:cstheme="majorBidi"/>
          <w:color w:val="0070C0"/>
          <w:sz w:val="28"/>
          <w:szCs w:val="28"/>
        </w:rPr>
        <w:t>Sur cette base,</w:t>
      </w:r>
      <w:r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l</w:t>
      </w:r>
      <w:r w:rsidR="00C83A4C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 </w:t>
      </w:r>
      <w:r w:rsidR="00CC2DEA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nombre de </w:t>
      </w:r>
      <w:r w:rsidR="00C83A4C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>chôm</w:t>
      </w:r>
      <w:r w:rsidR="00CC2DEA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>eurs</w:t>
      </w:r>
      <w:r w:rsidR="00CC2DEA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>a connu une augmentation</w:t>
      </w:r>
      <w:r w:rsidR="00C83A4C" w:rsidRPr="00391E0C">
        <w:rPr>
          <w:rFonts w:ascii="Book Antiqua" w:hAnsi="Book Antiqua" w:cstheme="majorBidi"/>
          <w:color w:val="0070C0"/>
          <w:sz w:val="28"/>
          <w:szCs w:val="28"/>
        </w:rPr>
        <w:t xml:space="preserve"> de 63.000 personnes</w:t>
      </w:r>
      <w:r w:rsidR="00CC2DEA" w:rsidRPr="00391E0C">
        <w:rPr>
          <w:rFonts w:ascii="Book Antiqua" w:hAnsi="Book Antiqua" w:cstheme="majorBidi"/>
          <w:color w:val="0070C0"/>
          <w:sz w:val="28"/>
          <w:szCs w:val="28"/>
        </w:rPr>
        <w:t xml:space="preserve"> entre les deux périodes</w:t>
      </w:r>
      <w:r w:rsidR="00C83A4C" w:rsidRPr="00391E0C">
        <w:rPr>
          <w:rFonts w:ascii="Book Antiqua" w:hAnsi="Book Antiqua" w:cstheme="majorBidi"/>
          <w:color w:val="0070C0"/>
          <w:sz w:val="28"/>
          <w:szCs w:val="28"/>
        </w:rPr>
        <w:t xml:space="preserve">, exclusivement en milieu urbain, portant </w:t>
      </w:r>
      <w:r w:rsidR="004F1682" w:rsidRPr="00391E0C">
        <w:rPr>
          <w:rFonts w:ascii="Book Antiqua" w:hAnsi="Book Antiqua" w:cstheme="majorBidi"/>
          <w:color w:val="0070C0"/>
          <w:sz w:val="28"/>
          <w:szCs w:val="28"/>
        </w:rPr>
        <w:t xml:space="preserve">ainsi </w:t>
      </w:r>
      <w:r w:rsidR="006C0EFF" w:rsidRPr="00391E0C">
        <w:rPr>
          <w:rFonts w:ascii="Book Antiqua" w:hAnsi="Book Antiqua" w:cstheme="majorBidi"/>
          <w:color w:val="0070C0"/>
          <w:sz w:val="28"/>
          <w:szCs w:val="28"/>
        </w:rPr>
        <w:t>l’</w:t>
      </w:r>
      <w:r w:rsidR="004F1682" w:rsidRPr="00391E0C">
        <w:rPr>
          <w:rFonts w:ascii="Book Antiqua" w:hAnsi="Book Antiqua" w:cstheme="majorBidi"/>
          <w:color w:val="0070C0"/>
          <w:sz w:val="28"/>
          <w:szCs w:val="28"/>
        </w:rPr>
        <w:t>effectif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4F1682" w:rsidRPr="00391E0C">
        <w:rPr>
          <w:rFonts w:ascii="Book Antiqua" w:hAnsi="Book Antiqua" w:cstheme="majorBidi"/>
          <w:color w:val="0070C0"/>
          <w:sz w:val="28"/>
          <w:szCs w:val="28"/>
        </w:rPr>
        <w:t>total</w:t>
      </w:r>
      <w:r w:rsidR="006C0EFF" w:rsidRPr="00391E0C">
        <w:rPr>
          <w:rFonts w:ascii="Book Antiqua" w:hAnsi="Book Antiqua" w:cstheme="majorBidi"/>
          <w:color w:val="0070C0"/>
          <w:sz w:val="28"/>
          <w:szCs w:val="28"/>
        </w:rPr>
        <w:t xml:space="preserve"> des chômeurs</w:t>
      </w:r>
      <w:r w:rsidR="00C83A4C" w:rsidRPr="00391E0C">
        <w:rPr>
          <w:rFonts w:ascii="Book Antiqua" w:hAnsi="Book Antiqua" w:cstheme="majorBidi"/>
          <w:color w:val="0070C0"/>
          <w:sz w:val="28"/>
          <w:szCs w:val="28"/>
        </w:rPr>
        <w:t xml:space="preserve"> à 1.296.000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 xml:space="preserve"> et le 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taux de chômage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de 10,</w:t>
      </w:r>
      <w:r w:rsidR="005D0BB3" w:rsidRPr="00391E0C">
        <w:rPr>
          <w:rFonts w:ascii="Book Antiqua" w:hAnsi="Book Antiqua" w:cstheme="majorBidi"/>
          <w:color w:val="0070C0"/>
          <w:sz w:val="28"/>
          <w:szCs w:val="28"/>
        </w:rPr>
        <w:t>4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5D0BB3" w:rsidRPr="00391E0C">
        <w:rPr>
          <w:rFonts w:ascii="Book Antiqua" w:hAnsi="Book Antiqua" w:cstheme="majorBidi"/>
          <w:color w:val="0070C0"/>
          <w:sz w:val="28"/>
          <w:szCs w:val="28"/>
        </w:rPr>
        <w:t>10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5D0BB3" w:rsidRPr="00391E0C">
        <w:rPr>
          <w:rFonts w:ascii="Book Antiqua" w:hAnsi="Book Antiqua" w:cstheme="majorBidi"/>
          <w:color w:val="0070C0"/>
          <w:sz w:val="28"/>
          <w:szCs w:val="28"/>
        </w:rPr>
        <w:t>7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7409C" w:rsidRPr="00391E0C">
        <w:rPr>
          <w:rFonts w:ascii="Book Antiqua" w:hAnsi="Book Antiqua" w:cstheme="majorBidi"/>
          <w:color w:val="0070C0"/>
          <w:sz w:val="28"/>
          <w:szCs w:val="28"/>
        </w:rPr>
        <w:t xml:space="preserve">au niveau national 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 xml:space="preserve">et de </w:t>
      </w:r>
      <w:r w:rsidR="008A66DD" w:rsidRPr="00391E0C">
        <w:rPr>
          <w:rFonts w:ascii="Book Antiqua" w:hAnsi="Book Antiqua" w:cstheme="majorBidi"/>
          <w:color w:val="0070C0"/>
          <w:sz w:val="28"/>
          <w:szCs w:val="28"/>
        </w:rPr>
        <w:t xml:space="preserve">15,0% 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à 1</w:t>
      </w:r>
      <w:r w:rsidR="005D0BB3" w:rsidRPr="00391E0C">
        <w:rPr>
          <w:rFonts w:ascii="Book Antiqua" w:hAnsi="Book Antiqua" w:cstheme="majorBidi"/>
          <w:color w:val="0070C0"/>
          <w:sz w:val="28"/>
          <w:szCs w:val="28"/>
        </w:rPr>
        <w:t>5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5D0BB3" w:rsidRPr="00391E0C">
        <w:rPr>
          <w:rFonts w:ascii="Book Antiqua" w:hAnsi="Book Antiqua" w:cstheme="majorBidi"/>
          <w:color w:val="0070C0"/>
          <w:sz w:val="28"/>
          <w:szCs w:val="28"/>
        </w:rPr>
        <w:t>7</w:t>
      </w:r>
      <w:r w:rsidR="00CC2DEA" w:rsidRPr="00391E0C">
        <w:rPr>
          <w:rFonts w:ascii="Book Antiqua" w:hAnsi="Book Antiqua" w:cstheme="majorBidi"/>
          <w:color w:val="0070C0"/>
          <w:sz w:val="28"/>
          <w:szCs w:val="28"/>
        </w:rPr>
        <w:t>% en milieu urbain</w:t>
      </w:r>
      <w:r w:rsidR="004239C2" w:rsidRPr="00391E0C">
        <w:rPr>
          <w:rFonts w:ascii="Book Antiqua" w:hAnsi="Book Antiqua" w:cstheme="majorBidi"/>
          <w:color w:val="0070C0"/>
          <w:sz w:val="28"/>
          <w:szCs w:val="28"/>
        </w:rPr>
        <w:t xml:space="preserve">. En milieu rural, ce taux </w:t>
      </w:r>
      <w:r w:rsidR="009B3CCA" w:rsidRPr="00391E0C">
        <w:rPr>
          <w:rFonts w:ascii="Book Antiqua" w:hAnsi="Book Antiqua" w:cstheme="majorBidi"/>
          <w:color w:val="0070C0"/>
          <w:sz w:val="28"/>
          <w:szCs w:val="28"/>
        </w:rPr>
        <w:t xml:space="preserve">a 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 xml:space="preserve">baissé </w:t>
      </w:r>
      <w:r w:rsidR="00CC2DEA"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>4,</w:t>
      </w:r>
      <w:r w:rsidR="00301C9F" w:rsidRPr="00391E0C">
        <w:rPr>
          <w:rFonts w:ascii="Book Antiqua" w:hAnsi="Book Antiqua" w:cstheme="majorBidi"/>
          <w:color w:val="0070C0"/>
          <w:sz w:val="28"/>
          <w:szCs w:val="28"/>
        </w:rPr>
        <w:t>2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 xml:space="preserve">% </w:t>
      </w:r>
      <w:r w:rsidR="00301C9F" w:rsidRPr="00391E0C">
        <w:rPr>
          <w:rFonts w:ascii="Book Antiqua" w:hAnsi="Book Antiqua" w:cstheme="majorBidi"/>
          <w:color w:val="0070C0"/>
          <w:sz w:val="28"/>
          <w:szCs w:val="28"/>
        </w:rPr>
        <w:t>à 4,1%</w:t>
      </w:r>
      <w:r w:rsidR="001D69C5" w:rsidRPr="00391E0C">
        <w:rPr>
          <w:rFonts w:ascii="Book Antiqua" w:hAnsi="Book Antiqua" w:cstheme="majorBidi"/>
          <w:color w:val="0070C0"/>
          <w:sz w:val="28"/>
          <w:szCs w:val="28"/>
        </w:rPr>
        <w:t xml:space="preserve">. 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>Le chômage reste élevé parmi les femmes, passant de 13,8%  à 14,7%, parmi les jeunes âgés de 15 à 24 ans</w:t>
      </w:r>
      <w:r w:rsidR="00F7409C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 xml:space="preserve">passant de </w:t>
      </w:r>
      <w:r w:rsidR="00E34FEA" w:rsidRPr="00391E0C">
        <w:rPr>
          <w:rFonts w:ascii="Book Antiqua" w:hAnsi="Book Antiqua" w:cstheme="majorBidi"/>
          <w:color w:val="0070C0"/>
          <w:sz w:val="28"/>
          <w:szCs w:val="28"/>
        </w:rPr>
        <w:t>24,9% à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 25,5% et 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>parmi les diplômés</w:t>
      </w:r>
      <w:r w:rsidR="00F7409C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206359" w:rsidRPr="00391E0C">
        <w:rPr>
          <w:rFonts w:ascii="Book Antiqua" w:hAnsi="Book Antiqua" w:cstheme="majorBidi"/>
          <w:color w:val="0070C0"/>
          <w:sz w:val="28"/>
          <w:szCs w:val="28"/>
        </w:rPr>
        <w:t xml:space="preserve"> passant </w:t>
      </w:r>
      <w:r w:rsidR="00E34FEA" w:rsidRPr="00391E0C">
        <w:rPr>
          <w:rFonts w:ascii="Book Antiqua" w:hAnsi="Book Antiqua" w:cstheme="majorBidi"/>
          <w:color w:val="0070C0"/>
          <w:sz w:val="28"/>
          <w:szCs w:val="28"/>
        </w:rPr>
        <w:t>de 18,2% à 18,5%.</w:t>
      </w:r>
    </w:p>
    <w:p w:rsidR="00EF652D" w:rsidRDefault="00206359" w:rsidP="00656156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  <w:rtl/>
        </w:rPr>
      </w:pPr>
      <w:r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>La</w:t>
      </w:r>
      <w:r w:rsidR="00ED689B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population </w:t>
      </w:r>
      <w:r w:rsidR="00AC0687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>sous-empl</w:t>
      </w:r>
      <w:r w:rsidR="00ED689B" w:rsidRPr="00391E0C">
        <w:rPr>
          <w:rFonts w:ascii="Book Antiqua" w:hAnsi="Book Antiqua" w:cstheme="majorBidi"/>
          <w:b/>
          <w:bCs/>
          <w:color w:val="0070C0"/>
          <w:sz w:val="28"/>
          <w:szCs w:val="28"/>
        </w:rPr>
        <w:t>oyée</w:t>
      </w:r>
      <w:r w:rsidR="00ED689B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AC0687" w:rsidRPr="00391E0C">
        <w:rPr>
          <w:rFonts w:ascii="Book Antiqua" w:hAnsi="Book Antiqua" w:cstheme="majorBidi"/>
          <w:color w:val="0070C0"/>
          <w:sz w:val="28"/>
          <w:szCs w:val="28"/>
        </w:rPr>
        <w:t>s’est établi</w:t>
      </w:r>
      <w:r w:rsidR="00ED689B" w:rsidRPr="00391E0C">
        <w:rPr>
          <w:rFonts w:ascii="Book Antiqua" w:hAnsi="Book Antiqua" w:cstheme="majorBidi"/>
          <w:color w:val="0070C0"/>
          <w:sz w:val="28"/>
          <w:szCs w:val="28"/>
        </w:rPr>
        <w:t>e</w:t>
      </w:r>
      <w:r w:rsidR="00AC0687" w:rsidRPr="00391E0C">
        <w:rPr>
          <w:rFonts w:ascii="Book Antiqua" w:hAnsi="Book Antiqua" w:cstheme="majorBidi"/>
          <w:color w:val="0070C0"/>
          <w:sz w:val="28"/>
          <w:szCs w:val="28"/>
        </w:rPr>
        <w:t xml:space="preserve"> à 1.057.000 personnes. Le taux de sous-emploi s’est accru de 0,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1</w:t>
      </w:r>
      <w:r w:rsidR="00AC0687" w:rsidRPr="00391E0C">
        <w:rPr>
          <w:rFonts w:ascii="Book Antiqua" w:hAnsi="Book Antiqua" w:cstheme="majorBidi"/>
          <w:color w:val="0070C0"/>
          <w:sz w:val="28"/>
          <w:szCs w:val="28"/>
        </w:rPr>
        <w:t xml:space="preserve"> point</w:t>
      </w:r>
      <w:r w:rsidR="00AB5675" w:rsidRPr="00391E0C">
        <w:rPr>
          <w:rFonts w:ascii="Book Antiqua" w:hAnsi="Book Antiqua" w:cstheme="majorBidi"/>
          <w:color w:val="0070C0"/>
          <w:sz w:val="28"/>
          <w:szCs w:val="28"/>
        </w:rPr>
        <w:t>, par rapport au premier trimestre de 2016,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 passant </w:t>
      </w:r>
      <w:r w:rsidR="00AB5675" w:rsidRPr="00391E0C">
        <w:rPr>
          <w:rFonts w:ascii="Book Antiqua" w:hAnsi="Book Antiqua" w:cstheme="majorBidi"/>
          <w:color w:val="0070C0"/>
          <w:sz w:val="28"/>
          <w:szCs w:val="28"/>
        </w:rPr>
        <w:t xml:space="preserve">ainsi 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9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7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9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8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>% au niveau national</w:t>
      </w:r>
      <w:r w:rsidR="00771C92" w:rsidRPr="00391E0C">
        <w:rPr>
          <w:rFonts w:ascii="Book Antiqua" w:hAnsi="Book Antiqua" w:cstheme="majorBidi"/>
          <w:color w:val="0070C0"/>
          <w:sz w:val="28"/>
          <w:szCs w:val="28"/>
        </w:rPr>
        <w:t xml:space="preserve"> ; 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de 9,3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9,4% en milieu urbain et de 10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1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B20A66" w:rsidRPr="00391E0C">
        <w:rPr>
          <w:rFonts w:ascii="Book Antiqua" w:hAnsi="Book Antiqua" w:cstheme="majorBidi"/>
          <w:color w:val="0070C0"/>
          <w:sz w:val="28"/>
          <w:szCs w:val="28"/>
        </w:rPr>
        <w:t>10</w:t>
      </w:r>
      <w:r w:rsidR="00EF652D" w:rsidRPr="00391E0C">
        <w:rPr>
          <w:rFonts w:ascii="Book Antiqua" w:hAnsi="Book Antiqua" w:cstheme="majorBidi"/>
          <w:color w:val="0070C0"/>
          <w:sz w:val="28"/>
          <w:szCs w:val="28"/>
        </w:rPr>
        <w:t>,3% en milieu rural.</w:t>
      </w:r>
    </w:p>
    <w:p w:rsidR="00785D09" w:rsidRPr="00391E0C" w:rsidRDefault="00785D09" w:rsidP="00785D09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</w:p>
    <w:p w:rsidR="00656156" w:rsidRDefault="00656156" w:rsidP="00F24677">
      <w:pPr>
        <w:bidi w:val="0"/>
        <w:spacing w:line="220" w:lineRule="exact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DC5784" w:rsidRDefault="00DC5784" w:rsidP="00DC5784">
      <w:pPr>
        <w:bidi w:val="0"/>
        <w:spacing w:line="220" w:lineRule="exact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F24677" w:rsidRPr="00857F9F" w:rsidRDefault="00F24677" w:rsidP="00857F9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857F9F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Légère baisse des taux d’activité et d’emploi</w:t>
      </w:r>
    </w:p>
    <w:p w:rsidR="009F49C5" w:rsidRPr="00F24677" w:rsidRDefault="009F49C5" w:rsidP="009F4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0941F7" w:rsidRPr="00CA615A" w:rsidRDefault="000941F7" w:rsidP="005D7925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676D3F">
        <w:rPr>
          <w:rFonts w:ascii="Book Antiqua" w:hAnsi="Book Antiqua" w:cs="Times New Roman"/>
          <w:noProof w:val="0"/>
          <w:sz w:val="26"/>
          <w:szCs w:val="26"/>
        </w:rPr>
        <w:t>12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676D3F">
        <w:rPr>
          <w:rFonts w:ascii="Book Antiqua" w:hAnsi="Book Antiqua" w:cs="Times New Roman"/>
          <w:noProof w:val="0"/>
          <w:sz w:val="26"/>
          <w:szCs w:val="26"/>
        </w:rPr>
        <w:t>062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personnes, la population active âgée de 15 ans et plus a 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augmenté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, entre les 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premiers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trimestres de 201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201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, de 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4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au niveau national (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1,8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urbain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0,9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rural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). La population en âge d’activité s’est accrue, quant à elle,  de 1,</w:t>
      </w:r>
      <w:r w:rsidR="00AF4F4B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  <w:r w:rsidR="005D7925">
        <w:rPr>
          <w:rFonts w:ascii="Book Antiqua" w:hAnsi="Book Antiqua" w:cs="Times New Roman"/>
          <w:noProof w:val="0"/>
          <w:sz w:val="26"/>
          <w:szCs w:val="26"/>
        </w:rPr>
        <w:t>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e taux d’activité </w:t>
      </w:r>
      <w:r w:rsidR="00097663">
        <w:rPr>
          <w:rFonts w:ascii="Book Antiqua" w:hAnsi="Book Antiqua" w:cs="Times New Roman"/>
          <w:noProof w:val="0"/>
          <w:sz w:val="26"/>
          <w:szCs w:val="26"/>
        </w:rPr>
        <w:t>continue, ainsi, sa tendance à la baisse p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ass</w:t>
      </w:r>
      <w:r w:rsidR="00097663">
        <w:rPr>
          <w:rFonts w:ascii="Book Antiqua" w:hAnsi="Book Antiqua" w:cs="Times New Roman"/>
          <w:noProof w:val="0"/>
          <w:sz w:val="26"/>
          <w:szCs w:val="26"/>
        </w:rPr>
        <w:t>ant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 entre les deux périodes, de 4</w:t>
      </w:r>
      <w:r w:rsidR="000067CA">
        <w:rPr>
          <w:rFonts w:ascii="Book Antiqua" w:hAnsi="Book Antiqua" w:cs="Times New Roman"/>
          <w:noProof w:val="0"/>
          <w:sz w:val="26"/>
          <w:szCs w:val="26"/>
        </w:rPr>
        <w:t>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6E7126"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6E7126">
        <w:rPr>
          <w:rFonts w:ascii="Book Antiqua" w:hAnsi="Book Antiqua" w:cs="Times New Roman"/>
          <w:noProof w:val="0"/>
          <w:sz w:val="26"/>
          <w:szCs w:val="26"/>
        </w:rPr>
        <w:t>7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6E7126">
        <w:rPr>
          <w:rFonts w:ascii="Book Antiqua" w:hAnsi="Book Antiqua" w:cs="Times New Roman"/>
          <w:noProof w:val="0"/>
          <w:sz w:val="26"/>
          <w:szCs w:val="26"/>
        </w:rPr>
        <w:t>5</w:t>
      </w:r>
      <w:r w:rsidR="00097663">
        <w:rPr>
          <w:rFonts w:ascii="Book Antiqua" w:hAnsi="Book Antiqua" w:cs="Times New Roman"/>
          <w:noProof w:val="0"/>
          <w:sz w:val="26"/>
          <w:szCs w:val="26"/>
        </w:rPr>
        <w:t>%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0941F7" w:rsidRPr="00CA615A" w:rsidRDefault="000941F7" w:rsidP="000941F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941F7" w:rsidRDefault="005D7925" w:rsidP="00246DBB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402747">
        <w:rPr>
          <w:rFonts w:ascii="Book Antiqua" w:hAnsi="Book Antiqua" w:cs="Times New Roman"/>
          <w:noProof w:val="0"/>
          <w:sz w:val="26"/>
          <w:szCs w:val="26"/>
        </w:rPr>
        <w:t>emplois créé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s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au cours de </w:t>
      </w:r>
      <w:r w:rsidR="00246DBB">
        <w:rPr>
          <w:rFonts w:ascii="Book Antiqua" w:hAnsi="Book Antiqua" w:cs="Times New Roman"/>
          <w:noProof w:val="0"/>
          <w:sz w:val="26"/>
          <w:szCs w:val="26"/>
        </w:rPr>
        <w:t>cette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 période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sont de </w:t>
      </w:r>
      <w:r w:rsidR="00141B87">
        <w:rPr>
          <w:rFonts w:ascii="Book Antiqua" w:hAnsi="Book Antiqua" w:cs="Times New Roman"/>
          <w:noProof w:val="0"/>
          <w:sz w:val="26"/>
          <w:szCs w:val="26"/>
        </w:rPr>
        <w:t>86</w:t>
      </w:r>
      <w:r w:rsidR="00141B87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d’emploi rémunérés </w:t>
      </w:r>
      <w:r>
        <w:rPr>
          <w:rFonts w:ascii="Book Antiqua" w:hAnsi="Book Antiqua" w:cs="Times New Roman"/>
          <w:noProof w:val="0"/>
          <w:sz w:val="26"/>
          <w:szCs w:val="26"/>
        </w:rPr>
        <w:t>(</w:t>
      </w:r>
      <w:r w:rsidR="00141B87">
        <w:rPr>
          <w:rFonts w:ascii="Book Antiqua" w:hAnsi="Book Antiqua" w:cs="Times New Roman"/>
          <w:noProof w:val="0"/>
          <w:sz w:val="26"/>
          <w:szCs w:val="26"/>
        </w:rPr>
        <w:t>57</w:t>
      </w:r>
      <w:r w:rsidR="00141B87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141B87">
        <w:rPr>
          <w:rFonts w:ascii="Book Antiqua" w:hAnsi="Book Antiqua" w:cs="Times New Roman"/>
          <w:noProof w:val="0"/>
          <w:sz w:val="26"/>
          <w:szCs w:val="26"/>
        </w:rPr>
        <w:t>29</w:t>
      </w:r>
      <w:r w:rsidR="00141B87" w:rsidRPr="00694793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) et </w:t>
      </w:r>
      <w:r w:rsidR="00246DBB">
        <w:rPr>
          <w:rFonts w:ascii="Book Antiqua" w:hAnsi="Book Antiqua" w:cs="Times New Roman"/>
          <w:noProof w:val="0"/>
          <w:sz w:val="26"/>
          <w:szCs w:val="26"/>
        </w:rPr>
        <w:t>de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23.000 postes d’emploi non rémunéré</w:t>
      </w:r>
      <w:r w:rsidR="000036D5">
        <w:rPr>
          <w:rFonts w:ascii="Book Antiqua" w:hAnsi="Book Antiqua" w:cs="Times New Roman"/>
          <w:noProof w:val="0"/>
          <w:sz w:val="26"/>
          <w:szCs w:val="26"/>
        </w:rPr>
        <w:t>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BE6644">
        <w:rPr>
          <w:rFonts w:ascii="Book Antiqua" w:hAnsi="Book Antiqua" w:cs="Times New Roman"/>
          <w:noProof w:val="0"/>
          <w:sz w:val="26"/>
          <w:szCs w:val="26"/>
        </w:rPr>
        <w:t>18</w:t>
      </w:r>
      <w:r w:rsidR="000941F7" w:rsidRPr="00CA615A">
        <w:rPr>
          <w:rFonts w:ascii="Book Antiqua" w:hAnsi="Book Antiqua" w:cs="Times New Roman"/>
          <w:noProof w:val="0"/>
          <w:sz w:val="26"/>
          <w:szCs w:val="26"/>
        </w:rPr>
        <w:t xml:space="preserve">.000 en zones rurales et </w:t>
      </w:r>
      <w:r w:rsidR="00BE6644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CA615A">
        <w:rPr>
          <w:rFonts w:ascii="Book Antiqua" w:hAnsi="Book Antiqua" w:cs="Times New Roman"/>
          <w:noProof w:val="0"/>
          <w:sz w:val="26"/>
          <w:szCs w:val="26"/>
        </w:rPr>
        <w:t>.000 en zones urbaines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0941F7" w:rsidRPr="0054799F"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  <w:t xml:space="preserve">. </w:t>
      </w:r>
    </w:p>
    <w:p w:rsidR="009B7BDC" w:rsidRPr="000941F7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754D0C" w:rsidRDefault="009B7BDC" w:rsidP="00BE6644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les 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BE6644">
        <w:rPr>
          <w:rFonts w:ascii="Book Antiqua" w:hAnsi="Book Antiqua" w:cs="Times New Roman"/>
          <w:b/>
          <w:bCs/>
          <w:noProof w:val="0"/>
          <w:sz w:val="24"/>
          <w:szCs w:val="24"/>
        </w:rPr>
        <w:t>7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4F19A4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 w:rsidRPr="004F19A4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51836" cy="2279176"/>
            <wp:effectExtent l="19050" t="0" r="10814" b="6824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0270BA" w:rsidRDefault="000270BA" w:rsidP="00F7409C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0941F7" w:rsidRPr="00DA6A9A" w:rsidRDefault="00AC27CD" w:rsidP="00AC27CD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Avec 109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.000 postes d’emploi</w:t>
      </w:r>
      <w:r>
        <w:rPr>
          <w:rFonts w:ascii="Book Antiqua" w:hAnsi="Book Antiqua" w:cs="Times New Roman"/>
          <w:noProof w:val="0"/>
          <w:sz w:val="26"/>
          <w:szCs w:val="26"/>
        </w:rPr>
        <w:t>  créés par l</w:t>
      </w:r>
      <w:r w:rsidR="00F46A28" w:rsidRPr="00DA6A9A">
        <w:rPr>
          <w:rFonts w:ascii="Book Antiqua" w:hAnsi="Book Antiqua" w:cs="Times New Roman"/>
          <w:noProof w:val="0"/>
          <w:sz w:val="26"/>
          <w:szCs w:val="26"/>
        </w:rPr>
        <w:t xml:space="preserve">’économie marocaine </w:t>
      </w:r>
      <w:r w:rsidR="00EE1147">
        <w:rPr>
          <w:rFonts w:ascii="Book Antiqua" w:hAnsi="Book Antiqua" w:cs="Times New Roman"/>
          <w:noProof w:val="0"/>
          <w:sz w:val="26"/>
          <w:szCs w:val="26"/>
        </w:rPr>
        <w:t>entre le 1</w:t>
      </w:r>
      <w:r w:rsidR="00EE1147" w:rsidRPr="00EE1147">
        <w:rPr>
          <w:rFonts w:ascii="Book Antiqua" w:hAnsi="Book Antiqua" w:cs="Times New Roman"/>
          <w:noProof w:val="0"/>
          <w:sz w:val="26"/>
          <w:szCs w:val="26"/>
          <w:vertAlign w:val="superscript"/>
        </w:rPr>
        <w:t>er</w:t>
      </w:r>
      <w:r w:rsidR="00EE1147">
        <w:rPr>
          <w:rFonts w:ascii="Book Antiqua" w:hAnsi="Book Antiqua" w:cs="Times New Roman"/>
          <w:noProof w:val="0"/>
          <w:sz w:val="26"/>
          <w:szCs w:val="26"/>
        </w:rPr>
        <w:t xml:space="preserve"> trimestre de 2016 et celui de 2017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e volume </w:t>
      </w:r>
      <w:r w:rsidR="00262DE6">
        <w:rPr>
          <w:rFonts w:ascii="Book Antiqua" w:hAnsi="Book Antiqua" w:cs="Times New Roman"/>
          <w:noProof w:val="0"/>
          <w:sz w:val="26"/>
          <w:szCs w:val="26"/>
        </w:rPr>
        <w:t xml:space="preserve">de l’emploi est passé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de 10.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657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.000 à 10.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766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>.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000 personnes. Le taux d’emploi</w:t>
      </w:r>
      <w:r w:rsidR="006E0314"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 quant à lui, reculé de 0,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3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point au niveau national, passant de 4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2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7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9B0FC9">
        <w:rPr>
          <w:rFonts w:ascii="Book Antiqua" w:hAnsi="Book Antiqua" w:cs="Times New Roman"/>
          <w:noProof w:val="0"/>
          <w:sz w:val="26"/>
          <w:szCs w:val="26"/>
        </w:rPr>
        <w:t>2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9477D2">
        <w:rPr>
          <w:rFonts w:ascii="Book Antiqua" w:hAnsi="Book Antiqua" w:cs="Times New Roman"/>
          <w:noProof w:val="0"/>
          <w:sz w:val="26"/>
          <w:szCs w:val="26"/>
        </w:rPr>
        <w:t xml:space="preserve">Ce taux 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6B01AA">
        <w:rPr>
          <w:rFonts w:ascii="Book Antiqua" w:hAnsi="Book Antiqua" w:cs="Times New Roman"/>
          <w:noProof w:val="0"/>
          <w:sz w:val="26"/>
          <w:szCs w:val="26"/>
        </w:rPr>
        <w:t>baissé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A7F83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6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9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 à 3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6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3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 xml:space="preserve"> (-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0,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6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)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6B01AA">
        <w:rPr>
          <w:rFonts w:ascii="Book Antiqua" w:hAnsi="Book Antiqua" w:cs="Times New Roman"/>
          <w:noProof w:val="0"/>
          <w:sz w:val="26"/>
          <w:szCs w:val="26"/>
        </w:rPr>
        <w:t>a augmenté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A7F83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0A7F83">
        <w:rPr>
          <w:rFonts w:ascii="Book Antiqua" w:hAnsi="Book Antiqua" w:cs="Times New Roman"/>
          <w:noProof w:val="0"/>
          <w:sz w:val="26"/>
          <w:szCs w:val="26"/>
        </w:rPr>
        <w:t>n milieu rural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2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3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 à 5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2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7</w:t>
      </w:r>
      <w:r w:rsidR="000F0F08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 xml:space="preserve"> (+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0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852079">
        <w:rPr>
          <w:rFonts w:ascii="Book Antiqua" w:hAnsi="Book Antiqua" w:cs="Times New Roman"/>
          <w:noProof w:val="0"/>
          <w:sz w:val="26"/>
          <w:szCs w:val="26"/>
        </w:rPr>
        <w:t>4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0F0F08">
        <w:rPr>
          <w:rFonts w:ascii="Book Antiqua" w:hAnsi="Book Antiqua" w:cs="Times New Roman"/>
          <w:noProof w:val="0"/>
          <w:sz w:val="26"/>
          <w:szCs w:val="26"/>
        </w:rPr>
        <w:t>)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36114C" w:rsidRDefault="0036114C" w:rsidP="004E191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C27CD" w:rsidRDefault="00AC27CD" w:rsidP="00AC27C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DC5784" w:rsidRDefault="00DC5784" w:rsidP="00DC5784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DC5784" w:rsidRDefault="00DC5784" w:rsidP="00DC5784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DC5784" w:rsidRDefault="00DC5784" w:rsidP="00DC5784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7F67B1" w:rsidRDefault="004850F2" w:rsidP="002904D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Contribution sectorielle à la création</w:t>
      </w:r>
      <w:r w:rsidR="00F10756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nette</w:t>
      </w: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d’emploi</w:t>
      </w:r>
      <w:r w:rsidR="00AC27CD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</w:t>
      </w:r>
    </w:p>
    <w:p w:rsidR="00C954B1" w:rsidRPr="00C954B1" w:rsidRDefault="00C954B1" w:rsidP="00C954B1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9B7BDC" w:rsidRPr="004E191F" w:rsidRDefault="009B7BDC" w:rsidP="007F67B1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104C01" w:rsidRPr="00104C01" w:rsidRDefault="00104C01" w:rsidP="00104C01">
      <w:pPr>
        <w:bidi w:val="0"/>
        <w:rPr>
          <w:rFonts w:ascii="Book Antiqua" w:hAnsi="Book Antiqua" w:cs="Times New Roman"/>
          <w:noProof w:val="0"/>
          <w:sz w:val="8"/>
          <w:szCs w:val="8"/>
        </w:rPr>
      </w:pPr>
    </w:p>
    <w:p w:rsidR="00C954B1" w:rsidRDefault="006F3A59" w:rsidP="00AC27CD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>e volume d’emploi dans le</w:t>
      </w:r>
      <w:r w:rsidR="00C954B1">
        <w:rPr>
          <w:rFonts w:ascii="Book Antiqua" w:hAnsi="Book Antiqua" w:cs="Times New Roman"/>
          <w:noProof w:val="0"/>
          <w:sz w:val="26"/>
          <w:szCs w:val="26"/>
        </w:rPr>
        <w:t xml:space="preserve"> secteur de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>s "</w:t>
      </w:r>
      <w:r w:rsidR="00C954B1"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services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>" s’est accru</w:t>
      </w:r>
      <w:r w:rsidR="00AC27CD">
        <w:rPr>
          <w:rFonts w:ascii="Book Antiqua" w:hAnsi="Book Antiqua" w:cs="Times New Roman"/>
          <w:noProof w:val="0"/>
          <w:sz w:val="26"/>
          <w:szCs w:val="26"/>
        </w:rPr>
        <w:t>, entre le 1</w:t>
      </w:r>
      <w:r w:rsidR="00AC27CD" w:rsidRPr="006A7A6F">
        <w:rPr>
          <w:rFonts w:ascii="Book Antiqua" w:hAnsi="Book Antiqua" w:cs="Times New Roman"/>
          <w:noProof w:val="0"/>
          <w:sz w:val="26"/>
          <w:szCs w:val="26"/>
          <w:vertAlign w:val="superscript"/>
        </w:rPr>
        <w:t>er</w:t>
      </w:r>
      <w:r w:rsidR="00AC27CD">
        <w:rPr>
          <w:rFonts w:ascii="Book Antiqua" w:hAnsi="Book Antiqua" w:cs="Times New Roman"/>
          <w:noProof w:val="0"/>
          <w:sz w:val="26"/>
          <w:szCs w:val="26"/>
        </w:rPr>
        <w:t xml:space="preserve"> trimestre de 2016 et la même période de 2017, 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C954B1">
        <w:rPr>
          <w:rFonts w:ascii="Book Antiqua" w:hAnsi="Book Antiqua" w:cs="Times New Roman"/>
          <w:noProof w:val="0"/>
          <w:sz w:val="26"/>
          <w:szCs w:val="26"/>
        </w:rPr>
        <w:t>45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>.000 postes au niveau national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(un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accroissement de 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C954B1" w:rsidRPr="006F3A59">
        <w:rPr>
          <w:rFonts w:ascii="Book Antiqua" w:hAnsi="Book Antiqua" w:cs="Times New Roman"/>
          <w:noProof w:val="0"/>
          <w:sz w:val="26"/>
          <w:szCs w:val="26"/>
        </w:rPr>
        <w:t xml:space="preserve">dont </w:t>
      </w:r>
      <w:r w:rsidR="003D7C3C">
        <w:rPr>
          <w:rFonts w:ascii="Book Antiqua" w:hAnsi="Book Antiqua" w:cs="Times New Roman"/>
          <w:noProof w:val="0"/>
          <w:sz w:val="26"/>
          <w:szCs w:val="26"/>
        </w:rPr>
        <w:t>1</w:t>
      </w:r>
      <w:r w:rsidR="00C954B1" w:rsidRPr="006F3A59">
        <w:rPr>
          <w:rFonts w:ascii="Book Antiqua" w:hAnsi="Book Antiqua" w:cs="Times New Roman"/>
          <w:noProof w:val="0"/>
          <w:sz w:val="26"/>
          <w:szCs w:val="26"/>
        </w:rPr>
        <w:t xml:space="preserve">9.000 dans la branche des "services personnels et domestiques" et </w:t>
      </w:r>
      <w:r w:rsidR="003D7C3C">
        <w:rPr>
          <w:rFonts w:ascii="Book Antiqua" w:hAnsi="Book Antiqua" w:cs="Times New Roman"/>
          <w:noProof w:val="0"/>
          <w:sz w:val="26"/>
          <w:szCs w:val="26"/>
        </w:rPr>
        <w:t>17</w:t>
      </w:r>
      <w:r w:rsidR="00C954B1" w:rsidRPr="006F3A59">
        <w:rPr>
          <w:rFonts w:ascii="Book Antiqua" w:hAnsi="Book Antiqua" w:cs="Times New Roman"/>
          <w:noProof w:val="0"/>
          <w:sz w:val="26"/>
          <w:szCs w:val="26"/>
        </w:rPr>
        <w:t>.000 dans le "commerce de détail hors magasin"</w:t>
      </w:r>
      <w:r w:rsidR="00C954B1" w:rsidRPr="00EE2FC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956F4">
        <w:rPr>
          <w:rFonts w:ascii="Book Antiqua" w:hAnsi="Book Antiqua" w:cs="Times New Roman"/>
          <w:noProof w:val="0"/>
          <w:sz w:val="26"/>
          <w:szCs w:val="26"/>
        </w:rPr>
        <w:t>Selon le milieu de résidence, 33.000</w:t>
      </w:r>
      <w:r w:rsidR="006A7A6F">
        <w:rPr>
          <w:rFonts w:ascii="Book Antiqua" w:hAnsi="Book Antiqua" w:cs="Times New Roman"/>
          <w:noProof w:val="0"/>
          <w:sz w:val="26"/>
          <w:szCs w:val="26"/>
        </w:rPr>
        <w:t xml:space="preserve"> postes sont cré</w:t>
      </w:r>
      <w:r w:rsidR="002904D5">
        <w:rPr>
          <w:rFonts w:ascii="Book Antiqua" w:hAnsi="Book Antiqua" w:cs="Times New Roman"/>
          <w:noProof w:val="0"/>
          <w:sz w:val="26"/>
          <w:szCs w:val="26"/>
        </w:rPr>
        <w:t>é</w:t>
      </w:r>
      <w:r w:rsidR="006A7A6F">
        <w:rPr>
          <w:rFonts w:ascii="Book Antiqua" w:hAnsi="Book Antiqua" w:cs="Times New Roman"/>
          <w:noProof w:val="0"/>
          <w:sz w:val="26"/>
          <w:szCs w:val="26"/>
        </w:rPr>
        <w:t xml:space="preserve">s </w:t>
      </w:r>
      <w:r w:rsidR="000956F4">
        <w:rPr>
          <w:rFonts w:ascii="Book Antiqua" w:hAnsi="Book Antiqua" w:cs="Times New Roman"/>
          <w:noProof w:val="0"/>
          <w:sz w:val="26"/>
          <w:szCs w:val="26"/>
        </w:rPr>
        <w:t>en milieu urbain et 12.000 en milieu rural.</w:t>
      </w:r>
    </w:p>
    <w:p w:rsidR="00D61C4D" w:rsidRPr="00DA6A9A" w:rsidRDefault="00D61C4D" w:rsidP="00AC27CD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 secteur des </w:t>
      </w:r>
      <w:r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 w:rsidR="00F7409C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6A7A6F">
        <w:rPr>
          <w:rFonts w:ascii="Book Antiqua" w:hAnsi="Book Antiqua" w:cs="Times New Roman"/>
          <w:noProof w:val="0"/>
          <w:sz w:val="26"/>
          <w:szCs w:val="26"/>
        </w:rPr>
        <w:t xml:space="preserve">enregistré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une création </w:t>
      </w:r>
      <w:r w:rsidR="00C256FA">
        <w:rPr>
          <w:rFonts w:ascii="Book Antiqua" w:hAnsi="Book Antiqua" w:cs="Times New Roman"/>
          <w:noProof w:val="0"/>
          <w:sz w:val="26"/>
          <w:szCs w:val="26"/>
        </w:rPr>
        <w:t xml:space="preserve">nette </w:t>
      </w:r>
      <w:r>
        <w:rPr>
          <w:rFonts w:ascii="Book Antiqua" w:hAnsi="Book Antiqua" w:cs="Times New Roman"/>
          <w:noProof w:val="0"/>
          <w:sz w:val="26"/>
          <w:szCs w:val="26"/>
        </w:rPr>
        <w:t>de 20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 w:rsidR="006A7A6F">
        <w:rPr>
          <w:rFonts w:ascii="Book Antiqua" w:hAnsi="Book Antiqua" w:cs="Times New Roman"/>
          <w:noProof w:val="0"/>
          <w:sz w:val="26"/>
          <w:szCs w:val="26"/>
        </w:rPr>
        <w:t xml:space="preserve">emplois </w:t>
      </w:r>
      <w:r w:rsidR="00D02100">
        <w:rPr>
          <w:rFonts w:ascii="Book Antiqua" w:hAnsi="Book Antiqua" w:cs="Times New Roman"/>
          <w:noProof w:val="0"/>
          <w:sz w:val="26"/>
          <w:szCs w:val="26"/>
        </w:rPr>
        <w:t>(14.000 emplois en milieu urbain et 6.000 en milieu rural)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correspond à une hausse de 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secteur.</w:t>
      </w:r>
    </w:p>
    <w:p w:rsidR="00C954B1" w:rsidRDefault="003E69E3" w:rsidP="003D7C3C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="00C954B1" w:rsidRPr="00284DFF">
        <w:rPr>
          <w:rFonts w:ascii="Book Antiqua" w:hAnsi="Book Antiqua" w:cs="Times New Roman"/>
          <w:noProof w:val="0"/>
          <w:sz w:val="26"/>
          <w:szCs w:val="26"/>
        </w:rPr>
        <w:t>e secteur de l’"</w:t>
      </w:r>
      <w:r w:rsidR="00C954B1"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industrie</w:t>
      </w:r>
      <w:r w:rsidR="00C954B1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y compris l’artisanat</w:t>
      </w:r>
      <w:r w:rsidR="00C954B1" w:rsidRPr="00284DFF">
        <w:rPr>
          <w:rFonts w:ascii="Book Antiqua" w:hAnsi="Book Antiqua" w:cs="Times New Roman"/>
          <w:noProof w:val="0"/>
          <w:sz w:val="26"/>
          <w:szCs w:val="26"/>
        </w:rPr>
        <w:t xml:space="preserve">" a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connu une création nette de </w:t>
      </w:r>
      <w:r w:rsidR="00415FC5">
        <w:rPr>
          <w:rFonts w:ascii="Book Antiqua" w:hAnsi="Book Antiqua" w:cs="Times New Roman"/>
          <w:noProof w:val="0"/>
          <w:sz w:val="26"/>
          <w:szCs w:val="26"/>
        </w:rPr>
        <w:t>16</w:t>
      </w:r>
      <w:r w:rsidR="00C954B1" w:rsidRPr="00284DFF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F7409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durant la même période (</w:t>
      </w:r>
      <w:r w:rsidR="0058746A">
        <w:rPr>
          <w:rFonts w:ascii="Book Antiqua" w:hAnsi="Book Antiqua" w:cs="Times New Roman"/>
          <w:noProof w:val="0"/>
          <w:sz w:val="26"/>
          <w:szCs w:val="26"/>
        </w:rPr>
        <w:t>10.000 emplois en milieu urbain et 6.000 en milieu rural)</w:t>
      </w:r>
      <w:r w:rsidR="00C954B1" w:rsidRPr="00284DF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C954B1" w:rsidRPr="0058746A">
        <w:rPr>
          <w:rFonts w:ascii="Book Antiqua" w:hAnsi="Book Antiqua" w:cs="Times New Roman"/>
          <w:noProof w:val="0"/>
          <w:sz w:val="26"/>
          <w:szCs w:val="26"/>
        </w:rPr>
        <w:t xml:space="preserve">Ces nouveaux postes proviennent </w:t>
      </w:r>
      <w:r w:rsidR="00534907">
        <w:rPr>
          <w:rFonts w:ascii="Book Antiqua" w:hAnsi="Book Antiqua" w:cs="Times New Roman"/>
          <w:noProof w:val="0"/>
          <w:sz w:val="26"/>
          <w:szCs w:val="26"/>
        </w:rPr>
        <w:t>principalement</w:t>
      </w:r>
      <w:r w:rsidR="00C954B1" w:rsidRPr="0058746A">
        <w:rPr>
          <w:rFonts w:ascii="Book Antiqua" w:hAnsi="Book Antiqua" w:cs="Times New Roman"/>
          <w:noProof w:val="0"/>
          <w:sz w:val="26"/>
          <w:szCs w:val="26"/>
        </w:rPr>
        <w:t xml:space="preserve"> de la branche du "travail du bois et fabrication d'articles en bois" </w:t>
      </w:r>
      <w:r w:rsidR="00B84CBD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3D7C3C">
        <w:rPr>
          <w:rFonts w:ascii="Book Antiqua" w:hAnsi="Book Antiqua" w:cs="Times New Roman"/>
          <w:noProof w:val="0"/>
          <w:sz w:val="26"/>
          <w:szCs w:val="26"/>
        </w:rPr>
        <w:t>7</w:t>
      </w:r>
      <w:r w:rsidR="00534907">
        <w:rPr>
          <w:rFonts w:ascii="Book Antiqua" w:hAnsi="Book Antiqua" w:cs="Times New Roman"/>
          <w:noProof w:val="0"/>
          <w:sz w:val="26"/>
          <w:szCs w:val="26"/>
        </w:rPr>
        <w:t>.000</w:t>
      </w:r>
      <w:r w:rsidR="00B84CBD">
        <w:rPr>
          <w:rFonts w:ascii="Book Antiqua" w:hAnsi="Book Antiqua" w:cs="Times New Roman"/>
          <w:noProof w:val="0"/>
          <w:sz w:val="26"/>
          <w:szCs w:val="26"/>
        </w:rPr>
        <w:t xml:space="preserve"> postes</w:t>
      </w:r>
      <w:r w:rsidR="00C954B1" w:rsidRPr="0058746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F4CE2" w:rsidRDefault="009F4CE2" w:rsidP="00E9705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Le </w:t>
      </w:r>
      <w:r w:rsidR="00D61C4D" w:rsidRPr="00DA6A9A">
        <w:rPr>
          <w:rFonts w:ascii="Book Antiqua" w:hAnsi="Book Antiqua" w:cs="Times New Roman"/>
          <w:noProof w:val="0"/>
          <w:sz w:val="26"/>
          <w:szCs w:val="26"/>
        </w:rPr>
        <w:t xml:space="preserve">secteur </w:t>
      </w:r>
      <w:r w:rsidR="00D61C4D" w:rsidRPr="0020642E">
        <w:rPr>
          <w:rFonts w:ascii="Book Antiqua" w:hAnsi="Book Antiqua" w:cs="Times New Roman"/>
          <w:noProof w:val="0"/>
          <w:sz w:val="26"/>
          <w:szCs w:val="26"/>
        </w:rPr>
        <w:t>de l’"</w:t>
      </w:r>
      <w:r w:rsidR="00D61C4D"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agricultu</w:t>
      </w:r>
      <w:bookmarkStart w:id="0" w:name="_GoBack"/>
      <w:bookmarkEnd w:id="0"/>
      <w:r w:rsidR="00D61C4D"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re, forêt et pêche</w:t>
      </w:r>
      <w:r w:rsidR="00D61C4D" w:rsidRPr="0020642E">
        <w:rPr>
          <w:rFonts w:ascii="Book Antiqua" w:hAnsi="Book Antiqua" w:cs="Times New Roman"/>
          <w:noProof w:val="0"/>
          <w:sz w:val="26"/>
          <w:szCs w:val="26"/>
        </w:rPr>
        <w:t>"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 cré</w:t>
      </w:r>
      <w:r w:rsidR="00B93D1C">
        <w:rPr>
          <w:rFonts w:ascii="Book Antiqua" w:hAnsi="Book Antiqua" w:cs="Times New Roman"/>
          <w:noProof w:val="0"/>
          <w:sz w:val="26"/>
          <w:szCs w:val="26"/>
        </w:rPr>
        <w:t>é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28.000 postes d’emploi </w:t>
      </w:r>
      <w:r w:rsidR="00E9705E">
        <w:rPr>
          <w:rFonts w:ascii="Book Antiqua" w:hAnsi="Book Antiqua" w:cs="Times New Roman"/>
          <w:noProof w:val="0"/>
          <w:sz w:val="26"/>
          <w:szCs w:val="26"/>
        </w:rPr>
        <w:t>(</w:t>
      </w:r>
      <w:r w:rsidR="00401B35">
        <w:rPr>
          <w:rFonts w:ascii="Book Antiqua" w:hAnsi="Book Antiqua" w:cs="Times New Roman"/>
          <w:noProof w:val="0"/>
          <w:sz w:val="26"/>
          <w:szCs w:val="26"/>
        </w:rPr>
        <w:t>5.000 postes en zones urbaines et 23.000 en zones rurales)</w:t>
      </w:r>
      <w:r w:rsidRPr="009F4CE2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C954B1" w:rsidRPr="00DA6A9A" w:rsidRDefault="00C954B1" w:rsidP="00C954B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732456" w:rsidRDefault="009B7BDC" w:rsidP="009F1C4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2. Créations nettes d’emploi 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="00A82335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2017 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162307" w:rsidRPr="00C9721C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B93D1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162307">
        <w:rPr>
          <w:rFonts w:ascii="Book Antiqua" w:hAnsi="Book Antiqua"/>
          <w:bdr w:val="single" w:sz="4" w:space="0" w:color="auto"/>
        </w:rPr>
        <w:drawing>
          <wp:inline distT="0" distB="0" distL="0" distR="0">
            <wp:extent cx="5959456" cy="3166281"/>
            <wp:effectExtent l="19050" t="0" r="22244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2335" w:rsidRDefault="00A82335" w:rsidP="0015033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9B7BDC" w:rsidRPr="00DA6A9A" w:rsidRDefault="00F228CA" w:rsidP="00162307">
      <w:pPr>
        <w:bidi w:val="0"/>
        <w:spacing w:before="240" w:line="276" w:lineRule="auto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C</w:t>
      </w:r>
      <w:r w:rsidR="00EB32E6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hômage et sous-emploi en hausse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B32E6" w:rsidRPr="008C74AD" w:rsidRDefault="00077CA6" w:rsidP="00F7409C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e nombre de chômeurs est passé, entre le premier trimestre de 2016 et 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>celui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 de 201</w:t>
      </w:r>
      <w:r w:rsidR="00A43641">
        <w:rPr>
          <w:rFonts w:ascii="Book Antiqua" w:hAnsi="Book Antiqua" w:cs="Times New Roman"/>
          <w:noProof w:val="0"/>
          <w:sz w:val="27"/>
          <w:szCs w:val="27"/>
        </w:rPr>
        <w:t>7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>
        <w:rPr>
          <w:rFonts w:ascii="Book Antiqua" w:hAnsi="Book Antiqua" w:cs="Times New Roman"/>
          <w:noProof w:val="0"/>
          <w:sz w:val="27"/>
          <w:szCs w:val="27"/>
        </w:rPr>
        <w:t>1.233.000 à 1.296.000 personnes, ce qui représente une hausse de 63.000 personnes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enregistrée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exclusivement en milieu urbain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. 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>Le t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aux de chômage est ainsi passé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 de 10,4% à 10,7% au niveau national, de 15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>,0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15,7% en milieu urbain et 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de 4,2% à 4,1% en milieu rural.</w:t>
      </w:r>
    </w:p>
    <w:p w:rsidR="000C3F2F" w:rsidRDefault="0031789D" w:rsidP="00786E2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taux de chômage les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plus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élevés sont </w:t>
      </w:r>
      <w:r w:rsidR="0003105E">
        <w:rPr>
          <w:rFonts w:ascii="Book Antiqua" w:hAnsi="Book Antiqua" w:cs="Times New Roman"/>
          <w:noProof w:val="0"/>
          <w:sz w:val="27"/>
          <w:szCs w:val="27"/>
        </w:rPr>
        <w:t>enregistrés</w:t>
      </w:r>
      <w:r w:rsidR="00F7409C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parmi les jeunes âgés de 15 à 24 ans (</w:t>
      </w:r>
      <w:r w:rsidR="003E5801">
        <w:rPr>
          <w:rFonts w:ascii="Book Antiqua" w:hAnsi="Book Antiqua" w:cs="Times New Roman"/>
          <w:noProof w:val="0"/>
          <w:sz w:val="27"/>
          <w:szCs w:val="27"/>
        </w:rPr>
        <w:t>25,5%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) et les adultes âgés de 25 à 34 ans </w:t>
      </w:r>
      <w:r w:rsidR="003E5801">
        <w:rPr>
          <w:rFonts w:ascii="Book Antiqua" w:hAnsi="Book Antiqua" w:cs="Times New Roman"/>
          <w:noProof w:val="0"/>
          <w:sz w:val="27"/>
          <w:szCs w:val="27"/>
        </w:rPr>
        <w:t>(16,6%</w:t>
      </w:r>
      <w:r w:rsidR="00786E25">
        <w:rPr>
          <w:rFonts w:ascii="Book Antiqua" w:hAnsi="Book Antiqua" w:cs="Times New Roman"/>
          <w:noProof w:val="0"/>
          <w:sz w:val="27"/>
          <w:szCs w:val="27"/>
        </w:rPr>
        <w:t>).</w:t>
      </w:r>
    </w:p>
    <w:p w:rsidR="00B920A2" w:rsidRPr="008C74AD" w:rsidRDefault="00B920A2" w:rsidP="00B920A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4F377E" w:rsidRPr="001F0CDE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Default="009B7BDC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3 : Evolution du taux de chômage </w:t>
      </w:r>
      <w:r w:rsidR="000E520F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 w:rsidR="000E520F"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="000E520F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0E520F"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="000E520F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0E520F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</w:t>
      </w:r>
      <w:r w:rsidR="000E520F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sexe et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milieu de résidence (en %).</w:t>
      </w:r>
    </w:p>
    <w:p w:rsidR="00162307" w:rsidRPr="001F0CDE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B21092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0E520F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162307">
        <w:rPr>
          <w:rFonts w:ascii="Book Antiqua" w:hAnsi="Book Antiqua" w:cs="Times New Roman"/>
          <w:sz w:val="24"/>
          <w:szCs w:val="24"/>
          <w:bdr w:val="single" w:sz="4" w:space="0" w:color="auto"/>
        </w:rPr>
        <w:drawing>
          <wp:inline distT="0" distB="0" distL="0" distR="0">
            <wp:extent cx="5593668" cy="2975212"/>
            <wp:effectExtent l="19050" t="0" r="26082" b="0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58D2" w:rsidRDefault="002658D2" w:rsidP="002658D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0E520F" w:rsidRDefault="002F61B0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 xml:space="preserve">Par ailleurs, </w:t>
      </w:r>
      <w:r w:rsidR="00A43641">
        <w:rPr>
          <w:rFonts w:ascii="Book Antiqua" w:hAnsi="Book Antiqua" w:cs="Times New Roman"/>
          <w:noProof w:val="0"/>
          <w:sz w:val="27"/>
          <w:szCs w:val="27"/>
        </w:rPr>
        <w:t>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e volume des actifs occupés 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en situation de sous-emploi a 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augmenté, 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>entre le</w:t>
      </w:r>
      <w:r w:rsidR="00982928">
        <w:rPr>
          <w:rFonts w:ascii="Book Antiqua" w:hAnsi="Book Antiqua" w:cs="Times New Roman"/>
          <w:noProof w:val="0"/>
          <w:sz w:val="27"/>
          <w:szCs w:val="27"/>
        </w:rPr>
        <w:t>s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 xml:space="preserve"> premier</w:t>
      </w:r>
      <w:r w:rsidR="00982928">
        <w:rPr>
          <w:rFonts w:ascii="Book Antiqua" w:hAnsi="Book Antiqua" w:cs="Times New Roman"/>
          <w:noProof w:val="0"/>
          <w:sz w:val="27"/>
          <w:szCs w:val="27"/>
        </w:rPr>
        <w:t>s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 xml:space="preserve"> trimestre</w:t>
      </w:r>
      <w:r w:rsidR="00982928">
        <w:rPr>
          <w:rFonts w:ascii="Book Antiqua" w:hAnsi="Book Antiqua" w:cs="Times New Roman"/>
          <w:noProof w:val="0"/>
          <w:sz w:val="27"/>
          <w:szCs w:val="27"/>
        </w:rPr>
        <w:t>s</w:t>
      </w:r>
      <w:r w:rsidR="001377D7" w:rsidRPr="008C74AD">
        <w:rPr>
          <w:rFonts w:ascii="Book Antiqua" w:hAnsi="Book Antiqua" w:cs="Times New Roman"/>
          <w:noProof w:val="0"/>
          <w:sz w:val="27"/>
          <w:szCs w:val="27"/>
        </w:rPr>
        <w:t xml:space="preserve"> de 2016 et 201</w:t>
      </w:r>
      <w:r w:rsidR="00982928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 de 1.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034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057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au niveau national,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539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550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dans les villes et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495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507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dans la campagne. Le taux de sous-emploi est ainsi passé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% au niveau national, de 9,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3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4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et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3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rural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0E520F" w:rsidRPr="001F0CDE" w:rsidRDefault="000E520F" w:rsidP="002F61B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982928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</w:t>
      </w:r>
      <w:r w:rsidR="001377D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2016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sexe et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milieu de résidence (en %).</w:t>
      </w:r>
    </w:p>
    <w:p w:rsidR="000E520F" w:rsidRPr="00B21092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1E29FB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162307">
        <w:rPr>
          <w:rFonts w:ascii="Book Antiqua" w:hAnsi="Book Antiqua" w:cs="Times New Roman"/>
          <w:sz w:val="24"/>
          <w:szCs w:val="24"/>
          <w:bdr w:val="single" w:sz="4" w:space="0" w:color="auto"/>
        </w:rPr>
        <w:drawing>
          <wp:inline distT="0" distB="0" distL="0" distR="0">
            <wp:extent cx="5425288" cy="3138985"/>
            <wp:effectExtent l="19050" t="0" r="23012" b="4265"/>
            <wp:docPr id="11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520F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162307" w:rsidRDefault="00162307" w:rsidP="00F0595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B920A2" w:rsidRDefault="00B920A2" w:rsidP="00B920A2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CA23A0" w:rsidRDefault="002F61B0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Selon le sexe, 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le taux de sous-emploi </w:t>
      </w:r>
      <w:r>
        <w:rPr>
          <w:rFonts w:ascii="Book Antiqua" w:hAnsi="Book Antiqua" w:cs="Times New Roman"/>
          <w:noProof w:val="0"/>
          <w:sz w:val="26"/>
          <w:szCs w:val="26"/>
        </w:rPr>
        <w:t>atteint 11,1% parmi l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es hommes </w:t>
      </w:r>
      <w:r>
        <w:rPr>
          <w:rFonts w:ascii="Book Antiqua" w:hAnsi="Book Antiqua" w:cs="Times New Roman"/>
          <w:noProof w:val="0"/>
          <w:sz w:val="26"/>
          <w:szCs w:val="26"/>
        </w:rPr>
        <w:t>(9,</w:t>
      </w:r>
      <w:r w:rsidR="00745D4F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>% en milieu urbain contre 13,5% en milieu rural) et 5,7% parmi les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 femmes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(9,</w:t>
      </w:r>
      <w:r w:rsidR="00745D4F">
        <w:rPr>
          <w:rFonts w:ascii="Book Antiqua" w:hAnsi="Book Antiqua" w:cs="Times New Roman"/>
          <w:noProof w:val="0"/>
          <w:sz w:val="26"/>
          <w:szCs w:val="26"/>
        </w:rPr>
        <w:t>8</w:t>
      </w:r>
      <w:r>
        <w:rPr>
          <w:rFonts w:ascii="Book Antiqua" w:hAnsi="Book Antiqua" w:cs="Times New Roman"/>
          <w:noProof w:val="0"/>
          <w:sz w:val="26"/>
          <w:szCs w:val="26"/>
        </w:rPr>
        <w:t>% en milieu urbain contre 2,8% en milieu rural).</w:t>
      </w: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9B7BDC" w:rsidRPr="00645857" w:rsidRDefault="009B7BDC" w:rsidP="00CA23A0">
      <w:pPr>
        <w:pStyle w:val="Titre1"/>
        <w:bidi w:val="0"/>
        <w:spacing w:after="0"/>
        <w:jc w:val="center"/>
        <w:rPr>
          <w:rFonts w:ascii="Book Antiqua" w:hAnsi="Book Antiqua"/>
          <w:sz w:val="22"/>
          <w:szCs w:val="22"/>
        </w:rPr>
      </w:pPr>
      <w:r w:rsidRPr="00645857">
        <w:rPr>
          <w:rFonts w:ascii="Book Antiqua" w:hAnsi="Book Antiqua" w:cs="Times New Roman"/>
          <w:color w:val="0070C0"/>
          <w:sz w:val="22"/>
          <w:szCs w:val="22"/>
        </w:rPr>
        <w:t xml:space="preserve">Indicateurs trimestriels d'activité, d’emploi et de chômage par milieu de résidence </w:t>
      </w:r>
      <w:r w:rsidRPr="00645857">
        <w:rPr>
          <w:rFonts w:ascii="Book Antiqua" w:hAnsi="Book Antiqua" w:cs="Times New Roman"/>
          <w:color w:val="0070C0"/>
          <w:sz w:val="22"/>
          <w:szCs w:val="22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0E520F" w:rsidRPr="00645857" w:rsidTr="00631629">
        <w:trPr>
          <w:jc w:val="center"/>
        </w:trPr>
        <w:tc>
          <w:tcPr>
            <w:tcW w:w="4348" w:type="dxa"/>
            <w:vMerge w:val="restart"/>
            <w:vAlign w:val="center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0E520F" w:rsidRPr="00645857" w:rsidRDefault="000E520F" w:rsidP="00B920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2016</w:t>
            </w:r>
            <w:r w:rsidR="00E33AE0" w:rsidRPr="00645857">
              <w:rPr>
                <w:rFonts w:ascii="Garamond" w:hAnsi="Garamond"/>
                <w:b/>
                <w:color w:val="0070C0"/>
                <w:spacing w:val="-2"/>
              </w:rPr>
              <w:t>*</w:t>
            </w:r>
          </w:p>
        </w:tc>
        <w:tc>
          <w:tcPr>
            <w:tcW w:w="3369" w:type="dxa"/>
            <w:gridSpan w:val="3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2017</w:t>
            </w:r>
          </w:p>
        </w:tc>
      </w:tr>
      <w:tr w:rsidR="000E520F" w:rsidRPr="00645857" w:rsidTr="00631629">
        <w:trPr>
          <w:trHeight w:val="235"/>
          <w:jc w:val="center"/>
        </w:trPr>
        <w:tc>
          <w:tcPr>
            <w:tcW w:w="4348" w:type="dxa"/>
            <w:vMerge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National</w:t>
            </w:r>
          </w:p>
        </w:tc>
        <w:tc>
          <w:tcPr>
            <w:tcW w:w="1124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</w:tr>
      <w:tr w:rsidR="000E520F" w:rsidRPr="00645857" w:rsidTr="00631629">
        <w:trPr>
          <w:trHeight w:val="170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6786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5104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11890</w:t>
            </w:r>
          </w:p>
        </w:tc>
        <w:tc>
          <w:tcPr>
            <w:tcW w:w="1124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Calibri"/>
                <w:b/>
                <w:bCs/>
                <w:color w:val="000000"/>
              </w:rPr>
              <w:t>6911</w:t>
            </w:r>
          </w:p>
        </w:tc>
        <w:tc>
          <w:tcPr>
            <w:tcW w:w="1122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Calibri"/>
                <w:b/>
                <w:bCs/>
                <w:color w:val="000000"/>
              </w:rPr>
              <w:t>5151</w:t>
            </w:r>
          </w:p>
        </w:tc>
        <w:tc>
          <w:tcPr>
            <w:tcW w:w="1123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Calibri"/>
                <w:b/>
                <w:bCs/>
                <w:color w:val="000000"/>
              </w:rPr>
              <w:t>12062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22,4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29,2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25,3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20,5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28,6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24,2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43,4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54,6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47,6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43,1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54,9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47,5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68,9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78,2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72,4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68,1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78,2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71,9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19,0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31,5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23,7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19,4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31,4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23,7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22,2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36,0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27,9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23,1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36,8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28,7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59,8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61,7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60,5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59,5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63,4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60,9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58,4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67,7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61,7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58,3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68,4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61,9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38,5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57,7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45,4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37,1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56,4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44,0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38,1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56,9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47,6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36,9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56,9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46,8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47,6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47,1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47,5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48,1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49,4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48,3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645857">
              <w:rPr>
                <w:rFonts w:ascii="Garamond" w:hAnsi="Garamond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645857">
              <w:rPr>
                <w:rFonts w:ascii="Garamond" w:hAnsi="Garamond" w:cs="Times New Roman"/>
                <w:b/>
                <w:bCs/>
                <w:rtl/>
              </w:rPr>
              <w:t>5766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645857">
              <w:rPr>
                <w:rFonts w:ascii="Garamond" w:hAnsi="Garamond" w:cs="Times New Roman"/>
                <w:b/>
                <w:bCs/>
                <w:rtl/>
              </w:rPr>
              <w:t>4891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645857">
              <w:rPr>
                <w:rFonts w:ascii="Garamond" w:hAnsi="Garamond" w:cs="Times New Roman"/>
                <w:b/>
                <w:bCs/>
                <w:rtl/>
              </w:rPr>
              <w:t>10657</w:t>
            </w:r>
          </w:p>
        </w:tc>
        <w:tc>
          <w:tcPr>
            <w:tcW w:w="1124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5828</w:t>
            </w:r>
          </w:p>
        </w:tc>
        <w:tc>
          <w:tcPr>
            <w:tcW w:w="1122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4938</w:t>
            </w:r>
          </w:p>
        </w:tc>
        <w:tc>
          <w:tcPr>
            <w:tcW w:w="1123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10766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36,9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52,3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42,7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36,3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52,7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42,4</w:t>
            </w:r>
          </w:p>
        </w:tc>
      </w:tr>
      <w:tr w:rsidR="000E520F" w:rsidRPr="00645857" w:rsidTr="00631629">
        <w:trPr>
          <w:trHeight w:val="586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96,7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63,1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81,2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96,6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63,1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81,2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68,9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41,1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59,0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68,5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42,1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59,1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31,1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58,9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41,0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31,1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57,8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40,6</w:t>
            </w:r>
          </w:p>
        </w:tc>
      </w:tr>
      <w:tr w:rsidR="000E520F" w:rsidRPr="00645857" w:rsidTr="003974FC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645857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539</w:t>
            </w:r>
          </w:p>
        </w:tc>
        <w:tc>
          <w:tcPr>
            <w:tcW w:w="952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495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1034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550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507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1057</w:t>
            </w:r>
          </w:p>
        </w:tc>
      </w:tr>
      <w:tr w:rsidR="000E520F" w:rsidRPr="00645857" w:rsidTr="003974FC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9,3</w:t>
            </w:r>
          </w:p>
        </w:tc>
        <w:tc>
          <w:tcPr>
            <w:tcW w:w="952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10,1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9,7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9,4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10,3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3974FC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9,8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1020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213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Times New Roman"/>
                <w:b/>
                <w:bCs/>
                <w:color w:val="000000"/>
                <w:rtl/>
              </w:rPr>
              <w:t>1233</w:t>
            </w:r>
          </w:p>
        </w:tc>
        <w:tc>
          <w:tcPr>
            <w:tcW w:w="1124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1083</w:t>
            </w:r>
          </w:p>
        </w:tc>
        <w:tc>
          <w:tcPr>
            <w:tcW w:w="1122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213</w:t>
            </w:r>
          </w:p>
        </w:tc>
        <w:tc>
          <w:tcPr>
            <w:tcW w:w="1123" w:type="dxa"/>
            <w:vAlign w:val="bottom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1296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36,4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21,2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33,8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37,2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21,3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34,6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15,0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4,2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10,4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15,7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10,7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12,3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4,7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9,2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12,8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4,5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9,4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24,4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3,0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13,8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25,2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14,7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40,3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11,2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24,9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41,5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10,9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25,5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22,6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5,6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16,1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23,2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5,6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16,6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8,3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2,1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</w:rPr>
            </w:pPr>
            <w:r w:rsidRPr="00645857">
              <w:rPr>
                <w:rFonts w:ascii="Garamond" w:hAnsi="Garamond" w:cs="Times New Roman"/>
                <w:rtl/>
              </w:rPr>
              <w:t>5,9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9,1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6,3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3,9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1,1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2,6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4,0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1,0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2,6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 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7,4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4,3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7,5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2,1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4,3</w:t>
            </w:r>
          </w:p>
        </w:tc>
      </w:tr>
      <w:tr w:rsidR="000E520F" w:rsidRPr="00645857" w:rsidTr="00631629">
        <w:trPr>
          <w:trHeight w:val="284"/>
          <w:jc w:val="center"/>
        </w:trPr>
        <w:tc>
          <w:tcPr>
            <w:tcW w:w="4348" w:type="dxa"/>
          </w:tcPr>
          <w:p w:rsidR="000E520F" w:rsidRPr="00645857" w:rsidRDefault="000E520F" w:rsidP="00631629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19,9</w:t>
            </w:r>
          </w:p>
        </w:tc>
        <w:tc>
          <w:tcPr>
            <w:tcW w:w="952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11,4</w:t>
            </w:r>
          </w:p>
        </w:tc>
        <w:tc>
          <w:tcPr>
            <w:tcW w:w="1123" w:type="dxa"/>
            <w:vAlign w:val="bottom"/>
          </w:tcPr>
          <w:p w:rsidR="000E520F" w:rsidRPr="00645857" w:rsidRDefault="000E520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645857">
              <w:rPr>
                <w:rFonts w:ascii="Garamond" w:hAnsi="Garamond" w:cs="Times New Roman"/>
                <w:color w:val="000000"/>
                <w:rtl/>
              </w:rPr>
              <w:t>18,2</w:t>
            </w:r>
          </w:p>
        </w:tc>
        <w:tc>
          <w:tcPr>
            <w:tcW w:w="1124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20,7</w:t>
            </w:r>
          </w:p>
        </w:tc>
        <w:tc>
          <w:tcPr>
            <w:tcW w:w="1122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10,7</w:t>
            </w:r>
          </w:p>
        </w:tc>
        <w:tc>
          <w:tcPr>
            <w:tcW w:w="1123" w:type="dxa"/>
            <w:vAlign w:val="center"/>
          </w:tcPr>
          <w:p w:rsidR="000E520F" w:rsidRPr="00645857" w:rsidRDefault="000E520F" w:rsidP="00631629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18,5</w:t>
            </w:r>
          </w:p>
        </w:tc>
      </w:tr>
    </w:tbl>
    <w:p w:rsidR="009B7BDC" w:rsidRDefault="000C77C1" w:rsidP="009B7BDC">
      <w:pPr>
        <w:tabs>
          <w:tab w:val="left" w:pos="-720"/>
        </w:tabs>
        <w:suppressAutoHyphens/>
        <w:jc w:val="right"/>
      </w:pP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2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E33AE0" w:rsidRPr="00E10ACC" w:rsidRDefault="00E33AE0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E33AE0">
        <w:rPr>
          <w:rFonts w:ascii="Book Antiqua" w:hAnsi="Book Antiqua" w:cs="Times New Roman"/>
          <w:b/>
          <w:sz w:val="16"/>
          <w:szCs w:val="16"/>
        </w:rPr>
        <w:t xml:space="preserve">* : données </w:t>
      </w:r>
      <w:r w:rsidR="0064685F">
        <w:rPr>
          <w:rFonts w:ascii="Book Antiqua" w:hAnsi="Book Antiqua" w:cs="Times New Roman"/>
          <w:b/>
          <w:sz w:val="16"/>
          <w:szCs w:val="16"/>
        </w:rPr>
        <w:t>réajustées</w:t>
      </w:r>
      <w:r w:rsidRPr="00E33AE0">
        <w:rPr>
          <w:rFonts w:ascii="Book Antiqua" w:hAnsi="Book Antiqua" w:cs="Times New Roman"/>
          <w:b/>
          <w:sz w:val="16"/>
          <w:szCs w:val="16"/>
        </w:rPr>
        <w:t xml:space="preserve"> sur la base des nouvelles projections de la population</w:t>
      </w:r>
      <w:r w:rsidR="00E90E9F">
        <w:rPr>
          <w:rFonts w:ascii="Book Antiqua" w:hAnsi="Book Antiqua" w:cs="Times New Roman"/>
          <w:b/>
          <w:sz w:val="16"/>
          <w:szCs w:val="16"/>
        </w:rPr>
        <w:t xml:space="preserve"> basées sur les données du RGPH de 2014</w:t>
      </w:r>
      <w:r>
        <w:rPr>
          <w:rFonts w:ascii="Book Antiqua" w:hAnsi="Book Antiqua" w:cs="Times New Roman"/>
          <w:b/>
          <w:sz w:val="16"/>
          <w:szCs w:val="16"/>
        </w:rPr>
        <w:t>.</w:t>
      </w:r>
    </w:p>
    <w:sectPr w:rsidR="00E33AE0" w:rsidRPr="00E10ACC" w:rsidSect="00656156">
      <w:footerReference w:type="even" r:id="rId13"/>
      <w:footerReference w:type="default" r:id="rId14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3D" w:rsidRDefault="00E60C3D" w:rsidP="009B7BDC">
      <w:r>
        <w:separator/>
      </w:r>
    </w:p>
  </w:endnote>
  <w:endnote w:type="continuationSeparator" w:id="0">
    <w:p w:rsidR="00E60C3D" w:rsidRDefault="00E60C3D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9C" w:rsidRDefault="00531A54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F7409C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F7409C" w:rsidRDefault="00F740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9C" w:rsidRDefault="00531A54">
    <w:pPr>
      <w:pStyle w:val="Pieddepage"/>
      <w:jc w:val="center"/>
    </w:pPr>
    <w:fldSimple w:instr=" PAGE   \* MERGEFORMAT ">
      <w:r w:rsidR="00E60C3D">
        <w:rPr>
          <w:rtl/>
        </w:rPr>
        <w:t>1</w:t>
      </w:r>
    </w:fldSimple>
  </w:p>
  <w:p w:rsidR="00F7409C" w:rsidRDefault="00F740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3D" w:rsidRDefault="00E60C3D" w:rsidP="009B7BDC">
      <w:r>
        <w:separator/>
      </w:r>
    </w:p>
  </w:footnote>
  <w:footnote w:type="continuationSeparator" w:id="0">
    <w:p w:rsidR="00E60C3D" w:rsidRDefault="00E60C3D" w:rsidP="009B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BDC"/>
    <w:rsid w:val="000015A4"/>
    <w:rsid w:val="000036D5"/>
    <w:rsid w:val="000067CA"/>
    <w:rsid w:val="00011D3D"/>
    <w:rsid w:val="00014582"/>
    <w:rsid w:val="00014CF6"/>
    <w:rsid w:val="000202F5"/>
    <w:rsid w:val="0002267C"/>
    <w:rsid w:val="000270BA"/>
    <w:rsid w:val="0003105E"/>
    <w:rsid w:val="00031FF6"/>
    <w:rsid w:val="00032ECC"/>
    <w:rsid w:val="0003474C"/>
    <w:rsid w:val="00041421"/>
    <w:rsid w:val="00041CFC"/>
    <w:rsid w:val="00045ADB"/>
    <w:rsid w:val="000504B2"/>
    <w:rsid w:val="00051B7D"/>
    <w:rsid w:val="00053261"/>
    <w:rsid w:val="000535DC"/>
    <w:rsid w:val="00061F04"/>
    <w:rsid w:val="00072D21"/>
    <w:rsid w:val="000777D9"/>
    <w:rsid w:val="00077CA6"/>
    <w:rsid w:val="00080969"/>
    <w:rsid w:val="00083DF9"/>
    <w:rsid w:val="0008797F"/>
    <w:rsid w:val="00087A04"/>
    <w:rsid w:val="000900D2"/>
    <w:rsid w:val="00093F6E"/>
    <w:rsid w:val="000941F7"/>
    <w:rsid w:val="000956F4"/>
    <w:rsid w:val="00096A55"/>
    <w:rsid w:val="00097663"/>
    <w:rsid w:val="000A2BD0"/>
    <w:rsid w:val="000A7F83"/>
    <w:rsid w:val="000B020E"/>
    <w:rsid w:val="000B0723"/>
    <w:rsid w:val="000B0787"/>
    <w:rsid w:val="000B11D7"/>
    <w:rsid w:val="000B22E0"/>
    <w:rsid w:val="000B40A9"/>
    <w:rsid w:val="000B7C44"/>
    <w:rsid w:val="000C0A3F"/>
    <w:rsid w:val="000C14C7"/>
    <w:rsid w:val="000C1515"/>
    <w:rsid w:val="000C333C"/>
    <w:rsid w:val="000C3F2F"/>
    <w:rsid w:val="000C67DE"/>
    <w:rsid w:val="000C77C1"/>
    <w:rsid w:val="000D1994"/>
    <w:rsid w:val="000D2029"/>
    <w:rsid w:val="000D32D4"/>
    <w:rsid w:val="000D3D51"/>
    <w:rsid w:val="000D4E21"/>
    <w:rsid w:val="000D620D"/>
    <w:rsid w:val="000D6D42"/>
    <w:rsid w:val="000D6E13"/>
    <w:rsid w:val="000E35C2"/>
    <w:rsid w:val="000E3932"/>
    <w:rsid w:val="000E520F"/>
    <w:rsid w:val="000F06FA"/>
    <w:rsid w:val="000F0F08"/>
    <w:rsid w:val="000F2AC1"/>
    <w:rsid w:val="000F5277"/>
    <w:rsid w:val="00100B48"/>
    <w:rsid w:val="00104C01"/>
    <w:rsid w:val="00105507"/>
    <w:rsid w:val="00105F5B"/>
    <w:rsid w:val="00106903"/>
    <w:rsid w:val="0010723B"/>
    <w:rsid w:val="001079B3"/>
    <w:rsid w:val="001149F3"/>
    <w:rsid w:val="00121E86"/>
    <w:rsid w:val="00124191"/>
    <w:rsid w:val="00125A7B"/>
    <w:rsid w:val="00130230"/>
    <w:rsid w:val="00134887"/>
    <w:rsid w:val="00136051"/>
    <w:rsid w:val="001377D7"/>
    <w:rsid w:val="00141451"/>
    <w:rsid w:val="00141B87"/>
    <w:rsid w:val="0014456F"/>
    <w:rsid w:val="00145712"/>
    <w:rsid w:val="00145F6F"/>
    <w:rsid w:val="001473F7"/>
    <w:rsid w:val="00150331"/>
    <w:rsid w:val="0015532D"/>
    <w:rsid w:val="00155475"/>
    <w:rsid w:val="001567A4"/>
    <w:rsid w:val="001572AE"/>
    <w:rsid w:val="00162307"/>
    <w:rsid w:val="001642D5"/>
    <w:rsid w:val="00166584"/>
    <w:rsid w:val="00167332"/>
    <w:rsid w:val="001702E4"/>
    <w:rsid w:val="00176A6B"/>
    <w:rsid w:val="00182B14"/>
    <w:rsid w:val="00191D38"/>
    <w:rsid w:val="00192C7A"/>
    <w:rsid w:val="00193E74"/>
    <w:rsid w:val="00196031"/>
    <w:rsid w:val="00197DD9"/>
    <w:rsid w:val="001A1000"/>
    <w:rsid w:val="001A2FBA"/>
    <w:rsid w:val="001A41FD"/>
    <w:rsid w:val="001A5213"/>
    <w:rsid w:val="001A57B8"/>
    <w:rsid w:val="001A79E3"/>
    <w:rsid w:val="001C2B79"/>
    <w:rsid w:val="001C3191"/>
    <w:rsid w:val="001C369C"/>
    <w:rsid w:val="001C477B"/>
    <w:rsid w:val="001D056F"/>
    <w:rsid w:val="001D0B3C"/>
    <w:rsid w:val="001D6147"/>
    <w:rsid w:val="001D6423"/>
    <w:rsid w:val="001D69C5"/>
    <w:rsid w:val="001D6C2B"/>
    <w:rsid w:val="001E29FB"/>
    <w:rsid w:val="001E3468"/>
    <w:rsid w:val="001E5A43"/>
    <w:rsid w:val="001F0CDE"/>
    <w:rsid w:val="00200153"/>
    <w:rsid w:val="00200DD0"/>
    <w:rsid w:val="00201055"/>
    <w:rsid w:val="00203B9A"/>
    <w:rsid w:val="00204404"/>
    <w:rsid w:val="00205B08"/>
    <w:rsid w:val="00206359"/>
    <w:rsid w:val="0020642E"/>
    <w:rsid w:val="00207BA8"/>
    <w:rsid w:val="002266DF"/>
    <w:rsid w:val="002335AD"/>
    <w:rsid w:val="002335BD"/>
    <w:rsid w:val="002401EC"/>
    <w:rsid w:val="002418DA"/>
    <w:rsid w:val="00244488"/>
    <w:rsid w:val="00245679"/>
    <w:rsid w:val="00246DBB"/>
    <w:rsid w:val="00246FAD"/>
    <w:rsid w:val="0024749E"/>
    <w:rsid w:val="00253C9D"/>
    <w:rsid w:val="00260506"/>
    <w:rsid w:val="00262DE6"/>
    <w:rsid w:val="002658D2"/>
    <w:rsid w:val="002740C0"/>
    <w:rsid w:val="002751AD"/>
    <w:rsid w:val="00280727"/>
    <w:rsid w:val="002904B2"/>
    <w:rsid w:val="002904D5"/>
    <w:rsid w:val="00291E1C"/>
    <w:rsid w:val="002927C0"/>
    <w:rsid w:val="0029702A"/>
    <w:rsid w:val="00297F0C"/>
    <w:rsid w:val="002A705A"/>
    <w:rsid w:val="002B6766"/>
    <w:rsid w:val="002B7327"/>
    <w:rsid w:val="002C0306"/>
    <w:rsid w:val="002C0E45"/>
    <w:rsid w:val="002D215C"/>
    <w:rsid w:val="002D3A05"/>
    <w:rsid w:val="002E3D9E"/>
    <w:rsid w:val="002E5331"/>
    <w:rsid w:val="002F0097"/>
    <w:rsid w:val="002F0F38"/>
    <w:rsid w:val="002F2041"/>
    <w:rsid w:val="002F5A6D"/>
    <w:rsid w:val="002F61B0"/>
    <w:rsid w:val="002F6965"/>
    <w:rsid w:val="003009BE"/>
    <w:rsid w:val="003016C7"/>
    <w:rsid w:val="00301C9F"/>
    <w:rsid w:val="00303C6A"/>
    <w:rsid w:val="00303D9A"/>
    <w:rsid w:val="00307067"/>
    <w:rsid w:val="0030747B"/>
    <w:rsid w:val="00311472"/>
    <w:rsid w:val="003147DC"/>
    <w:rsid w:val="0031789D"/>
    <w:rsid w:val="00321589"/>
    <w:rsid w:val="003234EF"/>
    <w:rsid w:val="003243C6"/>
    <w:rsid w:val="00324D85"/>
    <w:rsid w:val="003327AC"/>
    <w:rsid w:val="00332FCB"/>
    <w:rsid w:val="003339D0"/>
    <w:rsid w:val="00333E03"/>
    <w:rsid w:val="00335229"/>
    <w:rsid w:val="003406FA"/>
    <w:rsid w:val="00346C90"/>
    <w:rsid w:val="0035285B"/>
    <w:rsid w:val="00354F8F"/>
    <w:rsid w:val="003559CF"/>
    <w:rsid w:val="0035750D"/>
    <w:rsid w:val="0036114C"/>
    <w:rsid w:val="00365E1C"/>
    <w:rsid w:val="00365F31"/>
    <w:rsid w:val="00366F24"/>
    <w:rsid w:val="00370945"/>
    <w:rsid w:val="00371790"/>
    <w:rsid w:val="00377111"/>
    <w:rsid w:val="00381928"/>
    <w:rsid w:val="0038352E"/>
    <w:rsid w:val="00387079"/>
    <w:rsid w:val="003916BC"/>
    <w:rsid w:val="00391E0C"/>
    <w:rsid w:val="00392DE5"/>
    <w:rsid w:val="003974FC"/>
    <w:rsid w:val="003A41F5"/>
    <w:rsid w:val="003B14DA"/>
    <w:rsid w:val="003B2C21"/>
    <w:rsid w:val="003B3864"/>
    <w:rsid w:val="003B532C"/>
    <w:rsid w:val="003B6BD1"/>
    <w:rsid w:val="003C7C3E"/>
    <w:rsid w:val="003D46ED"/>
    <w:rsid w:val="003D7C3C"/>
    <w:rsid w:val="003E021C"/>
    <w:rsid w:val="003E0955"/>
    <w:rsid w:val="003E0AB3"/>
    <w:rsid w:val="003E439F"/>
    <w:rsid w:val="003E5801"/>
    <w:rsid w:val="003E663D"/>
    <w:rsid w:val="003E69E3"/>
    <w:rsid w:val="00401B35"/>
    <w:rsid w:val="00402747"/>
    <w:rsid w:val="00402C0A"/>
    <w:rsid w:val="00407137"/>
    <w:rsid w:val="00407321"/>
    <w:rsid w:val="00411874"/>
    <w:rsid w:val="00415FC5"/>
    <w:rsid w:val="00416531"/>
    <w:rsid w:val="0042300F"/>
    <w:rsid w:val="004239C2"/>
    <w:rsid w:val="00430900"/>
    <w:rsid w:val="00443063"/>
    <w:rsid w:val="004438FD"/>
    <w:rsid w:val="004446EF"/>
    <w:rsid w:val="0044517B"/>
    <w:rsid w:val="00451EA7"/>
    <w:rsid w:val="00455DCB"/>
    <w:rsid w:val="00455DD5"/>
    <w:rsid w:val="00457E00"/>
    <w:rsid w:val="004624DA"/>
    <w:rsid w:val="00463923"/>
    <w:rsid w:val="0046540F"/>
    <w:rsid w:val="0047003F"/>
    <w:rsid w:val="004714A7"/>
    <w:rsid w:val="00475616"/>
    <w:rsid w:val="00480436"/>
    <w:rsid w:val="004818EB"/>
    <w:rsid w:val="00482CD8"/>
    <w:rsid w:val="0048324E"/>
    <w:rsid w:val="004850F2"/>
    <w:rsid w:val="00485161"/>
    <w:rsid w:val="004865A5"/>
    <w:rsid w:val="00486714"/>
    <w:rsid w:val="00486A69"/>
    <w:rsid w:val="004949BA"/>
    <w:rsid w:val="004A1C93"/>
    <w:rsid w:val="004A3499"/>
    <w:rsid w:val="004A3846"/>
    <w:rsid w:val="004A6B2B"/>
    <w:rsid w:val="004B1246"/>
    <w:rsid w:val="004B57CB"/>
    <w:rsid w:val="004D5F28"/>
    <w:rsid w:val="004E191F"/>
    <w:rsid w:val="004E591D"/>
    <w:rsid w:val="004F1682"/>
    <w:rsid w:val="004F19A4"/>
    <w:rsid w:val="004F377E"/>
    <w:rsid w:val="004F7EDC"/>
    <w:rsid w:val="005049E1"/>
    <w:rsid w:val="0051011B"/>
    <w:rsid w:val="005107C6"/>
    <w:rsid w:val="005146C1"/>
    <w:rsid w:val="00516A0D"/>
    <w:rsid w:val="0052168E"/>
    <w:rsid w:val="0052199A"/>
    <w:rsid w:val="00526EC4"/>
    <w:rsid w:val="005271FB"/>
    <w:rsid w:val="00531A54"/>
    <w:rsid w:val="00532C03"/>
    <w:rsid w:val="00534907"/>
    <w:rsid w:val="00535072"/>
    <w:rsid w:val="005450D3"/>
    <w:rsid w:val="0054799F"/>
    <w:rsid w:val="0055311A"/>
    <w:rsid w:val="00553EAF"/>
    <w:rsid w:val="00556660"/>
    <w:rsid w:val="00556844"/>
    <w:rsid w:val="005575CD"/>
    <w:rsid w:val="00560D4E"/>
    <w:rsid w:val="00561BBC"/>
    <w:rsid w:val="00567C6D"/>
    <w:rsid w:val="005712EB"/>
    <w:rsid w:val="00572032"/>
    <w:rsid w:val="0057242B"/>
    <w:rsid w:val="00573B4F"/>
    <w:rsid w:val="005757FC"/>
    <w:rsid w:val="0058541B"/>
    <w:rsid w:val="00586FB3"/>
    <w:rsid w:val="0058746A"/>
    <w:rsid w:val="00587F1E"/>
    <w:rsid w:val="00592218"/>
    <w:rsid w:val="0059568E"/>
    <w:rsid w:val="00595BCE"/>
    <w:rsid w:val="005963A3"/>
    <w:rsid w:val="00596488"/>
    <w:rsid w:val="0059727A"/>
    <w:rsid w:val="005B4074"/>
    <w:rsid w:val="005B4762"/>
    <w:rsid w:val="005C004D"/>
    <w:rsid w:val="005C4A2E"/>
    <w:rsid w:val="005C4D04"/>
    <w:rsid w:val="005C4DC4"/>
    <w:rsid w:val="005D0BB3"/>
    <w:rsid w:val="005D2D4F"/>
    <w:rsid w:val="005D3E76"/>
    <w:rsid w:val="005D3FBE"/>
    <w:rsid w:val="005D7925"/>
    <w:rsid w:val="005D7C6C"/>
    <w:rsid w:val="005E3B8E"/>
    <w:rsid w:val="005F27BD"/>
    <w:rsid w:val="005F745D"/>
    <w:rsid w:val="006022C1"/>
    <w:rsid w:val="00607EFC"/>
    <w:rsid w:val="0061151B"/>
    <w:rsid w:val="006158A0"/>
    <w:rsid w:val="00617A07"/>
    <w:rsid w:val="00621116"/>
    <w:rsid w:val="0062483C"/>
    <w:rsid w:val="0062649B"/>
    <w:rsid w:val="00631629"/>
    <w:rsid w:val="00632FC8"/>
    <w:rsid w:val="00633B4C"/>
    <w:rsid w:val="00634C97"/>
    <w:rsid w:val="006369B4"/>
    <w:rsid w:val="0064010A"/>
    <w:rsid w:val="00645857"/>
    <w:rsid w:val="0064685F"/>
    <w:rsid w:val="00646968"/>
    <w:rsid w:val="0065328B"/>
    <w:rsid w:val="00654DE5"/>
    <w:rsid w:val="00656156"/>
    <w:rsid w:val="0066326E"/>
    <w:rsid w:val="00664BB5"/>
    <w:rsid w:val="006656EC"/>
    <w:rsid w:val="00665ACB"/>
    <w:rsid w:val="0066661D"/>
    <w:rsid w:val="006705AE"/>
    <w:rsid w:val="00672098"/>
    <w:rsid w:val="00672B4E"/>
    <w:rsid w:val="0067620B"/>
    <w:rsid w:val="00676D3F"/>
    <w:rsid w:val="00676FA5"/>
    <w:rsid w:val="00680F7F"/>
    <w:rsid w:val="00681EB8"/>
    <w:rsid w:val="00692D50"/>
    <w:rsid w:val="00694C10"/>
    <w:rsid w:val="006A0743"/>
    <w:rsid w:val="006A2722"/>
    <w:rsid w:val="006A7A6F"/>
    <w:rsid w:val="006B01AA"/>
    <w:rsid w:val="006B076E"/>
    <w:rsid w:val="006B2DCD"/>
    <w:rsid w:val="006B4380"/>
    <w:rsid w:val="006B54BC"/>
    <w:rsid w:val="006B5E31"/>
    <w:rsid w:val="006B728A"/>
    <w:rsid w:val="006C0EFF"/>
    <w:rsid w:val="006C41C1"/>
    <w:rsid w:val="006D2076"/>
    <w:rsid w:val="006D2DA8"/>
    <w:rsid w:val="006D3A5A"/>
    <w:rsid w:val="006D3CA9"/>
    <w:rsid w:val="006D689B"/>
    <w:rsid w:val="006D6CA2"/>
    <w:rsid w:val="006D78AE"/>
    <w:rsid w:val="006E0314"/>
    <w:rsid w:val="006E2D69"/>
    <w:rsid w:val="006E7126"/>
    <w:rsid w:val="006F1B18"/>
    <w:rsid w:val="006F3794"/>
    <w:rsid w:val="006F3A59"/>
    <w:rsid w:val="00700EDE"/>
    <w:rsid w:val="007031F3"/>
    <w:rsid w:val="00711D60"/>
    <w:rsid w:val="00713ABE"/>
    <w:rsid w:val="00716A57"/>
    <w:rsid w:val="00720F88"/>
    <w:rsid w:val="00725405"/>
    <w:rsid w:val="0072639B"/>
    <w:rsid w:val="007277B9"/>
    <w:rsid w:val="00732456"/>
    <w:rsid w:val="007363FB"/>
    <w:rsid w:val="00737133"/>
    <w:rsid w:val="007403B9"/>
    <w:rsid w:val="00740F5B"/>
    <w:rsid w:val="007416B0"/>
    <w:rsid w:val="007417C8"/>
    <w:rsid w:val="00742B5A"/>
    <w:rsid w:val="00745D4F"/>
    <w:rsid w:val="007504F7"/>
    <w:rsid w:val="0075061D"/>
    <w:rsid w:val="00752217"/>
    <w:rsid w:val="0075243B"/>
    <w:rsid w:val="00760EE0"/>
    <w:rsid w:val="00764681"/>
    <w:rsid w:val="00771C92"/>
    <w:rsid w:val="007723E6"/>
    <w:rsid w:val="007747E3"/>
    <w:rsid w:val="007753FD"/>
    <w:rsid w:val="00776830"/>
    <w:rsid w:val="007818E7"/>
    <w:rsid w:val="00782432"/>
    <w:rsid w:val="00785A8C"/>
    <w:rsid w:val="00785D09"/>
    <w:rsid w:val="00786E25"/>
    <w:rsid w:val="00791326"/>
    <w:rsid w:val="00791A93"/>
    <w:rsid w:val="00791E2E"/>
    <w:rsid w:val="00791E7E"/>
    <w:rsid w:val="00793247"/>
    <w:rsid w:val="007A1048"/>
    <w:rsid w:val="007A2D64"/>
    <w:rsid w:val="007A3FBB"/>
    <w:rsid w:val="007A54E5"/>
    <w:rsid w:val="007A6A56"/>
    <w:rsid w:val="007B126F"/>
    <w:rsid w:val="007B41B8"/>
    <w:rsid w:val="007B758E"/>
    <w:rsid w:val="007C196B"/>
    <w:rsid w:val="007C30FE"/>
    <w:rsid w:val="007C37A3"/>
    <w:rsid w:val="007D3350"/>
    <w:rsid w:val="007D5A6D"/>
    <w:rsid w:val="007E260A"/>
    <w:rsid w:val="007E592B"/>
    <w:rsid w:val="007E726B"/>
    <w:rsid w:val="007F00DF"/>
    <w:rsid w:val="007F16AC"/>
    <w:rsid w:val="007F67B1"/>
    <w:rsid w:val="008003D8"/>
    <w:rsid w:val="00804DAA"/>
    <w:rsid w:val="00807696"/>
    <w:rsid w:val="008146CB"/>
    <w:rsid w:val="008226F6"/>
    <w:rsid w:val="00824645"/>
    <w:rsid w:val="00832E39"/>
    <w:rsid w:val="00837DDF"/>
    <w:rsid w:val="00840CB8"/>
    <w:rsid w:val="00842D0F"/>
    <w:rsid w:val="0084327E"/>
    <w:rsid w:val="00843345"/>
    <w:rsid w:val="008475C9"/>
    <w:rsid w:val="00852079"/>
    <w:rsid w:val="00854E8C"/>
    <w:rsid w:val="00855EAB"/>
    <w:rsid w:val="008575D2"/>
    <w:rsid w:val="00857F9F"/>
    <w:rsid w:val="00863346"/>
    <w:rsid w:val="00864554"/>
    <w:rsid w:val="00866FDE"/>
    <w:rsid w:val="008719DC"/>
    <w:rsid w:val="00872CCC"/>
    <w:rsid w:val="00873FB9"/>
    <w:rsid w:val="00887BFD"/>
    <w:rsid w:val="00891862"/>
    <w:rsid w:val="00892C5F"/>
    <w:rsid w:val="00893381"/>
    <w:rsid w:val="008964E5"/>
    <w:rsid w:val="008A1B54"/>
    <w:rsid w:val="008A66DD"/>
    <w:rsid w:val="008B0CB8"/>
    <w:rsid w:val="008B2A79"/>
    <w:rsid w:val="008B3AF1"/>
    <w:rsid w:val="008B52E6"/>
    <w:rsid w:val="008C0C61"/>
    <w:rsid w:val="008C2987"/>
    <w:rsid w:val="008C326A"/>
    <w:rsid w:val="008C428E"/>
    <w:rsid w:val="008C44D7"/>
    <w:rsid w:val="008C74AD"/>
    <w:rsid w:val="008C7604"/>
    <w:rsid w:val="008D2488"/>
    <w:rsid w:val="008D32FF"/>
    <w:rsid w:val="008D455D"/>
    <w:rsid w:val="008D5AF7"/>
    <w:rsid w:val="008D6077"/>
    <w:rsid w:val="008D6162"/>
    <w:rsid w:val="008E0569"/>
    <w:rsid w:val="008E6B8F"/>
    <w:rsid w:val="008E7CB8"/>
    <w:rsid w:val="009029E2"/>
    <w:rsid w:val="00902A5B"/>
    <w:rsid w:val="00905EF1"/>
    <w:rsid w:val="00906579"/>
    <w:rsid w:val="00907776"/>
    <w:rsid w:val="00915E14"/>
    <w:rsid w:val="00917700"/>
    <w:rsid w:val="00923A85"/>
    <w:rsid w:val="00924CEE"/>
    <w:rsid w:val="00925EC2"/>
    <w:rsid w:val="00934160"/>
    <w:rsid w:val="0093445A"/>
    <w:rsid w:val="00935004"/>
    <w:rsid w:val="00936097"/>
    <w:rsid w:val="00936FF7"/>
    <w:rsid w:val="0094430D"/>
    <w:rsid w:val="0094509D"/>
    <w:rsid w:val="00945675"/>
    <w:rsid w:val="0094638B"/>
    <w:rsid w:val="00947677"/>
    <w:rsid w:val="009477D2"/>
    <w:rsid w:val="009507C1"/>
    <w:rsid w:val="00952068"/>
    <w:rsid w:val="009539AD"/>
    <w:rsid w:val="009576FF"/>
    <w:rsid w:val="00957B36"/>
    <w:rsid w:val="00960C43"/>
    <w:rsid w:val="00961BF9"/>
    <w:rsid w:val="009624A6"/>
    <w:rsid w:val="00962EDB"/>
    <w:rsid w:val="009677B6"/>
    <w:rsid w:val="00973017"/>
    <w:rsid w:val="00973CF3"/>
    <w:rsid w:val="00974FAC"/>
    <w:rsid w:val="00975662"/>
    <w:rsid w:val="00976A52"/>
    <w:rsid w:val="00981804"/>
    <w:rsid w:val="00982928"/>
    <w:rsid w:val="00987679"/>
    <w:rsid w:val="00987CBD"/>
    <w:rsid w:val="00991146"/>
    <w:rsid w:val="009A2E65"/>
    <w:rsid w:val="009B0FC9"/>
    <w:rsid w:val="009B1B4B"/>
    <w:rsid w:val="009B30F8"/>
    <w:rsid w:val="009B36F5"/>
    <w:rsid w:val="009B3CCA"/>
    <w:rsid w:val="009B5D75"/>
    <w:rsid w:val="009B71F3"/>
    <w:rsid w:val="009B7BDC"/>
    <w:rsid w:val="009C0396"/>
    <w:rsid w:val="009C2C7D"/>
    <w:rsid w:val="009C2E76"/>
    <w:rsid w:val="009C3B34"/>
    <w:rsid w:val="009C3EFD"/>
    <w:rsid w:val="009C6C3B"/>
    <w:rsid w:val="009D0019"/>
    <w:rsid w:val="009D1F8E"/>
    <w:rsid w:val="009E6715"/>
    <w:rsid w:val="009E7C97"/>
    <w:rsid w:val="009F1C48"/>
    <w:rsid w:val="009F2CF0"/>
    <w:rsid w:val="009F49C5"/>
    <w:rsid w:val="009F4CE2"/>
    <w:rsid w:val="009F58FE"/>
    <w:rsid w:val="009F5BFE"/>
    <w:rsid w:val="00A0113F"/>
    <w:rsid w:val="00A0226B"/>
    <w:rsid w:val="00A02809"/>
    <w:rsid w:val="00A06968"/>
    <w:rsid w:val="00A079D5"/>
    <w:rsid w:val="00A07B8A"/>
    <w:rsid w:val="00A11B53"/>
    <w:rsid w:val="00A239B8"/>
    <w:rsid w:val="00A307B4"/>
    <w:rsid w:val="00A31234"/>
    <w:rsid w:val="00A33BF2"/>
    <w:rsid w:val="00A3468F"/>
    <w:rsid w:val="00A3669C"/>
    <w:rsid w:val="00A43641"/>
    <w:rsid w:val="00A50A98"/>
    <w:rsid w:val="00A50E6D"/>
    <w:rsid w:val="00A54037"/>
    <w:rsid w:val="00A55B76"/>
    <w:rsid w:val="00A57935"/>
    <w:rsid w:val="00A57BAB"/>
    <w:rsid w:val="00A63AA2"/>
    <w:rsid w:val="00A6451A"/>
    <w:rsid w:val="00A65800"/>
    <w:rsid w:val="00A80F1F"/>
    <w:rsid w:val="00A822B6"/>
    <w:rsid w:val="00A82335"/>
    <w:rsid w:val="00A84394"/>
    <w:rsid w:val="00A84CA1"/>
    <w:rsid w:val="00A85D11"/>
    <w:rsid w:val="00A878E6"/>
    <w:rsid w:val="00A879BC"/>
    <w:rsid w:val="00A937D3"/>
    <w:rsid w:val="00A94292"/>
    <w:rsid w:val="00AA3665"/>
    <w:rsid w:val="00AA559F"/>
    <w:rsid w:val="00AB0075"/>
    <w:rsid w:val="00AB33E6"/>
    <w:rsid w:val="00AB4C6C"/>
    <w:rsid w:val="00AB5675"/>
    <w:rsid w:val="00AC0687"/>
    <w:rsid w:val="00AC0F7F"/>
    <w:rsid w:val="00AC14CA"/>
    <w:rsid w:val="00AC2330"/>
    <w:rsid w:val="00AC27CD"/>
    <w:rsid w:val="00AC712C"/>
    <w:rsid w:val="00AD0776"/>
    <w:rsid w:val="00AD08C6"/>
    <w:rsid w:val="00AD2408"/>
    <w:rsid w:val="00AD535D"/>
    <w:rsid w:val="00AD578E"/>
    <w:rsid w:val="00AD79F9"/>
    <w:rsid w:val="00AE04B1"/>
    <w:rsid w:val="00AE0C0F"/>
    <w:rsid w:val="00AE2160"/>
    <w:rsid w:val="00AE2E62"/>
    <w:rsid w:val="00AE73E1"/>
    <w:rsid w:val="00AE7C2B"/>
    <w:rsid w:val="00AF3DB7"/>
    <w:rsid w:val="00AF4F4B"/>
    <w:rsid w:val="00AF6AE6"/>
    <w:rsid w:val="00AF73D4"/>
    <w:rsid w:val="00B014CA"/>
    <w:rsid w:val="00B04CDD"/>
    <w:rsid w:val="00B0628E"/>
    <w:rsid w:val="00B10715"/>
    <w:rsid w:val="00B20553"/>
    <w:rsid w:val="00B20A2A"/>
    <w:rsid w:val="00B20A66"/>
    <w:rsid w:val="00B24851"/>
    <w:rsid w:val="00B2485D"/>
    <w:rsid w:val="00B26924"/>
    <w:rsid w:val="00B27800"/>
    <w:rsid w:val="00B30B07"/>
    <w:rsid w:val="00B33A95"/>
    <w:rsid w:val="00B40C98"/>
    <w:rsid w:val="00B42C52"/>
    <w:rsid w:val="00B43912"/>
    <w:rsid w:val="00B46596"/>
    <w:rsid w:val="00B46A66"/>
    <w:rsid w:val="00B525D5"/>
    <w:rsid w:val="00B53AF8"/>
    <w:rsid w:val="00B6404D"/>
    <w:rsid w:val="00B65171"/>
    <w:rsid w:val="00B678F1"/>
    <w:rsid w:val="00B71EDC"/>
    <w:rsid w:val="00B73CFD"/>
    <w:rsid w:val="00B75A29"/>
    <w:rsid w:val="00B75F84"/>
    <w:rsid w:val="00B76473"/>
    <w:rsid w:val="00B7782D"/>
    <w:rsid w:val="00B8005E"/>
    <w:rsid w:val="00B83965"/>
    <w:rsid w:val="00B84CBD"/>
    <w:rsid w:val="00B87D64"/>
    <w:rsid w:val="00B920A2"/>
    <w:rsid w:val="00B937F1"/>
    <w:rsid w:val="00B93D1C"/>
    <w:rsid w:val="00B96570"/>
    <w:rsid w:val="00B9685E"/>
    <w:rsid w:val="00B974F9"/>
    <w:rsid w:val="00BA20F0"/>
    <w:rsid w:val="00BA3EA9"/>
    <w:rsid w:val="00BA4E21"/>
    <w:rsid w:val="00BA59DF"/>
    <w:rsid w:val="00BA6D89"/>
    <w:rsid w:val="00BB07CD"/>
    <w:rsid w:val="00BC39F5"/>
    <w:rsid w:val="00BC7ECE"/>
    <w:rsid w:val="00BD0F4F"/>
    <w:rsid w:val="00BD52C1"/>
    <w:rsid w:val="00BD760A"/>
    <w:rsid w:val="00BE6644"/>
    <w:rsid w:val="00BF2BCE"/>
    <w:rsid w:val="00BF365E"/>
    <w:rsid w:val="00BF5242"/>
    <w:rsid w:val="00BF59F4"/>
    <w:rsid w:val="00BF75D5"/>
    <w:rsid w:val="00C01D64"/>
    <w:rsid w:val="00C02E6F"/>
    <w:rsid w:val="00C04EB8"/>
    <w:rsid w:val="00C05871"/>
    <w:rsid w:val="00C20340"/>
    <w:rsid w:val="00C23080"/>
    <w:rsid w:val="00C24553"/>
    <w:rsid w:val="00C24CED"/>
    <w:rsid w:val="00C2526E"/>
    <w:rsid w:val="00C256FA"/>
    <w:rsid w:val="00C31A0B"/>
    <w:rsid w:val="00C32F4C"/>
    <w:rsid w:val="00C33281"/>
    <w:rsid w:val="00C340BE"/>
    <w:rsid w:val="00C412DC"/>
    <w:rsid w:val="00C4323B"/>
    <w:rsid w:val="00C46B55"/>
    <w:rsid w:val="00C508D9"/>
    <w:rsid w:val="00C520A7"/>
    <w:rsid w:val="00C52E95"/>
    <w:rsid w:val="00C534A2"/>
    <w:rsid w:val="00C56D59"/>
    <w:rsid w:val="00C63ABB"/>
    <w:rsid w:val="00C64164"/>
    <w:rsid w:val="00C66730"/>
    <w:rsid w:val="00C6785E"/>
    <w:rsid w:val="00C71F01"/>
    <w:rsid w:val="00C72658"/>
    <w:rsid w:val="00C75A0F"/>
    <w:rsid w:val="00C76005"/>
    <w:rsid w:val="00C76B7A"/>
    <w:rsid w:val="00C81DFD"/>
    <w:rsid w:val="00C83A4C"/>
    <w:rsid w:val="00C85F15"/>
    <w:rsid w:val="00C871B7"/>
    <w:rsid w:val="00C928F5"/>
    <w:rsid w:val="00C954B1"/>
    <w:rsid w:val="00C9556F"/>
    <w:rsid w:val="00C9721C"/>
    <w:rsid w:val="00CA1B1C"/>
    <w:rsid w:val="00CA23A0"/>
    <w:rsid w:val="00CA3CD3"/>
    <w:rsid w:val="00CA615A"/>
    <w:rsid w:val="00CA771E"/>
    <w:rsid w:val="00CA7DEB"/>
    <w:rsid w:val="00CB16CC"/>
    <w:rsid w:val="00CB42CC"/>
    <w:rsid w:val="00CB56CE"/>
    <w:rsid w:val="00CB6AA8"/>
    <w:rsid w:val="00CB72B9"/>
    <w:rsid w:val="00CC2DEA"/>
    <w:rsid w:val="00CD1E69"/>
    <w:rsid w:val="00CD6C0E"/>
    <w:rsid w:val="00CE004D"/>
    <w:rsid w:val="00CE0586"/>
    <w:rsid w:val="00CE16AF"/>
    <w:rsid w:val="00CE43E0"/>
    <w:rsid w:val="00CE7038"/>
    <w:rsid w:val="00CF0D64"/>
    <w:rsid w:val="00CF16AB"/>
    <w:rsid w:val="00CF6CD1"/>
    <w:rsid w:val="00D0055D"/>
    <w:rsid w:val="00D02100"/>
    <w:rsid w:val="00D1318D"/>
    <w:rsid w:val="00D14015"/>
    <w:rsid w:val="00D14C18"/>
    <w:rsid w:val="00D1642D"/>
    <w:rsid w:val="00D17614"/>
    <w:rsid w:val="00D21548"/>
    <w:rsid w:val="00D22359"/>
    <w:rsid w:val="00D23E3C"/>
    <w:rsid w:val="00D26A55"/>
    <w:rsid w:val="00D32161"/>
    <w:rsid w:val="00D349A6"/>
    <w:rsid w:val="00D41F27"/>
    <w:rsid w:val="00D44710"/>
    <w:rsid w:val="00D45EF9"/>
    <w:rsid w:val="00D57840"/>
    <w:rsid w:val="00D609E1"/>
    <w:rsid w:val="00D60B57"/>
    <w:rsid w:val="00D61357"/>
    <w:rsid w:val="00D61C4D"/>
    <w:rsid w:val="00D6770D"/>
    <w:rsid w:val="00D702F1"/>
    <w:rsid w:val="00D726D5"/>
    <w:rsid w:val="00D74D73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A6A9A"/>
    <w:rsid w:val="00DB4F6D"/>
    <w:rsid w:val="00DB5026"/>
    <w:rsid w:val="00DB55EC"/>
    <w:rsid w:val="00DB64E6"/>
    <w:rsid w:val="00DB6B54"/>
    <w:rsid w:val="00DC170F"/>
    <w:rsid w:val="00DC339F"/>
    <w:rsid w:val="00DC5784"/>
    <w:rsid w:val="00DD0BF2"/>
    <w:rsid w:val="00DD32F8"/>
    <w:rsid w:val="00DE0504"/>
    <w:rsid w:val="00DE5A91"/>
    <w:rsid w:val="00DE6548"/>
    <w:rsid w:val="00DE6DAC"/>
    <w:rsid w:val="00DF00DB"/>
    <w:rsid w:val="00DF1A6A"/>
    <w:rsid w:val="00DF44AC"/>
    <w:rsid w:val="00DF5CD2"/>
    <w:rsid w:val="00DF780D"/>
    <w:rsid w:val="00E02692"/>
    <w:rsid w:val="00E03282"/>
    <w:rsid w:val="00E0682C"/>
    <w:rsid w:val="00E10ACC"/>
    <w:rsid w:val="00E17018"/>
    <w:rsid w:val="00E207B2"/>
    <w:rsid w:val="00E238DB"/>
    <w:rsid w:val="00E24B56"/>
    <w:rsid w:val="00E2690E"/>
    <w:rsid w:val="00E31771"/>
    <w:rsid w:val="00E32B68"/>
    <w:rsid w:val="00E33AE0"/>
    <w:rsid w:val="00E34FEA"/>
    <w:rsid w:val="00E40EF5"/>
    <w:rsid w:val="00E4547C"/>
    <w:rsid w:val="00E52237"/>
    <w:rsid w:val="00E5283D"/>
    <w:rsid w:val="00E5417B"/>
    <w:rsid w:val="00E54FD7"/>
    <w:rsid w:val="00E56412"/>
    <w:rsid w:val="00E56570"/>
    <w:rsid w:val="00E56FD0"/>
    <w:rsid w:val="00E60C3D"/>
    <w:rsid w:val="00E664DA"/>
    <w:rsid w:val="00E71773"/>
    <w:rsid w:val="00E77DE9"/>
    <w:rsid w:val="00E84086"/>
    <w:rsid w:val="00E90E9F"/>
    <w:rsid w:val="00E95128"/>
    <w:rsid w:val="00E953D1"/>
    <w:rsid w:val="00E9705E"/>
    <w:rsid w:val="00EA0115"/>
    <w:rsid w:val="00EA0434"/>
    <w:rsid w:val="00EA1313"/>
    <w:rsid w:val="00EA1C1B"/>
    <w:rsid w:val="00EA65BF"/>
    <w:rsid w:val="00EB0F6E"/>
    <w:rsid w:val="00EB32E6"/>
    <w:rsid w:val="00EB48C5"/>
    <w:rsid w:val="00EB4CBA"/>
    <w:rsid w:val="00EB5B54"/>
    <w:rsid w:val="00EC49A3"/>
    <w:rsid w:val="00EC5169"/>
    <w:rsid w:val="00EC6093"/>
    <w:rsid w:val="00ED4A11"/>
    <w:rsid w:val="00ED5807"/>
    <w:rsid w:val="00ED689B"/>
    <w:rsid w:val="00ED6F17"/>
    <w:rsid w:val="00ED7017"/>
    <w:rsid w:val="00ED7C0C"/>
    <w:rsid w:val="00EE0858"/>
    <w:rsid w:val="00EE1147"/>
    <w:rsid w:val="00EE1528"/>
    <w:rsid w:val="00EF439F"/>
    <w:rsid w:val="00EF652D"/>
    <w:rsid w:val="00F03802"/>
    <w:rsid w:val="00F043B0"/>
    <w:rsid w:val="00F05958"/>
    <w:rsid w:val="00F07620"/>
    <w:rsid w:val="00F10756"/>
    <w:rsid w:val="00F15554"/>
    <w:rsid w:val="00F228CA"/>
    <w:rsid w:val="00F24677"/>
    <w:rsid w:val="00F26674"/>
    <w:rsid w:val="00F27146"/>
    <w:rsid w:val="00F3162B"/>
    <w:rsid w:val="00F36F1A"/>
    <w:rsid w:val="00F427D1"/>
    <w:rsid w:val="00F441BF"/>
    <w:rsid w:val="00F46A28"/>
    <w:rsid w:val="00F528B5"/>
    <w:rsid w:val="00F52909"/>
    <w:rsid w:val="00F55849"/>
    <w:rsid w:val="00F6141E"/>
    <w:rsid w:val="00F67337"/>
    <w:rsid w:val="00F7409C"/>
    <w:rsid w:val="00F74A53"/>
    <w:rsid w:val="00F75AF5"/>
    <w:rsid w:val="00F83AF7"/>
    <w:rsid w:val="00F83B82"/>
    <w:rsid w:val="00F90B74"/>
    <w:rsid w:val="00F933AC"/>
    <w:rsid w:val="00F94AE8"/>
    <w:rsid w:val="00FA0856"/>
    <w:rsid w:val="00FA4487"/>
    <w:rsid w:val="00FA663C"/>
    <w:rsid w:val="00FB00DD"/>
    <w:rsid w:val="00FB065E"/>
    <w:rsid w:val="00FB16F0"/>
    <w:rsid w:val="00FD0DD6"/>
    <w:rsid w:val="00FD25BA"/>
    <w:rsid w:val="00FD363F"/>
    <w:rsid w:val="00FD478A"/>
    <w:rsid w:val="00FD5ACC"/>
    <w:rsid w:val="00FE0EDA"/>
    <w:rsid w:val="00FE2FDA"/>
    <w:rsid w:val="00FE30FC"/>
    <w:rsid w:val="00FE46E4"/>
    <w:rsid w:val="00FE678F"/>
    <w:rsid w:val="00FE6F3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%202017\Traitement%202\Grafiques%20des%20notes%20emploi%20__jamal%20-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%202017\Traitement%202\Grafiques%20des%20notes%20emploi%20__jamal%20-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27-4F78-B8FA-AAB7E8C1D30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27-4F78-B8FA-AAB7E8C1D30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27-4F78-B8FA-AAB7E8C1D301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57000</c:v>
                </c:pt>
                <c:pt idx="1">
                  <c:v>29000</c:v>
                </c:pt>
                <c:pt idx="2">
                  <c:v>86000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27-4F78-B8FA-AAB7E8C1D301}"/>
            </c:ext>
          </c:extLst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5000</c:v>
                </c:pt>
                <c:pt idx="1">
                  <c:v>18000</c:v>
                </c:pt>
                <c:pt idx="2">
                  <c:v>23000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27-4F78-B8FA-AAB7E8C1D301}"/>
            </c:ext>
          </c:extLst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62000</c:v>
                </c:pt>
                <c:pt idx="1">
                  <c:v>47000</c:v>
                </c:pt>
                <c:pt idx="2">
                  <c:v>109000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527-4F78-B8FA-AAB7E8C1D301}"/>
            </c:ext>
          </c:extLst>
        </c:ser>
        <c:gapWidth val="190"/>
        <c:overlap val="-10"/>
        <c:axId val="89452928"/>
        <c:axId val="89454464"/>
      </c:barChart>
      <c:catAx>
        <c:axId val="89452928"/>
        <c:scaling>
          <c:orientation val="minMax"/>
        </c:scaling>
        <c:axPos val="b"/>
        <c:numFmt formatCode="General" sourceLinked="0"/>
        <c:tickLblPos val="low"/>
        <c:crossAx val="89454464"/>
        <c:crosses val="autoZero"/>
        <c:auto val="1"/>
        <c:lblAlgn val="ctr"/>
        <c:lblOffset val="100"/>
      </c:catAx>
      <c:valAx>
        <c:axId val="89454464"/>
        <c:scaling>
          <c:orientation val="minMax"/>
        </c:scaling>
        <c:delete val="1"/>
        <c:axPos val="l"/>
        <c:numFmt formatCode="General" sourceLinked="1"/>
        <c:tickLblPos val="none"/>
        <c:crossAx val="89452928"/>
        <c:crosses val="autoZero"/>
        <c:crossBetween val="between"/>
        <c:majorUnit val="50000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188"/>
          <c:h val="0.62701443569554305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5000</c:v>
                </c:pt>
                <c:pt idx="1">
                  <c:v>10000</c:v>
                </c:pt>
                <c:pt idx="2">
                  <c:v>14000</c:v>
                </c:pt>
                <c:pt idx="3">
                  <c:v>33000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23-4C4E-9087-666104B9EBFA}"/>
            </c:ext>
          </c:extLst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23-4C4E-9087-666104B9EBF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23000</c:v>
                </c:pt>
                <c:pt idx="1">
                  <c:v>6000</c:v>
                </c:pt>
                <c:pt idx="2">
                  <c:v>6000</c:v>
                </c:pt>
                <c:pt idx="3">
                  <c:v>12000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23-4C4E-9087-666104B9EBFA}"/>
            </c:ext>
          </c:extLst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23-4C4E-9087-666104B9EBF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28000</c:v>
                </c:pt>
                <c:pt idx="1">
                  <c:v>16000</c:v>
                </c:pt>
                <c:pt idx="2">
                  <c:v>20000</c:v>
                </c:pt>
                <c:pt idx="3">
                  <c:v>45000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23-4C4E-9087-666104B9EBFA}"/>
            </c:ext>
          </c:extLst>
        </c:ser>
        <c:gapWidth val="70"/>
        <c:overlap val="-10"/>
        <c:axId val="64694528"/>
        <c:axId val="64704512"/>
      </c:barChart>
      <c:catAx>
        <c:axId val="64694528"/>
        <c:scaling>
          <c:orientation val="minMax"/>
        </c:scaling>
        <c:axPos val="b"/>
        <c:numFmt formatCode="General" sourceLinked="0"/>
        <c:tickLblPos val="low"/>
        <c:crossAx val="64704512"/>
        <c:crosses val="autoZero"/>
        <c:auto val="1"/>
        <c:lblAlgn val="ctr"/>
        <c:lblOffset val="100"/>
      </c:catAx>
      <c:valAx>
        <c:axId val="64704512"/>
        <c:scaling>
          <c:orientation val="minMax"/>
        </c:scaling>
        <c:delete val="1"/>
        <c:axPos val="l"/>
        <c:numFmt formatCode="General" sourceLinked="1"/>
        <c:tickLblPos val="none"/>
        <c:crossAx val="6469452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Feuil2!$C$2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3B-4FA9-9283-A2971C3337B5}"/>
                </c:ext>
              </c:extLst>
            </c:dLbl>
            <c:dLbl>
              <c:idx val="1"/>
              <c:layout>
                <c:manualLayout>
                  <c:x val="-1.666666666666670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3B-4FA9-9283-A2971C3337B5}"/>
                </c:ext>
              </c:extLst>
            </c:dLbl>
            <c:dLbl>
              <c:idx val="2"/>
              <c:layout>
                <c:manualLayout>
                  <c:x val="-1.111111111111112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3B-4FA9-9283-A2971C3337B5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3B-4FA9-9283-A2971C3337B5}"/>
                </c:ext>
              </c:extLst>
            </c:dLbl>
            <c:dLbl>
              <c:idx val="4"/>
              <c:layout>
                <c:manualLayout>
                  <c:x val="-1.9444444444444445E-2"/>
                  <c:y val="-4.624277456647396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3B-4FA9-9283-A2971C3337B5}"/>
                </c:ext>
              </c:extLst>
            </c:dLbl>
            <c:dLbl>
              <c:idx val="5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3B-4FA9-9283-A2971C3337B5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Feuil2!$B$3:$B$8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 15 - 24 ans</c:v>
                </c:pt>
                <c:pt idx="5">
                  <c:v>National</c:v>
                </c:pt>
              </c:strCache>
            </c:strRef>
          </c:cat>
          <c:val>
            <c:numRef>
              <c:f>Feuil2!$C$3:$C$8</c:f>
              <c:numCache>
                <c:formatCode>#,##0.0</c:formatCode>
                <c:ptCount val="6"/>
                <c:pt idx="0">
                  <c:v>9.1999042311282384</c:v>
                </c:pt>
                <c:pt idx="1">
                  <c:v>13.842835608001829</c:v>
                </c:pt>
                <c:pt idx="2">
                  <c:v>15.031721770335821</c:v>
                </c:pt>
                <c:pt idx="3">
                  <c:v>4.1850713074116328</c:v>
                </c:pt>
                <c:pt idx="4">
                  <c:v>24.884944703167427</c:v>
                </c:pt>
                <c:pt idx="5">
                  <c:v>10.375426173373945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E3B-4FA9-9283-A2971C3337B5}"/>
            </c:ext>
          </c:extLst>
        </c:ser>
        <c:ser>
          <c:idx val="1"/>
          <c:order val="1"/>
          <c:tx>
            <c:strRef>
              <c:f>Feuil2!$D$2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5"/>
              <c:layout>
                <c:manualLayout>
                  <c:x val="1.388888888888897E-2"/>
                  <c:y val="-3.6411633516908985E-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3B-4FA9-9283-A2971C3337B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Feuil2!$B$3:$B$8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 15 - 24 ans</c:v>
                </c:pt>
                <c:pt idx="5">
                  <c:v>National</c:v>
                </c:pt>
              </c:strCache>
            </c:strRef>
          </c:cat>
          <c:val>
            <c:numRef>
              <c:f>Feuil2!$D$3:$D$8</c:f>
              <c:numCache>
                <c:formatCode>#,##0.0</c:formatCode>
                <c:ptCount val="6"/>
                <c:pt idx="0">
                  <c:v>9.4150710249165499</c:v>
                </c:pt>
                <c:pt idx="1">
                  <c:v>14.67782002966101</c:v>
                </c:pt>
                <c:pt idx="2">
                  <c:v>15.674024055048527</c:v>
                </c:pt>
                <c:pt idx="3">
                  <c:v>4.1401788908904376</c:v>
                </c:pt>
                <c:pt idx="4">
                  <c:v>25.496180003880376</c:v>
                </c:pt>
                <c:pt idx="5">
                  <c:v>10.748651002905039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E3B-4FA9-9283-A2971C3337B5}"/>
            </c:ext>
          </c:extLst>
        </c:ser>
        <c:axId val="64723968"/>
        <c:axId val="64738048"/>
      </c:barChart>
      <c:catAx>
        <c:axId val="64723968"/>
        <c:scaling>
          <c:orientation val="minMax"/>
        </c:scaling>
        <c:axPos val="b"/>
        <c:numFmt formatCode="General" sourceLinked="0"/>
        <c:tickLblPos val="nextTo"/>
        <c:crossAx val="64738048"/>
        <c:crosses val="autoZero"/>
        <c:auto val="1"/>
        <c:lblAlgn val="ctr"/>
        <c:lblOffset val="100"/>
      </c:catAx>
      <c:valAx>
        <c:axId val="64738048"/>
        <c:scaling>
          <c:orientation val="minMax"/>
        </c:scaling>
        <c:delete val="1"/>
        <c:axPos val="l"/>
        <c:numFmt formatCode="#,##0.0" sourceLinked="1"/>
        <c:tickLblPos val="none"/>
        <c:crossAx val="64723968"/>
        <c:crosses val="autoZero"/>
        <c:crossBetween val="between"/>
      </c:valAx>
    </c:plotArea>
    <c:legend>
      <c:legendPos val="b"/>
    </c:legend>
    <c:plotVisOnly val="1"/>
    <c:dispBlanksAs val="gap"/>
  </c:chart>
  <c:spPr>
    <a:ln w="3175"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Feuil3!$C$2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Feuil3!$B$3:$B$8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 15 24 ans </c:v>
                </c:pt>
                <c:pt idx="5">
                  <c:v>National</c:v>
                </c:pt>
              </c:strCache>
            </c:strRef>
          </c:cat>
          <c:val>
            <c:numRef>
              <c:f>Feuil3!$C$3:$C$8</c:f>
              <c:numCache>
                <c:formatCode>#,##0.0</c:formatCode>
                <c:ptCount val="6"/>
                <c:pt idx="0">
                  <c:v>11</c:v>
                </c:pt>
                <c:pt idx="1">
                  <c:v>5.6</c:v>
                </c:pt>
                <c:pt idx="2">
                  <c:v>9.3000000000000007</c:v>
                </c:pt>
                <c:pt idx="3">
                  <c:v>10.1</c:v>
                </c:pt>
                <c:pt idx="4">
                  <c:v>15.2</c:v>
                </c:pt>
                <c:pt idx="5">
                  <c:v>9.7000000000000011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92-4520-8605-5E02EB2BA80E}"/>
            </c:ext>
          </c:extLst>
        </c:ser>
        <c:ser>
          <c:idx val="1"/>
          <c:order val="1"/>
          <c:tx>
            <c:strRef>
              <c:f>Feuil3!$D$2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9.3731693028705348E-3"/>
                  <c:y val="9.25925925925933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92-4520-8605-5E02EB2BA80E}"/>
                </c:ext>
              </c:extLst>
            </c:dLbl>
            <c:dLbl>
              <c:idx val="3"/>
              <c:layout>
                <c:manualLayout>
                  <c:x val="9.3731693028705348E-3"/>
                  <c:y val="-4.629629629629654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92-4520-8605-5E02EB2BA80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Feuil3!$B$3:$B$8</c:f>
              <c:strCache>
                <c:ptCount val="6"/>
                <c:pt idx="0">
                  <c:v>Masculin</c:v>
                </c:pt>
                <c:pt idx="1">
                  <c:v>Féminin</c:v>
                </c:pt>
                <c:pt idx="2">
                  <c:v>Urbain</c:v>
                </c:pt>
                <c:pt idx="3">
                  <c:v>Rural</c:v>
                </c:pt>
                <c:pt idx="4">
                  <c:v>Jeunes 15 24 ans </c:v>
                </c:pt>
                <c:pt idx="5">
                  <c:v>National</c:v>
                </c:pt>
              </c:strCache>
            </c:strRef>
          </c:cat>
          <c:val>
            <c:numRef>
              <c:f>Feuil3!$D$3:$D$8</c:f>
              <c:numCache>
                <c:formatCode>#,##0.0</c:formatCode>
                <c:ptCount val="6"/>
                <c:pt idx="0">
                  <c:v>11.141755675717548</c:v>
                </c:pt>
                <c:pt idx="1">
                  <c:v>5.6755156631532335</c:v>
                </c:pt>
                <c:pt idx="2">
                  <c:v>9.4413881654999479</c:v>
                </c:pt>
                <c:pt idx="3">
                  <c:v>10.261615626054351</c:v>
                </c:pt>
                <c:pt idx="4">
                  <c:v>15.326614303276004</c:v>
                </c:pt>
                <c:pt idx="5">
                  <c:v>9.8175902028639364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92-4520-8605-5E02EB2BA80E}"/>
            </c:ext>
          </c:extLst>
        </c:ser>
        <c:axId val="64905600"/>
        <c:axId val="64907136"/>
      </c:barChart>
      <c:catAx>
        <c:axId val="64905600"/>
        <c:scaling>
          <c:orientation val="minMax"/>
        </c:scaling>
        <c:axPos val="b"/>
        <c:numFmt formatCode="General" sourceLinked="0"/>
        <c:tickLblPos val="nextTo"/>
        <c:crossAx val="64907136"/>
        <c:crosses val="autoZero"/>
        <c:auto val="1"/>
        <c:lblAlgn val="ctr"/>
        <c:lblOffset val="100"/>
      </c:catAx>
      <c:valAx>
        <c:axId val="64907136"/>
        <c:scaling>
          <c:orientation val="minMax"/>
        </c:scaling>
        <c:delete val="1"/>
        <c:axPos val="l"/>
        <c:numFmt formatCode="#,##0.0" sourceLinked="1"/>
        <c:tickLblPos val="none"/>
        <c:crossAx val="6490560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6DEE-EE18-4024-A426-7B25D5AF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2017-05-05T18:56:00Z</cp:lastPrinted>
  <dcterms:created xsi:type="dcterms:W3CDTF">2017-05-06T13:50:00Z</dcterms:created>
  <dcterms:modified xsi:type="dcterms:W3CDTF">2017-05-06T13:50:00Z</dcterms:modified>
</cp:coreProperties>
</file>