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C3" w:rsidRDefault="0038671F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11.4pt;width:655pt;height:354.8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548961164" r:id="rId9"/>
        </w:pict>
      </w:r>
    </w:p>
    <w:p w:rsidR="005D43C3" w:rsidRDefault="005D43C3" w:rsidP="005D43C3">
      <w:pPr>
        <w:bidi/>
        <w:jc w:val="center"/>
        <w:outlineLvl w:val="0"/>
      </w:pPr>
    </w:p>
    <w:p w:rsidR="00453FB2" w:rsidRDefault="00453FB2" w:rsidP="005D43C3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DB30DC" w:rsidRDefault="00DB30DC" w:rsidP="00BD0B07">
      <w:pPr>
        <w:jc w:val="center"/>
        <w:rPr>
          <w:rFonts w:ascii="Book Antiqua" w:hAnsi="Book Antiqua" w:cs="Arial"/>
          <w:b/>
          <w:bCs/>
        </w:rPr>
      </w:pPr>
    </w:p>
    <w:p w:rsidR="006B4218" w:rsidRDefault="006B4218" w:rsidP="00BD0B07">
      <w:pPr>
        <w:jc w:val="center"/>
        <w:rPr>
          <w:rFonts w:ascii="Book Antiqua" w:hAnsi="Book Antiqua" w:cs="Arial"/>
          <w:b/>
          <w:bCs/>
        </w:rPr>
      </w:pPr>
    </w:p>
    <w:p w:rsidR="006A58AC" w:rsidRDefault="00BD0B07" w:rsidP="006A58AC">
      <w:pPr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  <w:r w:rsidRPr="006A58AC">
        <w:rPr>
          <w:rFonts w:ascii="Book Antiqua" w:hAnsi="Book Antiqua"/>
          <w:b/>
          <w:shadow/>
          <w:color w:val="FF0000"/>
          <w:sz w:val="28"/>
          <w:szCs w:val="28"/>
        </w:rPr>
        <w:t>Note d’information relative aux comptes</w:t>
      </w:r>
      <w:r w:rsidR="006A58AC">
        <w:rPr>
          <w:rFonts w:ascii="Book Antiqua" w:hAnsi="Book Antiqua"/>
          <w:b/>
          <w:shadow/>
          <w:color w:val="FF0000"/>
          <w:sz w:val="28"/>
          <w:szCs w:val="28"/>
        </w:rPr>
        <w:t xml:space="preserve"> </w:t>
      </w:r>
      <w:r w:rsidR="0023693B" w:rsidRPr="006A58AC">
        <w:rPr>
          <w:rFonts w:ascii="Book Antiqua" w:hAnsi="Book Antiqua"/>
          <w:b/>
          <w:shadow/>
          <w:color w:val="FF0000"/>
          <w:sz w:val="28"/>
          <w:szCs w:val="28"/>
        </w:rPr>
        <w:t>n</w:t>
      </w:r>
      <w:r w:rsidR="00957E66" w:rsidRPr="006A58AC">
        <w:rPr>
          <w:rFonts w:ascii="Book Antiqua" w:hAnsi="Book Antiqua"/>
          <w:b/>
          <w:shadow/>
          <w:color w:val="FF0000"/>
          <w:sz w:val="28"/>
          <w:szCs w:val="28"/>
        </w:rPr>
        <w:t xml:space="preserve">ationaux </w:t>
      </w:r>
    </w:p>
    <w:p w:rsidR="00BD0B07" w:rsidRPr="006A58AC" w:rsidRDefault="00957E66" w:rsidP="006A58AC">
      <w:pPr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  <w:r w:rsidRPr="006A58AC">
        <w:rPr>
          <w:rFonts w:ascii="Book Antiqua" w:hAnsi="Book Antiqua"/>
          <w:b/>
          <w:shadow/>
          <w:color w:val="FF0000"/>
          <w:sz w:val="28"/>
          <w:szCs w:val="28"/>
        </w:rPr>
        <w:t>des secteurs institutionnels</w:t>
      </w:r>
      <w:r w:rsidR="00F76C50" w:rsidRPr="006A58AC">
        <w:rPr>
          <w:rFonts w:ascii="Book Antiqua" w:hAnsi="Book Antiqua"/>
          <w:b/>
          <w:shadow/>
          <w:color w:val="FF0000"/>
          <w:sz w:val="28"/>
          <w:szCs w:val="28"/>
        </w:rPr>
        <w:t xml:space="preserve"> de l’année 201</w:t>
      </w:r>
      <w:r w:rsidRPr="006A58AC">
        <w:rPr>
          <w:rFonts w:ascii="Book Antiqua" w:hAnsi="Book Antiqua"/>
          <w:b/>
          <w:shadow/>
          <w:color w:val="FF0000"/>
          <w:sz w:val="28"/>
          <w:szCs w:val="28"/>
        </w:rPr>
        <w:t>5</w:t>
      </w:r>
    </w:p>
    <w:p w:rsidR="0023693B" w:rsidRPr="006A58AC" w:rsidRDefault="0023693B" w:rsidP="00957E66">
      <w:pPr>
        <w:pStyle w:val="Paragraphedeliste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Book Antiqua" w:hAnsi="Book Antiqua" w:cs="Arial"/>
          <w:b/>
          <w:bCs/>
          <w:sz w:val="28"/>
          <w:szCs w:val="28"/>
        </w:rPr>
      </w:pPr>
    </w:p>
    <w:p w:rsidR="00654239" w:rsidRPr="00654239" w:rsidRDefault="00654239" w:rsidP="00957E66">
      <w:pPr>
        <w:pStyle w:val="Paragraphedeliste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Book Antiqua" w:hAnsi="Book Antiqua" w:cs="Arial"/>
          <w:b/>
          <w:bCs/>
        </w:rPr>
      </w:pPr>
      <w:r w:rsidRPr="00654239">
        <w:rPr>
          <w:rFonts w:ascii="Book Antiqua" w:hAnsi="Book Antiqua" w:cs="Arial"/>
          <w:b/>
          <w:bCs/>
        </w:rPr>
        <w:t xml:space="preserve">Rappelons </w:t>
      </w:r>
      <w:r w:rsidR="002A2ECE" w:rsidRPr="00654239">
        <w:rPr>
          <w:rFonts w:ascii="Book Antiqua" w:hAnsi="Book Antiqua" w:cs="Arial"/>
          <w:b/>
          <w:bCs/>
        </w:rPr>
        <w:t>qu’en 201</w:t>
      </w:r>
      <w:r w:rsidR="00957E66">
        <w:rPr>
          <w:rFonts w:ascii="Book Antiqua" w:hAnsi="Book Antiqua" w:cs="Arial"/>
          <w:b/>
          <w:bCs/>
        </w:rPr>
        <w:t>5</w:t>
      </w:r>
      <w:r w:rsidR="002A2ECE">
        <w:rPr>
          <w:rFonts w:ascii="Book Antiqua" w:hAnsi="Book Antiqua" w:cs="Arial" w:hint="cs"/>
          <w:b/>
          <w:bCs/>
          <w:rtl/>
        </w:rPr>
        <w:t xml:space="preserve"> </w:t>
      </w:r>
      <w:r w:rsidRPr="00654239">
        <w:rPr>
          <w:rFonts w:ascii="Book Antiqua" w:hAnsi="Book Antiqua" w:cs="Arial"/>
          <w:b/>
          <w:bCs/>
        </w:rPr>
        <w:t>l’économie nationale a enregistré un produit intérieur brut (PIB) en valeur de 9</w:t>
      </w:r>
      <w:r w:rsidR="00957E66">
        <w:rPr>
          <w:rFonts w:ascii="Book Antiqua" w:hAnsi="Book Antiqua" w:cs="Arial"/>
          <w:b/>
          <w:bCs/>
        </w:rPr>
        <w:t>82</w:t>
      </w:r>
      <w:r w:rsidRPr="00654239">
        <w:rPr>
          <w:rFonts w:ascii="Book Antiqua" w:hAnsi="Book Antiqua" w:cs="Arial"/>
          <w:b/>
          <w:bCs/>
        </w:rPr>
        <w:t>,</w:t>
      </w:r>
      <w:r w:rsidR="00957E66">
        <w:rPr>
          <w:rFonts w:ascii="Book Antiqua" w:hAnsi="Book Antiqua" w:cs="Arial"/>
          <w:b/>
          <w:bCs/>
        </w:rPr>
        <w:t>2</w:t>
      </w:r>
      <w:r w:rsidRPr="00654239">
        <w:rPr>
          <w:rFonts w:ascii="Book Antiqua" w:hAnsi="Book Antiqua" w:cs="Arial"/>
          <w:b/>
          <w:bCs/>
        </w:rPr>
        <w:t xml:space="preserve"> milliards de DH, en augmentation de </w:t>
      </w:r>
      <w:r w:rsidR="00957E66">
        <w:rPr>
          <w:rFonts w:ascii="Book Antiqua" w:hAnsi="Book Antiqua" w:cs="Arial"/>
          <w:b/>
          <w:bCs/>
        </w:rPr>
        <w:t>6</w:t>
      </w:r>
      <w:r w:rsidRPr="00654239">
        <w:rPr>
          <w:rFonts w:ascii="Book Antiqua" w:hAnsi="Book Antiqua" w:cs="Arial"/>
          <w:b/>
          <w:bCs/>
        </w:rPr>
        <w:t>,</w:t>
      </w:r>
      <w:r w:rsidR="00957E66">
        <w:rPr>
          <w:rFonts w:ascii="Book Antiqua" w:hAnsi="Book Antiqua" w:cs="Arial"/>
          <w:b/>
          <w:bCs/>
        </w:rPr>
        <w:t>3</w:t>
      </w:r>
      <w:r w:rsidR="000B1129">
        <w:rPr>
          <w:rFonts w:ascii="Book Antiqua" w:hAnsi="Book Antiqua" w:cs="Arial"/>
          <w:b/>
          <w:bCs/>
        </w:rPr>
        <w:t xml:space="preserve"> </w:t>
      </w:r>
      <w:r w:rsidRPr="00654239">
        <w:rPr>
          <w:rFonts w:ascii="Book Antiqua" w:hAnsi="Book Antiqua" w:cs="Arial"/>
          <w:b/>
          <w:bCs/>
        </w:rPr>
        <w:t>% par rapport à 201</w:t>
      </w:r>
      <w:r w:rsidR="00957E66">
        <w:rPr>
          <w:rFonts w:ascii="Book Antiqua" w:hAnsi="Book Antiqua" w:cs="Arial"/>
          <w:b/>
          <w:bCs/>
        </w:rPr>
        <w:t>4</w:t>
      </w:r>
      <w:r w:rsidRPr="00654239">
        <w:rPr>
          <w:rFonts w:ascii="Book Antiqua" w:hAnsi="Book Antiqua" w:cs="Arial"/>
          <w:b/>
          <w:bCs/>
        </w:rPr>
        <w:t>.</w:t>
      </w:r>
    </w:p>
    <w:p w:rsidR="004E07C6" w:rsidRPr="0069351C" w:rsidRDefault="004E07C6" w:rsidP="004C72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 Antiqua" w:hAnsi="Book Antiqua" w:cs="Arial"/>
          <w:b/>
          <w:bCs/>
        </w:rPr>
      </w:pPr>
      <w:r w:rsidRPr="0069351C">
        <w:rPr>
          <w:rFonts w:ascii="Book Antiqua" w:hAnsi="Book Antiqua" w:cs="Arial"/>
          <w:b/>
          <w:bCs/>
        </w:rPr>
        <w:t xml:space="preserve">Les comptes </w:t>
      </w:r>
      <w:r w:rsidR="00957E66">
        <w:rPr>
          <w:rFonts w:ascii="Book Antiqua" w:hAnsi="Book Antiqua" w:cs="Arial"/>
          <w:b/>
          <w:bCs/>
        </w:rPr>
        <w:t>nationaux provisoires des secteurs institutionnels</w:t>
      </w:r>
      <w:r>
        <w:rPr>
          <w:rFonts w:ascii="Book Antiqua" w:hAnsi="Book Antiqua" w:cs="Arial"/>
          <w:b/>
          <w:bCs/>
        </w:rPr>
        <w:t xml:space="preserve"> </w:t>
      </w:r>
      <w:r w:rsidRPr="0069351C">
        <w:rPr>
          <w:rFonts w:ascii="Book Antiqua" w:hAnsi="Book Antiqua" w:cs="Arial"/>
          <w:b/>
          <w:bCs/>
        </w:rPr>
        <w:t>relatifs à l’année 201</w:t>
      </w:r>
      <w:r w:rsidR="006468FC">
        <w:rPr>
          <w:rFonts w:ascii="Book Antiqua" w:hAnsi="Book Antiqua" w:cs="Arial"/>
          <w:b/>
          <w:bCs/>
        </w:rPr>
        <w:t xml:space="preserve">5 </w:t>
      </w:r>
      <w:r w:rsidR="00957E66">
        <w:rPr>
          <w:rFonts w:ascii="Book Antiqua" w:hAnsi="Book Antiqua" w:cs="Arial"/>
          <w:b/>
          <w:bCs/>
        </w:rPr>
        <w:t>complètent les résultats des comptes publiés en juin 201</w:t>
      </w:r>
      <w:r w:rsidR="004C7245">
        <w:rPr>
          <w:rFonts w:ascii="Book Antiqua" w:hAnsi="Book Antiqua" w:cs="Arial" w:hint="cs"/>
          <w:b/>
          <w:bCs/>
          <w:rtl/>
        </w:rPr>
        <w:t>6</w:t>
      </w:r>
      <w:r w:rsidR="00957E66">
        <w:rPr>
          <w:rFonts w:ascii="Book Antiqua" w:hAnsi="Book Antiqua" w:cs="Arial"/>
          <w:b/>
          <w:bCs/>
        </w:rPr>
        <w:t xml:space="preserve">, et présentent la séquence complète des comptes non financiers et financiers des secteurs </w:t>
      </w:r>
      <w:r w:rsidR="00BF6E55">
        <w:rPr>
          <w:rFonts w:ascii="Book Antiqua" w:hAnsi="Book Antiqua" w:cs="Arial"/>
          <w:b/>
          <w:bCs/>
        </w:rPr>
        <w:t xml:space="preserve">et sous-secteurs </w:t>
      </w:r>
      <w:r w:rsidR="00957E66">
        <w:rPr>
          <w:rFonts w:ascii="Book Antiqua" w:hAnsi="Book Antiqua" w:cs="Arial"/>
          <w:b/>
          <w:bCs/>
        </w:rPr>
        <w:t>institutionnels pour le m</w:t>
      </w:r>
      <w:r w:rsidR="0047119E">
        <w:rPr>
          <w:rFonts w:ascii="Book Antiqua" w:hAnsi="Book Antiqua" w:cs="Arial"/>
          <w:b/>
          <w:bCs/>
        </w:rPr>
        <w:t>ême exercice, le tableau</w:t>
      </w:r>
      <w:r w:rsidR="00957E66">
        <w:rPr>
          <w:rFonts w:ascii="Book Antiqua" w:hAnsi="Book Antiqua" w:cs="Arial"/>
          <w:b/>
          <w:bCs/>
        </w:rPr>
        <w:t xml:space="preserve"> </w:t>
      </w:r>
      <w:r w:rsidR="0047119E">
        <w:rPr>
          <w:rFonts w:ascii="Book Antiqua" w:hAnsi="Book Antiqua" w:cs="Arial"/>
          <w:b/>
          <w:bCs/>
        </w:rPr>
        <w:t>des comptes économiques intégrés</w:t>
      </w:r>
      <w:r w:rsidR="005D43C3">
        <w:rPr>
          <w:rFonts w:ascii="Book Antiqua" w:hAnsi="Book Antiqua" w:cs="Arial"/>
          <w:b/>
          <w:bCs/>
        </w:rPr>
        <w:t xml:space="preserve"> </w:t>
      </w:r>
      <w:r w:rsidR="0047119E">
        <w:rPr>
          <w:rFonts w:ascii="Book Antiqua" w:hAnsi="Book Antiqua" w:cs="Arial"/>
          <w:b/>
          <w:bCs/>
        </w:rPr>
        <w:t>(TCEI) et le tableau des opérations financières</w:t>
      </w:r>
      <w:r w:rsidR="005D43C3">
        <w:rPr>
          <w:rFonts w:ascii="Book Antiqua" w:hAnsi="Book Antiqua" w:cs="Arial"/>
          <w:b/>
          <w:bCs/>
        </w:rPr>
        <w:t xml:space="preserve"> </w:t>
      </w:r>
      <w:r w:rsidR="0047119E">
        <w:rPr>
          <w:rFonts w:ascii="Book Antiqua" w:hAnsi="Book Antiqua" w:cs="Arial"/>
          <w:b/>
          <w:bCs/>
        </w:rPr>
        <w:t>(TOF).</w:t>
      </w:r>
    </w:p>
    <w:p w:rsidR="00BF6E55" w:rsidRDefault="008A1940" w:rsidP="008A1940">
      <w:pPr>
        <w:spacing w:before="120" w:after="120" w:line="40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 ressort </w:t>
      </w:r>
      <w:r w:rsidR="00957E66" w:rsidRPr="00957E66">
        <w:rPr>
          <w:rFonts w:ascii="Book Antiqua" w:hAnsi="Book Antiqua"/>
        </w:rPr>
        <w:t>des comptes nationaux des secteurs i</w:t>
      </w:r>
      <w:r w:rsidR="00AF21B4">
        <w:rPr>
          <w:rFonts w:ascii="Book Antiqua" w:hAnsi="Book Antiqua"/>
        </w:rPr>
        <w:t>nstitutionnels de l’année 2015 que</w:t>
      </w:r>
      <w:r w:rsidR="00101BEE">
        <w:rPr>
          <w:rFonts w:ascii="Book Antiqua" w:hAnsi="Book Antiqua"/>
        </w:rPr>
        <w:t xml:space="preserve"> </w:t>
      </w:r>
      <w:r w:rsidR="00BF6E55">
        <w:rPr>
          <w:rFonts w:ascii="Book Antiqua" w:hAnsi="Book Antiqua"/>
        </w:rPr>
        <w:t>:</w:t>
      </w:r>
    </w:p>
    <w:p w:rsidR="006468FC" w:rsidRPr="0023693B" w:rsidRDefault="00AF21B4" w:rsidP="008A1940">
      <w:pPr>
        <w:numPr>
          <w:ilvl w:val="0"/>
          <w:numId w:val="34"/>
        </w:numPr>
        <w:spacing w:before="120" w:after="120" w:line="400" w:lineRule="exact"/>
        <w:ind w:left="1134" w:hanging="28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l</w:t>
      </w:r>
      <w:r w:rsidR="005D43C3" w:rsidRPr="0023693B">
        <w:rPr>
          <w:rFonts w:ascii="Book Antiqua" w:hAnsi="Book Antiqua"/>
          <w:b/>
          <w:bCs/>
        </w:rPr>
        <w:t xml:space="preserve">es sociétés </w:t>
      </w:r>
      <w:r w:rsidR="008A1940" w:rsidRPr="0023693B">
        <w:rPr>
          <w:rFonts w:ascii="Book Antiqua" w:hAnsi="Book Antiqua"/>
          <w:b/>
          <w:bCs/>
        </w:rPr>
        <w:t xml:space="preserve">financières et non financières </w:t>
      </w:r>
      <w:r w:rsidR="005D43C3" w:rsidRPr="0023693B">
        <w:rPr>
          <w:rFonts w:ascii="Book Antiqua" w:hAnsi="Book Antiqua"/>
          <w:b/>
          <w:bCs/>
        </w:rPr>
        <w:t xml:space="preserve">créent </w:t>
      </w:r>
      <w:r w:rsidR="008A1940" w:rsidRPr="0023693B">
        <w:rPr>
          <w:rFonts w:ascii="Book Antiqua" w:hAnsi="Book Antiqua"/>
          <w:b/>
          <w:bCs/>
        </w:rPr>
        <w:t>42,1 %</w:t>
      </w:r>
      <w:r w:rsidR="005D43C3" w:rsidRPr="0023693B">
        <w:rPr>
          <w:rFonts w:ascii="Book Antiqua" w:hAnsi="Book Antiqua"/>
          <w:b/>
          <w:bCs/>
        </w:rPr>
        <w:t xml:space="preserve"> de la richesse nationale</w:t>
      </w:r>
      <w:r w:rsidR="008A1940" w:rsidRPr="0023693B">
        <w:rPr>
          <w:rFonts w:ascii="Book Antiqua" w:hAnsi="Book Antiqua"/>
          <w:b/>
          <w:bCs/>
        </w:rPr>
        <w:t xml:space="preserve"> et disposent de </w:t>
      </w:r>
      <w:r w:rsidR="00D91CF6" w:rsidRPr="0023693B">
        <w:rPr>
          <w:rFonts w:ascii="Book Antiqua" w:hAnsi="Book Antiqua"/>
          <w:b/>
          <w:bCs/>
        </w:rPr>
        <w:t xml:space="preserve">14% du </w:t>
      </w:r>
      <w:r w:rsidR="00EF460F" w:rsidRPr="0023693B">
        <w:rPr>
          <w:rFonts w:ascii="Book Antiqua" w:hAnsi="Book Antiqua"/>
          <w:b/>
          <w:bCs/>
        </w:rPr>
        <w:t>revenu national brut disponible</w:t>
      </w:r>
      <w:r w:rsidR="00D91CF6" w:rsidRPr="0023693B">
        <w:rPr>
          <w:rFonts w:ascii="Book Antiqua" w:hAnsi="Book Antiqua"/>
          <w:b/>
          <w:bCs/>
        </w:rPr>
        <w:t xml:space="preserve"> </w:t>
      </w:r>
      <w:r w:rsidR="005D43C3" w:rsidRPr="0023693B">
        <w:rPr>
          <w:rFonts w:ascii="Book Antiqua" w:hAnsi="Book Antiqua"/>
          <w:b/>
          <w:bCs/>
        </w:rPr>
        <w:t>;</w:t>
      </w:r>
      <w:r w:rsidR="006468FC" w:rsidRPr="0023693B">
        <w:rPr>
          <w:rFonts w:ascii="Times-Roman" w:eastAsia="Calibri" w:hAnsi="Times-Roman" w:cs="Times-Roman"/>
          <w:b/>
          <w:bCs/>
          <w:sz w:val="19"/>
          <w:szCs w:val="19"/>
        </w:rPr>
        <w:t xml:space="preserve"> </w:t>
      </w:r>
    </w:p>
    <w:p w:rsidR="005D43C3" w:rsidRPr="0023693B" w:rsidRDefault="00AF21B4" w:rsidP="00C32893">
      <w:pPr>
        <w:numPr>
          <w:ilvl w:val="0"/>
          <w:numId w:val="34"/>
        </w:numPr>
        <w:spacing w:before="120" w:after="120" w:line="400" w:lineRule="exact"/>
        <w:ind w:left="1134" w:hanging="28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l</w:t>
      </w:r>
      <w:r w:rsidR="005D43C3" w:rsidRPr="0023693B">
        <w:rPr>
          <w:rFonts w:ascii="Book Antiqua" w:hAnsi="Book Antiqua"/>
          <w:b/>
          <w:bCs/>
        </w:rPr>
        <w:t xml:space="preserve">es ménages </w:t>
      </w:r>
      <w:r w:rsidR="00C32893" w:rsidRPr="0023693B">
        <w:rPr>
          <w:rFonts w:ascii="Book Antiqua" w:hAnsi="Book Antiqua"/>
          <w:b/>
          <w:bCs/>
        </w:rPr>
        <w:t xml:space="preserve">et les institutions sans but lucratif au service des ménages (ISBLSM) </w:t>
      </w:r>
      <w:r w:rsidR="00D91CF6" w:rsidRPr="0023693B">
        <w:rPr>
          <w:rFonts w:ascii="Book Antiqua" w:hAnsi="Book Antiqua"/>
          <w:b/>
          <w:bCs/>
        </w:rPr>
        <w:t xml:space="preserve">produisent 30,3% de la valeur ajoutée totale et disposent de </w:t>
      </w:r>
      <w:r w:rsidR="005D43C3" w:rsidRPr="0023693B">
        <w:rPr>
          <w:rFonts w:ascii="Book Antiqua" w:hAnsi="Book Antiqua"/>
          <w:b/>
          <w:bCs/>
        </w:rPr>
        <w:t xml:space="preserve"> 64,3% du revenu national brut disponible</w:t>
      </w:r>
      <w:r w:rsidR="00B671FE" w:rsidRPr="0023693B">
        <w:rPr>
          <w:rFonts w:ascii="Book Antiqua" w:hAnsi="Book Antiqua"/>
          <w:b/>
          <w:bCs/>
        </w:rPr>
        <w:t>, avec un pouvoir d’achat en amélioration de 1,5% dans un contexte de maîtrise d’inflation.</w:t>
      </w:r>
    </w:p>
    <w:p w:rsidR="0038671F" w:rsidRPr="0023693B" w:rsidRDefault="0038671F" w:rsidP="0038671F">
      <w:pPr>
        <w:numPr>
          <w:ilvl w:val="0"/>
          <w:numId w:val="34"/>
        </w:numPr>
        <w:spacing w:before="120" w:after="120" w:line="400" w:lineRule="exact"/>
        <w:ind w:left="1134" w:hanging="28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en termes d’épargne:</w:t>
      </w:r>
    </w:p>
    <w:p w:rsidR="0038671F" w:rsidRPr="0023693B" w:rsidRDefault="0038671F" w:rsidP="00B671FE">
      <w:pPr>
        <w:numPr>
          <w:ilvl w:val="1"/>
          <w:numId w:val="34"/>
        </w:numPr>
        <w:spacing w:before="120" w:after="120" w:line="400" w:lineRule="exact"/>
        <w:ind w:left="184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les sociétés financières et non financières contribuent pour  51,2 % à l’épargne nationale;</w:t>
      </w:r>
    </w:p>
    <w:p w:rsidR="0038671F" w:rsidRPr="0023693B" w:rsidRDefault="0038671F" w:rsidP="00B671FE">
      <w:pPr>
        <w:numPr>
          <w:ilvl w:val="1"/>
          <w:numId w:val="34"/>
        </w:numPr>
        <w:spacing w:before="120" w:after="120" w:line="400" w:lineRule="exact"/>
        <w:ind w:left="184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 xml:space="preserve">les ménages </w:t>
      </w:r>
      <w:r w:rsidR="00C32893" w:rsidRPr="0023693B">
        <w:rPr>
          <w:rFonts w:ascii="Book Antiqua" w:hAnsi="Book Antiqua"/>
          <w:b/>
          <w:bCs/>
        </w:rPr>
        <w:t xml:space="preserve">et les ISBLSM </w:t>
      </w:r>
      <w:r w:rsidRPr="0023693B">
        <w:rPr>
          <w:rFonts w:ascii="Book Antiqua" w:hAnsi="Book Antiqua"/>
          <w:b/>
          <w:bCs/>
        </w:rPr>
        <w:t xml:space="preserve">réalisent  35,3 % de l’épargne nationale; </w:t>
      </w:r>
    </w:p>
    <w:p w:rsidR="0038671F" w:rsidRPr="0023693B" w:rsidRDefault="0038671F" w:rsidP="0038671F">
      <w:pPr>
        <w:numPr>
          <w:ilvl w:val="0"/>
          <w:numId w:val="34"/>
        </w:numPr>
        <w:spacing w:before="120" w:after="120" w:line="400" w:lineRule="exact"/>
        <w:ind w:left="1134" w:hanging="28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en termes d’investissement :</w:t>
      </w:r>
    </w:p>
    <w:p w:rsidR="0038671F" w:rsidRPr="0023693B" w:rsidRDefault="0038671F" w:rsidP="00B671FE">
      <w:pPr>
        <w:numPr>
          <w:ilvl w:val="1"/>
          <w:numId w:val="34"/>
        </w:numPr>
        <w:spacing w:before="120" w:after="120" w:line="400" w:lineRule="exact"/>
        <w:ind w:left="184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les sociétés financières et non financières contribuent pour  56,1 % de la formation brute du capital fixe (FBCF);</w:t>
      </w:r>
    </w:p>
    <w:p w:rsidR="0038671F" w:rsidRPr="0023693B" w:rsidRDefault="0038671F" w:rsidP="00B671FE">
      <w:pPr>
        <w:numPr>
          <w:ilvl w:val="1"/>
          <w:numId w:val="34"/>
        </w:numPr>
        <w:spacing w:before="120" w:after="120" w:line="400" w:lineRule="exact"/>
        <w:ind w:left="184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 xml:space="preserve">les ménages </w:t>
      </w:r>
      <w:r w:rsidR="00C32893" w:rsidRPr="0023693B">
        <w:rPr>
          <w:rFonts w:ascii="Book Antiqua" w:hAnsi="Book Antiqua"/>
          <w:b/>
          <w:bCs/>
        </w:rPr>
        <w:t xml:space="preserve">et les ISBLSM </w:t>
      </w:r>
      <w:r w:rsidRPr="0023693B">
        <w:rPr>
          <w:rFonts w:ascii="Book Antiqua" w:hAnsi="Book Antiqua"/>
          <w:b/>
          <w:bCs/>
        </w:rPr>
        <w:t xml:space="preserve">réalisent  28,4 % de la FBCF nationale; </w:t>
      </w:r>
    </w:p>
    <w:p w:rsidR="00EF460F" w:rsidRPr="00004FEC" w:rsidRDefault="00EF460F" w:rsidP="00EF460F">
      <w:pPr>
        <w:spacing w:before="120" w:after="120" w:line="400" w:lineRule="exact"/>
        <w:ind w:left="1134"/>
        <w:jc w:val="both"/>
        <w:rPr>
          <w:rFonts w:ascii="Book Antiqua" w:hAnsi="Book Antiqua"/>
          <w:b/>
          <w:bCs/>
        </w:rPr>
      </w:pPr>
    </w:p>
    <w:p w:rsidR="00BF6E55" w:rsidRPr="0047119E" w:rsidRDefault="00BF6E55" w:rsidP="00DB6B89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</w:pPr>
      <w:r w:rsidRPr="0047119E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>Contribution des secteurs institutionnels au PIB et au RNDB </w:t>
      </w:r>
      <w:r w:rsidR="00A86254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 xml:space="preserve">   </w:t>
      </w:r>
    </w:p>
    <w:p w:rsidR="007747BE" w:rsidRDefault="007747BE" w:rsidP="006C098E">
      <w:pPr>
        <w:spacing w:before="120" w:after="120" w:line="40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Les </w:t>
      </w:r>
      <w:r w:rsidR="00957E66" w:rsidRPr="00957E66">
        <w:rPr>
          <w:rFonts w:ascii="Book Antiqua" w:hAnsi="Book Antiqua"/>
        </w:rPr>
        <w:t xml:space="preserve">sociétés </w:t>
      </w:r>
      <w:r w:rsidR="0038671F">
        <w:rPr>
          <w:rFonts w:ascii="Book Antiqua" w:hAnsi="Book Antiqua"/>
        </w:rPr>
        <w:t xml:space="preserve">financières et non financières  </w:t>
      </w:r>
      <w:r>
        <w:rPr>
          <w:rFonts w:ascii="Book Antiqua" w:hAnsi="Book Antiqua"/>
        </w:rPr>
        <w:t xml:space="preserve">continuent d’être le premier producteur de </w:t>
      </w:r>
      <w:r w:rsidR="00957E66" w:rsidRPr="00957E66">
        <w:rPr>
          <w:rFonts w:ascii="Book Antiqua" w:hAnsi="Book Antiqua"/>
        </w:rPr>
        <w:t xml:space="preserve"> la richesse </w:t>
      </w:r>
      <w:r>
        <w:rPr>
          <w:rFonts w:ascii="Book Antiqua" w:hAnsi="Book Antiqua"/>
        </w:rPr>
        <w:t xml:space="preserve">nationale malgré un léger recul de leur contribution au PIB. </w:t>
      </w:r>
      <w:r w:rsidR="00CA2501">
        <w:rPr>
          <w:rFonts w:ascii="Book Antiqua" w:hAnsi="Book Antiqua"/>
        </w:rPr>
        <w:t xml:space="preserve">Elles </w:t>
      </w:r>
      <w:r>
        <w:rPr>
          <w:rFonts w:ascii="Book Antiqua" w:hAnsi="Book Antiqua"/>
        </w:rPr>
        <w:t xml:space="preserve">ont contribué pour 42,1% du PIB en 2015 </w:t>
      </w:r>
      <w:r w:rsidR="00866E05">
        <w:rPr>
          <w:rFonts w:ascii="Book Antiqua" w:hAnsi="Book Antiqua"/>
        </w:rPr>
        <w:t xml:space="preserve">au lieu de </w:t>
      </w:r>
      <w:r>
        <w:rPr>
          <w:rFonts w:ascii="Book Antiqua" w:hAnsi="Book Antiqua"/>
        </w:rPr>
        <w:t>43% en 2014.</w:t>
      </w:r>
    </w:p>
    <w:p w:rsidR="00957E66" w:rsidRPr="00957E66" w:rsidRDefault="00CA2501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La contribution d</w:t>
      </w:r>
      <w:r w:rsidR="00957E66" w:rsidRPr="00957E66">
        <w:rPr>
          <w:rFonts w:ascii="Book Antiqua" w:eastAsia="Calibri" w:hAnsi="Book Antiqua" w:cs="Calibri"/>
        </w:rPr>
        <w:t xml:space="preserve">es ménages </w:t>
      </w:r>
      <w:r w:rsidR="00C32893">
        <w:rPr>
          <w:rFonts w:ascii="Book Antiqua" w:eastAsia="Calibri" w:hAnsi="Book Antiqua" w:cs="Calibri"/>
        </w:rPr>
        <w:t xml:space="preserve">et des ISBLSM </w:t>
      </w:r>
      <w:r w:rsidR="00843B94">
        <w:rPr>
          <w:rFonts w:ascii="Book Antiqua" w:eastAsia="Calibri" w:hAnsi="Book Antiqua" w:cs="Calibri"/>
        </w:rPr>
        <w:t xml:space="preserve">au PIB </w:t>
      </w:r>
      <w:r>
        <w:rPr>
          <w:rFonts w:ascii="Book Antiqua" w:eastAsia="Calibri" w:hAnsi="Book Antiqua" w:cs="Calibri"/>
        </w:rPr>
        <w:t xml:space="preserve">s’est accrue </w:t>
      </w:r>
      <w:r w:rsidR="00843B94">
        <w:rPr>
          <w:rFonts w:ascii="Book Antiqua" w:eastAsia="Calibri" w:hAnsi="Book Antiqua" w:cs="Calibri"/>
        </w:rPr>
        <w:t xml:space="preserve">de 0,3 point </w:t>
      </w:r>
      <w:r w:rsidR="00957E66" w:rsidRPr="00957E66">
        <w:rPr>
          <w:rFonts w:ascii="Book Antiqua" w:eastAsia="Calibri" w:hAnsi="Book Antiqua" w:cs="Calibri"/>
        </w:rPr>
        <w:t xml:space="preserve"> pour atteindre 30,</w:t>
      </w:r>
      <w:r w:rsidR="00C32893">
        <w:rPr>
          <w:rFonts w:ascii="Book Antiqua" w:eastAsia="Calibri" w:hAnsi="Book Antiqua" w:cs="Calibri"/>
        </w:rPr>
        <w:t>3</w:t>
      </w:r>
      <w:r w:rsidR="00957E66" w:rsidRPr="00957E66">
        <w:rPr>
          <w:rFonts w:ascii="Book Antiqua" w:eastAsia="Calibri" w:hAnsi="Book Antiqua" w:cs="Calibri"/>
        </w:rPr>
        <w:t xml:space="preserve">% en 2015. </w:t>
      </w:r>
      <w:r>
        <w:rPr>
          <w:rFonts w:ascii="Book Antiqua" w:eastAsia="Calibri" w:hAnsi="Book Antiqua" w:cs="Calibri"/>
        </w:rPr>
        <w:t xml:space="preserve">En revanche, </w:t>
      </w:r>
      <w:r w:rsidR="00DB6B89">
        <w:rPr>
          <w:rFonts w:ascii="Book Antiqua" w:eastAsia="Calibri" w:hAnsi="Book Antiqua" w:cs="Calibri"/>
        </w:rPr>
        <w:t xml:space="preserve">celle </w:t>
      </w:r>
      <w:r w:rsidR="00957E66" w:rsidRPr="00957E66">
        <w:rPr>
          <w:rFonts w:ascii="Book Antiqua" w:eastAsia="Calibri" w:hAnsi="Book Antiqua" w:cs="Calibri"/>
        </w:rPr>
        <w:t xml:space="preserve">du secteur des </w:t>
      </w:r>
      <w:r w:rsidR="00950A5F">
        <w:rPr>
          <w:rFonts w:ascii="Book Antiqua" w:eastAsia="Calibri" w:hAnsi="Book Antiqua" w:cs="Calibri"/>
        </w:rPr>
        <w:t>a</w:t>
      </w:r>
      <w:r w:rsidR="00957E66" w:rsidRPr="00957E66">
        <w:rPr>
          <w:rFonts w:ascii="Book Antiqua" w:eastAsia="Calibri" w:hAnsi="Book Antiqua" w:cs="Calibri"/>
        </w:rPr>
        <w:t>dministrations publiques</w:t>
      </w:r>
      <w:r>
        <w:rPr>
          <w:rFonts w:ascii="Book Antiqua" w:eastAsia="Calibri" w:hAnsi="Book Antiqua" w:cs="Calibri"/>
        </w:rPr>
        <w:t xml:space="preserve"> est en baisse, passant </w:t>
      </w:r>
      <w:r w:rsidR="006C098E">
        <w:rPr>
          <w:rFonts w:ascii="Book Antiqua" w:eastAsia="Calibri" w:hAnsi="Book Antiqua" w:cs="Calibri"/>
        </w:rPr>
        <w:t xml:space="preserve">de </w:t>
      </w:r>
      <w:r w:rsidRPr="00957E66">
        <w:rPr>
          <w:rFonts w:ascii="Book Antiqua" w:eastAsia="Calibri" w:hAnsi="Book Antiqua" w:cs="Calibri"/>
        </w:rPr>
        <w:t xml:space="preserve">16,7% </w:t>
      </w:r>
      <w:r>
        <w:rPr>
          <w:rFonts w:ascii="Book Antiqua" w:eastAsia="Calibri" w:hAnsi="Book Antiqua" w:cs="Calibri"/>
        </w:rPr>
        <w:t xml:space="preserve">du PIB </w:t>
      </w:r>
      <w:r w:rsidRPr="00957E66">
        <w:rPr>
          <w:rFonts w:ascii="Book Antiqua" w:eastAsia="Calibri" w:hAnsi="Book Antiqua" w:cs="Calibri"/>
        </w:rPr>
        <w:t>en 2014</w:t>
      </w:r>
      <w:r>
        <w:rPr>
          <w:rFonts w:ascii="Book Antiqua" w:eastAsia="Calibri" w:hAnsi="Book Antiqua" w:cs="Calibri"/>
        </w:rPr>
        <w:t xml:space="preserve"> à</w:t>
      </w:r>
      <w:r w:rsidR="00957E66" w:rsidRPr="00957E66">
        <w:rPr>
          <w:rFonts w:ascii="Book Antiqua" w:eastAsia="Calibri" w:hAnsi="Book Antiqua" w:cs="Calibri"/>
        </w:rPr>
        <w:t xml:space="preserve"> 15,9% en</w:t>
      </w:r>
      <w:r w:rsidR="00843B94">
        <w:rPr>
          <w:rFonts w:ascii="Book Antiqua" w:eastAsia="Calibri" w:hAnsi="Book Antiqua" w:cs="Calibri"/>
        </w:rPr>
        <w:t xml:space="preserve"> </w:t>
      </w:r>
      <w:r w:rsidR="00957E66" w:rsidRPr="00957E66">
        <w:rPr>
          <w:rFonts w:ascii="Book Antiqua" w:eastAsia="Calibri" w:hAnsi="Book Antiqua" w:cs="Calibri"/>
        </w:rPr>
        <w:t>2015</w:t>
      </w:r>
      <w:r>
        <w:rPr>
          <w:rFonts w:ascii="Book Antiqua" w:eastAsia="Calibri" w:hAnsi="Book Antiqua" w:cs="Calibri"/>
        </w:rPr>
        <w:t>.</w:t>
      </w:r>
    </w:p>
    <w:p w:rsidR="00957E66" w:rsidRPr="00F9114A" w:rsidRDefault="00957E66" w:rsidP="006C098E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 w:rsidRPr="00F9114A">
        <w:rPr>
          <w:rFonts w:ascii="Book Antiqua" w:eastAsia="Calibri" w:hAnsi="Book Antiqua" w:cs="Calibri"/>
        </w:rPr>
        <w:t>Le Revenu National Brut Disponible (RNBD) a atteint 1</w:t>
      </w:r>
      <w:r w:rsidR="00DE0D6D">
        <w:rPr>
          <w:rFonts w:ascii="Book Antiqua" w:eastAsia="Calibri" w:hAnsi="Book Antiqua" w:cs="Calibri"/>
        </w:rPr>
        <w:t xml:space="preserve"> </w:t>
      </w:r>
      <w:r w:rsidRPr="00F9114A">
        <w:rPr>
          <w:rFonts w:ascii="Book Antiqua" w:eastAsia="Calibri" w:hAnsi="Book Antiqua" w:cs="Calibri"/>
        </w:rPr>
        <w:t>039</w:t>
      </w:r>
      <w:r w:rsidR="003D2B4C">
        <w:rPr>
          <w:rFonts w:ascii="Book Antiqua" w:eastAsia="Calibri" w:hAnsi="Book Antiqua" w:cs="Calibri"/>
        </w:rPr>
        <w:t>,</w:t>
      </w:r>
      <w:r w:rsidRPr="00F9114A">
        <w:rPr>
          <w:rFonts w:ascii="Book Antiqua" w:eastAsia="Calibri" w:hAnsi="Book Antiqua" w:cs="Calibri"/>
        </w:rPr>
        <w:t>7 milliards de DH en 2015 au lieu de 98</w:t>
      </w:r>
      <w:r w:rsidR="00DE0D6D">
        <w:rPr>
          <w:rFonts w:ascii="Book Antiqua" w:eastAsia="Calibri" w:hAnsi="Book Antiqua" w:cs="Calibri"/>
        </w:rPr>
        <w:t>5</w:t>
      </w:r>
      <w:r w:rsidRPr="00F9114A">
        <w:rPr>
          <w:rFonts w:ascii="Book Antiqua" w:eastAsia="Calibri" w:hAnsi="Book Antiqua" w:cs="Calibri"/>
        </w:rPr>
        <w:t>,</w:t>
      </w:r>
      <w:r w:rsidR="00DE0D6D">
        <w:rPr>
          <w:rFonts w:ascii="Book Antiqua" w:eastAsia="Calibri" w:hAnsi="Book Antiqua" w:cs="Calibri"/>
        </w:rPr>
        <w:t>9</w:t>
      </w:r>
      <w:r w:rsidRPr="00F9114A">
        <w:rPr>
          <w:rFonts w:ascii="Book Antiqua" w:eastAsia="Calibri" w:hAnsi="Book Antiqua" w:cs="Calibri"/>
        </w:rPr>
        <w:t xml:space="preserve"> </w:t>
      </w:r>
      <w:r w:rsidR="003D2B4C">
        <w:rPr>
          <w:rFonts w:ascii="Book Antiqua" w:eastAsia="Calibri" w:hAnsi="Book Antiqua" w:cs="Calibri"/>
        </w:rPr>
        <w:t xml:space="preserve">milliards </w:t>
      </w:r>
      <w:r w:rsidRPr="00F9114A">
        <w:rPr>
          <w:rFonts w:ascii="Book Antiqua" w:eastAsia="Calibri" w:hAnsi="Book Antiqua" w:cs="Calibri"/>
        </w:rPr>
        <w:t xml:space="preserve">en 2014, </w:t>
      </w:r>
      <w:r w:rsidR="006C098E">
        <w:rPr>
          <w:rFonts w:ascii="Book Antiqua" w:eastAsia="Calibri" w:hAnsi="Book Antiqua" w:cs="Calibri"/>
        </w:rPr>
        <w:t>en</w:t>
      </w:r>
      <w:r w:rsidRPr="00F9114A">
        <w:rPr>
          <w:rFonts w:ascii="Book Antiqua" w:eastAsia="Calibri" w:hAnsi="Book Antiqua" w:cs="Calibri"/>
        </w:rPr>
        <w:t xml:space="preserve"> hausse de 5,</w:t>
      </w:r>
      <w:r w:rsidR="00DE0D6D">
        <w:rPr>
          <w:rFonts w:ascii="Book Antiqua" w:eastAsia="Calibri" w:hAnsi="Book Antiqua" w:cs="Calibri"/>
        </w:rPr>
        <w:t>5</w:t>
      </w:r>
      <w:r w:rsidRPr="00F9114A">
        <w:rPr>
          <w:rFonts w:ascii="Book Antiqua" w:eastAsia="Calibri" w:hAnsi="Book Antiqua" w:cs="Calibri"/>
        </w:rPr>
        <w:t xml:space="preserve">%. Cette amélioration est due à une nette augmentation </w:t>
      </w:r>
      <w:r w:rsidR="00CA2501">
        <w:rPr>
          <w:rFonts w:ascii="Book Antiqua" w:eastAsia="Calibri" w:hAnsi="Book Antiqua" w:cs="Calibri"/>
        </w:rPr>
        <w:t>de 18</w:t>
      </w:r>
      <w:r w:rsidR="00C32893">
        <w:rPr>
          <w:rFonts w:ascii="Book Antiqua" w:eastAsia="Calibri" w:hAnsi="Book Antiqua" w:cs="Calibri"/>
        </w:rPr>
        <w:t> ,1</w:t>
      </w:r>
      <w:r w:rsidR="00CA2501">
        <w:rPr>
          <w:rFonts w:ascii="Book Antiqua" w:eastAsia="Calibri" w:hAnsi="Book Antiqua" w:cs="Calibri"/>
        </w:rPr>
        <w:t xml:space="preserve">% </w:t>
      </w:r>
      <w:r w:rsidRPr="00F9114A">
        <w:rPr>
          <w:rFonts w:ascii="Book Antiqua" w:eastAsia="Calibri" w:hAnsi="Book Antiqua" w:cs="Calibri"/>
        </w:rPr>
        <w:t xml:space="preserve">du revenu brut disponible des sociétés (financières et </w:t>
      </w:r>
      <w:r w:rsidR="003D2B4C">
        <w:rPr>
          <w:rFonts w:ascii="Book Antiqua" w:eastAsia="Calibri" w:hAnsi="Book Antiqua" w:cs="Calibri"/>
        </w:rPr>
        <w:t>non financières)</w:t>
      </w:r>
      <w:r w:rsidR="00CA2501">
        <w:rPr>
          <w:rFonts w:ascii="Book Antiqua" w:eastAsia="Calibri" w:hAnsi="Book Antiqua" w:cs="Calibri"/>
        </w:rPr>
        <w:t xml:space="preserve"> et d’un</w:t>
      </w:r>
      <w:r w:rsidR="0090135E">
        <w:rPr>
          <w:rFonts w:ascii="Book Antiqua" w:eastAsia="Calibri" w:hAnsi="Book Antiqua" w:cs="Calibri"/>
        </w:rPr>
        <w:t xml:space="preserve"> accroissement </w:t>
      </w:r>
      <w:r w:rsidR="00CA2501" w:rsidRPr="00F9114A">
        <w:rPr>
          <w:rFonts w:ascii="Book Antiqua" w:eastAsia="Calibri" w:hAnsi="Book Antiqua" w:cs="Calibri"/>
        </w:rPr>
        <w:t>de 4,2% et de 2</w:t>
      </w:r>
      <w:r w:rsidR="00CA2501" w:rsidRPr="00957E66">
        <w:rPr>
          <w:rFonts w:ascii="Book Antiqua" w:eastAsia="Calibri" w:hAnsi="Book Antiqua" w:cs="Calibri"/>
        </w:rPr>
        <w:t>%</w:t>
      </w:r>
      <w:r w:rsidR="00CA2501">
        <w:rPr>
          <w:rFonts w:ascii="Book Antiqua" w:eastAsia="Calibri" w:hAnsi="Book Antiqua" w:cs="Calibri"/>
        </w:rPr>
        <w:t xml:space="preserve"> </w:t>
      </w:r>
      <w:r w:rsidR="0090135E">
        <w:rPr>
          <w:rFonts w:ascii="Book Antiqua" w:eastAsia="Calibri" w:hAnsi="Book Antiqua" w:cs="Calibri"/>
        </w:rPr>
        <w:t>de</w:t>
      </w:r>
      <w:r w:rsidR="003D2B4C">
        <w:rPr>
          <w:rFonts w:ascii="Book Antiqua" w:eastAsia="Calibri" w:hAnsi="Book Antiqua" w:cs="Calibri"/>
        </w:rPr>
        <w:t>s revenu</w:t>
      </w:r>
      <w:r w:rsidR="001E5BF8">
        <w:rPr>
          <w:rFonts w:ascii="Book Antiqua" w:eastAsia="Calibri" w:hAnsi="Book Antiqua" w:cs="Calibri"/>
        </w:rPr>
        <w:t>s</w:t>
      </w:r>
      <w:r w:rsidR="003D2B4C">
        <w:rPr>
          <w:rFonts w:ascii="Book Antiqua" w:eastAsia="Calibri" w:hAnsi="Book Antiqua" w:cs="Calibri"/>
        </w:rPr>
        <w:t xml:space="preserve"> disponible</w:t>
      </w:r>
      <w:r w:rsidR="001E5BF8">
        <w:rPr>
          <w:rFonts w:ascii="Book Antiqua" w:eastAsia="Calibri" w:hAnsi="Book Antiqua" w:cs="Calibri"/>
        </w:rPr>
        <w:t>s</w:t>
      </w:r>
      <w:r w:rsidR="003D2B4C">
        <w:rPr>
          <w:rFonts w:ascii="Book Antiqua" w:eastAsia="Calibri" w:hAnsi="Book Antiqua" w:cs="Calibri"/>
        </w:rPr>
        <w:t xml:space="preserve"> des </w:t>
      </w:r>
      <w:r w:rsidRPr="00F9114A">
        <w:rPr>
          <w:rFonts w:ascii="Book Antiqua" w:eastAsia="Calibri" w:hAnsi="Book Antiqua" w:cs="Calibri"/>
        </w:rPr>
        <w:t>ménages </w:t>
      </w:r>
      <w:r w:rsidR="003D2B4C">
        <w:rPr>
          <w:rFonts w:ascii="Book Antiqua" w:eastAsia="Calibri" w:hAnsi="Book Antiqua" w:cs="Calibri"/>
        </w:rPr>
        <w:t xml:space="preserve">et des </w:t>
      </w:r>
      <w:r w:rsidR="003D2B4C" w:rsidRPr="00F9114A">
        <w:rPr>
          <w:rFonts w:ascii="Book Antiqua" w:eastAsia="Calibri" w:hAnsi="Book Antiqua" w:cs="Calibri"/>
        </w:rPr>
        <w:t xml:space="preserve">administrations publiques </w:t>
      </w:r>
      <w:r w:rsidR="0090135E">
        <w:rPr>
          <w:rFonts w:ascii="Book Antiqua" w:eastAsia="Calibri" w:hAnsi="Book Antiqua" w:cs="Calibri"/>
        </w:rPr>
        <w:t>respectivement</w:t>
      </w:r>
      <w:r w:rsidRPr="00F9114A">
        <w:rPr>
          <w:rFonts w:ascii="Book Antiqua" w:eastAsia="Calibri" w:hAnsi="Book Antiqua" w:cs="Calibri"/>
        </w:rPr>
        <w:t xml:space="preserve">. </w:t>
      </w:r>
    </w:p>
    <w:p w:rsidR="00957E66" w:rsidRPr="00F9114A" w:rsidRDefault="00CA2501" w:rsidP="00A44D22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Dans ces conditions, l</w:t>
      </w:r>
      <w:r w:rsidR="00957E66" w:rsidRPr="00F9114A">
        <w:rPr>
          <w:rFonts w:ascii="Book Antiqua" w:eastAsia="Calibri" w:hAnsi="Book Antiqua" w:cs="Calibri"/>
        </w:rPr>
        <w:t xml:space="preserve">es contributions des secteurs institutionnels </w:t>
      </w:r>
      <w:r>
        <w:rPr>
          <w:rFonts w:ascii="Book Antiqua" w:eastAsia="Calibri" w:hAnsi="Book Antiqua" w:cs="Calibri"/>
        </w:rPr>
        <w:t>au RNBD se sont situ</w:t>
      </w:r>
      <w:r w:rsidR="00A44D22">
        <w:rPr>
          <w:rFonts w:ascii="Book Antiqua" w:eastAsia="Calibri" w:hAnsi="Book Antiqua" w:cs="Calibri"/>
        </w:rPr>
        <w:t>ées</w:t>
      </w:r>
      <w:r>
        <w:rPr>
          <w:rFonts w:ascii="Book Antiqua" w:eastAsia="Calibri" w:hAnsi="Book Antiqua" w:cs="Calibri"/>
        </w:rPr>
        <w:t xml:space="preserve"> </w:t>
      </w:r>
      <w:r w:rsidR="00957E66" w:rsidRPr="00F9114A">
        <w:rPr>
          <w:rFonts w:ascii="Book Antiqua" w:eastAsia="Calibri" w:hAnsi="Book Antiqua" w:cs="Calibri"/>
        </w:rPr>
        <w:t>en 2015</w:t>
      </w:r>
      <w:r w:rsidR="00DB6B89">
        <w:rPr>
          <w:rFonts w:ascii="Book Antiqua" w:eastAsia="Calibri" w:hAnsi="Book Antiqua" w:cs="Calibri"/>
        </w:rPr>
        <w:t xml:space="preserve"> à</w:t>
      </w:r>
      <w:r w:rsidR="00957E66" w:rsidRPr="00F9114A">
        <w:rPr>
          <w:rFonts w:ascii="Book Antiqua" w:eastAsia="Calibri" w:hAnsi="Book Antiqua" w:cs="Calibri"/>
        </w:rPr>
        <w:t>:</w:t>
      </w:r>
    </w:p>
    <w:p w:rsidR="00957E66" w:rsidRPr="00F9114A" w:rsidRDefault="00DB6B89" w:rsidP="006C098E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</w:rPr>
      </w:pPr>
      <w:r w:rsidRPr="00F9114A">
        <w:rPr>
          <w:rFonts w:ascii="Book Antiqua" w:eastAsia="Calibri" w:hAnsi="Book Antiqua" w:cs="Calibri"/>
        </w:rPr>
        <w:t>64,</w:t>
      </w:r>
      <w:r w:rsidRPr="00957E66">
        <w:rPr>
          <w:rFonts w:ascii="Book Antiqua" w:eastAsia="Calibri" w:hAnsi="Book Antiqua" w:cs="Calibri"/>
        </w:rPr>
        <w:t>3</w:t>
      </w:r>
      <w:r w:rsidRPr="00F9114A">
        <w:rPr>
          <w:rFonts w:ascii="Book Antiqua" w:eastAsia="Calibri" w:hAnsi="Book Antiqua" w:cs="Calibri"/>
        </w:rPr>
        <w:t>% </w:t>
      </w:r>
      <w:r>
        <w:rPr>
          <w:rFonts w:ascii="Book Antiqua" w:eastAsia="Calibri" w:hAnsi="Book Antiqua" w:cs="Calibri"/>
        </w:rPr>
        <w:t>pour l</w:t>
      </w:r>
      <w:r w:rsidR="00A71D6E">
        <w:rPr>
          <w:rFonts w:ascii="Book Antiqua" w:eastAsia="Calibri" w:hAnsi="Book Antiqua" w:cs="Calibri"/>
        </w:rPr>
        <w:t>es ménages</w:t>
      </w:r>
      <w:r w:rsidR="00957E66" w:rsidRPr="00F9114A">
        <w:rPr>
          <w:rFonts w:ascii="Book Antiqua" w:eastAsia="Calibri" w:hAnsi="Book Antiqua" w:cs="Calibri"/>
        </w:rPr>
        <w:t xml:space="preserve">; </w:t>
      </w:r>
    </w:p>
    <w:p w:rsidR="00957E66" w:rsidRPr="00F9114A" w:rsidRDefault="00DB6B89" w:rsidP="00A44D22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</w:rPr>
      </w:pPr>
      <w:r w:rsidRPr="00F9114A">
        <w:rPr>
          <w:rFonts w:ascii="Book Antiqua" w:eastAsia="Calibri" w:hAnsi="Book Antiqua" w:cs="Calibri"/>
        </w:rPr>
        <w:t>21,</w:t>
      </w:r>
      <w:r w:rsidR="00A44D22">
        <w:rPr>
          <w:rFonts w:ascii="Book Antiqua" w:eastAsia="Calibri" w:hAnsi="Book Antiqua" w:cs="Calibri"/>
        </w:rPr>
        <w:t>8</w:t>
      </w:r>
      <w:r w:rsidRPr="00F9114A">
        <w:rPr>
          <w:rFonts w:ascii="Book Antiqua" w:eastAsia="Calibri" w:hAnsi="Book Antiqua" w:cs="Calibri"/>
        </w:rPr>
        <w:t>% </w:t>
      </w:r>
      <w:r>
        <w:rPr>
          <w:rFonts w:ascii="Book Antiqua" w:eastAsia="Calibri" w:hAnsi="Book Antiqua" w:cs="Calibri"/>
        </w:rPr>
        <w:t>pour l</w:t>
      </w:r>
      <w:r w:rsidR="00957E66" w:rsidRPr="00F9114A">
        <w:rPr>
          <w:rFonts w:ascii="Book Antiqua" w:eastAsia="Calibri" w:hAnsi="Book Antiqua" w:cs="Calibri"/>
        </w:rPr>
        <w:t>es Administrations publiques;</w:t>
      </w:r>
    </w:p>
    <w:p w:rsidR="00957E66" w:rsidRPr="00F9114A" w:rsidRDefault="00DB6B89" w:rsidP="00C32893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 xml:space="preserve">Et </w:t>
      </w:r>
      <w:r w:rsidR="00C32893">
        <w:rPr>
          <w:rFonts w:ascii="Book Antiqua" w:eastAsia="Calibri" w:hAnsi="Book Antiqua" w:cs="Calibri"/>
        </w:rPr>
        <w:t>14</w:t>
      </w:r>
      <w:r w:rsidRPr="00F9114A">
        <w:rPr>
          <w:rFonts w:ascii="Book Antiqua" w:eastAsia="Calibri" w:hAnsi="Book Antiqua" w:cs="Calibri"/>
        </w:rPr>
        <w:t xml:space="preserve">% </w:t>
      </w:r>
      <w:r>
        <w:rPr>
          <w:rFonts w:ascii="Book Antiqua" w:eastAsia="Calibri" w:hAnsi="Book Antiqua" w:cs="Calibri"/>
        </w:rPr>
        <w:t>pour l</w:t>
      </w:r>
      <w:r w:rsidR="00957E66" w:rsidRPr="00F9114A">
        <w:rPr>
          <w:rFonts w:ascii="Book Antiqua" w:eastAsia="Calibri" w:hAnsi="Book Antiqua" w:cs="Calibri"/>
        </w:rPr>
        <w:t>es sociétés (dont 2</w:t>
      </w:r>
      <w:r w:rsidR="00957E66" w:rsidRPr="00957E66">
        <w:rPr>
          <w:rFonts w:ascii="Book Antiqua" w:eastAsia="Calibri" w:hAnsi="Book Antiqua" w:cs="Calibri"/>
        </w:rPr>
        <w:t>,4</w:t>
      </w:r>
      <w:r w:rsidR="00957E66" w:rsidRPr="00F9114A">
        <w:rPr>
          <w:rFonts w:ascii="Book Antiqua" w:eastAsia="Calibri" w:hAnsi="Book Antiqua" w:cs="Calibri"/>
        </w:rPr>
        <w:t xml:space="preserve">% </w:t>
      </w:r>
      <w:r>
        <w:rPr>
          <w:rFonts w:ascii="Book Antiqua" w:eastAsia="Calibri" w:hAnsi="Book Antiqua" w:cs="Calibri"/>
        </w:rPr>
        <w:t>pour l</w:t>
      </w:r>
      <w:r w:rsidR="00957E66" w:rsidRPr="00F9114A">
        <w:rPr>
          <w:rFonts w:ascii="Book Antiqua" w:eastAsia="Calibri" w:hAnsi="Book Antiqua" w:cs="Calibri"/>
        </w:rPr>
        <w:t>es sociétés non financières).</w:t>
      </w:r>
    </w:p>
    <w:p w:rsidR="006C098E" w:rsidRDefault="006C098E" w:rsidP="00DB6B89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</w:pPr>
    </w:p>
    <w:p w:rsidR="0047119E" w:rsidRPr="0047119E" w:rsidRDefault="00DB6B89" w:rsidP="00DB6B89">
      <w:pPr>
        <w:spacing w:before="120" w:after="120" w:line="400" w:lineRule="exact"/>
        <w:jc w:val="both"/>
        <w:rPr>
          <w:rFonts w:ascii="Book Antiqua" w:eastAsia="Calibri" w:hAnsi="Book Antiqua" w:cs="Calibri"/>
          <w:color w:val="FF0000"/>
        </w:rPr>
      </w:pPr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 xml:space="preserve">Structure du </w:t>
      </w:r>
      <w:r w:rsidR="0047119E" w:rsidRPr="0047119E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>R</w:t>
      </w:r>
      <w:r w:rsidR="00A71D6E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>evenu disponible brut</w:t>
      </w:r>
      <w:r w:rsidR="0047119E" w:rsidRPr="0047119E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 xml:space="preserve"> des ménages et pouvoir d’achat </w:t>
      </w:r>
    </w:p>
    <w:p w:rsidR="00957E66" w:rsidRPr="00957E66" w:rsidRDefault="00393F0A" w:rsidP="006C098E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La</w:t>
      </w:r>
      <w:r w:rsidRPr="00D164A4">
        <w:rPr>
          <w:rFonts w:ascii="Book Antiqua" w:eastAsia="Calibri" w:hAnsi="Book Antiqua" w:cs="Calibri"/>
        </w:rPr>
        <w:t xml:space="preserve"> rémunération des salaires constitue le premier poste </w:t>
      </w:r>
      <w:r>
        <w:rPr>
          <w:rFonts w:ascii="Book Antiqua" w:eastAsia="Calibri" w:hAnsi="Book Antiqua" w:cs="Calibri"/>
        </w:rPr>
        <w:t xml:space="preserve">du revenu disponible </w:t>
      </w:r>
      <w:r w:rsidR="00DD1ED6">
        <w:rPr>
          <w:rFonts w:ascii="Book Antiqua" w:eastAsia="Calibri" w:hAnsi="Book Antiqua" w:cs="Calibri"/>
        </w:rPr>
        <w:t xml:space="preserve">brut (RDB) </w:t>
      </w:r>
      <w:r>
        <w:rPr>
          <w:rFonts w:ascii="Book Antiqua" w:eastAsia="Calibri" w:hAnsi="Book Antiqua" w:cs="Calibri"/>
        </w:rPr>
        <w:t xml:space="preserve">des ménages </w:t>
      </w:r>
      <w:r w:rsidRPr="00D164A4">
        <w:rPr>
          <w:rFonts w:ascii="Book Antiqua" w:eastAsia="Calibri" w:hAnsi="Book Antiqua" w:cs="Calibri"/>
        </w:rPr>
        <w:t>avec 47,4%</w:t>
      </w:r>
      <w:r w:rsidR="00DB6B89">
        <w:rPr>
          <w:rFonts w:ascii="Book Antiqua" w:eastAsia="Calibri" w:hAnsi="Book Antiqua" w:cs="Calibri"/>
        </w:rPr>
        <w:t>,</w:t>
      </w:r>
      <w:r w:rsidR="00957E66" w:rsidRPr="00D164A4">
        <w:rPr>
          <w:rFonts w:ascii="Book Antiqua" w:eastAsia="Calibri" w:hAnsi="Book Antiqua" w:cs="Calibri"/>
        </w:rPr>
        <w:t xml:space="preserve"> suivie du revenu mixte</w:t>
      </w:r>
      <w:r>
        <w:rPr>
          <w:rFonts w:ascii="Book Antiqua" w:eastAsia="Calibri" w:hAnsi="Book Antiqua" w:cs="Calibri"/>
        </w:rPr>
        <w:t xml:space="preserve"> (y compris l’excédent brut du service de logement)</w:t>
      </w:r>
      <w:r w:rsidR="00957E66" w:rsidRPr="00D164A4">
        <w:rPr>
          <w:rFonts w:ascii="Book Antiqua" w:eastAsia="Calibri" w:hAnsi="Book Antiqua" w:cs="Calibri"/>
        </w:rPr>
        <w:t xml:space="preserve"> avec 42%. Les revenus de</w:t>
      </w:r>
      <w:r w:rsidR="008C116A">
        <w:rPr>
          <w:rFonts w:ascii="Book Antiqua" w:eastAsia="Calibri" w:hAnsi="Book Antiqua" w:cs="Calibri"/>
        </w:rPr>
        <w:t xml:space="preserve"> la</w:t>
      </w:r>
      <w:r w:rsidR="00957E66" w:rsidRPr="00D164A4">
        <w:rPr>
          <w:rFonts w:ascii="Book Antiqua" w:eastAsia="Calibri" w:hAnsi="Book Antiqua" w:cs="Calibri"/>
        </w:rPr>
        <w:t xml:space="preserve"> propriété, les prestations sociales et autres transferts y contribuent à hauteur de 26,</w:t>
      </w:r>
      <w:r w:rsidR="00DD1ED6">
        <w:rPr>
          <w:rFonts w:ascii="Book Antiqua" w:eastAsia="Calibri" w:hAnsi="Book Antiqua" w:cs="Calibri"/>
        </w:rPr>
        <w:t>2</w:t>
      </w:r>
      <w:r w:rsidR="006468FC">
        <w:rPr>
          <w:rFonts w:ascii="Book Antiqua" w:eastAsia="Calibri" w:hAnsi="Book Antiqua" w:cs="Calibri"/>
        </w:rPr>
        <w:t xml:space="preserve"> </w:t>
      </w:r>
      <w:r w:rsidR="00957E66" w:rsidRPr="00D164A4">
        <w:rPr>
          <w:rFonts w:ascii="Book Antiqua" w:eastAsia="Calibri" w:hAnsi="Book Antiqua" w:cs="Calibri"/>
        </w:rPr>
        <w:t>%.</w:t>
      </w:r>
      <w:r w:rsidR="00852EBA">
        <w:rPr>
          <w:rFonts w:ascii="Book Antiqua" w:eastAsia="Calibri" w:hAnsi="Book Antiqua" w:cs="Calibri"/>
        </w:rPr>
        <w:t xml:space="preserve"> </w:t>
      </w:r>
      <w:r w:rsidR="00DB6B89">
        <w:rPr>
          <w:rFonts w:ascii="Book Antiqua" w:eastAsia="Calibri" w:hAnsi="Book Antiqua" w:cs="Calibri"/>
        </w:rPr>
        <w:t>L</w:t>
      </w:r>
      <w:r w:rsidR="00957E66" w:rsidRPr="00D164A4">
        <w:rPr>
          <w:rFonts w:ascii="Book Antiqua" w:eastAsia="Calibri" w:hAnsi="Book Antiqua" w:cs="Calibri"/>
        </w:rPr>
        <w:t>es impôts sur le revenu</w:t>
      </w:r>
      <w:r w:rsidR="00DD1ED6">
        <w:rPr>
          <w:rFonts w:ascii="Book Antiqua" w:eastAsia="Calibri" w:hAnsi="Book Antiqua" w:cs="Calibri"/>
        </w:rPr>
        <w:t xml:space="preserve"> et le patrimoine</w:t>
      </w:r>
      <w:r w:rsidR="00957E66" w:rsidRPr="00D164A4">
        <w:rPr>
          <w:rFonts w:ascii="Book Antiqua" w:eastAsia="Calibri" w:hAnsi="Book Antiqua" w:cs="Calibri"/>
        </w:rPr>
        <w:t xml:space="preserve"> et les cotisations sociales</w:t>
      </w:r>
      <w:r w:rsidR="00DB6B89">
        <w:rPr>
          <w:rFonts w:ascii="Book Antiqua" w:eastAsia="Calibri" w:hAnsi="Book Antiqua" w:cs="Calibri"/>
        </w:rPr>
        <w:t>, en revanche</w:t>
      </w:r>
      <w:r w:rsidR="00852EBA">
        <w:rPr>
          <w:rFonts w:ascii="Book Antiqua" w:eastAsia="Calibri" w:hAnsi="Book Antiqua" w:cs="Calibri"/>
        </w:rPr>
        <w:t>,</w:t>
      </w:r>
      <w:r w:rsidR="00DB6B89">
        <w:rPr>
          <w:rFonts w:ascii="Book Antiqua" w:eastAsia="Calibri" w:hAnsi="Book Antiqua" w:cs="Calibri"/>
        </w:rPr>
        <w:t xml:space="preserve"> </w:t>
      </w:r>
      <w:r w:rsidR="00DD1ED6">
        <w:rPr>
          <w:rFonts w:ascii="Book Antiqua" w:eastAsia="Calibri" w:hAnsi="Book Antiqua" w:cs="Calibri"/>
        </w:rPr>
        <w:t>contribuent</w:t>
      </w:r>
      <w:r w:rsidR="00957E66" w:rsidRPr="00D164A4">
        <w:rPr>
          <w:rFonts w:ascii="Book Antiqua" w:eastAsia="Calibri" w:hAnsi="Book Antiqua" w:cs="Calibri"/>
        </w:rPr>
        <w:t xml:space="preserve"> </w:t>
      </w:r>
      <w:r w:rsidR="00852EBA">
        <w:rPr>
          <w:rFonts w:ascii="Book Antiqua" w:eastAsia="Calibri" w:hAnsi="Book Antiqua" w:cs="Calibri"/>
        </w:rPr>
        <w:t xml:space="preserve">négativement pour </w:t>
      </w:r>
      <w:r w:rsidR="00957E66" w:rsidRPr="00D164A4">
        <w:rPr>
          <w:rFonts w:ascii="Book Antiqua" w:eastAsia="Calibri" w:hAnsi="Book Antiqua" w:cs="Calibri"/>
        </w:rPr>
        <w:t>15,5%</w:t>
      </w:r>
      <w:r w:rsidR="00DD1ED6">
        <w:rPr>
          <w:rFonts w:ascii="Book Antiqua" w:eastAsia="Calibri" w:hAnsi="Book Antiqua" w:cs="Calibri"/>
        </w:rPr>
        <w:t xml:space="preserve"> au RDB des ménages</w:t>
      </w:r>
      <w:r w:rsidR="00957E66" w:rsidRPr="00D164A4">
        <w:rPr>
          <w:rFonts w:ascii="Book Antiqua" w:eastAsia="Calibri" w:hAnsi="Book Antiqua" w:cs="Calibri"/>
        </w:rPr>
        <w:t>.</w:t>
      </w:r>
    </w:p>
    <w:p w:rsidR="00957E66" w:rsidRPr="005E23AE" w:rsidRDefault="00957E66" w:rsidP="00166DB1">
      <w:pPr>
        <w:spacing w:before="120" w:after="120" w:line="400" w:lineRule="exact"/>
        <w:jc w:val="both"/>
        <w:rPr>
          <w:rFonts w:ascii="Book Antiqua" w:hAnsi="Book Antiqua"/>
        </w:rPr>
      </w:pPr>
      <w:r w:rsidRPr="005E23AE">
        <w:rPr>
          <w:rFonts w:ascii="Book Antiqua" w:eastAsia="Calibri" w:hAnsi="Book Antiqua" w:cs="Calibri"/>
        </w:rPr>
        <w:t xml:space="preserve">Par habitant, le revenu disponible des ménages </w:t>
      </w:r>
      <w:r w:rsidR="00852EBA">
        <w:rPr>
          <w:rFonts w:ascii="Book Antiqua" w:eastAsia="Calibri" w:hAnsi="Book Antiqua" w:cs="Calibri"/>
        </w:rPr>
        <w:t xml:space="preserve">est en </w:t>
      </w:r>
      <w:r w:rsidR="00852EBA" w:rsidRPr="005E23AE">
        <w:rPr>
          <w:rFonts w:ascii="Book Antiqua" w:eastAsia="Calibri" w:hAnsi="Book Antiqua" w:cs="Calibri"/>
        </w:rPr>
        <w:t xml:space="preserve">hausse de </w:t>
      </w:r>
      <w:r w:rsidR="00852EBA">
        <w:rPr>
          <w:rFonts w:ascii="Book Antiqua" w:eastAsia="Calibri" w:hAnsi="Book Antiqua" w:cs="Calibri"/>
        </w:rPr>
        <w:t xml:space="preserve">3% au lieu de </w:t>
      </w:r>
      <w:r w:rsidR="00852EBA" w:rsidRPr="005E23AE">
        <w:rPr>
          <w:rFonts w:ascii="Book Antiqua" w:eastAsia="Calibri" w:hAnsi="Book Antiqua" w:cs="Calibri"/>
        </w:rPr>
        <w:t>0,</w:t>
      </w:r>
      <w:r w:rsidR="00852EBA">
        <w:rPr>
          <w:rFonts w:ascii="Book Antiqua" w:eastAsia="Calibri" w:hAnsi="Book Antiqua" w:cs="Calibri"/>
        </w:rPr>
        <w:t>5%</w:t>
      </w:r>
      <w:r w:rsidR="00852EBA" w:rsidRPr="005E23AE">
        <w:rPr>
          <w:rFonts w:ascii="Book Antiqua" w:eastAsia="Calibri" w:hAnsi="Book Antiqua" w:cs="Calibri"/>
        </w:rPr>
        <w:t xml:space="preserve"> en 2014. </w:t>
      </w:r>
      <w:r w:rsidR="00852EBA">
        <w:rPr>
          <w:rFonts w:ascii="Book Antiqua" w:eastAsia="Calibri" w:hAnsi="Book Antiqua" w:cs="Calibri"/>
        </w:rPr>
        <w:t xml:space="preserve">Il </w:t>
      </w:r>
      <w:r w:rsidRPr="005E23AE">
        <w:rPr>
          <w:rFonts w:ascii="Book Antiqua" w:eastAsia="Calibri" w:hAnsi="Book Antiqua" w:cs="Calibri"/>
        </w:rPr>
        <w:t xml:space="preserve">a </w:t>
      </w:r>
      <w:r w:rsidR="00B20517" w:rsidRPr="005E23AE">
        <w:rPr>
          <w:rFonts w:ascii="Book Antiqua" w:eastAsia="Calibri" w:hAnsi="Book Antiqua" w:cs="Calibri"/>
        </w:rPr>
        <w:t xml:space="preserve">atteint </w:t>
      </w:r>
      <w:r w:rsidR="005E23AE" w:rsidRPr="005E23AE">
        <w:rPr>
          <w:rFonts w:ascii="Book Antiqua" w:eastAsia="Calibri" w:hAnsi="Book Antiqua" w:cs="Calibri"/>
        </w:rPr>
        <w:t>19</w:t>
      </w:r>
      <w:r w:rsidR="005E23AE">
        <w:rPr>
          <w:rFonts w:ascii="Book Antiqua" w:eastAsia="Calibri" w:hAnsi="Book Antiqua" w:cs="Calibri"/>
        </w:rPr>
        <w:t xml:space="preserve"> </w:t>
      </w:r>
      <w:r w:rsidR="005E23AE" w:rsidRPr="005E23AE">
        <w:rPr>
          <w:rFonts w:ascii="Book Antiqua" w:eastAsia="Calibri" w:hAnsi="Book Antiqua" w:cs="Calibri"/>
        </w:rPr>
        <w:t xml:space="preserve">285 </w:t>
      </w:r>
      <w:r w:rsidR="00D811FB" w:rsidRPr="005E23AE">
        <w:rPr>
          <w:rFonts w:ascii="Book Antiqua" w:eastAsia="Calibri" w:hAnsi="Book Antiqua" w:cs="Calibri"/>
        </w:rPr>
        <w:t xml:space="preserve">DH en 2015 au lieu de </w:t>
      </w:r>
      <w:r w:rsidR="005E23AE" w:rsidRPr="005E23AE">
        <w:rPr>
          <w:rFonts w:ascii="Book Antiqua" w:eastAsia="Calibri" w:hAnsi="Book Antiqua" w:cs="Calibri"/>
        </w:rPr>
        <w:t xml:space="preserve">18721 </w:t>
      </w:r>
      <w:r w:rsidR="00D811FB" w:rsidRPr="005E23AE">
        <w:rPr>
          <w:rFonts w:ascii="Book Antiqua" w:eastAsia="Calibri" w:hAnsi="Book Antiqua" w:cs="Calibri"/>
        </w:rPr>
        <w:t>DH en 2014</w:t>
      </w:r>
      <w:r w:rsidR="00852EBA">
        <w:rPr>
          <w:rFonts w:ascii="Book Antiqua" w:eastAsia="Calibri" w:hAnsi="Book Antiqua" w:cs="Calibri"/>
        </w:rPr>
        <w:t>.</w:t>
      </w:r>
      <w:r w:rsidR="00D811FB" w:rsidRPr="005E23AE">
        <w:rPr>
          <w:rFonts w:ascii="Book Antiqua" w:eastAsia="Calibri" w:hAnsi="Book Antiqua" w:cs="Calibri"/>
        </w:rPr>
        <w:t xml:space="preserve"> </w:t>
      </w:r>
      <w:r w:rsidR="00852EBA">
        <w:rPr>
          <w:rFonts w:ascii="Book Antiqua" w:eastAsia="Calibri" w:hAnsi="Book Antiqua" w:cs="Calibri"/>
        </w:rPr>
        <w:t>L’augmentation des</w:t>
      </w:r>
      <w:r w:rsidRPr="005E23AE">
        <w:rPr>
          <w:rFonts w:ascii="Book Antiqua" w:eastAsia="Calibri" w:hAnsi="Book Antiqua" w:cs="Calibri"/>
        </w:rPr>
        <w:t xml:space="preserve"> prix à la consommation </w:t>
      </w:r>
      <w:r w:rsidR="00852EBA">
        <w:rPr>
          <w:rFonts w:ascii="Book Antiqua" w:eastAsia="Calibri" w:hAnsi="Book Antiqua" w:cs="Calibri"/>
        </w:rPr>
        <w:t xml:space="preserve">étant </w:t>
      </w:r>
      <w:r w:rsidRPr="005E23AE">
        <w:rPr>
          <w:rFonts w:ascii="Book Antiqua" w:eastAsia="Calibri" w:hAnsi="Book Antiqua" w:cs="Calibri"/>
        </w:rPr>
        <w:t>de 1</w:t>
      </w:r>
      <w:r w:rsidR="00B76184">
        <w:rPr>
          <w:rFonts w:ascii="Book Antiqua" w:eastAsia="Calibri" w:hAnsi="Book Antiqua" w:cs="Calibri"/>
        </w:rPr>
        <w:t>,6</w:t>
      </w:r>
      <w:r w:rsidRPr="005E23AE">
        <w:rPr>
          <w:rFonts w:ascii="Book Antiqua" w:eastAsia="Calibri" w:hAnsi="Book Antiqua" w:cs="Calibri"/>
        </w:rPr>
        <w:t>%</w:t>
      </w:r>
      <w:r w:rsidR="007E0533" w:rsidRPr="005E23AE">
        <w:rPr>
          <w:rFonts w:ascii="Book Antiqua" w:eastAsia="Calibri" w:hAnsi="Book Antiqua" w:cs="Calibri"/>
        </w:rPr>
        <w:t xml:space="preserve"> </w:t>
      </w:r>
      <w:r w:rsidR="00852EBA">
        <w:rPr>
          <w:rFonts w:ascii="Book Antiqua" w:eastAsia="Calibri" w:hAnsi="Book Antiqua" w:cs="Calibri"/>
        </w:rPr>
        <w:t xml:space="preserve">en 2015, </w:t>
      </w:r>
      <w:r w:rsidRPr="005E23AE">
        <w:rPr>
          <w:rFonts w:ascii="Book Antiqua" w:eastAsia="Calibri" w:hAnsi="Book Antiqua" w:cs="Calibri"/>
        </w:rPr>
        <w:t xml:space="preserve">le pouvoir d’achat des ménages </w:t>
      </w:r>
      <w:r w:rsidR="00D811FB" w:rsidRPr="005E23AE">
        <w:rPr>
          <w:rFonts w:ascii="Book Antiqua" w:eastAsia="Calibri" w:hAnsi="Book Antiqua" w:cs="Calibri"/>
        </w:rPr>
        <w:t>s’est accru</w:t>
      </w:r>
      <w:r w:rsidR="00852EBA">
        <w:rPr>
          <w:rFonts w:ascii="Book Antiqua" w:eastAsia="Calibri" w:hAnsi="Book Antiqua" w:cs="Calibri"/>
        </w:rPr>
        <w:t>, en conséquence,</w:t>
      </w:r>
      <w:r w:rsidR="00D811FB" w:rsidRPr="005E23AE">
        <w:rPr>
          <w:rFonts w:ascii="Book Antiqua" w:eastAsia="Calibri" w:hAnsi="Book Antiqua" w:cs="Calibri"/>
        </w:rPr>
        <w:t xml:space="preserve"> de </w:t>
      </w:r>
      <w:r w:rsidRPr="005E23AE">
        <w:rPr>
          <w:rFonts w:ascii="Book Antiqua" w:eastAsia="Calibri" w:hAnsi="Book Antiqua" w:cs="Calibri"/>
        </w:rPr>
        <w:t>1,</w:t>
      </w:r>
      <w:r w:rsidR="00B76184">
        <w:rPr>
          <w:rFonts w:ascii="Book Antiqua" w:eastAsia="Calibri" w:hAnsi="Book Antiqua" w:cs="Calibri"/>
        </w:rPr>
        <w:t>5</w:t>
      </w:r>
      <w:r w:rsidRPr="005E23AE">
        <w:rPr>
          <w:rFonts w:ascii="Book Antiqua" w:eastAsia="Calibri" w:hAnsi="Book Antiqua" w:cs="Calibri"/>
        </w:rPr>
        <w:t xml:space="preserve">% </w:t>
      </w:r>
      <w:r w:rsidR="00D811FB" w:rsidRPr="005E23AE">
        <w:rPr>
          <w:rFonts w:ascii="Book Antiqua" w:eastAsia="Calibri" w:hAnsi="Book Antiqua" w:cs="Calibri"/>
        </w:rPr>
        <w:t>soit 1,</w:t>
      </w:r>
      <w:r w:rsidR="00B76184">
        <w:rPr>
          <w:rFonts w:ascii="Book Antiqua" w:eastAsia="Calibri" w:hAnsi="Book Antiqua" w:cs="Calibri"/>
        </w:rPr>
        <w:t>4</w:t>
      </w:r>
      <w:r w:rsidR="00D811FB" w:rsidRPr="005E23AE">
        <w:rPr>
          <w:rFonts w:ascii="Book Antiqua" w:eastAsia="Calibri" w:hAnsi="Book Antiqua" w:cs="Calibri"/>
        </w:rPr>
        <w:t xml:space="preserve"> point de plus </w:t>
      </w:r>
      <w:r w:rsidR="00166DB1">
        <w:rPr>
          <w:rFonts w:ascii="Book Antiqua" w:eastAsia="Calibri" w:hAnsi="Book Antiqua" w:cs="Calibri"/>
        </w:rPr>
        <w:t>qu’en</w:t>
      </w:r>
      <w:r w:rsidR="00D811FB" w:rsidRPr="005E23AE">
        <w:rPr>
          <w:rFonts w:ascii="Book Antiqua" w:eastAsia="Calibri" w:hAnsi="Book Antiqua" w:cs="Calibri"/>
        </w:rPr>
        <w:t xml:space="preserve"> 2014</w:t>
      </w:r>
      <w:r w:rsidRPr="005E23AE">
        <w:rPr>
          <w:rFonts w:ascii="Book Antiqua" w:eastAsia="Calibri" w:hAnsi="Book Antiqua" w:cs="Calibri"/>
        </w:rPr>
        <w:t>.</w:t>
      </w:r>
    </w:p>
    <w:p w:rsidR="00957E66" w:rsidRPr="00957E66" w:rsidRDefault="007A079B" w:rsidP="006C098E">
      <w:pPr>
        <w:spacing w:before="120" w:after="120" w:line="400" w:lineRule="exact"/>
        <w:jc w:val="both"/>
        <w:rPr>
          <w:rFonts w:ascii="Book Antiqua" w:eastAsia="Calibri" w:hAnsi="Book Antiqua" w:cs="Calibri"/>
          <w:color w:val="C00000"/>
        </w:rPr>
      </w:pPr>
      <w:r>
        <w:rPr>
          <w:rFonts w:ascii="Book Antiqua" w:eastAsia="Calibri" w:hAnsi="Book Antiqua" w:cs="Calibri"/>
        </w:rPr>
        <w:t xml:space="preserve">86,1% du RDB des ménages </w:t>
      </w:r>
      <w:r w:rsidR="006C098E">
        <w:rPr>
          <w:rFonts w:ascii="Book Antiqua" w:eastAsia="Calibri" w:hAnsi="Book Antiqua" w:cs="Calibri"/>
        </w:rPr>
        <w:t>est</w:t>
      </w:r>
      <w:r w:rsidR="00852EBA">
        <w:rPr>
          <w:rFonts w:ascii="Book Antiqua" w:eastAsia="Calibri" w:hAnsi="Book Antiqua" w:cs="Calibri"/>
        </w:rPr>
        <w:t xml:space="preserve"> affecté à la</w:t>
      </w:r>
      <w:r w:rsidR="002317F0" w:rsidRPr="00013822">
        <w:rPr>
          <w:rFonts w:ascii="Book Antiqua" w:eastAsia="Calibri" w:hAnsi="Book Antiqua" w:cs="Calibri"/>
        </w:rPr>
        <w:t xml:space="preserve"> consommation finale </w:t>
      </w:r>
      <w:r w:rsidR="00852EBA">
        <w:rPr>
          <w:rFonts w:ascii="Book Antiqua" w:eastAsia="Calibri" w:hAnsi="Book Antiqua" w:cs="Calibri"/>
        </w:rPr>
        <w:t xml:space="preserve">en 2015. Celle-ci s’est située à </w:t>
      </w:r>
      <w:r w:rsidR="00957E66" w:rsidRPr="00013822">
        <w:rPr>
          <w:rFonts w:ascii="Book Antiqua" w:eastAsia="Calibri" w:hAnsi="Book Antiqua" w:cs="Calibri"/>
        </w:rPr>
        <w:t>567</w:t>
      </w:r>
      <w:r w:rsidR="00957E66" w:rsidRPr="00957E66">
        <w:rPr>
          <w:rFonts w:ascii="Book Antiqua" w:eastAsia="Calibri" w:hAnsi="Book Antiqua" w:cs="Calibri"/>
        </w:rPr>
        <w:t>,5</w:t>
      </w:r>
      <w:r w:rsidR="00957E66" w:rsidRPr="00013822">
        <w:rPr>
          <w:rFonts w:ascii="Book Antiqua" w:eastAsia="Calibri" w:hAnsi="Book Antiqua" w:cs="Calibri"/>
        </w:rPr>
        <w:t xml:space="preserve"> milliards de DH, </w:t>
      </w:r>
      <w:r w:rsidR="00852EBA">
        <w:rPr>
          <w:rFonts w:ascii="Book Antiqua" w:eastAsia="Calibri" w:hAnsi="Book Antiqua" w:cs="Calibri"/>
        </w:rPr>
        <w:t>en</w:t>
      </w:r>
      <w:r w:rsidR="00957E66" w:rsidRPr="00013822">
        <w:rPr>
          <w:rFonts w:ascii="Book Antiqua" w:eastAsia="Calibri" w:hAnsi="Book Antiqua" w:cs="Calibri"/>
        </w:rPr>
        <w:t xml:space="preserve"> hausse de 2,6</w:t>
      </w:r>
      <w:r w:rsidR="00852EBA">
        <w:rPr>
          <w:rFonts w:ascii="Book Antiqua" w:eastAsia="Calibri" w:hAnsi="Book Antiqua" w:cs="Calibri"/>
        </w:rPr>
        <w:t>% par rapport à</w:t>
      </w:r>
      <w:r w:rsidR="00852EBA" w:rsidRPr="00013822">
        <w:rPr>
          <w:rFonts w:ascii="Book Antiqua" w:eastAsia="Calibri" w:hAnsi="Book Antiqua" w:cs="Calibri"/>
        </w:rPr>
        <w:t xml:space="preserve"> 2014</w:t>
      </w:r>
      <w:r w:rsidR="00852EBA">
        <w:rPr>
          <w:rFonts w:ascii="Book Antiqua" w:eastAsia="Calibri" w:hAnsi="Book Antiqua" w:cs="Calibri"/>
        </w:rPr>
        <w:t>.</w:t>
      </w:r>
    </w:p>
    <w:p w:rsidR="00957E66" w:rsidRDefault="009075E2" w:rsidP="009075E2">
      <w:pPr>
        <w:spacing w:before="120" w:after="120" w:line="400" w:lineRule="exact"/>
        <w:jc w:val="both"/>
        <w:rPr>
          <w:rFonts w:ascii="Book Antiqua" w:eastAsia="Calibri" w:hAnsi="Book Antiqua" w:cs="Calibri"/>
          <w:color w:val="000000"/>
        </w:rPr>
      </w:pPr>
      <w:r>
        <w:rPr>
          <w:rFonts w:ascii="Book Antiqua" w:eastAsia="Calibri" w:hAnsi="Book Antiqua" w:cs="Calibri"/>
          <w:color w:val="000000"/>
        </w:rPr>
        <w:t>Avec l’</w:t>
      </w:r>
      <w:r w:rsidR="00862634">
        <w:rPr>
          <w:rFonts w:ascii="Book Antiqua" w:eastAsia="Calibri" w:hAnsi="Book Antiqua" w:cs="Calibri"/>
          <w:color w:val="000000"/>
        </w:rPr>
        <w:t>accroissement</w:t>
      </w:r>
      <w:r w:rsidR="00957E66" w:rsidRPr="00957E66">
        <w:rPr>
          <w:rFonts w:ascii="Book Antiqua" w:eastAsia="Calibri" w:hAnsi="Book Antiqua" w:cs="Calibri"/>
          <w:color w:val="000000"/>
        </w:rPr>
        <w:t xml:space="preserve"> </w:t>
      </w:r>
      <w:r>
        <w:rPr>
          <w:rFonts w:ascii="Book Antiqua" w:eastAsia="Calibri" w:hAnsi="Book Antiqua" w:cs="Calibri"/>
          <w:color w:val="000000"/>
        </w:rPr>
        <w:t xml:space="preserve">plus rapide </w:t>
      </w:r>
      <w:r w:rsidR="00957E66" w:rsidRPr="00957E66">
        <w:rPr>
          <w:rFonts w:ascii="Book Antiqua" w:eastAsia="Calibri" w:hAnsi="Book Antiqua" w:cs="Calibri"/>
          <w:color w:val="000000"/>
        </w:rPr>
        <w:t xml:space="preserve">du revenu des ménages </w:t>
      </w:r>
      <w:r w:rsidR="00862634">
        <w:rPr>
          <w:rFonts w:ascii="Book Antiqua" w:eastAsia="Calibri" w:hAnsi="Book Antiqua" w:cs="Calibri"/>
          <w:color w:val="000000"/>
        </w:rPr>
        <w:t>(4,2%)</w:t>
      </w:r>
      <w:r w:rsidR="00957E66" w:rsidRPr="00957E66">
        <w:rPr>
          <w:rFonts w:ascii="Book Antiqua" w:eastAsia="Calibri" w:hAnsi="Book Antiqua" w:cs="Calibri"/>
          <w:color w:val="000000"/>
        </w:rPr>
        <w:t>, le taux d’épargne des ménages a gagné 1,5 point</w:t>
      </w:r>
      <w:r>
        <w:rPr>
          <w:rFonts w:ascii="Book Antiqua" w:eastAsia="Calibri" w:hAnsi="Book Antiqua" w:cs="Calibri"/>
          <w:color w:val="000000"/>
        </w:rPr>
        <w:t xml:space="preserve">, pour atteindre </w:t>
      </w:r>
      <w:r w:rsidR="00957E66" w:rsidRPr="00957E66">
        <w:rPr>
          <w:rFonts w:ascii="Book Antiqua" w:eastAsia="Calibri" w:hAnsi="Book Antiqua" w:cs="Calibri"/>
          <w:color w:val="000000"/>
        </w:rPr>
        <w:t>14,4</w:t>
      </w:r>
      <w:r w:rsidR="006468FC">
        <w:rPr>
          <w:rFonts w:ascii="Book Antiqua" w:eastAsia="Calibri" w:hAnsi="Book Antiqua" w:cs="Calibri"/>
          <w:color w:val="000000"/>
        </w:rPr>
        <w:t xml:space="preserve"> </w:t>
      </w:r>
      <w:r w:rsidR="00957E66" w:rsidRPr="00957E66">
        <w:rPr>
          <w:rFonts w:ascii="Book Antiqua" w:eastAsia="Calibri" w:hAnsi="Book Antiqua" w:cs="Calibri"/>
          <w:color w:val="000000"/>
        </w:rPr>
        <w:t>% en 2015 au lieu de 12,9</w:t>
      </w:r>
      <w:r w:rsidR="006468FC">
        <w:rPr>
          <w:rFonts w:ascii="Book Antiqua" w:eastAsia="Calibri" w:hAnsi="Book Antiqua" w:cs="Calibri"/>
          <w:color w:val="000000"/>
        </w:rPr>
        <w:t xml:space="preserve"> </w:t>
      </w:r>
      <w:r w:rsidR="00957E66" w:rsidRPr="00957E66">
        <w:rPr>
          <w:rFonts w:ascii="Book Antiqua" w:eastAsia="Calibri" w:hAnsi="Book Antiqua" w:cs="Calibri"/>
          <w:color w:val="000000"/>
        </w:rPr>
        <w:t>% en 2014.</w:t>
      </w:r>
    </w:p>
    <w:p w:rsidR="006C098E" w:rsidRDefault="006C098E" w:rsidP="0047123D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</w:pPr>
    </w:p>
    <w:p w:rsidR="00957E66" w:rsidRPr="0047119E" w:rsidRDefault="0047119E" w:rsidP="006C098E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</w:pPr>
      <w:r w:rsidRPr="0047119E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>Structure de la FBCF et de son financement </w:t>
      </w:r>
    </w:p>
    <w:p w:rsidR="00957E66" w:rsidRDefault="00267202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L</w:t>
      </w:r>
      <w:r w:rsidR="00957E66" w:rsidRPr="00D164A4">
        <w:rPr>
          <w:rFonts w:ascii="Book Antiqua" w:eastAsia="Calibri" w:hAnsi="Book Antiqua" w:cs="Calibri"/>
        </w:rPr>
        <w:t>a formation brute de capital fixe (FBCF)</w:t>
      </w:r>
      <w:r>
        <w:rPr>
          <w:rFonts w:ascii="Book Antiqua" w:eastAsia="Calibri" w:hAnsi="Book Antiqua" w:cs="Calibri"/>
        </w:rPr>
        <w:t xml:space="preserve"> est de </w:t>
      </w:r>
      <w:r w:rsidRPr="00267202">
        <w:rPr>
          <w:rFonts w:ascii="Book Antiqua" w:eastAsia="Calibri" w:hAnsi="Book Antiqua" w:cs="Calibri"/>
        </w:rPr>
        <w:t>281</w:t>
      </w:r>
      <w:r>
        <w:rPr>
          <w:rFonts w:ascii="Book Antiqua" w:eastAsia="Calibri" w:hAnsi="Book Antiqua" w:cs="Calibri"/>
        </w:rPr>
        <w:t xml:space="preserve">,5 milliards de DH en 2015, en augmentation de 2,7% par rapport à 2014. Sa répartition </w:t>
      </w:r>
      <w:r w:rsidR="00957E66" w:rsidRPr="00D164A4">
        <w:rPr>
          <w:rFonts w:ascii="Book Antiqua" w:eastAsia="Calibri" w:hAnsi="Book Antiqua" w:cs="Calibri"/>
        </w:rPr>
        <w:t xml:space="preserve">par secteur institutionnel </w:t>
      </w:r>
      <w:r w:rsidR="00CF2E7B">
        <w:rPr>
          <w:rFonts w:ascii="Book Antiqua" w:eastAsia="Calibri" w:hAnsi="Book Antiqua" w:cs="Calibri"/>
        </w:rPr>
        <w:t xml:space="preserve">montre que la </w:t>
      </w:r>
      <w:r w:rsidR="00957E66" w:rsidRPr="00D164A4">
        <w:rPr>
          <w:rFonts w:ascii="Book Antiqua" w:eastAsia="Calibri" w:hAnsi="Book Antiqua" w:cs="Calibri"/>
        </w:rPr>
        <w:t xml:space="preserve"> contribution des sociétés</w:t>
      </w:r>
      <w:r>
        <w:rPr>
          <w:rFonts w:ascii="Book Antiqua" w:eastAsia="Calibri" w:hAnsi="Book Antiqua" w:cs="Calibri"/>
        </w:rPr>
        <w:t xml:space="preserve"> (financières et non financières)</w:t>
      </w:r>
      <w:r w:rsidR="00957E66" w:rsidRPr="00D164A4">
        <w:rPr>
          <w:rFonts w:ascii="Book Antiqua" w:eastAsia="Calibri" w:hAnsi="Book Antiqua" w:cs="Calibri"/>
        </w:rPr>
        <w:t xml:space="preserve"> est restée stable aux alentours de 56% </w:t>
      </w:r>
      <w:r>
        <w:rPr>
          <w:rFonts w:ascii="Book Antiqua" w:eastAsia="Calibri" w:hAnsi="Book Antiqua" w:cs="Calibri"/>
        </w:rPr>
        <w:t>durant ces</w:t>
      </w:r>
      <w:r w:rsidR="00957E66" w:rsidRPr="00D164A4">
        <w:rPr>
          <w:rFonts w:ascii="Book Antiqua" w:eastAsia="Calibri" w:hAnsi="Book Antiqua" w:cs="Calibri"/>
        </w:rPr>
        <w:t xml:space="preserve"> deux dernières années, celle des administrations publiques a connu une légère amélioration de 0,</w:t>
      </w:r>
      <w:r w:rsidR="00C32893">
        <w:rPr>
          <w:rFonts w:ascii="Book Antiqua" w:eastAsia="Calibri" w:hAnsi="Book Antiqua" w:cs="Calibri"/>
        </w:rPr>
        <w:t>5</w:t>
      </w:r>
      <w:r w:rsidR="00957E66" w:rsidRPr="00D164A4">
        <w:rPr>
          <w:rFonts w:ascii="Book Antiqua" w:eastAsia="Calibri" w:hAnsi="Book Antiqua" w:cs="Calibri"/>
        </w:rPr>
        <w:t xml:space="preserve"> point</w:t>
      </w:r>
      <w:r w:rsidR="008C116A">
        <w:rPr>
          <w:rFonts w:ascii="Book Antiqua" w:eastAsia="Calibri" w:hAnsi="Book Antiqua" w:cs="Calibri"/>
        </w:rPr>
        <w:t xml:space="preserve"> (15,</w:t>
      </w:r>
      <w:r w:rsidR="00C32893">
        <w:rPr>
          <w:rFonts w:ascii="Book Antiqua" w:eastAsia="Calibri" w:hAnsi="Book Antiqua" w:cs="Calibri"/>
        </w:rPr>
        <w:t>5</w:t>
      </w:r>
      <w:r w:rsidR="008C116A">
        <w:rPr>
          <w:rFonts w:ascii="Book Antiqua" w:eastAsia="Calibri" w:hAnsi="Book Antiqua" w:cs="Calibri"/>
        </w:rPr>
        <w:t>% au lieu de 15%)</w:t>
      </w:r>
      <w:r w:rsidR="00957E66" w:rsidRPr="00D164A4">
        <w:rPr>
          <w:rFonts w:ascii="Book Antiqua" w:eastAsia="Calibri" w:hAnsi="Book Antiqua" w:cs="Calibri"/>
        </w:rPr>
        <w:t xml:space="preserve">, </w:t>
      </w:r>
      <w:r w:rsidR="006C098E">
        <w:rPr>
          <w:rFonts w:ascii="Book Antiqua" w:eastAsia="Calibri" w:hAnsi="Book Antiqua" w:cs="Calibri"/>
        </w:rPr>
        <w:t xml:space="preserve">alors que </w:t>
      </w:r>
      <w:r w:rsidR="00A959ED">
        <w:rPr>
          <w:rFonts w:ascii="Book Antiqua" w:eastAsia="Calibri" w:hAnsi="Book Antiqua" w:cs="Calibri"/>
        </w:rPr>
        <w:t>celle des ménages a régressé</w:t>
      </w:r>
      <w:r w:rsidR="00957E66" w:rsidRPr="00D164A4">
        <w:rPr>
          <w:rFonts w:ascii="Book Antiqua" w:eastAsia="Calibri" w:hAnsi="Book Antiqua" w:cs="Calibri"/>
        </w:rPr>
        <w:t xml:space="preserve"> de  0,5 point</w:t>
      </w:r>
      <w:r w:rsidR="008C116A">
        <w:rPr>
          <w:rFonts w:ascii="Book Antiqua" w:eastAsia="Calibri" w:hAnsi="Book Antiqua" w:cs="Calibri"/>
        </w:rPr>
        <w:t xml:space="preserve"> (28,</w:t>
      </w:r>
      <w:r w:rsidR="00C32893">
        <w:rPr>
          <w:rFonts w:ascii="Book Antiqua" w:eastAsia="Calibri" w:hAnsi="Book Antiqua" w:cs="Calibri"/>
        </w:rPr>
        <w:t>4</w:t>
      </w:r>
      <w:r w:rsidR="008C116A">
        <w:rPr>
          <w:rFonts w:ascii="Book Antiqua" w:eastAsia="Calibri" w:hAnsi="Book Antiqua" w:cs="Calibri"/>
        </w:rPr>
        <w:t xml:space="preserve">% </w:t>
      </w:r>
      <w:r w:rsidR="006C098E">
        <w:rPr>
          <w:rFonts w:ascii="Book Antiqua" w:eastAsia="Calibri" w:hAnsi="Book Antiqua" w:cs="Calibri"/>
        </w:rPr>
        <w:t>au lieu de</w:t>
      </w:r>
      <w:r w:rsidR="008C116A">
        <w:rPr>
          <w:rFonts w:ascii="Book Antiqua" w:eastAsia="Calibri" w:hAnsi="Book Antiqua" w:cs="Calibri"/>
        </w:rPr>
        <w:t xml:space="preserve"> 28,9</w:t>
      </w:r>
      <w:r w:rsidR="006468FC">
        <w:rPr>
          <w:rFonts w:ascii="Book Antiqua" w:eastAsia="Calibri" w:hAnsi="Book Antiqua" w:cs="Calibri"/>
        </w:rPr>
        <w:t xml:space="preserve">% </w:t>
      </w:r>
      <w:r w:rsidR="008C116A">
        <w:rPr>
          <w:rFonts w:ascii="Book Antiqua" w:eastAsia="Calibri" w:hAnsi="Book Antiqua" w:cs="Calibri"/>
        </w:rPr>
        <w:t>en 2014)</w:t>
      </w:r>
      <w:r w:rsidR="00957E66" w:rsidRPr="00D164A4">
        <w:rPr>
          <w:rFonts w:ascii="Book Antiqua" w:eastAsia="Calibri" w:hAnsi="Book Antiqua" w:cs="Calibri"/>
        </w:rPr>
        <w:t>.</w:t>
      </w:r>
    </w:p>
    <w:p w:rsidR="006C098E" w:rsidRDefault="006C098E" w:rsidP="006C098E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6C098E" w:rsidRPr="006C098E" w:rsidRDefault="00267202" w:rsidP="00A44D22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 xml:space="preserve">L’épargne nationale, de son côté, s’est située à 278 milliards de DH en 2015 au lieu de 243,9 milliards en 2014, en amélioration de 14% au lieu de 0,7% en 2014. Sa répartition </w:t>
      </w:r>
      <w:r w:rsidRPr="00D164A4">
        <w:rPr>
          <w:rFonts w:ascii="Book Antiqua" w:eastAsia="Calibri" w:hAnsi="Book Antiqua" w:cs="Calibri"/>
        </w:rPr>
        <w:t>par secteur institutionnel</w:t>
      </w:r>
      <w:r>
        <w:rPr>
          <w:rFonts w:ascii="Book Antiqua" w:eastAsia="Calibri" w:hAnsi="Book Antiqua" w:cs="Calibri"/>
        </w:rPr>
        <w:t xml:space="preserve"> montre que </w:t>
      </w:r>
      <w:r w:rsidR="006C098E" w:rsidRPr="006C098E">
        <w:rPr>
          <w:rFonts w:ascii="Book Antiqua" w:eastAsia="Calibri" w:hAnsi="Book Antiqua" w:cs="Calibri"/>
        </w:rPr>
        <w:t xml:space="preserve">les sociétés financières et non financières </w:t>
      </w:r>
      <w:r w:rsidR="00A44D22">
        <w:rPr>
          <w:rFonts w:ascii="Book Antiqua" w:eastAsia="Calibri" w:hAnsi="Book Antiqua" w:cs="Calibri"/>
        </w:rPr>
        <w:t xml:space="preserve">y </w:t>
      </w:r>
      <w:r w:rsidR="006C098E" w:rsidRPr="006C098E">
        <w:rPr>
          <w:rFonts w:ascii="Book Antiqua" w:eastAsia="Calibri" w:hAnsi="Book Antiqua" w:cs="Calibri"/>
        </w:rPr>
        <w:t>contribuent pour  51,2%</w:t>
      </w:r>
      <w:r>
        <w:rPr>
          <w:rFonts w:ascii="Book Antiqua" w:eastAsia="Calibri" w:hAnsi="Book Antiqua" w:cs="Calibri"/>
        </w:rPr>
        <w:t>, suivies par le</w:t>
      </w:r>
      <w:r w:rsidR="006C098E" w:rsidRPr="006C098E">
        <w:rPr>
          <w:rFonts w:ascii="Book Antiqua" w:eastAsia="Calibri" w:hAnsi="Book Antiqua" w:cs="Calibri"/>
        </w:rPr>
        <w:t xml:space="preserve">s ménages </w:t>
      </w:r>
      <w:r>
        <w:rPr>
          <w:rFonts w:ascii="Book Antiqua" w:eastAsia="Calibri" w:hAnsi="Book Antiqua" w:cs="Calibri"/>
        </w:rPr>
        <w:t>pour</w:t>
      </w:r>
      <w:r w:rsidR="006C098E" w:rsidRPr="006C098E">
        <w:rPr>
          <w:rFonts w:ascii="Book Antiqua" w:eastAsia="Calibri" w:hAnsi="Book Antiqua" w:cs="Calibri"/>
        </w:rPr>
        <w:t xml:space="preserve"> 35,3% </w:t>
      </w:r>
      <w:r>
        <w:rPr>
          <w:rFonts w:ascii="Book Antiqua" w:eastAsia="Calibri" w:hAnsi="Book Antiqua" w:cs="Calibri"/>
        </w:rPr>
        <w:t xml:space="preserve">et les administrations publiques </w:t>
      </w:r>
      <w:r w:rsidR="008103CF">
        <w:rPr>
          <w:rFonts w:ascii="Book Antiqua" w:eastAsia="Calibri" w:hAnsi="Book Antiqua" w:cs="Calibri"/>
        </w:rPr>
        <w:t>pour</w:t>
      </w:r>
      <w:r>
        <w:rPr>
          <w:rFonts w:ascii="Book Antiqua" w:eastAsia="Calibri" w:hAnsi="Book Antiqua" w:cs="Calibri"/>
        </w:rPr>
        <w:t xml:space="preserve"> 13,5%.</w:t>
      </w:r>
      <w:r w:rsidR="006C098E" w:rsidRPr="006C098E">
        <w:rPr>
          <w:rFonts w:ascii="Book Antiqua" w:eastAsia="Calibri" w:hAnsi="Book Antiqua" w:cs="Calibri"/>
        </w:rPr>
        <w:t xml:space="preserve"> </w:t>
      </w:r>
    </w:p>
    <w:p w:rsidR="006C098E" w:rsidRDefault="006C098E" w:rsidP="006C098E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957E66" w:rsidRPr="00577209" w:rsidRDefault="008103CF" w:rsidP="008103CF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Globalement, le</w:t>
      </w:r>
      <w:r w:rsidRPr="00577209">
        <w:rPr>
          <w:rFonts w:ascii="Book Antiqua" w:eastAsia="Calibri" w:hAnsi="Book Antiqua" w:cs="Calibri"/>
        </w:rPr>
        <w:t xml:space="preserve"> besoin de financement de la nation</w:t>
      </w:r>
      <w:r>
        <w:rPr>
          <w:rFonts w:ascii="Book Antiqua" w:eastAsia="Calibri" w:hAnsi="Book Antiqua" w:cs="Calibri"/>
        </w:rPr>
        <w:t>, qui représente le solde d</w:t>
      </w:r>
      <w:r w:rsidR="00957E66" w:rsidRPr="00577209">
        <w:rPr>
          <w:rFonts w:ascii="Book Antiqua" w:eastAsia="Calibri" w:hAnsi="Book Antiqua" w:cs="Calibri"/>
        </w:rPr>
        <w:t>es opérations économiques avec l’extérieur</w:t>
      </w:r>
      <w:r>
        <w:rPr>
          <w:rFonts w:ascii="Book Antiqua" w:eastAsia="Calibri" w:hAnsi="Book Antiqua" w:cs="Calibri"/>
        </w:rPr>
        <w:t>,</w:t>
      </w:r>
      <w:r w:rsidR="00957E66" w:rsidRPr="00577209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>a été de</w:t>
      </w:r>
      <w:r w:rsidR="00957E66" w:rsidRPr="00577209">
        <w:rPr>
          <w:rFonts w:ascii="Book Antiqua" w:eastAsia="Calibri" w:hAnsi="Book Antiqua" w:cs="Calibri"/>
        </w:rPr>
        <w:t xml:space="preserve"> 18,9 milliards de DH </w:t>
      </w:r>
      <w:r>
        <w:rPr>
          <w:rFonts w:ascii="Book Antiqua" w:eastAsia="Calibri" w:hAnsi="Book Antiqua" w:cs="Calibri"/>
        </w:rPr>
        <w:t xml:space="preserve">en 2015 </w:t>
      </w:r>
      <w:r w:rsidR="00957E66" w:rsidRPr="00577209">
        <w:rPr>
          <w:rFonts w:ascii="Book Antiqua" w:eastAsia="Calibri" w:hAnsi="Book Antiqua" w:cs="Calibri"/>
        </w:rPr>
        <w:t>au lieu de 53,3 milliards de DH en 2014</w:t>
      </w:r>
      <w:r>
        <w:rPr>
          <w:rFonts w:ascii="Book Antiqua" w:eastAsia="Calibri" w:hAnsi="Book Antiqua" w:cs="Calibri"/>
        </w:rPr>
        <w:t>, en baisse de 64</w:t>
      </w:r>
      <w:r w:rsidR="00C32893">
        <w:rPr>
          <w:rFonts w:ascii="Book Antiqua" w:eastAsia="Calibri" w:hAnsi="Book Antiqua" w:cs="Calibri"/>
        </w:rPr>
        <w:t>,4</w:t>
      </w:r>
      <w:r>
        <w:rPr>
          <w:rFonts w:ascii="Book Antiqua" w:eastAsia="Calibri" w:hAnsi="Book Antiqua" w:cs="Calibri"/>
        </w:rPr>
        <w:t>%. Il a représenté</w:t>
      </w:r>
      <w:r w:rsidR="00A44D22">
        <w:rPr>
          <w:rFonts w:ascii="Book Antiqua" w:eastAsia="Calibri" w:hAnsi="Book Antiqua" w:cs="Calibri"/>
        </w:rPr>
        <w:t>,</w:t>
      </w:r>
      <w:r>
        <w:rPr>
          <w:rFonts w:ascii="Book Antiqua" w:eastAsia="Calibri" w:hAnsi="Book Antiqua" w:cs="Calibri"/>
        </w:rPr>
        <w:t xml:space="preserve"> ainsi</w:t>
      </w:r>
      <w:r w:rsidR="00957E66" w:rsidRPr="00577209">
        <w:rPr>
          <w:rFonts w:ascii="Book Antiqua" w:eastAsia="Calibri" w:hAnsi="Book Antiqua" w:cs="Calibri"/>
        </w:rPr>
        <w:t>, 2% du PIB au lieu de 6%</w:t>
      </w:r>
      <w:r w:rsidR="0089325D">
        <w:rPr>
          <w:rFonts w:ascii="Book Antiqua" w:eastAsia="Calibri" w:hAnsi="Book Antiqua" w:cs="Calibri"/>
        </w:rPr>
        <w:t xml:space="preserve"> une année auparavant</w:t>
      </w:r>
      <w:r w:rsidR="00957E66" w:rsidRPr="00577209">
        <w:rPr>
          <w:rFonts w:ascii="Book Antiqua" w:eastAsia="Calibri" w:hAnsi="Book Antiqua" w:cs="Calibri"/>
        </w:rPr>
        <w:t>.</w:t>
      </w:r>
    </w:p>
    <w:p w:rsidR="00957E66" w:rsidRDefault="008103CF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La baisse du</w:t>
      </w:r>
      <w:r w:rsidR="00957E66" w:rsidRPr="00577209">
        <w:rPr>
          <w:rFonts w:ascii="Book Antiqua" w:eastAsia="Calibri" w:hAnsi="Book Antiqua" w:cs="Calibri"/>
        </w:rPr>
        <w:t xml:space="preserve"> besoin de financement </w:t>
      </w:r>
      <w:r w:rsidR="00581491">
        <w:rPr>
          <w:rFonts w:ascii="Book Antiqua" w:eastAsia="Calibri" w:hAnsi="Book Antiqua" w:cs="Calibri"/>
        </w:rPr>
        <w:t xml:space="preserve">de la nation </w:t>
      </w:r>
      <w:r>
        <w:rPr>
          <w:rFonts w:ascii="Book Antiqua" w:eastAsia="Calibri" w:hAnsi="Book Antiqua" w:cs="Calibri"/>
        </w:rPr>
        <w:t xml:space="preserve">est </w:t>
      </w:r>
      <w:r w:rsidR="00957E66" w:rsidRPr="00577209">
        <w:rPr>
          <w:rFonts w:ascii="Book Antiqua" w:eastAsia="Calibri" w:hAnsi="Book Antiqua" w:cs="Calibri"/>
        </w:rPr>
        <w:t>due principalement à une nette amélioration de la capacité de financement des ménages</w:t>
      </w:r>
      <w:r w:rsidR="00C32893">
        <w:rPr>
          <w:rFonts w:ascii="Book Antiqua" w:eastAsia="Calibri" w:hAnsi="Book Antiqua" w:cs="Calibri"/>
        </w:rPr>
        <w:t xml:space="preserve"> (y compris les ISBLSM)</w:t>
      </w:r>
      <w:r>
        <w:rPr>
          <w:rFonts w:ascii="Book Antiqua" w:eastAsia="Calibri" w:hAnsi="Book Antiqua" w:cs="Calibri"/>
        </w:rPr>
        <w:t xml:space="preserve">, passant de </w:t>
      </w:r>
      <w:r w:rsidR="00C32893">
        <w:rPr>
          <w:rFonts w:ascii="Book Antiqua" w:eastAsia="Calibri" w:hAnsi="Book Antiqua" w:cs="Calibri"/>
        </w:rPr>
        <w:t>6</w:t>
      </w:r>
      <w:r>
        <w:rPr>
          <w:rFonts w:ascii="Book Antiqua" w:eastAsia="Calibri" w:hAnsi="Book Antiqua" w:cs="Calibri"/>
        </w:rPr>
        <w:t>,</w:t>
      </w:r>
      <w:r w:rsidR="00C32893">
        <w:rPr>
          <w:rFonts w:ascii="Book Antiqua" w:eastAsia="Calibri" w:hAnsi="Book Antiqua" w:cs="Calibri"/>
        </w:rPr>
        <w:t>2</w:t>
      </w:r>
      <w:r>
        <w:rPr>
          <w:rFonts w:ascii="Book Antiqua" w:eastAsia="Calibri" w:hAnsi="Book Antiqua" w:cs="Calibri"/>
        </w:rPr>
        <w:t xml:space="preserve"> milliards de DH en 2014</w:t>
      </w:r>
      <w:r w:rsidRPr="00577209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 xml:space="preserve">à </w:t>
      </w:r>
      <w:r w:rsidR="00E146BE" w:rsidRPr="00577209">
        <w:rPr>
          <w:rFonts w:ascii="Book Antiqua" w:eastAsia="Calibri" w:hAnsi="Book Antiqua" w:cs="Calibri"/>
        </w:rPr>
        <w:t>1</w:t>
      </w:r>
      <w:r w:rsidR="00C32893">
        <w:rPr>
          <w:rFonts w:ascii="Book Antiqua" w:eastAsia="Calibri" w:hAnsi="Book Antiqua" w:cs="Calibri"/>
        </w:rPr>
        <w:t>6</w:t>
      </w:r>
      <w:r w:rsidR="00E146BE">
        <w:rPr>
          <w:rFonts w:ascii="Book Antiqua" w:eastAsia="Calibri" w:hAnsi="Book Antiqua" w:cs="Calibri"/>
        </w:rPr>
        <w:t>,</w:t>
      </w:r>
      <w:r w:rsidR="00C32893">
        <w:rPr>
          <w:rFonts w:ascii="Book Antiqua" w:eastAsia="Calibri" w:hAnsi="Book Antiqua" w:cs="Calibri"/>
        </w:rPr>
        <w:t>6</w:t>
      </w:r>
      <w:r w:rsidR="00E146BE" w:rsidRPr="00577209">
        <w:rPr>
          <w:rFonts w:ascii="Book Antiqua" w:eastAsia="Calibri" w:hAnsi="Book Antiqua" w:cs="Calibri"/>
        </w:rPr>
        <w:t xml:space="preserve"> </w:t>
      </w:r>
      <w:r w:rsidR="00957E66" w:rsidRPr="00577209">
        <w:rPr>
          <w:rFonts w:ascii="Book Antiqua" w:eastAsia="Calibri" w:hAnsi="Book Antiqua" w:cs="Calibri"/>
        </w:rPr>
        <w:t xml:space="preserve">milliards </w:t>
      </w:r>
      <w:r>
        <w:rPr>
          <w:rFonts w:ascii="Book Antiqua" w:eastAsia="Calibri" w:hAnsi="Book Antiqua" w:cs="Calibri"/>
        </w:rPr>
        <w:t>en 2015</w:t>
      </w:r>
      <w:r w:rsidR="0006003D">
        <w:rPr>
          <w:rFonts w:ascii="Book Antiqua" w:eastAsia="Calibri" w:hAnsi="Book Antiqua" w:cs="Calibri"/>
        </w:rPr>
        <w:t xml:space="preserve"> et des sociétés financières de 12 milliards de DH à 15,4 milliards</w:t>
      </w:r>
      <w:r>
        <w:rPr>
          <w:rFonts w:ascii="Book Antiqua" w:eastAsia="Calibri" w:hAnsi="Book Antiqua" w:cs="Calibri"/>
        </w:rPr>
        <w:t xml:space="preserve">, </w:t>
      </w:r>
      <w:r w:rsidR="00A44D22">
        <w:rPr>
          <w:rFonts w:ascii="Book Antiqua" w:eastAsia="Calibri" w:hAnsi="Book Antiqua" w:cs="Calibri"/>
        </w:rPr>
        <w:t>ainsi qu’</w:t>
      </w:r>
      <w:r>
        <w:rPr>
          <w:rFonts w:ascii="Book Antiqua" w:eastAsia="Calibri" w:hAnsi="Book Antiqua" w:cs="Calibri"/>
        </w:rPr>
        <w:t xml:space="preserve">à la baisse </w:t>
      </w:r>
      <w:r w:rsidR="008C116A">
        <w:rPr>
          <w:rFonts w:ascii="Book Antiqua" w:eastAsia="Calibri" w:hAnsi="Book Antiqua" w:cs="Calibri"/>
        </w:rPr>
        <w:t xml:space="preserve">du besoin de financement </w:t>
      </w:r>
      <w:r w:rsidR="00957E66" w:rsidRPr="00577209">
        <w:rPr>
          <w:rFonts w:ascii="Book Antiqua" w:eastAsia="Calibri" w:hAnsi="Book Antiqua" w:cs="Calibri"/>
        </w:rPr>
        <w:t xml:space="preserve">des sociétés non financières </w:t>
      </w:r>
      <w:r>
        <w:rPr>
          <w:rFonts w:ascii="Book Antiqua" w:eastAsia="Calibri" w:hAnsi="Book Antiqua" w:cs="Calibri"/>
        </w:rPr>
        <w:t xml:space="preserve">de </w:t>
      </w:r>
      <w:r w:rsidRPr="00577209">
        <w:rPr>
          <w:rFonts w:ascii="Book Antiqua" w:eastAsia="Calibri" w:hAnsi="Book Antiqua" w:cs="Calibri"/>
        </w:rPr>
        <w:t>64</w:t>
      </w:r>
      <w:r>
        <w:rPr>
          <w:rFonts w:ascii="Book Antiqua" w:eastAsia="Calibri" w:hAnsi="Book Antiqua" w:cs="Calibri"/>
        </w:rPr>
        <w:t>,8</w:t>
      </w:r>
      <w:r w:rsidRPr="00577209">
        <w:rPr>
          <w:rFonts w:ascii="Book Antiqua" w:eastAsia="Calibri" w:hAnsi="Book Antiqua" w:cs="Calibri"/>
        </w:rPr>
        <w:t> milliard</w:t>
      </w:r>
      <w:r>
        <w:rPr>
          <w:rFonts w:ascii="Book Antiqua" w:eastAsia="Calibri" w:hAnsi="Book Antiqua" w:cs="Calibri"/>
        </w:rPr>
        <w:t>s</w:t>
      </w:r>
      <w:r w:rsidRPr="00577209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>de DH en 2014</w:t>
      </w:r>
      <w:r w:rsidRPr="00577209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 xml:space="preserve">à </w:t>
      </w:r>
      <w:r w:rsidR="00E146BE" w:rsidRPr="00577209">
        <w:rPr>
          <w:rFonts w:ascii="Book Antiqua" w:eastAsia="Calibri" w:hAnsi="Book Antiqua" w:cs="Calibri"/>
        </w:rPr>
        <w:t>40</w:t>
      </w:r>
      <w:r w:rsidR="00E146BE">
        <w:rPr>
          <w:rFonts w:ascii="Book Antiqua" w:eastAsia="Calibri" w:hAnsi="Book Antiqua" w:cs="Calibri"/>
        </w:rPr>
        <w:t xml:space="preserve">,1 </w:t>
      </w:r>
      <w:r w:rsidR="00957E66" w:rsidRPr="00577209">
        <w:rPr>
          <w:rFonts w:ascii="Book Antiqua" w:eastAsia="Calibri" w:hAnsi="Book Antiqua" w:cs="Calibri"/>
        </w:rPr>
        <w:t xml:space="preserve">milliards </w:t>
      </w:r>
      <w:r>
        <w:rPr>
          <w:rFonts w:ascii="Book Antiqua" w:eastAsia="Calibri" w:hAnsi="Book Antiqua" w:cs="Calibri"/>
        </w:rPr>
        <w:t>en 2015</w:t>
      </w:r>
      <w:r w:rsidR="00957E66" w:rsidRPr="00577209">
        <w:rPr>
          <w:rFonts w:ascii="Book Antiqua" w:eastAsia="Calibri" w:hAnsi="Book Antiqua" w:cs="Calibri"/>
        </w:rPr>
        <w:t xml:space="preserve">. </w:t>
      </w:r>
      <w:r>
        <w:rPr>
          <w:rFonts w:ascii="Book Antiqua" w:eastAsia="Calibri" w:hAnsi="Book Antiqua" w:cs="Calibri"/>
        </w:rPr>
        <w:t>L</w:t>
      </w:r>
      <w:r w:rsidR="00E77E36">
        <w:rPr>
          <w:rFonts w:ascii="Book Antiqua" w:eastAsia="Calibri" w:hAnsi="Book Antiqua" w:cs="Calibri"/>
        </w:rPr>
        <w:t xml:space="preserve">e besoin de financement </w:t>
      </w:r>
      <w:r w:rsidR="00957E66" w:rsidRPr="00577209">
        <w:rPr>
          <w:rFonts w:ascii="Book Antiqua" w:eastAsia="Calibri" w:hAnsi="Book Antiqua" w:cs="Calibri"/>
        </w:rPr>
        <w:t>des Administrations publiques</w:t>
      </w:r>
      <w:r>
        <w:rPr>
          <w:rFonts w:ascii="Book Antiqua" w:eastAsia="Calibri" w:hAnsi="Book Antiqua" w:cs="Calibri"/>
        </w:rPr>
        <w:t>, en revanche,</w:t>
      </w:r>
      <w:r w:rsidR="00957E66" w:rsidRPr="00577209">
        <w:rPr>
          <w:rFonts w:ascii="Book Antiqua" w:eastAsia="Calibri" w:hAnsi="Book Antiqua" w:cs="Calibri"/>
        </w:rPr>
        <w:t xml:space="preserve"> s’est </w:t>
      </w:r>
      <w:r>
        <w:rPr>
          <w:rFonts w:ascii="Book Antiqua" w:eastAsia="Calibri" w:hAnsi="Book Antiqua" w:cs="Calibri"/>
        </w:rPr>
        <w:t>accru</w:t>
      </w:r>
      <w:r w:rsidR="00957E66" w:rsidRPr="00577209">
        <w:rPr>
          <w:rFonts w:ascii="Book Antiqua" w:eastAsia="Calibri" w:hAnsi="Book Antiqua" w:cs="Calibri"/>
        </w:rPr>
        <w:t xml:space="preserve"> de </w:t>
      </w:r>
      <w:r w:rsidR="00E77E36">
        <w:rPr>
          <w:rFonts w:ascii="Book Antiqua" w:eastAsia="Calibri" w:hAnsi="Book Antiqua" w:cs="Calibri"/>
        </w:rPr>
        <w:t>4,1</w:t>
      </w:r>
      <w:r w:rsidR="00957E66" w:rsidRPr="00957E66">
        <w:rPr>
          <w:rFonts w:ascii="Book Antiqua" w:eastAsia="Calibri" w:hAnsi="Book Antiqua" w:cs="Calibri"/>
        </w:rPr>
        <w:t xml:space="preserve"> </w:t>
      </w:r>
      <w:r w:rsidR="00E77E36">
        <w:rPr>
          <w:rFonts w:ascii="Book Antiqua" w:eastAsia="Calibri" w:hAnsi="Book Antiqua" w:cs="Calibri"/>
        </w:rPr>
        <w:t xml:space="preserve">milliards de DH entre </w:t>
      </w:r>
      <w:r w:rsidR="00957E66" w:rsidRPr="00577209">
        <w:rPr>
          <w:rFonts w:ascii="Book Antiqua" w:eastAsia="Calibri" w:hAnsi="Book Antiqua" w:cs="Calibri"/>
        </w:rPr>
        <w:t xml:space="preserve">2014 et 2015. </w:t>
      </w: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5049EE" w:rsidRDefault="00AC1717" w:rsidP="001D6326">
      <w:pPr>
        <w:spacing w:before="120" w:after="120"/>
        <w:jc w:val="both"/>
        <w:rPr>
          <w:rFonts w:ascii="Helvetica-Bold" w:eastAsia="Calibri" w:hAnsi="Helvetica-Bold" w:cs="Helvetica-Bold"/>
          <w:b/>
          <w:bCs/>
          <w:color w:val="333333"/>
        </w:rPr>
      </w:pPr>
      <w:r w:rsidRPr="00B37986">
        <w:rPr>
          <w:rFonts w:ascii="Helvetica-Bold" w:eastAsia="Calibri" w:hAnsi="Helvetica-Bold" w:cs="Helvetica-Bold"/>
          <w:b/>
          <w:bCs/>
          <w:color w:val="333333"/>
        </w:rPr>
        <w:t xml:space="preserve">Quelques éléments du tableau </w:t>
      </w:r>
      <w:r>
        <w:rPr>
          <w:rFonts w:ascii="Helvetica-Bold" w:eastAsia="Calibri" w:hAnsi="Helvetica-Bold" w:cs="Helvetica-Bold"/>
          <w:b/>
          <w:bCs/>
          <w:color w:val="333333"/>
        </w:rPr>
        <w:t xml:space="preserve">des comptes </w:t>
      </w:r>
      <w:r w:rsidRPr="00B37986">
        <w:rPr>
          <w:rFonts w:ascii="Helvetica-Bold" w:eastAsia="Calibri" w:hAnsi="Helvetica-Bold" w:cs="Helvetica-Bold"/>
          <w:b/>
          <w:bCs/>
          <w:color w:val="333333"/>
        </w:rPr>
        <w:t>économique</w:t>
      </w:r>
      <w:r>
        <w:rPr>
          <w:rFonts w:ascii="Helvetica-Bold" w:eastAsia="Calibri" w:hAnsi="Helvetica-Bold" w:cs="Helvetica-Bold"/>
          <w:b/>
          <w:bCs/>
          <w:color w:val="333333"/>
        </w:rPr>
        <w:t>s intégrés</w:t>
      </w:r>
    </w:p>
    <w:p w:rsidR="00AC1717" w:rsidRDefault="00AC1717" w:rsidP="001D6326">
      <w:pPr>
        <w:spacing w:before="120" w:after="120"/>
        <w:jc w:val="center"/>
        <w:rPr>
          <w:rFonts w:ascii="Book Antiqua" w:eastAsia="Calibri" w:hAnsi="Book Antiqua" w:cs="Calibri"/>
        </w:rPr>
      </w:pPr>
      <w:r>
        <w:rPr>
          <w:b/>
          <w:color w:val="993300"/>
        </w:rPr>
        <w:t xml:space="preserve">                                                                              </w:t>
      </w:r>
      <w:r w:rsidR="001D6326">
        <w:rPr>
          <w:b/>
          <w:color w:val="993300"/>
        </w:rPr>
        <w:t xml:space="preserve">                           </w:t>
      </w:r>
      <w:r>
        <w:rPr>
          <w:b/>
          <w:color w:val="993300"/>
        </w:rPr>
        <w:t xml:space="preserve"> </w:t>
      </w:r>
      <w:r w:rsidRPr="0047325A">
        <w:rPr>
          <w:b/>
          <w:color w:val="993300"/>
        </w:rPr>
        <w:t>(En millions de DH</w:t>
      </w:r>
      <w:r>
        <w:rPr>
          <w:b/>
          <w:color w:val="993300"/>
        </w:rPr>
        <w:t>)</w:t>
      </w:r>
    </w:p>
    <w:tbl>
      <w:tblPr>
        <w:tblW w:w="912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256"/>
        <w:gridCol w:w="234"/>
        <w:gridCol w:w="992"/>
        <w:gridCol w:w="160"/>
        <w:gridCol w:w="1199"/>
        <w:gridCol w:w="160"/>
        <w:gridCol w:w="1125"/>
      </w:tblGrid>
      <w:tr w:rsidR="00B81CA5" w:rsidRPr="00A01735" w:rsidTr="00545A3A">
        <w:trPr>
          <w:trHeight w:val="345"/>
        </w:trPr>
        <w:tc>
          <w:tcPr>
            <w:tcW w:w="5256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CE06FB" w:rsidRPr="00A01735" w:rsidRDefault="00B53510" w:rsidP="00CE06FB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>Opération</w:t>
            </w:r>
            <w:r w:rsidR="00CE06FB" w:rsidRPr="00A01735">
              <w:rPr>
                <w:rFonts w:ascii="Arial" w:hAnsi="Arial" w:cs="Arial"/>
                <w:b/>
                <w:bCs/>
                <w:color w:val="800080"/>
              </w:rPr>
              <w:t>s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992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2013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99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2014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25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</w:t>
            </w:r>
            <w:r>
              <w:rPr>
                <w:rFonts w:ascii="Arial" w:hAnsi="Arial" w:cs="Arial"/>
                <w:b/>
                <w:bCs/>
                <w:color w:val="800080"/>
              </w:rPr>
              <w:t>5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6FB" w:rsidRPr="00CE06FB" w:rsidRDefault="00CE06FB" w:rsidP="00CE06FB">
            <w:pPr>
              <w:rPr>
                <w:rFonts w:ascii="Calibri" w:hAnsi="Calibri" w:cs="Arial"/>
              </w:rPr>
            </w:pPr>
            <w:r w:rsidRPr="00CE06FB">
              <w:rPr>
                <w:rFonts w:ascii="Calibri" w:hAnsi="Calibri" w:cs="Arial"/>
              </w:rPr>
              <w:t>Valeur ajoutée aux prix de base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E06FB" w:rsidRDefault="00CE06FB" w:rsidP="00BF55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818 413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Default="00CE06FB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829 028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Default="00CE06FB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868 178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6FB" w:rsidRPr="00CE06FB" w:rsidRDefault="00CE06FB" w:rsidP="00CE06FB">
            <w:pPr>
              <w:rPr>
                <w:rFonts w:ascii="Calibri" w:hAnsi="Calibri" w:cs="Arial"/>
              </w:rPr>
            </w:pPr>
            <w:r w:rsidRPr="00CE06FB">
              <w:rPr>
                <w:rFonts w:ascii="Calibri" w:hAnsi="Calibri" w:cs="Arial"/>
              </w:rPr>
              <w:t>Impôts nets sur les produits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E06FB" w:rsidRDefault="00CE06FB" w:rsidP="002F420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79 510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Default="00CE06FB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  <w:r w:rsidRPr="00AA3FE1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66</w:t>
            </w:r>
            <w:r w:rsidRPr="00AA3FE1">
              <w:rPr>
                <w:rFonts w:ascii="Calibri" w:hAnsi="Calibri" w:cs="Arial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Default="00CE06FB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</w:t>
            </w:r>
            <w:r w:rsidRPr="00AA3FE1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0</w:t>
            </w:r>
            <w:r w:rsidRPr="00AA3FE1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>5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6FB" w:rsidRPr="008F776F" w:rsidRDefault="00CE06FB" w:rsidP="00CE06FB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Produit intérieur brut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E06FB" w:rsidRPr="008F776F" w:rsidRDefault="00CE06FB" w:rsidP="002F420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8F776F" w:rsidRDefault="00CE06FB" w:rsidP="00A711B5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897 923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Pr="008F776F" w:rsidRDefault="00CE06FB" w:rsidP="00A711B5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8F776F" w:rsidRDefault="00CE06FB" w:rsidP="00A711B5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923 696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Pr="008F776F" w:rsidRDefault="00CE06FB" w:rsidP="00A711B5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8F776F" w:rsidRDefault="00CE06FB" w:rsidP="00A711B5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982 223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CA" w:rsidRPr="008F776F" w:rsidRDefault="00936ACA" w:rsidP="00CE06FB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Valeur ajoutée brute des secteurs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36ACA" w:rsidRPr="008F776F" w:rsidRDefault="00936ACA" w:rsidP="00BF55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Pr="008F776F" w:rsidRDefault="00936ACA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Pr="008F776F" w:rsidRDefault="00936ACA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Pr="008F776F" w:rsidRDefault="00936ACA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Pr="008F776F" w:rsidRDefault="00936ACA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Pr="008F776F" w:rsidRDefault="00936ACA" w:rsidP="00A711B5">
            <w:pPr>
              <w:jc w:val="right"/>
              <w:rPr>
                <w:rFonts w:ascii="Calibri" w:hAnsi="Calibri" w:cs="Calibri"/>
              </w:rPr>
            </w:pP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CA" w:rsidRPr="00CE06FB" w:rsidRDefault="00936ACA" w:rsidP="00CE06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CE06FB">
              <w:rPr>
                <w:rFonts w:ascii="Calibri" w:hAnsi="Calibri" w:cs="Arial"/>
              </w:rPr>
              <w:t>Sociétés non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36ACA" w:rsidRDefault="00936ACA" w:rsidP="00BF55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D1107">
              <w:rPr>
                <w:rFonts w:ascii="Calibri" w:hAnsi="Calibri" w:cs="Arial"/>
              </w:rPr>
              <w:t>341</w:t>
            </w:r>
            <w:r>
              <w:rPr>
                <w:rFonts w:ascii="Calibri" w:hAnsi="Calibri" w:cs="Arial"/>
              </w:rPr>
              <w:t xml:space="preserve"> </w:t>
            </w:r>
            <w:r w:rsidRPr="000D1107">
              <w:rPr>
                <w:rFonts w:ascii="Calibri" w:hAnsi="Calibri" w:cs="Arial"/>
              </w:rPr>
              <w:t>532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D1107">
              <w:rPr>
                <w:rFonts w:ascii="Calibri" w:hAnsi="Calibri" w:cs="Arial"/>
              </w:rPr>
              <w:t>353</w:t>
            </w:r>
            <w:r>
              <w:rPr>
                <w:rFonts w:ascii="Calibri" w:hAnsi="Calibri" w:cs="Arial"/>
              </w:rPr>
              <w:t xml:space="preserve"> </w:t>
            </w:r>
            <w:r w:rsidRPr="000D1107">
              <w:rPr>
                <w:rFonts w:ascii="Calibri" w:hAnsi="Calibri" w:cs="Arial"/>
              </w:rPr>
              <w:t>352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D1107">
              <w:rPr>
                <w:rFonts w:ascii="Calibri" w:hAnsi="Calibri" w:cs="Arial"/>
              </w:rPr>
              <w:t>370</w:t>
            </w:r>
            <w:r>
              <w:rPr>
                <w:rFonts w:ascii="Calibri" w:hAnsi="Calibri" w:cs="Arial"/>
              </w:rPr>
              <w:t xml:space="preserve"> </w:t>
            </w:r>
            <w:r w:rsidRPr="000D1107">
              <w:rPr>
                <w:rFonts w:ascii="Calibri" w:hAnsi="Calibri" w:cs="Arial"/>
              </w:rPr>
              <w:t>284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CA" w:rsidRPr="00CE06FB" w:rsidRDefault="00936ACA" w:rsidP="00CE06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CE06FB">
              <w:rPr>
                <w:rFonts w:ascii="Calibri" w:hAnsi="Calibri" w:cs="Arial"/>
              </w:rPr>
              <w:t>Sociétés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36ACA" w:rsidRDefault="00936ACA" w:rsidP="00BF55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42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989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44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003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43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571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CA" w:rsidRPr="00CE06FB" w:rsidRDefault="00936ACA" w:rsidP="00CE06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CE06FB">
              <w:rPr>
                <w:rFonts w:ascii="Calibri" w:hAnsi="Calibri" w:cs="Arial"/>
              </w:rPr>
              <w:t>Administrations Publiques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36ACA" w:rsidRDefault="00936ACA" w:rsidP="00BF55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149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233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154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183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156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177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CA" w:rsidRPr="00CE06FB" w:rsidRDefault="00936ACA" w:rsidP="00CE06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CE06FB">
              <w:rPr>
                <w:rFonts w:ascii="Calibri" w:hAnsi="Calibri" w:cs="Arial"/>
              </w:rPr>
              <w:t>Ménages</w:t>
            </w:r>
            <w:r w:rsidR="008F776F">
              <w:rPr>
                <w:rFonts w:ascii="Calibri" w:hAnsi="Calibri" w:cs="Arial"/>
              </w:rPr>
              <w:t xml:space="preserve"> et ISBLSM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36ACA" w:rsidRDefault="00936ACA" w:rsidP="00BF55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8F776F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28</w:t>
            </w:r>
            <w:r w:rsidR="008F776F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</w:t>
            </w:r>
            <w:r w:rsidR="008F776F">
              <w:rPr>
                <w:rFonts w:ascii="Calibri" w:hAnsi="Calibri" w:cs="Arial"/>
              </w:rPr>
              <w:t>659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8F776F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27</w:t>
            </w:r>
            <w:r w:rsidR="008F776F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t xml:space="preserve"> </w:t>
            </w:r>
            <w:r w:rsidR="008F776F">
              <w:rPr>
                <w:rFonts w:ascii="Calibri" w:hAnsi="Calibri" w:cs="Arial"/>
              </w:rPr>
              <w:t>490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8F776F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29</w:t>
            </w:r>
            <w:r w:rsidR="008F776F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t xml:space="preserve"> </w:t>
            </w:r>
            <w:r w:rsidR="008F776F">
              <w:rPr>
                <w:rFonts w:ascii="Calibri" w:hAnsi="Calibri" w:cs="Arial"/>
              </w:rPr>
              <w:t>146</w:t>
            </w:r>
          </w:p>
        </w:tc>
      </w:tr>
      <w:tr w:rsidR="001D6326" w:rsidRPr="008F776F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D6326" w:rsidRPr="008F776F" w:rsidRDefault="001D6326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Eléments de partage de la valeur ajoutée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D6326" w:rsidRPr="008F776F" w:rsidRDefault="001D6326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D6326" w:rsidRPr="008F776F" w:rsidRDefault="001D6326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D6326" w:rsidRPr="008F776F" w:rsidRDefault="001D6326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D6326" w:rsidRPr="008F776F" w:rsidRDefault="001D6326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D6326" w:rsidRPr="008F776F" w:rsidRDefault="001D6326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D6326" w:rsidRPr="008F776F" w:rsidRDefault="001D6326" w:rsidP="00A711B5">
            <w:pPr>
              <w:jc w:val="right"/>
              <w:rPr>
                <w:rFonts w:ascii="Calibri" w:hAnsi="Calibri" w:cs="Calibri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</w:rPr>
              <w:t xml:space="preserve">    </w:t>
            </w:r>
            <w:r w:rsidRPr="008F776F">
              <w:rPr>
                <w:rFonts w:ascii="Calibri" w:hAnsi="Calibri" w:cs="Calibri"/>
                <w:b/>
                <w:bCs/>
                <w:color w:val="002060"/>
              </w:rPr>
              <w:t>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AE0E7E">
              <w:rPr>
                <w:rFonts w:ascii="Calibri" w:hAnsi="Calibri" w:cs="Arial"/>
              </w:rPr>
              <w:t>125</w:t>
            </w:r>
            <w:r>
              <w:rPr>
                <w:rFonts w:ascii="Calibri" w:hAnsi="Calibri" w:cs="Arial"/>
              </w:rPr>
              <w:t xml:space="preserve"> </w:t>
            </w:r>
            <w:r w:rsidRPr="00AE0E7E">
              <w:rPr>
                <w:rFonts w:ascii="Calibri" w:hAnsi="Calibri" w:cs="Arial"/>
              </w:rPr>
              <w:t>392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AE0E7E">
              <w:rPr>
                <w:rFonts w:ascii="Calibri" w:hAnsi="Calibri" w:cs="Arial"/>
              </w:rPr>
              <w:t>132</w:t>
            </w:r>
            <w:r>
              <w:rPr>
                <w:rFonts w:ascii="Calibri" w:hAnsi="Calibri" w:cs="Arial"/>
              </w:rPr>
              <w:t xml:space="preserve"> </w:t>
            </w:r>
            <w:r w:rsidRPr="00AE0E7E">
              <w:rPr>
                <w:rFonts w:ascii="Calibri" w:hAnsi="Calibri" w:cs="Arial"/>
              </w:rPr>
              <w:t>556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AE0E7E">
              <w:rPr>
                <w:rFonts w:ascii="Calibri" w:hAnsi="Calibri" w:cs="Arial"/>
              </w:rPr>
              <w:t>137</w:t>
            </w:r>
            <w:r>
              <w:rPr>
                <w:rFonts w:ascii="Calibri" w:hAnsi="Calibri" w:cs="Arial"/>
              </w:rPr>
              <w:t xml:space="preserve"> </w:t>
            </w:r>
            <w:r w:rsidRPr="00AE0E7E">
              <w:rPr>
                <w:rFonts w:ascii="Calibri" w:hAnsi="Calibri" w:cs="Arial"/>
              </w:rPr>
              <w:t>979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144A0A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Autres impôts nets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615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11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661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10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130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</w:rPr>
              <w:t xml:space="preserve">       Excédent brut d'exploitation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207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525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209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135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222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175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  <w:b/>
                <w:bCs/>
                <w:color w:val="002060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13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838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14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467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15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147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Autres impôts nets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820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839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940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</w:rPr>
              <w:t xml:space="preserve">       Excédent brut d'exploitation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28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331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28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697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27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484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  <w:b/>
                <w:bCs/>
                <w:color w:val="002060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135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621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138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937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139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107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Autres impôts 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401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428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484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</w:rPr>
              <w:t xml:space="preserve">       Excédent brut d'exploitation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13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211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14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818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16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586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  <w:b/>
                <w:bCs/>
                <w:color w:val="002060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Pr="00A01735" w:rsidRDefault="00936ACA" w:rsidP="002F4207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18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904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19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288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20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254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Autres impôts nets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Pr="00A01735" w:rsidRDefault="00936ACA" w:rsidP="002F4207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901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063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932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</w:rPr>
              <w:t xml:space="preserve">       Excédent brut d'exploitation et revenu mixte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Pr="00A01735" w:rsidRDefault="00936ACA" w:rsidP="002F4207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264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854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257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139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276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960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8F776F" w:rsidRDefault="00936ACA" w:rsidP="008F776F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Revenu national brut disponible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A711B5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958 628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A711B5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985 917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A711B5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1 039 742</w:t>
            </w:r>
          </w:p>
        </w:tc>
      </w:tr>
      <w:tr w:rsidR="00936ACA" w:rsidRPr="00A711B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BB5D3F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Revenu national brut disponible par secteur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0D1107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0D1107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0D1107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936ACA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109 455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103 386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120 180</w:t>
            </w:r>
          </w:p>
        </w:tc>
      </w:tr>
      <w:tr w:rsidR="00936ACA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19 127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19 690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25 152</w:t>
            </w:r>
          </w:p>
        </w:tc>
      </w:tr>
      <w:tr w:rsidR="00936ACA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200 829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221 849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22 6285</w:t>
            </w:r>
          </w:p>
        </w:tc>
      </w:tr>
      <w:tr w:rsidR="00936ACA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629</w:t>
            </w:r>
            <w:r>
              <w:rPr>
                <w:rFonts w:ascii="Calibri" w:hAnsi="Calibri" w:cs="Arial"/>
              </w:rPr>
              <w:t xml:space="preserve"> </w:t>
            </w:r>
            <w:r w:rsidRPr="00936ACA">
              <w:rPr>
                <w:rFonts w:ascii="Calibri" w:hAnsi="Calibri" w:cs="Arial"/>
              </w:rPr>
              <w:t>217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640</w:t>
            </w:r>
            <w:r>
              <w:rPr>
                <w:rFonts w:ascii="Calibri" w:hAnsi="Calibri" w:cs="Arial"/>
              </w:rPr>
              <w:t xml:space="preserve"> </w:t>
            </w:r>
            <w:r w:rsidRPr="00936ACA">
              <w:rPr>
                <w:rFonts w:ascii="Calibri" w:hAnsi="Calibri" w:cs="Arial"/>
              </w:rPr>
              <w:t>992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66</w:t>
            </w:r>
            <w:r>
              <w:rPr>
                <w:rFonts w:ascii="Calibri" w:hAnsi="Calibri" w:cs="Arial"/>
              </w:rPr>
              <w:t xml:space="preserve"> </w:t>
            </w:r>
            <w:r w:rsidRPr="00936ACA">
              <w:rPr>
                <w:rFonts w:ascii="Calibri" w:hAnsi="Calibri" w:cs="Arial"/>
              </w:rPr>
              <w:t>8125</w:t>
            </w:r>
          </w:p>
        </w:tc>
      </w:tr>
      <w:tr w:rsidR="008F776F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8F776F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Epargne brute nationale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8F776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242</w:t>
            </w:r>
            <w:r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174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Pr="008F776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8F776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243</w:t>
            </w:r>
            <w:r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866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Pr="008F776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8F776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278</w:t>
            </w:r>
            <w:r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048</w:t>
            </w:r>
          </w:p>
        </w:tc>
      </w:tr>
      <w:tr w:rsidR="00BF289E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8F776F" w:rsidRDefault="008F776F" w:rsidP="00BB5D3F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Epargne b</w:t>
            </w:r>
            <w:r w:rsidR="00B16B0D" w:rsidRPr="008F776F">
              <w:rPr>
                <w:rFonts w:ascii="Calibri" w:hAnsi="Calibri" w:cs="Calibri"/>
                <w:b/>
                <w:bCs/>
                <w:color w:val="800080"/>
              </w:rPr>
              <w:t>rute</w:t>
            </w:r>
            <w:r w:rsidR="00BF289E" w:rsidRPr="008F776F">
              <w:rPr>
                <w:rFonts w:ascii="Calibri" w:hAnsi="Calibri" w:cs="Calibri"/>
                <w:b/>
                <w:bCs/>
                <w:color w:val="800080"/>
              </w:rPr>
              <w:t xml:space="preserve"> par secteur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Pr="000D1107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Pr="000D1107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Pr="000D1107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BF289E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8F776F" w:rsidRDefault="00BF289E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109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455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103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386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120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180</w:t>
            </w:r>
          </w:p>
        </w:tc>
      </w:tr>
      <w:tr w:rsidR="00BF289E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8F776F" w:rsidRDefault="00BF289E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16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732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17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180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22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186</w:t>
            </w:r>
          </w:p>
        </w:tc>
      </w:tr>
      <w:tr w:rsidR="00BF289E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8F776F" w:rsidRDefault="00BF289E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22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520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38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008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37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565</w:t>
            </w:r>
          </w:p>
        </w:tc>
      </w:tr>
      <w:tr w:rsidR="00BF289E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8F776F" w:rsidRDefault="00BF289E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93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467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85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292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98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117</w:t>
            </w:r>
          </w:p>
        </w:tc>
      </w:tr>
      <w:tr w:rsidR="008F776F" w:rsidRPr="000D1107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2B3DE0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 xml:space="preserve">Formation brute </w:t>
            </w:r>
            <w:r>
              <w:rPr>
                <w:rFonts w:ascii="Calibri" w:hAnsi="Calibri" w:cs="Calibri"/>
                <w:b/>
                <w:bCs/>
                <w:color w:val="800080"/>
              </w:rPr>
              <w:t xml:space="preserve">nationale </w:t>
            </w:r>
            <w:r w:rsidRPr="008F776F">
              <w:rPr>
                <w:rFonts w:ascii="Calibri" w:hAnsi="Calibri" w:cs="Calibri"/>
                <w:b/>
                <w:bCs/>
                <w:color w:val="800080"/>
              </w:rPr>
              <w:t xml:space="preserve">du capital fixe 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51217F" w:rsidRDefault="005911F4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51217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276 496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Pr="0051217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51217F" w:rsidRDefault="005911F4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51217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274 028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Pr="0051217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51217F" w:rsidRDefault="005911F4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51217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281 492</w:t>
            </w:r>
          </w:p>
        </w:tc>
      </w:tr>
      <w:tr w:rsidR="00B81CA5" w:rsidRPr="000D1107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BB5D3F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Formation brute du capital fixe par secteur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0D1107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0D1107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0D1107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936ACA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156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223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151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300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154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660</w:t>
            </w:r>
          </w:p>
        </w:tc>
      </w:tr>
      <w:tr w:rsidR="00B81CA5" w:rsidRPr="00936ACA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1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436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2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593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3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345</w:t>
            </w:r>
          </w:p>
        </w:tc>
      </w:tr>
      <w:tr w:rsidR="00B81CA5" w:rsidRPr="00936ACA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39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541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41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071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43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575</w:t>
            </w:r>
          </w:p>
        </w:tc>
      </w:tr>
      <w:tr w:rsidR="00B81CA5" w:rsidTr="00545A3A">
        <w:trPr>
          <w:trHeight w:val="315"/>
        </w:trPr>
        <w:tc>
          <w:tcPr>
            <w:tcW w:w="5256" w:type="dxa"/>
            <w:tcBorders>
              <w:left w:val="nil"/>
              <w:bottom w:val="single" w:sz="18" w:space="0" w:color="76923C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8F776F" w:rsidRDefault="0051217F" w:rsidP="002B3DE0">
            <w:pPr>
              <w:jc w:val="right"/>
              <w:rPr>
                <w:rFonts w:ascii="Calibri" w:hAnsi="Calibri" w:cs="Arial"/>
              </w:rPr>
            </w:pPr>
            <w:r w:rsidRPr="0051217F">
              <w:rPr>
                <w:rFonts w:ascii="Calibri" w:hAnsi="Calibri" w:cs="Arial"/>
              </w:rPr>
              <w:t>79</w:t>
            </w:r>
            <w:r>
              <w:rPr>
                <w:rFonts w:ascii="Calibri" w:hAnsi="Calibri" w:cs="Arial"/>
              </w:rPr>
              <w:t xml:space="preserve"> </w:t>
            </w:r>
            <w:r w:rsidRPr="0051217F">
              <w:rPr>
                <w:rFonts w:ascii="Calibri" w:hAnsi="Calibri" w:cs="Arial"/>
              </w:rPr>
              <w:t>296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8F776F" w:rsidRDefault="0051217F" w:rsidP="002B3DE0">
            <w:pPr>
              <w:jc w:val="right"/>
              <w:rPr>
                <w:rFonts w:ascii="Calibri" w:hAnsi="Calibri" w:cs="Arial"/>
              </w:rPr>
            </w:pPr>
            <w:r w:rsidRPr="0051217F">
              <w:rPr>
                <w:rFonts w:ascii="Calibri" w:hAnsi="Calibri" w:cs="Arial"/>
              </w:rPr>
              <w:t>79</w:t>
            </w:r>
            <w:r>
              <w:rPr>
                <w:rFonts w:ascii="Calibri" w:hAnsi="Calibri" w:cs="Arial"/>
              </w:rPr>
              <w:t xml:space="preserve"> </w:t>
            </w:r>
            <w:r w:rsidRPr="0051217F">
              <w:rPr>
                <w:rFonts w:ascii="Calibri" w:hAnsi="Calibri" w:cs="Arial"/>
              </w:rPr>
              <w:t>064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8F776F" w:rsidRDefault="0051217F" w:rsidP="002B3DE0">
            <w:pPr>
              <w:jc w:val="right"/>
              <w:rPr>
                <w:rFonts w:ascii="Calibri" w:hAnsi="Calibri" w:cs="Arial"/>
              </w:rPr>
            </w:pPr>
            <w:r w:rsidRPr="0051217F">
              <w:rPr>
                <w:rFonts w:ascii="Calibri" w:hAnsi="Calibri" w:cs="Arial"/>
              </w:rPr>
              <w:t>79</w:t>
            </w:r>
            <w:r>
              <w:rPr>
                <w:rFonts w:ascii="Calibri" w:hAnsi="Calibri" w:cs="Arial"/>
              </w:rPr>
              <w:t xml:space="preserve"> </w:t>
            </w:r>
            <w:r w:rsidRPr="0051217F">
              <w:rPr>
                <w:rFonts w:ascii="Calibri" w:hAnsi="Calibri" w:cs="Arial"/>
              </w:rPr>
              <w:t>912</w:t>
            </w:r>
          </w:p>
        </w:tc>
      </w:tr>
      <w:tr w:rsidR="00BB5D3F" w:rsidRPr="00A01735" w:rsidTr="00545A3A">
        <w:trPr>
          <w:trHeight w:val="315"/>
        </w:trPr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D3F" w:rsidRDefault="00BB5D3F" w:rsidP="00BB5D3F">
            <w:pPr>
              <w:spacing w:before="120" w:after="120"/>
              <w:jc w:val="both"/>
              <w:rPr>
                <w:rFonts w:ascii="Helvetica-Bold" w:eastAsia="Calibri" w:hAnsi="Helvetica-Bold" w:cs="Helvetica-Bold"/>
                <w:b/>
                <w:bCs/>
                <w:color w:val="333333"/>
              </w:rPr>
            </w:pPr>
            <w:r w:rsidRPr="00B37986">
              <w:rPr>
                <w:rFonts w:ascii="Helvetica-Bold" w:eastAsia="Calibri" w:hAnsi="Helvetica-Bold" w:cs="Helvetica-Bold"/>
                <w:b/>
                <w:bCs/>
                <w:color w:val="333333"/>
              </w:rPr>
              <w:t xml:space="preserve">Quelques éléments du tableau </w:t>
            </w:r>
            <w:r>
              <w:rPr>
                <w:rFonts w:ascii="Helvetica-Bold" w:eastAsia="Calibri" w:hAnsi="Helvetica-Bold" w:cs="Helvetica-Bold"/>
                <w:b/>
                <w:bCs/>
                <w:color w:val="333333"/>
              </w:rPr>
              <w:t xml:space="preserve">des comptes </w:t>
            </w:r>
            <w:r w:rsidRPr="00B37986">
              <w:rPr>
                <w:rFonts w:ascii="Helvetica-Bold" w:eastAsia="Calibri" w:hAnsi="Helvetica-Bold" w:cs="Helvetica-Bold"/>
                <w:b/>
                <w:bCs/>
                <w:color w:val="333333"/>
              </w:rPr>
              <w:t>économique</w:t>
            </w:r>
            <w:r>
              <w:rPr>
                <w:rFonts w:ascii="Helvetica-Bold" w:eastAsia="Calibri" w:hAnsi="Helvetica-Bold" w:cs="Helvetica-Bold"/>
                <w:b/>
                <w:bCs/>
                <w:color w:val="333333"/>
              </w:rPr>
              <w:t>s intégrés (suite)</w:t>
            </w:r>
          </w:p>
          <w:p w:rsidR="00BB5D3F" w:rsidRPr="00B04857" w:rsidRDefault="00BB5D3F" w:rsidP="002B3DE0">
            <w:pPr>
              <w:jc w:val="right"/>
              <w:rPr>
                <w:rFonts w:ascii="Calibri" w:hAnsi="Calibri" w:cs="Arial"/>
              </w:rPr>
            </w:pPr>
            <w:r w:rsidRPr="0047325A">
              <w:rPr>
                <w:b/>
                <w:color w:val="993300"/>
              </w:rPr>
              <w:t>(En millions de DH</w:t>
            </w:r>
            <w:r>
              <w:rPr>
                <w:b/>
                <w:color w:val="993300"/>
              </w:rPr>
              <w:t>)</w:t>
            </w:r>
          </w:p>
        </w:tc>
      </w:tr>
      <w:tr w:rsidR="00BB5D3F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BB5D3F" w:rsidRPr="00B81CA5" w:rsidRDefault="00BB5D3F" w:rsidP="002B3DE0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BB5D3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BB5D3F" w:rsidRPr="00B04857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BB5D3F" w:rsidRPr="00936ACA" w:rsidRDefault="00BB5D3F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BB5D3F" w:rsidRPr="00B04857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BB5D3F" w:rsidRPr="00936ACA" w:rsidRDefault="00BB5D3F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BB5D3F" w:rsidRPr="00B04857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9E07DF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DF" w:rsidRPr="00A01735" w:rsidRDefault="009E07DF" w:rsidP="002B3DE0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>Opération</w:t>
            </w:r>
            <w:r w:rsidRPr="00A01735">
              <w:rPr>
                <w:rFonts w:ascii="Arial" w:hAnsi="Arial" w:cs="Arial"/>
                <w:b/>
                <w:bCs/>
                <w:color w:val="800080"/>
              </w:rPr>
              <w:t>s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2013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2014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</w:t>
            </w:r>
            <w:r>
              <w:rPr>
                <w:rFonts w:ascii="Arial" w:hAnsi="Arial" w:cs="Arial"/>
                <w:b/>
                <w:bCs/>
                <w:color w:val="800080"/>
              </w:rPr>
              <w:t>5</w:t>
            </w:r>
          </w:p>
        </w:tc>
      </w:tr>
      <w:tr w:rsidR="00734AE5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AE5" w:rsidRPr="00B81CA5" w:rsidRDefault="00734AE5" w:rsidP="002B3DE0">
            <w:pPr>
              <w:rPr>
                <w:rFonts w:ascii="Calibri" w:hAnsi="Calibri" w:cs="Calibri"/>
                <w:b/>
                <w:bCs/>
                <w:color w:val="800080"/>
              </w:rPr>
            </w:pPr>
            <w:r>
              <w:rPr>
                <w:rFonts w:ascii="Calibri" w:hAnsi="Calibri" w:cs="Calibri"/>
                <w:b/>
                <w:bCs/>
                <w:color w:val="800080"/>
              </w:rPr>
              <w:t>Besoin de financement de l’économie nationale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734AE5" w:rsidRDefault="00734AE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AE5" w:rsidRPr="00734AE5" w:rsidRDefault="00734AE5" w:rsidP="002B3DE0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734AE5">
              <w:rPr>
                <w:rFonts w:ascii="Calibri" w:hAnsi="Calibri" w:cs="Calibri"/>
                <w:b/>
                <w:bCs/>
                <w:color w:val="800080"/>
              </w:rPr>
              <w:t>-69 183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34AE5" w:rsidRPr="00734AE5" w:rsidRDefault="00734AE5" w:rsidP="002B3DE0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AE5" w:rsidRPr="00734AE5" w:rsidRDefault="00734AE5" w:rsidP="002B3DE0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734AE5">
              <w:rPr>
                <w:rFonts w:ascii="Calibri" w:hAnsi="Calibri" w:cs="Calibri"/>
                <w:b/>
                <w:bCs/>
                <w:color w:val="800080"/>
              </w:rPr>
              <w:t>-53 331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34AE5" w:rsidRPr="00734AE5" w:rsidRDefault="00734AE5" w:rsidP="002B3DE0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AE5" w:rsidRPr="00734AE5" w:rsidRDefault="00734AE5" w:rsidP="002B3DE0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734AE5">
              <w:rPr>
                <w:rFonts w:ascii="Calibri" w:hAnsi="Calibri" w:cs="Calibri"/>
                <w:b/>
                <w:bCs/>
                <w:color w:val="800080"/>
              </w:rPr>
              <w:t>-18 994</w:t>
            </w:r>
          </w:p>
        </w:tc>
      </w:tr>
      <w:tr w:rsidR="00B76184" w:rsidRPr="00A01735" w:rsidTr="003F36F7">
        <w:trPr>
          <w:trHeight w:val="315"/>
        </w:trPr>
        <w:tc>
          <w:tcPr>
            <w:tcW w:w="648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184" w:rsidRPr="00B04857" w:rsidRDefault="00B76184" w:rsidP="00B76184">
            <w:pPr>
              <w:rPr>
                <w:rFonts w:ascii="Calibri" w:hAnsi="Calibri" w:cs="Arial"/>
              </w:rPr>
            </w:pPr>
            <w:r w:rsidRPr="00B81CA5">
              <w:rPr>
                <w:rFonts w:ascii="Calibri" w:hAnsi="Calibri" w:cs="Calibri"/>
                <w:b/>
                <w:bCs/>
                <w:color w:val="800080"/>
              </w:rPr>
              <w:t>Capacité (+) ou besoin (-) de financement</w:t>
            </w:r>
            <w:r>
              <w:rPr>
                <w:rFonts w:ascii="Calibri" w:hAnsi="Calibri" w:cs="Calibri"/>
              </w:rPr>
              <w:t xml:space="preserve">  </w:t>
            </w:r>
            <w:r w:rsidRPr="00BB5D3F">
              <w:rPr>
                <w:rFonts w:ascii="Calibri" w:hAnsi="Calibri" w:cs="Calibri"/>
                <w:b/>
                <w:bCs/>
                <w:color w:val="800080"/>
              </w:rPr>
              <w:t>par secteur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B76184" w:rsidRPr="00936ACA" w:rsidRDefault="00B76184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184" w:rsidRPr="00B04857" w:rsidRDefault="00B76184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B76184" w:rsidRPr="00936ACA" w:rsidRDefault="00B76184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184" w:rsidRPr="00B04857" w:rsidRDefault="00B76184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8F776F" w:rsidRDefault="00BB5D3F" w:rsidP="002B3D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8F776F">
              <w:rPr>
                <w:rFonts w:ascii="Calibri" w:hAnsi="Calibri" w:cs="Calibri"/>
              </w:rPr>
              <w:t>Sociétés non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B04857" w:rsidRDefault="00F931DC" w:rsidP="002B3DE0">
            <w:pPr>
              <w:jc w:val="right"/>
              <w:rPr>
                <w:rFonts w:ascii="Calibri" w:hAnsi="Calibri" w:cs="Arial"/>
              </w:rPr>
            </w:pPr>
            <w:r w:rsidRPr="00F931DC">
              <w:rPr>
                <w:rFonts w:ascii="Calibri" w:hAnsi="Calibri" w:cs="Arial"/>
              </w:rPr>
              <w:t>-71</w:t>
            </w:r>
            <w:r>
              <w:rPr>
                <w:rFonts w:ascii="Calibri" w:hAnsi="Calibri" w:cs="Arial"/>
              </w:rPr>
              <w:t xml:space="preserve"> </w:t>
            </w:r>
            <w:r w:rsidRPr="00F931DC">
              <w:rPr>
                <w:rFonts w:ascii="Calibri" w:hAnsi="Calibri" w:cs="Arial"/>
              </w:rPr>
              <w:t>589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B04857" w:rsidRDefault="00F931DC" w:rsidP="002B3DE0">
            <w:pPr>
              <w:jc w:val="right"/>
              <w:rPr>
                <w:rFonts w:ascii="Calibri" w:hAnsi="Calibri" w:cs="Arial"/>
              </w:rPr>
            </w:pPr>
            <w:r w:rsidRPr="00F931DC">
              <w:rPr>
                <w:rFonts w:ascii="Calibri" w:hAnsi="Calibri" w:cs="Arial"/>
              </w:rPr>
              <w:t>-64</w:t>
            </w:r>
            <w:r>
              <w:rPr>
                <w:rFonts w:ascii="Calibri" w:hAnsi="Calibri" w:cs="Arial"/>
              </w:rPr>
              <w:t xml:space="preserve"> </w:t>
            </w:r>
            <w:r w:rsidRPr="00F931DC">
              <w:rPr>
                <w:rFonts w:ascii="Calibri" w:hAnsi="Calibri" w:cs="Arial"/>
              </w:rPr>
              <w:t>815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B04857" w:rsidRDefault="00F931DC" w:rsidP="002B3DE0">
            <w:pPr>
              <w:jc w:val="right"/>
              <w:rPr>
                <w:rFonts w:ascii="Calibri" w:hAnsi="Calibri" w:cs="Arial"/>
              </w:rPr>
            </w:pPr>
            <w:r w:rsidRPr="00F931DC">
              <w:rPr>
                <w:rFonts w:ascii="Calibri" w:hAnsi="Calibri" w:cs="Arial"/>
              </w:rPr>
              <w:t>-40</w:t>
            </w:r>
            <w:r>
              <w:rPr>
                <w:rFonts w:ascii="Calibri" w:hAnsi="Calibri" w:cs="Arial"/>
              </w:rPr>
              <w:t xml:space="preserve"> </w:t>
            </w:r>
            <w:r w:rsidRPr="00F931DC">
              <w:rPr>
                <w:rFonts w:ascii="Calibri" w:hAnsi="Calibri" w:cs="Arial"/>
              </w:rPr>
              <w:t>277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8F776F" w:rsidRDefault="00B81CA5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F931DC" w:rsidP="002B3DE0">
            <w:pPr>
              <w:jc w:val="right"/>
              <w:rPr>
                <w:rFonts w:ascii="Calibri" w:hAnsi="Calibri" w:cs="Arial"/>
              </w:rPr>
            </w:pPr>
            <w:r w:rsidRPr="00F931DC">
              <w:rPr>
                <w:rFonts w:ascii="Calibri" w:hAnsi="Calibri" w:cs="Arial"/>
              </w:rPr>
              <w:t>13</w:t>
            </w:r>
            <w:r w:rsidR="00613FD6">
              <w:rPr>
                <w:rFonts w:ascii="Calibri" w:hAnsi="Calibri" w:cs="Arial"/>
              </w:rPr>
              <w:t xml:space="preserve"> </w:t>
            </w:r>
            <w:r w:rsidRPr="00F931DC">
              <w:rPr>
                <w:rFonts w:ascii="Calibri" w:hAnsi="Calibri" w:cs="Arial"/>
              </w:rPr>
              <w:t>248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12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15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483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1CA5" w:rsidRPr="008F776F" w:rsidRDefault="00B81CA5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-22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487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-6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770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-10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833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B81CA5" w:rsidRPr="008F776F" w:rsidRDefault="00B81CA5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B81CA5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11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645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center"/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B81CA5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248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center"/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B81CA5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16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633</w:t>
            </w:r>
          </w:p>
        </w:tc>
      </w:tr>
      <w:tr w:rsidR="00BB5D3F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B5D3F" w:rsidRPr="008F776F" w:rsidRDefault="00BB5D3F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BB5D3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B5D3F" w:rsidRPr="0051217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BB5D3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B5D3F" w:rsidRPr="0051217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BB5D3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B5D3F" w:rsidRPr="0051217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545A3A" w:rsidRPr="00A01735" w:rsidTr="00545A3A">
        <w:trPr>
          <w:trHeight w:val="315"/>
        </w:trPr>
        <w:tc>
          <w:tcPr>
            <w:tcW w:w="9126" w:type="dxa"/>
            <w:gridSpan w:val="7"/>
            <w:tcBorders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545A3A" w:rsidRPr="0051217F" w:rsidRDefault="00545A3A" w:rsidP="00545A3A">
            <w:pPr>
              <w:rPr>
                <w:rFonts w:ascii="Calibri" w:hAnsi="Calibri" w:cs="Arial"/>
              </w:rPr>
            </w:pPr>
            <w:r w:rsidRPr="000325AF">
              <w:rPr>
                <w:rFonts w:ascii="Helvetica-Bold" w:eastAsia="Calibri" w:hAnsi="Helvetica-Bold" w:cs="Helvetica-Bold"/>
                <w:b/>
                <w:bCs/>
                <w:color w:val="333333"/>
              </w:rPr>
              <w:t xml:space="preserve">Quelques </w:t>
            </w:r>
            <w:r>
              <w:rPr>
                <w:rFonts w:ascii="Helvetica-Bold" w:eastAsia="Calibri" w:hAnsi="Helvetica-Bold" w:cs="Helvetica-Bold"/>
                <w:b/>
                <w:bCs/>
                <w:color w:val="333333"/>
              </w:rPr>
              <w:t xml:space="preserve">éléments </w:t>
            </w:r>
            <w:r w:rsidRPr="000325AF">
              <w:rPr>
                <w:rFonts w:ascii="Helvetica-Bold" w:eastAsia="Calibri" w:hAnsi="Helvetica-Bold" w:cs="Helvetica-Bold"/>
                <w:b/>
                <w:bCs/>
                <w:color w:val="333333"/>
              </w:rPr>
              <w:t xml:space="preserve"> du compte des ménages</w:t>
            </w:r>
            <w:r>
              <w:rPr>
                <w:b/>
                <w:color w:val="993300"/>
              </w:rPr>
              <w:t xml:space="preserve"> </w:t>
            </w:r>
          </w:p>
        </w:tc>
      </w:tr>
      <w:tr w:rsidR="000325AF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0325AF" w:rsidRPr="00A01735" w:rsidRDefault="000325AF" w:rsidP="00031F6A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>Opération</w:t>
            </w:r>
            <w:r w:rsidRPr="00A01735">
              <w:rPr>
                <w:rFonts w:ascii="Arial" w:hAnsi="Arial" w:cs="Arial"/>
                <w:b/>
                <w:bCs/>
                <w:color w:val="800080"/>
              </w:rPr>
              <w:t>s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2013</w:t>
            </w:r>
          </w:p>
        </w:tc>
        <w:tc>
          <w:tcPr>
            <w:tcW w:w="16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2014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</w:t>
            </w:r>
            <w:r>
              <w:rPr>
                <w:rFonts w:ascii="Arial" w:hAnsi="Arial" w:cs="Arial"/>
                <w:b/>
                <w:bCs/>
                <w:color w:val="800080"/>
              </w:rPr>
              <w:t>5</w:t>
            </w:r>
          </w:p>
        </w:tc>
      </w:tr>
      <w:tr w:rsidR="000325AF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325AF" w:rsidRPr="008F776F" w:rsidRDefault="000325AF" w:rsidP="00545A3A">
            <w:pPr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Revenu brut disponible</w:t>
            </w:r>
            <w:r w:rsidR="00545A3A">
              <w:rPr>
                <w:rFonts w:ascii="Calibri" w:hAnsi="Calibri" w:cs="Calibri"/>
              </w:rPr>
              <w:t xml:space="preserve"> 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</w:t>
            </w:r>
            <w:r w:rsid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e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n millions de DH)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621 843</w:t>
            </w:r>
          </w:p>
        </w:tc>
        <w:tc>
          <w:tcPr>
            <w:tcW w:w="160" w:type="dxa"/>
            <w:tcBorders>
              <w:top w:val="single" w:sz="18" w:space="0" w:color="76923C"/>
              <w:left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632 389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659 297</w:t>
            </w:r>
          </w:p>
        </w:tc>
      </w:tr>
      <w:tr w:rsidR="000325AF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AF" w:rsidRPr="008F776F" w:rsidRDefault="000325AF" w:rsidP="00545A3A">
            <w:pPr>
              <w:rPr>
                <w:rFonts w:ascii="Calibri" w:hAnsi="Calibri" w:cs="Calibri"/>
              </w:rPr>
            </w:pPr>
            <w:r w:rsidRPr="000325AF">
              <w:rPr>
                <w:rFonts w:ascii="Calibri" w:hAnsi="Calibri" w:cs="Calibri"/>
              </w:rPr>
              <w:t>Dépense de consommation finale</w:t>
            </w:r>
            <w:r w:rsidR="00545A3A">
              <w:rPr>
                <w:rFonts w:ascii="Calibri" w:hAnsi="Calibri" w:cs="Calibri"/>
              </w:rPr>
              <w:t xml:space="preserve"> 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</w:t>
            </w:r>
            <w:r w:rsid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e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n millions de DH)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533 903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553 287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567 535</w:t>
            </w:r>
          </w:p>
        </w:tc>
      </w:tr>
      <w:tr w:rsidR="000325AF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AF" w:rsidRPr="008F776F" w:rsidRDefault="001C0E5B" w:rsidP="00545A3A">
            <w:pPr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Epargne brute</w:t>
            </w:r>
            <w:r w:rsidR="00545A3A">
              <w:rPr>
                <w:rFonts w:ascii="Calibri" w:hAnsi="Calibri" w:cs="Calibri"/>
              </w:rPr>
              <w:t xml:space="preserve"> </w:t>
            </w:r>
            <w:r w:rsid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(e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n millions de DH)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1C0E5B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90 335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1C0E5B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81 612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1C0E5B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94 728</w:t>
            </w:r>
          </w:p>
        </w:tc>
      </w:tr>
      <w:tr w:rsidR="000325AF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AF" w:rsidRPr="008F776F" w:rsidRDefault="001C0E5B" w:rsidP="002B3D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Taux d’épargne</w:t>
            </w:r>
            <w:r w:rsidR="00545A3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51217F" w:rsidRDefault="001C0E5B" w:rsidP="002B3DE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14,5</w:t>
            </w:r>
            <w:r w:rsidR="00E67531">
              <w:rPr>
                <w:rFonts w:ascii="Calibri" w:hAnsi="Calibri" w:cs="Arial"/>
              </w:rPr>
              <w:t xml:space="preserve"> %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51217F" w:rsidRDefault="00E67531" w:rsidP="002B3DE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12,9 %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51217F" w:rsidRDefault="00E67531" w:rsidP="004D370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14,4</w:t>
            </w:r>
            <w:r w:rsidR="004D3702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%</w:t>
            </w:r>
          </w:p>
        </w:tc>
      </w:tr>
      <w:tr w:rsidR="00E67531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531" w:rsidRPr="008F776F" w:rsidRDefault="00E67531" w:rsidP="00E67531">
            <w:pPr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Revenu brut disponible</w:t>
            </w:r>
            <w:r>
              <w:rPr>
                <w:rFonts w:ascii="Calibri" w:hAnsi="Calibri" w:cs="Calibri"/>
              </w:rPr>
              <w:t xml:space="preserve"> par tête</w:t>
            </w:r>
            <w:r w:rsidR="00545A3A">
              <w:rPr>
                <w:rFonts w:ascii="Calibri" w:hAnsi="Calibri" w:cs="Calibri"/>
              </w:rPr>
              <w:t xml:space="preserve"> 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(en DH)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E67531" w:rsidRDefault="00E67531" w:rsidP="00031F6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531" w:rsidRPr="001C0E5B" w:rsidRDefault="007E0533" w:rsidP="00031F6A">
            <w:pPr>
              <w:jc w:val="right"/>
              <w:rPr>
                <w:rFonts w:ascii="Calibri" w:hAnsi="Calibri" w:cs="Calibri"/>
              </w:rPr>
            </w:pPr>
            <w:r w:rsidRPr="007E0533">
              <w:rPr>
                <w:rFonts w:ascii="Calibri" w:hAnsi="Calibri" w:cs="Calibri"/>
              </w:rPr>
              <w:t>18</w:t>
            </w:r>
            <w:r>
              <w:rPr>
                <w:rFonts w:ascii="Calibri" w:hAnsi="Calibri" w:cs="Calibri"/>
              </w:rPr>
              <w:t xml:space="preserve"> </w:t>
            </w:r>
            <w:r w:rsidRPr="007E0533">
              <w:rPr>
                <w:rFonts w:ascii="Calibri" w:hAnsi="Calibri" w:cs="Calibri"/>
              </w:rPr>
              <w:t>630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E67531" w:rsidRPr="001C0E5B" w:rsidRDefault="00E67531" w:rsidP="00031F6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531" w:rsidRPr="001C0E5B" w:rsidRDefault="007E0533" w:rsidP="00031F6A">
            <w:pPr>
              <w:jc w:val="right"/>
              <w:rPr>
                <w:rFonts w:ascii="Calibri" w:hAnsi="Calibri" w:cs="Calibri"/>
              </w:rPr>
            </w:pPr>
            <w:r w:rsidRPr="007E0533">
              <w:rPr>
                <w:rFonts w:ascii="Calibri" w:hAnsi="Calibri" w:cs="Calibri"/>
              </w:rPr>
              <w:t>18</w:t>
            </w:r>
            <w:r>
              <w:rPr>
                <w:rFonts w:ascii="Calibri" w:hAnsi="Calibri" w:cs="Calibri"/>
              </w:rPr>
              <w:t xml:space="preserve"> </w:t>
            </w:r>
            <w:r w:rsidRPr="007E0533">
              <w:rPr>
                <w:rFonts w:ascii="Calibri" w:hAnsi="Calibri" w:cs="Calibri"/>
              </w:rPr>
              <w:t>720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E67531" w:rsidRPr="001C0E5B" w:rsidRDefault="00E67531" w:rsidP="00031F6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531" w:rsidRPr="001C0E5B" w:rsidRDefault="007E0533" w:rsidP="00031F6A">
            <w:pPr>
              <w:jc w:val="right"/>
              <w:rPr>
                <w:rFonts w:ascii="Calibri" w:hAnsi="Calibri" w:cs="Calibri"/>
              </w:rPr>
            </w:pPr>
            <w:r w:rsidRPr="007E0533">
              <w:rPr>
                <w:rFonts w:ascii="Calibri" w:hAnsi="Calibri" w:cs="Calibri"/>
              </w:rPr>
              <w:t>19</w:t>
            </w:r>
            <w:r>
              <w:rPr>
                <w:rFonts w:ascii="Calibri" w:hAnsi="Calibri" w:cs="Calibri"/>
              </w:rPr>
              <w:t xml:space="preserve"> </w:t>
            </w:r>
            <w:r w:rsidRPr="007E0533">
              <w:rPr>
                <w:rFonts w:ascii="Calibri" w:hAnsi="Calibri" w:cs="Calibri"/>
              </w:rPr>
              <w:t>285</w:t>
            </w: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4D3702">
            <w:pPr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Revenu brut disponible</w:t>
            </w:r>
            <w:r>
              <w:rPr>
                <w:rFonts w:ascii="Calibri" w:hAnsi="Calibri" w:cs="Calibri"/>
              </w:rPr>
              <w:t xml:space="preserve"> par tête </w:t>
            </w:r>
            <w:r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évolution</w:t>
            </w:r>
            <w:r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1C0E5B" w:rsidRDefault="004D3702" w:rsidP="003E108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Pr="001C0E5B" w:rsidRDefault="004D3702" w:rsidP="003E108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1C0E5B" w:rsidRDefault="004D3702" w:rsidP="003E108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Pr="001C0E5B" w:rsidRDefault="004D3702" w:rsidP="003E108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1C0E5B" w:rsidRDefault="004D3702" w:rsidP="003E108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3 %</w:t>
            </w: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3E10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Indice des prix à la consommation </w:t>
            </w:r>
            <w:r w:rsidRPr="004D3702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(évolution)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B76184" w:rsidP="003E108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1,9</w:t>
            </w:r>
            <w:r w:rsidR="004D3702">
              <w:rPr>
                <w:rFonts w:ascii="Calibri" w:hAnsi="Calibri" w:cs="Arial"/>
              </w:rPr>
              <w:t xml:space="preserve"> %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3E108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0,4 %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B7618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</w:t>
            </w:r>
            <w:r w:rsidR="00B76184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 xml:space="preserve">  %</w:t>
            </w: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3E10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Pouvoir d’achat des ménages </w:t>
            </w:r>
            <w:r w:rsidRPr="004D3702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(évolution)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B76184" w:rsidP="00B7618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4D370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2</w:t>
            </w:r>
            <w:r w:rsidR="004D3702">
              <w:rPr>
                <w:rFonts w:ascii="Calibri" w:hAnsi="Calibri" w:cs="Arial"/>
              </w:rPr>
              <w:t xml:space="preserve"> %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4D370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B7618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</w:t>
            </w:r>
            <w:r w:rsidR="00B76184">
              <w:rPr>
                <w:rFonts w:ascii="Calibri" w:hAnsi="Calibri" w:cs="Arial"/>
              </w:rPr>
              <w:t>5</w:t>
            </w:r>
            <w:r>
              <w:rPr>
                <w:rFonts w:ascii="Calibri" w:hAnsi="Calibri" w:cs="Arial"/>
              </w:rPr>
              <w:t xml:space="preserve"> %</w:t>
            </w: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5049EE" w:rsidRDefault="005049EE" w:rsidP="00FD06EC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943634"/>
          <w:sz w:val="28"/>
          <w:szCs w:val="28"/>
        </w:rPr>
      </w:pPr>
    </w:p>
    <w:sectPr w:rsidR="005049EE" w:rsidSect="00F76C50">
      <w:footerReference w:type="default" r:id="rId10"/>
      <w:pgSz w:w="11900" w:h="16840"/>
      <w:pgMar w:top="624" w:right="1191" w:bottom="1247" w:left="130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1C" w:rsidRDefault="00220C1C" w:rsidP="00611FF6">
      <w:r>
        <w:separator/>
      </w:r>
    </w:p>
  </w:endnote>
  <w:endnote w:type="continuationSeparator" w:id="0">
    <w:p w:rsidR="00220C1C" w:rsidRDefault="00220C1C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17" w:rsidRDefault="00B20517">
    <w:pPr>
      <w:pStyle w:val="Pieddepage"/>
      <w:jc w:val="center"/>
    </w:pPr>
    <w:fldSimple w:instr=" PAGE   \* MERGEFORMAT ">
      <w:r w:rsidR="00220C1C">
        <w:rPr>
          <w:noProof/>
        </w:rPr>
        <w:t>1</w:t>
      </w:r>
    </w:fldSimple>
  </w:p>
  <w:p w:rsidR="00B20517" w:rsidRDefault="00B205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1C" w:rsidRDefault="00220C1C" w:rsidP="00611FF6">
      <w:r>
        <w:separator/>
      </w:r>
    </w:p>
  </w:footnote>
  <w:footnote w:type="continuationSeparator" w:id="0">
    <w:p w:rsidR="00220C1C" w:rsidRDefault="00220C1C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15pt;height:12.15pt" o:bullet="t">
        <v:imagedata r:id="rId1" o:title="clip_bullet001"/>
      </v:shape>
    </w:pict>
  </w:numPicBullet>
  <w:abstractNum w:abstractNumId="0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2"/>
  </w:num>
  <w:num w:numId="5">
    <w:abstractNumId w:val="18"/>
  </w:num>
  <w:num w:numId="6">
    <w:abstractNumId w:val="7"/>
  </w:num>
  <w:num w:numId="7">
    <w:abstractNumId w:val="5"/>
  </w:num>
  <w:num w:numId="8">
    <w:abstractNumId w:val="29"/>
  </w:num>
  <w:num w:numId="9">
    <w:abstractNumId w:val="23"/>
  </w:num>
  <w:num w:numId="10">
    <w:abstractNumId w:val="20"/>
  </w:num>
  <w:num w:numId="11">
    <w:abstractNumId w:val="19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7"/>
  </w:num>
  <w:num w:numId="21">
    <w:abstractNumId w:val="2"/>
  </w:num>
  <w:num w:numId="22">
    <w:abstractNumId w:val="8"/>
  </w:num>
  <w:num w:numId="23">
    <w:abstractNumId w:val="1"/>
  </w:num>
  <w:num w:numId="24">
    <w:abstractNumId w:val="3"/>
  </w:num>
  <w:num w:numId="25">
    <w:abstractNumId w:val="15"/>
  </w:num>
  <w:num w:numId="26">
    <w:abstractNumId w:val="17"/>
  </w:num>
  <w:num w:numId="27">
    <w:abstractNumId w:val="28"/>
  </w:num>
  <w:num w:numId="28">
    <w:abstractNumId w:val="11"/>
  </w:num>
  <w:num w:numId="29">
    <w:abstractNumId w:val="24"/>
  </w:num>
  <w:num w:numId="30">
    <w:abstractNumId w:val="14"/>
  </w:num>
  <w:num w:numId="31">
    <w:abstractNumId w:val="22"/>
  </w:num>
  <w:num w:numId="32">
    <w:abstractNumId w:val="25"/>
  </w:num>
  <w:num w:numId="33">
    <w:abstractNumId w:val="1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00EC8"/>
    <w:rsid w:val="00004FEC"/>
    <w:rsid w:val="000072AB"/>
    <w:rsid w:val="00007F6C"/>
    <w:rsid w:val="0001513B"/>
    <w:rsid w:val="00027760"/>
    <w:rsid w:val="0003047A"/>
    <w:rsid w:val="00031F6A"/>
    <w:rsid w:val="000325AF"/>
    <w:rsid w:val="00044FC6"/>
    <w:rsid w:val="000532E5"/>
    <w:rsid w:val="000535AB"/>
    <w:rsid w:val="0005395B"/>
    <w:rsid w:val="00053BAE"/>
    <w:rsid w:val="00053CCE"/>
    <w:rsid w:val="0006003D"/>
    <w:rsid w:val="000604C4"/>
    <w:rsid w:val="0006664F"/>
    <w:rsid w:val="00070FA9"/>
    <w:rsid w:val="0007102C"/>
    <w:rsid w:val="0007573E"/>
    <w:rsid w:val="000764F4"/>
    <w:rsid w:val="00085217"/>
    <w:rsid w:val="0008668A"/>
    <w:rsid w:val="000911F6"/>
    <w:rsid w:val="00091B25"/>
    <w:rsid w:val="0009383B"/>
    <w:rsid w:val="000A5F43"/>
    <w:rsid w:val="000B0B65"/>
    <w:rsid w:val="000B1129"/>
    <w:rsid w:val="000C09AF"/>
    <w:rsid w:val="000C23CB"/>
    <w:rsid w:val="000C4F8C"/>
    <w:rsid w:val="000D0DFC"/>
    <w:rsid w:val="000D1107"/>
    <w:rsid w:val="000D29AB"/>
    <w:rsid w:val="000D63C8"/>
    <w:rsid w:val="000E1B0A"/>
    <w:rsid w:val="000F3D3D"/>
    <w:rsid w:val="000F4FE7"/>
    <w:rsid w:val="000F75DC"/>
    <w:rsid w:val="00101BEE"/>
    <w:rsid w:val="0010418D"/>
    <w:rsid w:val="00111F64"/>
    <w:rsid w:val="00114E37"/>
    <w:rsid w:val="00115CC3"/>
    <w:rsid w:val="00116F14"/>
    <w:rsid w:val="0011786F"/>
    <w:rsid w:val="00126DA6"/>
    <w:rsid w:val="001275B2"/>
    <w:rsid w:val="00127952"/>
    <w:rsid w:val="00130493"/>
    <w:rsid w:val="0013085D"/>
    <w:rsid w:val="00131CEC"/>
    <w:rsid w:val="00144A0A"/>
    <w:rsid w:val="00153501"/>
    <w:rsid w:val="00153F1B"/>
    <w:rsid w:val="0015763C"/>
    <w:rsid w:val="001610B6"/>
    <w:rsid w:val="00162934"/>
    <w:rsid w:val="00163195"/>
    <w:rsid w:val="001652A3"/>
    <w:rsid w:val="00166DB1"/>
    <w:rsid w:val="00172297"/>
    <w:rsid w:val="001727AC"/>
    <w:rsid w:val="0017399D"/>
    <w:rsid w:val="001776B8"/>
    <w:rsid w:val="0018215F"/>
    <w:rsid w:val="0018364A"/>
    <w:rsid w:val="00184704"/>
    <w:rsid w:val="001940E6"/>
    <w:rsid w:val="001978BE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C0E5B"/>
    <w:rsid w:val="001D36CE"/>
    <w:rsid w:val="001D6326"/>
    <w:rsid w:val="001E14D4"/>
    <w:rsid w:val="001E282C"/>
    <w:rsid w:val="001E5BF8"/>
    <w:rsid w:val="001F1BDB"/>
    <w:rsid w:val="00204F31"/>
    <w:rsid w:val="002105CD"/>
    <w:rsid w:val="002138C2"/>
    <w:rsid w:val="00214114"/>
    <w:rsid w:val="00214222"/>
    <w:rsid w:val="0021605E"/>
    <w:rsid w:val="00220060"/>
    <w:rsid w:val="00220C1C"/>
    <w:rsid w:val="002317F0"/>
    <w:rsid w:val="002325A2"/>
    <w:rsid w:val="002333D9"/>
    <w:rsid w:val="00235022"/>
    <w:rsid w:val="00235AC8"/>
    <w:rsid w:val="00236759"/>
    <w:rsid w:val="0023693B"/>
    <w:rsid w:val="00242919"/>
    <w:rsid w:val="002434D0"/>
    <w:rsid w:val="002460AB"/>
    <w:rsid w:val="00252408"/>
    <w:rsid w:val="00261BD6"/>
    <w:rsid w:val="00264581"/>
    <w:rsid w:val="002649A4"/>
    <w:rsid w:val="00267202"/>
    <w:rsid w:val="002679E2"/>
    <w:rsid w:val="002706D3"/>
    <w:rsid w:val="0028536F"/>
    <w:rsid w:val="0028577D"/>
    <w:rsid w:val="002874DC"/>
    <w:rsid w:val="00296A0C"/>
    <w:rsid w:val="002A2143"/>
    <w:rsid w:val="002A2ECE"/>
    <w:rsid w:val="002A42FF"/>
    <w:rsid w:val="002A5D52"/>
    <w:rsid w:val="002A628B"/>
    <w:rsid w:val="002A67AB"/>
    <w:rsid w:val="002A762F"/>
    <w:rsid w:val="002B3DE0"/>
    <w:rsid w:val="002B4871"/>
    <w:rsid w:val="002B61F1"/>
    <w:rsid w:val="002B6FC8"/>
    <w:rsid w:val="002C1ACC"/>
    <w:rsid w:val="002C271E"/>
    <w:rsid w:val="002C3FFB"/>
    <w:rsid w:val="002C60F4"/>
    <w:rsid w:val="002C702F"/>
    <w:rsid w:val="002D51DB"/>
    <w:rsid w:val="002D7DF2"/>
    <w:rsid w:val="002E0857"/>
    <w:rsid w:val="002E1150"/>
    <w:rsid w:val="002E32E7"/>
    <w:rsid w:val="002E5B65"/>
    <w:rsid w:val="002E7900"/>
    <w:rsid w:val="002F06D0"/>
    <w:rsid w:val="002F2F51"/>
    <w:rsid w:val="002F3F44"/>
    <w:rsid w:val="002F4207"/>
    <w:rsid w:val="00301E59"/>
    <w:rsid w:val="00304E3D"/>
    <w:rsid w:val="00310172"/>
    <w:rsid w:val="0031028E"/>
    <w:rsid w:val="00310AC3"/>
    <w:rsid w:val="00315D02"/>
    <w:rsid w:val="003175CA"/>
    <w:rsid w:val="003254D1"/>
    <w:rsid w:val="00325671"/>
    <w:rsid w:val="00326654"/>
    <w:rsid w:val="0032680B"/>
    <w:rsid w:val="00331839"/>
    <w:rsid w:val="00331ECC"/>
    <w:rsid w:val="00334BA3"/>
    <w:rsid w:val="00336153"/>
    <w:rsid w:val="003406B2"/>
    <w:rsid w:val="003504B9"/>
    <w:rsid w:val="00353212"/>
    <w:rsid w:val="00354B44"/>
    <w:rsid w:val="00355B15"/>
    <w:rsid w:val="003607A5"/>
    <w:rsid w:val="003614BB"/>
    <w:rsid w:val="00365E93"/>
    <w:rsid w:val="003725F0"/>
    <w:rsid w:val="003726F2"/>
    <w:rsid w:val="00374617"/>
    <w:rsid w:val="00377E82"/>
    <w:rsid w:val="003811C4"/>
    <w:rsid w:val="00381C63"/>
    <w:rsid w:val="003844C1"/>
    <w:rsid w:val="00385F5C"/>
    <w:rsid w:val="0038626B"/>
    <w:rsid w:val="0038671F"/>
    <w:rsid w:val="00387214"/>
    <w:rsid w:val="00391333"/>
    <w:rsid w:val="0039250E"/>
    <w:rsid w:val="00393F0A"/>
    <w:rsid w:val="00395D09"/>
    <w:rsid w:val="003A298E"/>
    <w:rsid w:val="003A72BC"/>
    <w:rsid w:val="003B1D13"/>
    <w:rsid w:val="003B489D"/>
    <w:rsid w:val="003B70DB"/>
    <w:rsid w:val="003C0365"/>
    <w:rsid w:val="003C1E9B"/>
    <w:rsid w:val="003D144A"/>
    <w:rsid w:val="003D2B4C"/>
    <w:rsid w:val="003E1082"/>
    <w:rsid w:val="003E1434"/>
    <w:rsid w:val="003E5B3C"/>
    <w:rsid w:val="003F0099"/>
    <w:rsid w:val="003F36F7"/>
    <w:rsid w:val="003F520A"/>
    <w:rsid w:val="003F6E61"/>
    <w:rsid w:val="003F73D5"/>
    <w:rsid w:val="00406475"/>
    <w:rsid w:val="00411E45"/>
    <w:rsid w:val="00411FF2"/>
    <w:rsid w:val="004125AD"/>
    <w:rsid w:val="00414945"/>
    <w:rsid w:val="00414ADC"/>
    <w:rsid w:val="00440848"/>
    <w:rsid w:val="00445A67"/>
    <w:rsid w:val="00447191"/>
    <w:rsid w:val="00452366"/>
    <w:rsid w:val="00453819"/>
    <w:rsid w:val="00453FB2"/>
    <w:rsid w:val="00454B87"/>
    <w:rsid w:val="004553B2"/>
    <w:rsid w:val="00457EE8"/>
    <w:rsid w:val="00462DA0"/>
    <w:rsid w:val="00466D15"/>
    <w:rsid w:val="00467BEF"/>
    <w:rsid w:val="0047119E"/>
    <w:rsid w:val="0047123D"/>
    <w:rsid w:val="00483696"/>
    <w:rsid w:val="00483CA2"/>
    <w:rsid w:val="0049194E"/>
    <w:rsid w:val="00493A27"/>
    <w:rsid w:val="00495D86"/>
    <w:rsid w:val="004B234D"/>
    <w:rsid w:val="004B3B96"/>
    <w:rsid w:val="004C6512"/>
    <w:rsid w:val="004C7245"/>
    <w:rsid w:val="004D3702"/>
    <w:rsid w:val="004D509B"/>
    <w:rsid w:val="004E07C6"/>
    <w:rsid w:val="004E2BA5"/>
    <w:rsid w:val="004F5216"/>
    <w:rsid w:val="00500683"/>
    <w:rsid w:val="00501518"/>
    <w:rsid w:val="00502659"/>
    <w:rsid w:val="005049EE"/>
    <w:rsid w:val="0051217F"/>
    <w:rsid w:val="005171DC"/>
    <w:rsid w:val="00517558"/>
    <w:rsid w:val="005232D1"/>
    <w:rsid w:val="0052535A"/>
    <w:rsid w:val="00527898"/>
    <w:rsid w:val="0053489A"/>
    <w:rsid w:val="005361CB"/>
    <w:rsid w:val="00544E8F"/>
    <w:rsid w:val="005453AA"/>
    <w:rsid w:val="00545A3A"/>
    <w:rsid w:val="005460FF"/>
    <w:rsid w:val="005506AA"/>
    <w:rsid w:val="00552317"/>
    <w:rsid w:val="00552BA4"/>
    <w:rsid w:val="00560D21"/>
    <w:rsid w:val="0056297F"/>
    <w:rsid w:val="00565E01"/>
    <w:rsid w:val="0056661B"/>
    <w:rsid w:val="00566C3E"/>
    <w:rsid w:val="0057077B"/>
    <w:rsid w:val="00573D39"/>
    <w:rsid w:val="0057462D"/>
    <w:rsid w:val="00574F7B"/>
    <w:rsid w:val="00581388"/>
    <w:rsid w:val="00581491"/>
    <w:rsid w:val="00583738"/>
    <w:rsid w:val="00583AF0"/>
    <w:rsid w:val="005850D7"/>
    <w:rsid w:val="005911F4"/>
    <w:rsid w:val="00591734"/>
    <w:rsid w:val="00593D95"/>
    <w:rsid w:val="00593DBB"/>
    <w:rsid w:val="00594AEB"/>
    <w:rsid w:val="005A0094"/>
    <w:rsid w:val="005A1757"/>
    <w:rsid w:val="005A1F0F"/>
    <w:rsid w:val="005A5125"/>
    <w:rsid w:val="005B40E7"/>
    <w:rsid w:val="005B4E44"/>
    <w:rsid w:val="005B52BA"/>
    <w:rsid w:val="005B53CC"/>
    <w:rsid w:val="005B5E05"/>
    <w:rsid w:val="005B69D1"/>
    <w:rsid w:val="005C35FA"/>
    <w:rsid w:val="005D0854"/>
    <w:rsid w:val="005D139A"/>
    <w:rsid w:val="005D1F4C"/>
    <w:rsid w:val="005D2309"/>
    <w:rsid w:val="005D4183"/>
    <w:rsid w:val="005D43C3"/>
    <w:rsid w:val="005D47CE"/>
    <w:rsid w:val="005D7DE5"/>
    <w:rsid w:val="005E23AE"/>
    <w:rsid w:val="005E3DDE"/>
    <w:rsid w:val="005E5F5A"/>
    <w:rsid w:val="005F3D36"/>
    <w:rsid w:val="005F4449"/>
    <w:rsid w:val="00601E93"/>
    <w:rsid w:val="00611FF6"/>
    <w:rsid w:val="0061291A"/>
    <w:rsid w:val="00612AEC"/>
    <w:rsid w:val="00613FD6"/>
    <w:rsid w:val="00617CED"/>
    <w:rsid w:val="00624CC3"/>
    <w:rsid w:val="00627A37"/>
    <w:rsid w:val="00627F7F"/>
    <w:rsid w:val="00630ACF"/>
    <w:rsid w:val="00630E5D"/>
    <w:rsid w:val="006414D5"/>
    <w:rsid w:val="00643C0E"/>
    <w:rsid w:val="00643E53"/>
    <w:rsid w:val="006468FC"/>
    <w:rsid w:val="0064731F"/>
    <w:rsid w:val="00651B4A"/>
    <w:rsid w:val="00654239"/>
    <w:rsid w:val="006551CD"/>
    <w:rsid w:val="00655475"/>
    <w:rsid w:val="00655A5D"/>
    <w:rsid w:val="006607D0"/>
    <w:rsid w:val="00662CA5"/>
    <w:rsid w:val="006709D1"/>
    <w:rsid w:val="00670F45"/>
    <w:rsid w:val="00677067"/>
    <w:rsid w:val="00684363"/>
    <w:rsid w:val="0068542A"/>
    <w:rsid w:val="00686ACA"/>
    <w:rsid w:val="00690DEE"/>
    <w:rsid w:val="0069351C"/>
    <w:rsid w:val="006973E9"/>
    <w:rsid w:val="006A015F"/>
    <w:rsid w:val="006A58AC"/>
    <w:rsid w:val="006B1155"/>
    <w:rsid w:val="006B244E"/>
    <w:rsid w:val="006B4218"/>
    <w:rsid w:val="006B5299"/>
    <w:rsid w:val="006C098E"/>
    <w:rsid w:val="006C14FB"/>
    <w:rsid w:val="006C17FF"/>
    <w:rsid w:val="006C2A4C"/>
    <w:rsid w:val="006C4535"/>
    <w:rsid w:val="006C4DF2"/>
    <w:rsid w:val="006C4FF6"/>
    <w:rsid w:val="006C5CE1"/>
    <w:rsid w:val="006D1BD0"/>
    <w:rsid w:val="006D2CA1"/>
    <w:rsid w:val="006E31A1"/>
    <w:rsid w:val="006F5946"/>
    <w:rsid w:val="006F7E04"/>
    <w:rsid w:val="00704845"/>
    <w:rsid w:val="007052E2"/>
    <w:rsid w:val="00707EC0"/>
    <w:rsid w:val="007117CA"/>
    <w:rsid w:val="00711921"/>
    <w:rsid w:val="00712000"/>
    <w:rsid w:val="00715BDF"/>
    <w:rsid w:val="00716799"/>
    <w:rsid w:val="007169B0"/>
    <w:rsid w:val="00726808"/>
    <w:rsid w:val="00734AE5"/>
    <w:rsid w:val="00761185"/>
    <w:rsid w:val="00766767"/>
    <w:rsid w:val="007676F1"/>
    <w:rsid w:val="007747BE"/>
    <w:rsid w:val="007801D3"/>
    <w:rsid w:val="00782F49"/>
    <w:rsid w:val="0078408F"/>
    <w:rsid w:val="00790FC8"/>
    <w:rsid w:val="00792438"/>
    <w:rsid w:val="0079618F"/>
    <w:rsid w:val="007A02EF"/>
    <w:rsid w:val="007A0670"/>
    <w:rsid w:val="007A079B"/>
    <w:rsid w:val="007A3D1B"/>
    <w:rsid w:val="007A3E4A"/>
    <w:rsid w:val="007A478A"/>
    <w:rsid w:val="007A49A7"/>
    <w:rsid w:val="007A7EB6"/>
    <w:rsid w:val="007B15A7"/>
    <w:rsid w:val="007B3948"/>
    <w:rsid w:val="007B4A23"/>
    <w:rsid w:val="007B4BED"/>
    <w:rsid w:val="007D105C"/>
    <w:rsid w:val="007D5451"/>
    <w:rsid w:val="007D7B3D"/>
    <w:rsid w:val="007E0533"/>
    <w:rsid w:val="007E0B1B"/>
    <w:rsid w:val="007E6293"/>
    <w:rsid w:val="007E7367"/>
    <w:rsid w:val="007F4792"/>
    <w:rsid w:val="00807C7B"/>
    <w:rsid w:val="00810202"/>
    <w:rsid w:val="008103CF"/>
    <w:rsid w:val="00810E1C"/>
    <w:rsid w:val="008131FD"/>
    <w:rsid w:val="008160A2"/>
    <w:rsid w:val="0082297E"/>
    <w:rsid w:val="00832526"/>
    <w:rsid w:val="0083261D"/>
    <w:rsid w:val="008330A0"/>
    <w:rsid w:val="00840246"/>
    <w:rsid w:val="0084087E"/>
    <w:rsid w:val="00842670"/>
    <w:rsid w:val="00842C92"/>
    <w:rsid w:val="008431EA"/>
    <w:rsid w:val="008437D7"/>
    <w:rsid w:val="00843B94"/>
    <w:rsid w:val="00844837"/>
    <w:rsid w:val="0084756B"/>
    <w:rsid w:val="00851D45"/>
    <w:rsid w:val="008527AF"/>
    <w:rsid w:val="00852EBA"/>
    <w:rsid w:val="008552FA"/>
    <w:rsid w:val="00855C2B"/>
    <w:rsid w:val="00856A05"/>
    <w:rsid w:val="00856F76"/>
    <w:rsid w:val="00860B1F"/>
    <w:rsid w:val="00862634"/>
    <w:rsid w:val="0086299B"/>
    <w:rsid w:val="0086308A"/>
    <w:rsid w:val="00866048"/>
    <w:rsid w:val="00866E05"/>
    <w:rsid w:val="00870C10"/>
    <w:rsid w:val="00873EF8"/>
    <w:rsid w:val="00882655"/>
    <w:rsid w:val="00884C62"/>
    <w:rsid w:val="00892303"/>
    <w:rsid w:val="00892C76"/>
    <w:rsid w:val="0089325D"/>
    <w:rsid w:val="008A0B6A"/>
    <w:rsid w:val="008A1940"/>
    <w:rsid w:val="008A1CEF"/>
    <w:rsid w:val="008B0D42"/>
    <w:rsid w:val="008B72B0"/>
    <w:rsid w:val="008C116A"/>
    <w:rsid w:val="008C292C"/>
    <w:rsid w:val="008D128A"/>
    <w:rsid w:val="008D1FD4"/>
    <w:rsid w:val="008E1A8F"/>
    <w:rsid w:val="008E5F0A"/>
    <w:rsid w:val="008F222D"/>
    <w:rsid w:val="008F5FC3"/>
    <w:rsid w:val="008F776F"/>
    <w:rsid w:val="009000E0"/>
    <w:rsid w:val="0090051C"/>
    <w:rsid w:val="00900B41"/>
    <w:rsid w:val="0090135E"/>
    <w:rsid w:val="00902870"/>
    <w:rsid w:val="00907003"/>
    <w:rsid w:val="009075E2"/>
    <w:rsid w:val="00907AF2"/>
    <w:rsid w:val="00911090"/>
    <w:rsid w:val="00912AF8"/>
    <w:rsid w:val="00915A71"/>
    <w:rsid w:val="009160F6"/>
    <w:rsid w:val="00917EA6"/>
    <w:rsid w:val="00922153"/>
    <w:rsid w:val="009304F3"/>
    <w:rsid w:val="00931202"/>
    <w:rsid w:val="00933CA5"/>
    <w:rsid w:val="00936ACA"/>
    <w:rsid w:val="00936D5A"/>
    <w:rsid w:val="00943A2F"/>
    <w:rsid w:val="00944ADD"/>
    <w:rsid w:val="00950A5F"/>
    <w:rsid w:val="0095406B"/>
    <w:rsid w:val="0095454E"/>
    <w:rsid w:val="009548EC"/>
    <w:rsid w:val="00954C71"/>
    <w:rsid w:val="00954F5A"/>
    <w:rsid w:val="00957E66"/>
    <w:rsid w:val="00962ECB"/>
    <w:rsid w:val="00965FDB"/>
    <w:rsid w:val="009733A9"/>
    <w:rsid w:val="009744F8"/>
    <w:rsid w:val="00976663"/>
    <w:rsid w:val="00976B3D"/>
    <w:rsid w:val="00976C97"/>
    <w:rsid w:val="00981C01"/>
    <w:rsid w:val="00984975"/>
    <w:rsid w:val="00986867"/>
    <w:rsid w:val="00990C65"/>
    <w:rsid w:val="00993477"/>
    <w:rsid w:val="0099779E"/>
    <w:rsid w:val="00997FB9"/>
    <w:rsid w:val="009A1922"/>
    <w:rsid w:val="009A6AD0"/>
    <w:rsid w:val="009B188D"/>
    <w:rsid w:val="009B5B8E"/>
    <w:rsid w:val="009C670F"/>
    <w:rsid w:val="009D02F6"/>
    <w:rsid w:val="009D3DC5"/>
    <w:rsid w:val="009E07DF"/>
    <w:rsid w:val="009F0079"/>
    <w:rsid w:val="009F3C04"/>
    <w:rsid w:val="009F53CD"/>
    <w:rsid w:val="00A0020B"/>
    <w:rsid w:val="00A00613"/>
    <w:rsid w:val="00A01C87"/>
    <w:rsid w:val="00A020DA"/>
    <w:rsid w:val="00A044A5"/>
    <w:rsid w:val="00A04CE7"/>
    <w:rsid w:val="00A04EE4"/>
    <w:rsid w:val="00A06624"/>
    <w:rsid w:val="00A10BB9"/>
    <w:rsid w:val="00A11E02"/>
    <w:rsid w:val="00A1223E"/>
    <w:rsid w:val="00A1415C"/>
    <w:rsid w:val="00A14A61"/>
    <w:rsid w:val="00A1530E"/>
    <w:rsid w:val="00A22A70"/>
    <w:rsid w:val="00A31489"/>
    <w:rsid w:val="00A32969"/>
    <w:rsid w:val="00A32AD0"/>
    <w:rsid w:val="00A35941"/>
    <w:rsid w:val="00A3667F"/>
    <w:rsid w:val="00A40F5A"/>
    <w:rsid w:val="00A44D22"/>
    <w:rsid w:val="00A47AA8"/>
    <w:rsid w:val="00A52295"/>
    <w:rsid w:val="00A53F63"/>
    <w:rsid w:val="00A559EF"/>
    <w:rsid w:val="00A6369B"/>
    <w:rsid w:val="00A6499F"/>
    <w:rsid w:val="00A66BCE"/>
    <w:rsid w:val="00A671AA"/>
    <w:rsid w:val="00A711B5"/>
    <w:rsid w:val="00A71820"/>
    <w:rsid w:val="00A71D6E"/>
    <w:rsid w:val="00A72BDE"/>
    <w:rsid w:val="00A746C8"/>
    <w:rsid w:val="00A86254"/>
    <w:rsid w:val="00A91B31"/>
    <w:rsid w:val="00A93EEC"/>
    <w:rsid w:val="00A953A8"/>
    <w:rsid w:val="00A959ED"/>
    <w:rsid w:val="00A96C5A"/>
    <w:rsid w:val="00AA3FE1"/>
    <w:rsid w:val="00AA51E8"/>
    <w:rsid w:val="00AA537F"/>
    <w:rsid w:val="00AB0640"/>
    <w:rsid w:val="00AB47DD"/>
    <w:rsid w:val="00AB47E1"/>
    <w:rsid w:val="00AB4BE9"/>
    <w:rsid w:val="00AC0648"/>
    <w:rsid w:val="00AC1717"/>
    <w:rsid w:val="00AC50E1"/>
    <w:rsid w:val="00AC7BB7"/>
    <w:rsid w:val="00AE0E7E"/>
    <w:rsid w:val="00AE3542"/>
    <w:rsid w:val="00AE5A6D"/>
    <w:rsid w:val="00AE6A7E"/>
    <w:rsid w:val="00AE7A99"/>
    <w:rsid w:val="00AF0E66"/>
    <w:rsid w:val="00AF15ED"/>
    <w:rsid w:val="00AF21B4"/>
    <w:rsid w:val="00B005FE"/>
    <w:rsid w:val="00B04857"/>
    <w:rsid w:val="00B12374"/>
    <w:rsid w:val="00B1446A"/>
    <w:rsid w:val="00B15B9E"/>
    <w:rsid w:val="00B16B0D"/>
    <w:rsid w:val="00B16B86"/>
    <w:rsid w:val="00B179A0"/>
    <w:rsid w:val="00B20517"/>
    <w:rsid w:val="00B22AA8"/>
    <w:rsid w:val="00B3013A"/>
    <w:rsid w:val="00B3138A"/>
    <w:rsid w:val="00B32235"/>
    <w:rsid w:val="00B33493"/>
    <w:rsid w:val="00B34D48"/>
    <w:rsid w:val="00B37986"/>
    <w:rsid w:val="00B43A33"/>
    <w:rsid w:val="00B462B3"/>
    <w:rsid w:val="00B463A1"/>
    <w:rsid w:val="00B53052"/>
    <w:rsid w:val="00B53510"/>
    <w:rsid w:val="00B5600B"/>
    <w:rsid w:val="00B57AC9"/>
    <w:rsid w:val="00B6038F"/>
    <w:rsid w:val="00B61B9E"/>
    <w:rsid w:val="00B6467E"/>
    <w:rsid w:val="00B671FE"/>
    <w:rsid w:val="00B717A8"/>
    <w:rsid w:val="00B719B0"/>
    <w:rsid w:val="00B7560B"/>
    <w:rsid w:val="00B76184"/>
    <w:rsid w:val="00B81CA5"/>
    <w:rsid w:val="00B85FFD"/>
    <w:rsid w:val="00B8745B"/>
    <w:rsid w:val="00B87AE4"/>
    <w:rsid w:val="00B92222"/>
    <w:rsid w:val="00B9256A"/>
    <w:rsid w:val="00BA5F09"/>
    <w:rsid w:val="00BA70D1"/>
    <w:rsid w:val="00BB2508"/>
    <w:rsid w:val="00BB3DB1"/>
    <w:rsid w:val="00BB5D3F"/>
    <w:rsid w:val="00BC20D1"/>
    <w:rsid w:val="00BC40FE"/>
    <w:rsid w:val="00BC4918"/>
    <w:rsid w:val="00BD034B"/>
    <w:rsid w:val="00BD0B07"/>
    <w:rsid w:val="00BD52F6"/>
    <w:rsid w:val="00BD6186"/>
    <w:rsid w:val="00BE35F1"/>
    <w:rsid w:val="00BE3EE9"/>
    <w:rsid w:val="00BE45AF"/>
    <w:rsid w:val="00BE4C61"/>
    <w:rsid w:val="00BF04E0"/>
    <w:rsid w:val="00BF289E"/>
    <w:rsid w:val="00BF32FD"/>
    <w:rsid w:val="00BF3785"/>
    <w:rsid w:val="00BF5587"/>
    <w:rsid w:val="00BF5729"/>
    <w:rsid w:val="00BF6E55"/>
    <w:rsid w:val="00C00522"/>
    <w:rsid w:val="00C04E24"/>
    <w:rsid w:val="00C078B0"/>
    <w:rsid w:val="00C1055C"/>
    <w:rsid w:val="00C11221"/>
    <w:rsid w:val="00C13D2E"/>
    <w:rsid w:val="00C174AC"/>
    <w:rsid w:val="00C20029"/>
    <w:rsid w:val="00C303C0"/>
    <w:rsid w:val="00C32893"/>
    <w:rsid w:val="00C3716C"/>
    <w:rsid w:val="00C37BF4"/>
    <w:rsid w:val="00C425C8"/>
    <w:rsid w:val="00C504BD"/>
    <w:rsid w:val="00C6365B"/>
    <w:rsid w:val="00C665D8"/>
    <w:rsid w:val="00C666B6"/>
    <w:rsid w:val="00C67E52"/>
    <w:rsid w:val="00C70B0C"/>
    <w:rsid w:val="00C75B2A"/>
    <w:rsid w:val="00C76BA2"/>
    <w:rsid w:val="00C8232E"/>
    <w:rsid w:val="00C85F85"/>
    <w:rsid w:val="00C86008"/>
    <w:rsid w:val="00C903EC"/>
    <w:rsid w:val="00C91943"/>
    <w:rsid w:val="00C959DB"/>
    <w:rsid w:val="00C95F2B"/>
    <w:rsid w:val="00CA2501"/>
    <w:rsid w:val="00CA3FF4"/>
    <w:rsid w:val="00CA6DC0"/>
    <w:rsid w:val="00CB09B6"/>
    <w:rsid w:val="00CB6F79"/>
    <w:rsid w:val="00CB7151"/>
    <w:rsid w:val="00CC51B6"/>
    <w:rsid w:val="00CD23CB"/>
    <w:rsid w:val="00CD5BCB"/>
    <w:rsid w:val="00CD6928"/>
    <w:rsid w:val="00CD7581"/>
    <w:rsid w:val="00CE06FB"/>
    <w:rsid w:val="00CE2139"/>
    <w:rsid w:val="00CE4A9C"/>
    <w:rsid w:val="00CE7BED"/>
    <w:rsid w:val="00CF2E7B"/>
    <w:rsid w:val="00CF3FFC"/>
    <w:rsid w:val="00CF730F"/>
    <w:rsid w:val="00CF7DF7"/>
    <w:rsid w:val="00D03540"/>
    <w:rsid w:val="00D05E13"/>
    <w:rsid w:val="00D10385"/>
    <w:rsid w:val="00D13135"/>
    <w:rsid w:val="00D2128F"/>
    <w:rsid w:val="00D24703"/>
    <w:rsid w:val="00D31447"/>
    <w:rsid w:val="00D37390"/>
    <w:rsid w:val="00D42665"/>
    <w:rsid w:val="00D43012"/>
    <w:rsid w:val="00D43371"/>
    <w:rsid w:val="00D43D00"/>
    <w:rsid w:val="00D43D53"/>
    <w:rsid w:val="00D464F3"/>
    <w:rsid w:val="00D52027"/>
    <w:rsid w:val="00D52D7E"/>
    <w:rsid w:val="00D66084"/>
    <w:rsid w:val="00D702FF"/>
    <w:rsid w:val="00D70381"/>
    <w:rsid w:val="00D70876"/>
    <w:rsid w:val="00D734D1"/>
    <w:rsid w:val="00D811FB"/>
    <w:rsid w:val="00D825FB"/>
    <w:rsid w:val="00D8622E"/>
    <w:rsid w:val="00D8789E"/>
    <w:rsid w:val="00D91246"/>
    <w:rsid w:val="00D91CF6"/>
    <w:rsid w:val="00D97ACE"/>
    <w:rsid w:val="00DA0838"/>
    <w:rsid w:val="00DA2BB2"/>
    <w:rsid w:val="00DA5D14"/>
    <w:rsid w:val="00DB164A"/>
    <w:rsid w:val="00DB1C94"/>
    <w:rsid w:val="00DB30DC"/>
    <w:rsid w:val="00DB6B89"/>
    <w:rsid w:val="00DC199E"/>
    <w:rsid w:val="00DC5729"/>
    <w:rsid w:val="00DC5F53"/>
    <w:rsid w:val="00DD1ED6"/>
    <w:rsid w:val="00DD2554"/>
    <w:rsid w:val="00DD2F2B"/>
    <w:rsid w:val="00DE0BEB"/>
    <w:rsid w:val="00DE0D6D"/>
    <w:rsid w:val="00DE2212"/>
    <w:rsid w:val="00DE49FE"/>
    <w:rsid w:val="00DF08A0"/>
    <w:rsid w:val="00DF677F"/>
    <w:rsid w:val="00E027DA"/>
    <w:rsid w:val="00E02EC7"/>
    <w:rsid w:val="00E04D01"/>
    <w:rsid w:val="00E146BE"/>
    <w:rsid w:val="00E30AE6"/>
    <w:rsid w:val="00E318F1"/>
    <w:rsid w:val="00E37DB3"/>
    <w:rsid w:val="00E45B73"/>
    <w:rsid w:val="00E51788"/>
    <w:rsid w:val="00E52619"/>
    <w:rsid w:val="00E53C9E"/>
    <w:rsid w:val="00E545EF"/>
    <w:rsid w:val="00E60E05"/>
    <w:rsid w:val="00E6636B"/>
    <w:rsid w:val="00E67531"/>
    <w:rsid w:val="00E70667"/>
    <w:rsid w:val="00E72285"/>
    <w:rsid w:val="00E77E36"/>
    <w:rsid w:val="00E80038"/>
    <w:rsid w:val="00E8018B"/>
    <w:rsid w:val="00E86210"/>
    <w:rsid w:val="00E862FE"/>
    <w:rsid w:val="00E9622C"/>
    <w:rsid w:val="00EA1D95"/>
    <w:rsid w:val="00EA21E8"/>
    <w:rsid w:val="00EA2ED3"/>
    <w:rsid w:val="00EA42C5"/>
    <w:rsid w:val="00EA5C24"/>
    <w:rsid w:val="00EA6570"/>
    <w:rsid w:val="00EB1E5B"/>
    <w:rsid w:val="00EB69E8"/>
    <w:rsid w:val="00EC3394"/>
    <w:rsid w:val="00ED0F87"/>
    <w:rsid w:val="00ED3A44"/>
    <w:rsid w:val="00EE4D05"/>
    <w:rsid w:val="00EF33AD"/>
    <w:rsid w:val="00EF460F"/>
    <w:rsid w:val="00EF5D2A"/>
    <w:rsid w:val="00F00F4A"/>
    <w:rsid w:val="00F01170"/>
    <w:rsid w:val="00F0210E"/>
    <w:rsid w:val="00F061FC"/>
    <w:rsid w:val="00F07865"/>
    <w:rsid w:val="00F12A8D"/>
    <w:rsid w:val="00F144B4"/>
    <w:rsid w:val="00F15AC5"/>
    <w:rsid w:val="00F26BD9"/>
    <w:rsid w:val="00F32A78"/>
    <w:rsid w:val="00F347A2"/>
    <w:rsid w:val="00F4207D"/>
    <w:rsid w:val="00F434D8"/>
    <w:rsid w:val="00F461D5"/>
    <w:rsid w:val="00F6025E"/>
    <w:rsid w:val="00F61069"/>
    <w:rsid w:val="00F610B1"/>
    <w:rsid w:val="00F640A6"/>
    <w:rsid w:val="00F71B74"/>
    <w:rsid w:val="00F76C50"/>
    <w:rsid w:val="00F81841"/>
    <w:rsid w:val="00F91365"/>
    <w:rsid w:val="00F915B6"/>
    <w:rsid w:val="00F931DC"/>
    <w:rsid w:val="00F94379"/>
    <w:rsid w:val="00FA27D5"/>
    <w:rsid w:val="00FA311B"/>
    <w:rsid w:val="00FA4232"/>
    <w:rsid w:val="00FB1934"/>
    <w:rsid w:val="00FB48C6"/>
    <w:rsid w:val="00FC4650"/>
    <w:rsid w:val="00FC489D"/>
    <w:rsid w:val="00FC4D28"/>
    <w:rsid w:val="00FC5D50"/>
    <w:rsid w:val="00FD06EC"/>
    <w:rsid w:val="00FD2161"/>
    <w:rsid w:val="00FD7335"/>
    <w:rsid w:val="00FD7EC1"/>
    <w:rsid w:val="00FF018B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  <w:lang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  <w:lang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0AE5-C5FA-4908-A6FE-C15ED0D7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1436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Hewlett-Packard Company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2017-02-17T15:08:00Z</cp:lastPrinted>
  <dcterms:created xsi:type="dcterms:W3CDTF">2017-02-18T22:10:00Z</dcterms:created>
  <dcterms:modified xsi:type="dcterms:W3CDTF">2017-02-18T22:13:00Z</dcterms:modified>
</cp:coreProperties>
</file>