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73" w:rsidRPr="00687EE8" w:rsidRDefault="00CA5073" w:rsidP="00CA5073">
      <w:pPr>
        <w:bidi w:val="0"/>
        <w:jc w:val="center"/>
        <w:rPr>
          <w:rFonts w:ascii="Book Antiqua" w:hAnsi="Book Antiqua" w:cstheme="majorBidi"/>
          <w:b/>
          <w:bCs/>
          <w:noProof w:val="0"/>
          <w:color w:val="1F497D" w:themeColor="text2"/>
          <w:sz w:val="30"/>
          <w:szCs w:val="30"/>
        </w:rPr>
      </w:pPr>
      <w:r w:rsidRPr="00687EE8">
        <w:rPr>
          <w:rFonts w:ascii="Book Antiqua" w:hAnsi="Book Antiqua" w:cstheme="majorBidi"/>
          <w:b/>
          <w:bCs/>
          <w:noProof w:val="0"/>
          <w:color w:val="1F497D" w:themeColor="text2"/>
          <w:sz w:val="30"/>
          <w:szCs w:val="30"/>
        </w:rPr>
        <w:t>Situation, évolution et principales caractéristiques du chômage et du sous emploi en 2016</w:t>
      </w:r>
    </w:p>
    <w:p w:rsidR="0028792D" w:rsidRDefault="0028792D" w:rsidP="0028792D">
      <w:pPr>
        <w:bidi w:val="0"/>
        <w:rPr>
          <w:rFonts w:ascii="Book Antiqua" w:hAnsi="Book Antiqua" w:cstheme="majorBidi"/>
          <w:b/>
          <w:bCs/>
          <w:noProof w:val="0"/>
          <w:color w:val="0070C0"/>
          <w:sz w:val="28"/>
          <w:szCs w:val="28"/>
        </w:rPr>
      </w:pPr>
    </w:p>
    <w:p w:rsidR="0028792D" w:rsidRDefault="00307833" w:rsidP="0028792D">
      <w:pPr>
        <w:bidi w:val="0"/>
        <w:jc w:val="center"/>
        <w:rPr>
          <w:rFonts w:ascii="Book Antiqua" w:hAnsi="Book Antiqua" w:cstheme="majorBidi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noProof w:val="0"/>
          <w:color w:val="0070C0"/>
          <w:sz w:val="28"/>
          <w:szCs w:val="28"/>
        </w:rPr>
        <w:t xml:space="preserve">               </w:t>
      </w:r>
    </w:p>
    <w:p w:rsidR="00CA5073" w:rsidRDefault="00CA5073" w:rsidP="00CA5073">
      <w:pPr>
        <w:bidi w:val="0"/>
        <w:jc w:val="center"/>
        <w:rPr>
          <w:rFonts w:ascii="Book Antiqua" w:hAnsi="Book Antiqua" w:cstheme="majorBidi"/>
          <w:b/>
          <w:bCs/>
          <w:noProof w:val="0"/>
          <w:color w:val="0070C0"/>
          <w:sz w:val="28"/>
          <w:szCs w:val="28"/>
        </w:rPr>
      </w:pPr>
    </w:p>
    <w:p w:rsidR="00CA5073" w:rsidRPr="00687EE8" w:rsidRDefault="00CA5073" w:rsidP="00E50D50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</w:pP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t>Baisse du taux et du volume du chômage en 2016</w:t>
      </w:r>
    </w:p>
    <w:p w:rsidR="00CA5073" w:rsidRPr="00687EE8" w:rsidRDefault="0057427F" w:rsidP="00C304DA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La population active en chômage est passée de 1.148.000 en 2015 à 1.105.000 chômeurs en 2016, enregistrant ainsi une baisse de </w:t>
      </w:r>
      <w:r w:rsidR="00190814" w:rsidRPr="00687EE8">
        <w:rPr>
          <w:rFonts w:ascii="Book Antiqua" w:hAnsi="Book Antiqua" w:cstheme="majorBidi"/>
          <w:noProof w:val="0"/>
          <w:sz w:val="26"/>
          <w:szCs w:val="26"/>
        </w:rPr>
        <w:t>3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,</w:t>
      </w:r>
      <w:r w:rsidR="00190814" w:rsidRPr="00687EE8">
        <w:rPr>
          <w:rFonts w:ascii="Book Antiqua" w:hAnsi="Book Antiqua" w:cstheme="majorBidi"/>
          <w:noProof w:val="0"/>
          <w:sz w:val="26"/>
          <w:szCs w:val="26"/>
        </w:rPr>
        <w:t>7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% au niveau national, soit 43.000 chômeurs en moins. Dans ce contexte, 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>le nombre de chômeurs a baissé de 45.000 personnes dans les villes, mais a augmenté de 2.000 dans la campagne. Le volume du chômage s’</w:t>
      </w:r>
      <w:r w:rsidR="00C304DA">
        <w:rPr>
          <w:rFonts w:ascii="Book Antiqua" w:hAnsi="Book Antiqua" w:cstheme="majorBidi"/>
          <w:noProof w:val="0"/>
          <w:sz w:val="26"/>
          <w:szCs w:val="26"/>
        </w:rPr>
        <w:t xml:space="preserve">est 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 xml:space="preserve">établi 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ainsi 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 xml:space="preserve">en 2016 à 879.000 </w:t>
      </w:r>
      <w:r w:rsidR="003F2FE7" w:rsidRPr="00687EE8">
        <w:rPr>
          <w:rFonts w:ascii="Book Antiqua" w:hAnsi="Book Antiqua" w:cstheme="majorBidi"/>
          <w:noProof w:val="0"/>
          <w:sz w:val="26"/>
          <w:szCs w:val="26"/>
        </w:rPr>
        <w:t>en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 milieu urbain 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 xml:space="preserve">et 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à 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 xml:space="preserve">226.000 </w:t>
      </w:r>
      <w:r w:rsidR="003F2FE7" w:rsidRPr="00687EE8">
        <w:rPr>
          <w:rFonts w:ascii="Book Antiqua" w:hAnsi="Book Antiqua" w:cstheme="majorBidi"/>
          <w:noProof w:val="0"/>
          <w:sz w:val="26"/>
          <w:szCs w:val="26"/>
        </w:rPr>
        <w:t>en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milieu 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>rural</w:t>
      </w:r>
      <w:r w:rsidR="009C683B" w:rsidRPr="00687EE8">
        <w:rPr>
          <w:rFonts w:ascii="Book Antiqua" w:hAnsi="Book Antiqua" w:cstheme="majorBidi"/>
          <w:noProof w:val="0"/>
          <w:sz w:val="26"/>
          <w:szCs w:val="26"/>
        </w:rPr>
        <w:t xml:space="preserve">. </w:t>
      </w:r>
    </w:p>
    <w:p w:rsidR="003F2FE7" w:rsidRPr="00687EE8" w:rsidRDefault="003F2FE7" w:rsidP="00AD73ED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687EE8">
        <w:rPr>
          <w:rFonts w:ascii="Book Antiqua" w:hAnsi="Book Antiqua" w:cstheme="majorBidi"/>
          <w:noProof w:val="0"/>
          <w:sz w:val="26"/>
          <w:szCs w:val="26"/>
        </w:rPr>
        <w:t>Parmi l</w:t>
      </w:r>
      <w:r w:rsidR="00CA5073" w:rsidRPr="00687EE8">
        <w:rPr>
          <w:rFonts w:ascii="Book Antiqua" w:hAnsi="Book Antiqua" w:cstheme="majorBidi"/>
          <w:noProof w:val="0"/>
          <w:sz w:val="26"/>
          <w:szCs w:val="26"/>
        </w:rPr>
        <w:t>es hommes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, le nombre de chômeurs 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>a atteint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767.000 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personnes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et 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parmi les femmes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338.000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 personnes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.</w:t>
      </w:r>
    </w:p>
    <w:p w:rsidR="0028649F" w:rsidRPr="00687EE8" w:rsidRDefault="0028649F" w:rsidP="00AD73ED">
      <w:pPr>
        <w:spacing w:after="240" w:line="360" w:lineRule="auto"/>
        <w:jc w:val="right"/>
        <w:rPr>
          <w:rFonts w:ascii="Book Antiqua" w:hAnsi="Book Antiqua" w:cstheme="majorBidi"/>
          <w:b/>
          <w:bCs/>
          <w:noProof w:val="0"/>
          <w:color w:val="943634" w:themeColor="accent2" w:themeShade="BF"/>
          <w:sz w:val="28"/>
          <w:szCs w:val="28"/>
        </w:rPr>
      </w:pP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8"/>
          <w:szCs w:val="28"/>
        </w:rPr>
        <w:t>Le chômage reste encore élevé parmi les jeunes et les diplômés</w:t>
      </w:r>
    </w:p>
    <w:p w:rsidR="0028649F" w:rsidRPr="00687EE8" w:rsidRDefault="0028649F" w:rsidP="005E2C7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687EE8">
        <w:rPr>
          <w:rFonts w:ascii="Book Antiqua" w:hAnsi="Book Antiqua" w:cstheme="majorBidi"/>
          <w:noProof w:val="0"/>
          <w:sz w:val="26"/>
          <w:szCs w:val="26"/>
        </w:rPr>
        <w:t>La baisse du taux de chômage a été plus marquée parmi les adultes âgés de 35 à 44 ans (-0,7 point) que parmi les autres groupes d’âges (-0,4 point parmi les 25-34 ans et -0,3 point parmi les 45 ans et plus)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>. L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e nombre de chômeurs est passé de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150.000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135.000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 parmi les premiers,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et de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498.000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481.000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, et de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108.000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 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97.000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 parmi les deux autres groupes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. En revanche, parmi les jeunes âgés de 15 à 24 ans, le taux de chômage a  enregistré une hausse de 1,7 point au niveau national (2 points en milieu urbain et 1 point en milieu rural)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, portant leur nombre 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392.000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personnes 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au niveau national, et 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283.000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et </w:t>
      </w:r>
      <w:r w:rsidR="00AD73ED" w:rsidRPr="00687EE8">
        <w:rPr>
          <w:rFonts w:ascii="Book Antiqua" w:hAnsi="Book Antiqua" w:cstheme="majorBidi"/>
          <w:noProof w:val="0"/>
          <w:sz w:val="26"/>
          <w:szCs w:val="26"/>
        </w:rPr>
        <w:t xml:space="preserve">à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109.000</w:t>
      </w:r>
      <w:r w:rsidR="002F745E" w:rsidRPr="00687EE8">
        <w:rPr>
          <w:rFonts w:ascii="Book Antiqua" w:hAnsi="Book Antiqua" w:cstheme="majorBidi"/>
          <w:noProof w:val="0"/>
          <w:sz w:val="26"/>
          <w:szCs w:val="26"/>
        </w:rPr>
        <w:t xml:space="preserve"> respectivement en milieu urbain et milieu rural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.</w:t>
      </w:r>
    </w:p>
    <w:p w:rsidR="00744BF9" w:rsidRPr="00687EE8" w:rsidRDefault="002F745E" w:rsidP="005E2C7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687EE8">
        <w:rPr>
          <w:rFonts w:ascii="Book Antiqua" w:hAnsi="Book Antiqua" w:cstheme="majorBidi"/>
          <w:noProof w:val="0"/>
          <w:sz w:val="26"/>
          <w:szCs w:val="26"/>
        </w:rPr>
        <w:t>Parmi les diplômés,</w:t>
      </w:r>
      <w:r w:rsidR="002E6214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4778CF" w:rsidRPr="00687EE8">
        <w:rPr>
          <w:rFonts w:ascii="Book Antiqua" w:hAnsi="Book Antiqua" w:cstheme="majorBidi"/>
          <w:noProof w:val="0"/>
          <w:sz w:val="26"/>
          <w:szCs w:val="26"/>
        </w:rPr>
        <w:t>l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e taux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est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 en baisse de 0,4 point par rapport à 2015,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et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de 0,3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point par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>mi les sans diplôme.</w:t>
      </w:r>
      <w:r w:rsidR="004778CF"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Leur nombre est de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854.000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parmi les diplômés et de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251.000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parmi les sans diplômes. </w:t>
      </w:r>
      <w:r w:rsidR="004778CF" w:rsidRPr="00687EE8">
        <w:rPr>
          <w:rFonts w:ascii="Book Antiqua" w:hAnsi="Book Antiqua" w:cstheme="majorBidi"/>
          <w:noProof w:val="0"/>
          <w:sz w:val="26"/>
          <w:szCs w:val="26"/>
        </w:rPr>
        <w:t>C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>e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 t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aux est </w:t>
      </w:r>
      <w:r w:rsidR="009A1F9B" w:rsidRPr="00687EE8">
        <w:rPr>
          <w:rFonts w:ascii="Book Antiqua" w:hAnsi="Book Antiqua" w:cstheme="majorBidi"/>
          <w:noProof w:val="0"/>
          <w:sz w:val="26"/>
          <w:szCs w:val="26"/>
        </w:rPr>
        <w:t xml:space="preserve">de </w:t>
      </w:r>
      <w:r w:rsidR="004778CF" w:rsidRPr="00687EE8">
        <w:rPr>
          <w:rFonts w:ascii="Book Antiqua" w:hAnsi="Book Antiqua" w:cstheme="majorBidi"/>
          <w:noProof w:val="0"/>
          <w:sz w:val="26"/>
          <w:szCs w:val="26"/>
        </w:rPr>
        <w:t xml:space="preserve">près de </w:t>
      </w:r>
      <w:r w:rsidR="00744BF9" w:rsidRPr="00687EE8">
        <w:rPr>
          <w:rFonts w:ascii="Book Antiqua" w:hAnsi="Book Antiqua" w:cstheme="majorBidi"/>
          <w:noProof w:val="0"/>
          <w:sz w:val="26"/>
          <w:szCs w:val="26"/>
        </w:rPr>
        <w:t xml:space="preserve">4,5 fois plus élevé parmi </w:t>
      </w:r>
      <w:r w:rsidR="004778CF" w:rsidRPr="00687EE8">
        <w:rPr>
          <w:rFonts w:ascii="Book Antiqua" w:hAnsi="Book Antiqua" w:cstheme="majorBidi"/>
          <w:noProof w:val="0"/>
          <w:sz w:val="26"/>
          <w:szCs w:val="26"/>
        </w:rPr>
        <w:t>la première catégorie en comparaison à la deuxième.</w:t>
      </w:r>
    </w:p>
    <w:p w:rsidR="00AD73ED" w:rsidRPr="00687EE8" w:rsidRDefault="00AD73ED" w:rsidP="005E2C7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Sur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les 11.085.000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520535">
        <w:rPr>
          <w:rFonts w:ascii="Book Antiqua" w:hAnsi="Book Antiqua" w:cstheme="majorBidi"/>
          <w:noProof w:val="0"/>
          <w:sz w:val="26"/>
          <w:szCs w:val="26"/>
        </w:rPr>
        <w:t xml:space="preserve">actifs 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>diplômés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 xml:space="preserve"> âgés de 15 ans et plus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5E2C75" w:rsidRPr="00687EE8">
        <w:rPr>
          <w:rFonts w:ascii="Book Antiqua" w:hAnsi="Book Antiqua" w:cstheme="majorBidi"/>
          <w:noProof w:val="0"/>
          <w:sz w:val="26"/>
          <w:szCs w:val="26"/>
        </w:rPr>
        <w:t>854.000</w:t>
      </w:r>
      <w:r w:rsidRPr="00687EE8">
        <w:rPr>
          <w:rFonts w:ascii="Book Antiqua" w:hAnsi="Book Antiqua" w:cstheme="majorBidi"/>
          <w:noProof w:val="0"/>
          <w:sz w:val="26"/>
          <w:szCs w:val="26"/>
        </w:rPr>
        <w:t xml:space="preserve"> sont en situation de chômage.</w:t>
      </w:r>
    </w:p>
    <w:p w:rsidR="0028649F" w:rsidRDefault="0028649F" w:rsidP="000B790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 xml:space="preserve">Parmi les diplômés, le taux de chômage a atteint 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14,3% </w:t>
      </w:r>
      <w:r>
        <w:rPr>
          <w:rFonts w:ascii="Book Antiqua" w:hAnsi="Book Antiqua" w:cstheme="majorBidi"/>
          <w:noProof w:val="0"/>
          <w:sz w:val="26"/>
          <w:szCs w:val="26"/>
        </w:rPr>
        <w:t>p</w:t>
      </w:r>
      <w:r w:rsidR="000B7901">
        <w:rPr>
          <w:rFonts w:ascii="Book Antiqua" w:hAnsi="Book Antiqua" w:cstheme="majorBidi"/>
          <w:noProof w:val="0"/>
          <w:sz w:val="26"/>
          <w:szCs w:val="26"/>
        </w:rPr>
        <w:t>armi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les détenteurs d’un diplôme de niveau moyen</w:t>
      </w:r>
      <w:r>
        <w:rPr>
          <w:rFonts w:ascii="Book Antiqua" w:hAnsi="Book Antiqua" w:cstheme="majorBidi"/>
          <w:noProof w:val="0"/>
          <w:sz w:val="26"/>
          <w:szCs w:val="26"/>
        </w:rPr>
        <w:t>,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>
        <w:rPr>
          <w:rFonts w:ascii="Book Antiqua" w:hAnsi="Book Antiqua" w:cstheme="majorBidi"/>
          <w:noProof w:val="0"/>
          <w:sz w:val="26"/>
          <w:szCs w:val="26"/>
        </w:rPr>
        <w:t>avec un pic de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2</w:t>
      </w:r>
      <w:r w:rsidR="005E2C75">
        <w:rPr>
          <w:rFonts w:ascii="Book Antiqua" w:hAnsi="Book Antiqua" w:cstheme="majorBidi"/>
          <w:noProof w:val="0"/>
          <w:sz w:val="26"/>
          <w:szCs w:val="26"/>
        </w:rPr>
        <w:t>3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>,</w:t>
      </w:r>
      <w:r w:rsidR="005E2C75">
        <w:rPr>
          <w:rFonts w:ascii="Book Antiqua" w:hAnsi="Book Antiqua" w:cstheme="majorBidi"/>
          <w:noProof w:val="0"/>
          <w:sz w:val="26"/>
          <w:szCs w:val="26"/>
        </w:rPr>
        <w:t>2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% </w:t>
      </w:r>
      <w:r w:rsidR="000B7901">
        <w:rPr>
          <w:rFonts w:ascii="Book Antiqua" w:hAnsi="Book Antiqua" w:cstheme="majorBidi"/>
          <w:noProof w:val="0"/>
          <w:sz w:val="26"/>
          <w:szCs w:val="26"/>
        </w:rPr>
        <w:t>parmi</w:t>
      </w:r>
      <w:r w:rsidR="000B7901" w:rsidRPr="002E6214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les actifs ayant un certificat de spécialisation professionnelle, et </w:t>
      </w:r>
      <w:r>
        <w:rPr>
          <w:rFonts w:ascii="Book Antiqua" w:hAnsi="Book Antiqua" w:cstheme="majorBidi"/>
          <w:noProof w:val="0"/>
          <w:sz w:val="26"/>
          <w:szCs w:val="26"/>
        </w:rPr>
        <w:t>s’est établi à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21,9% parmi les 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lastRenderedPageBreak/>
        <w:t>détenteurs d’un diplôme de niveau supérieur</w:t>
      </w:r>
      <w:r w:rsidR="00AD73ED" w:rsidRPr="00AD73ED">
        <w:rPr>
          <w:rFonts w:ascii="Book Antiqua" w:hAnsi="Book Antiqua" w:cstheme="majorBidi"/>
          <w:b/>
          <w:bCs/>
          <w:noProof w:val="0"/>
          <w:sz w:val="26"/>
          <w:szCs w:val="26"/>
          <w:vertAlign w:val="superscript"/>
        </w:rPr>
        <w:t>(</w:t>
      </w:r>
      <w:r w:rsidRPr="00AD73ED">
        <w:rPr>
          <w:rFonts w:cstheme="majorBidi"/>
          <w:b/>
          <w:bCs/>
          <w:noProof w:val="0"/>
          <w:sz w:val="28"/>
          <w:szCs w:val="28"/>
          <w:vertAlign w:val="superscript"/>
        </w:rPr>
        <w:footnoteReference w:id="2"/>
      </w:r>
      <w:r w:rsidR="00AD73ED" w:rsidRPr="00AD73ED">
        <w:rPr>
          <w:rFonts w:ascii="Book Antiqua" w:hAnsi="Book Antiqua" w:cstheme="majorBidi"/>
          <w:b/>
          <w:bCs/>
          <w:noProof w:val="0"/>
          <w:sz w:val="26"/>
          <w:szCs w:val="26"/>
          <w:vertAlign w:val="superscript"/>
        </w:rPr>
        <w:t>)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>
        <w:rPr>
          <w:rFonts w:ascii="Book Antiqua" w:hAnsi="Book Antiqua" w:cstheme="majorBidi"/>
          <w:noProof w:val="0"/>
          <w:sz w:val="26"/>
          <w:szCs w:val="26"/>
        </w:rPr>
        <w:t>atteignant sa valeur maximale (</w:t>
      </w:r>
      <w:r w:rsidR="005E2C75">
        <w:rPr>
          <w:rFonts w:ascii="Book Antiqua" w:hAnsi="Book Antiqua" w:cstheme="majorBidi"/>
          <w:noProof w:val="0"/>
          <w:sz w:val="26"/>
          <w:szCs w:val="26"/>
        </w:rPr>
        <w:t>25,3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>%</w:t>
      </w:r>
      <w:r>
        <w:rPr>
          <w:rFonts w:ascii="Book Antiqua" w:hAnsi="Book Antiqua" w:cstheme="majorBidi"/>
          <w:noProof w:val="0"/>
          <w:sz w:val="26"/>
          <w:szCs w:val="26"/>
        </w:rPr>
        <w:t>)</w:t>
      </w:r>
      <w:r w:rsidRPr="002E6214">
        <w:rPr>
          <w:rFonts w:ascii="Book Antiqua" w:hAnsi="Book Antiqua" w:cstheme="majorBidi"/>
          <w:noProof w:val="0"/>
          <w:sz w:val="26"/>
          <w:szCs w:val="26"/>
        </w:rPr>
        <w:t xml:space="preserve"> au niveau des lauréats des facultés</w:t>
      </w:r>
      <w:r>
        <w:rPr>
          <w:rFonts w:ascii="Book Antiqua" w:hAnsi="Book Antiqua" w:cstheme="majorBidi"/>
          <w:noProof w:val="0"/>
          <w:sz w:val="26"/>
          <w:szCs w:val="26"/>
        </w:rPr>
        <w:t>.</w:t>
      </w:r>
    </w:p>
    <w:p w:rsidR="0028792D" w:rsidRDefault="0028792D" w:rsidP="00CA00A1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AA1B50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noProof w:val="0"/>
          <w:sz w:val="24"/>
          <w:szCs w:val="24"/>
        </w:rPr>
        <w:t xml:space="preserve">             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CA00A1">
        <w:rPr>
          <w:rFonts w:ascii="Book Antiqua" w:hAnsi="Book Antiqua" w:cs="Times New Roman"/>
          <w:b/>
          <w:bCs/>
          <w:noProof w:val="0"/>
          <w:sz w:val="24"/>
          <w:szCs w:val="24"/>
        </w:rPr>
        <w:t>1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Taux de chômage en 2015 et 2016 selon le diplôme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28792D" w:rsidRDefault="005E2C75" w:rsidP="0028792D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C75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763158" cy="2662733"/>
            <wp:effectExtent l="19050" t="0" r="28042" b="4267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2C75" w:rsidRDefault="005E2C75" w:rsidP="00873AB4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b/>
          <w:bCs/>
          <w:noProof w:val="0"/>
          <w:color w:val="632423" w:themeColor="accent2" w:themeShade="80"/>
          <w:sz w:val="26"/>
          <w:szCs w:val="26"/>
        </w:rPr>
      </w:pPr>
    </w:p>
    <w:p w:rsidR="00873AB4" w:rsidRPr="00687EE8" w:rsidRDefault="00873AB4" w:rsidP="005E2C7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</w:pP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t>Profil des chômeurs</w:t>
      </w:r>
    </w:p>
    <w:p w:rsidR="0041257E" w:rsidRDefault="0041257E" w:rsidP="00C90287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570BDD" w:rsidRPr="00844ABD">
        <w:rPr>
          <w:rFonts w:ascii="Book Antiqua" w:hAnsi="Book Antiqua" w:cstheme="majorBidi"/>
          <w:noProof w:val="0"/>
          <w:sz w:val="26"/>
          <w:szCs w:val="26"/>
        </w:rPr>
        <w:t xml:space="preserve">es chômeurs sont </w:t>
      </w:r>
      <w:r w:rsidR="00AD73ED">
        <w:rPr>
          <w:rFonts w:ascii="Book Antiqua" w:hAnsi="Book Antiqua" w:cstheme="majorBidi"/>
          <w:noProof w:val="0"/>
          <w:sz w:val="26"/>
          <w:szCs w:val="26"/>
        </w:rPr>
        <w:t xml:space="preserve">en majorité </w:t>
      </w:r>
      <w:r w:rsidR="00570BDD" w:rsidRPr="00844ABD">
        <w:rPr>
          <w:rFonts w:ascii="Book Antiqua" w:hAnsi="Book Antiqua" w:cstheme="majorBidi"/>
          <w:noProof w:val="0"/>
          <w:sz w:val="26"/>
          <w:szCs w:val="26"/>
        </w:rPr>
        <w:t>(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79,5%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 xml:space="preserve">) des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citadins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75,9%p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8A60DD">
        <w:rPr>
          <w:rFonts w:ascii="Book Antiqua" w:hAnsi="Book Antiqua" w:cs="Times New Roman"/>
          <w:noProof w:val="0"/>
          <w:sz w:val="26"/>
          <w:szCs w:val="26"/>
        </w:rPr>
        <w:t>et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87,6% p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>jeunes (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64,8% sont âgés de 15 à 29 ans</w:t>
      </w:r>
      <w:r w:rsidR="008A60DD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65,2%p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8A60DD">
        <w:rPr>
          <w:rFonts w:ascii="Book Antiqua" w:hAnsi="Book Antiqua" w:cs="Times New Roman"/>
          <w:noProof w:val="0"/>
          <w:sz w:val="26"/>
          <w:szCs w:val="26"/>
        </w:rPr>
        <w:t>et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63,9% p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>)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>. P</w:t>
      </w:r>
      <w:r w:rsidR="00206C96">
        <w:rPr>
          <w:rFonts w:ascii="Book Antiqua" w:hAnsi="Book Antiqua" w:cs="Times New Roman"/>
          <w:noProof w:val="0"/>
          <w:sz w:val="26"/>
          <w:szCs w:val="26"/>
        </w:rPr>
        <w:t xml:space="preserve">rès d’un tiers </w:t>
      </w:r>
      <w:r w:rsidR="0017276D">
        <w:rPr>
          <w:rFonts w:ascii="Book Antiqua" w:hAnsi="Book Antiqua" w:cs="Times New Roman"/>
          <w:noProof w:val="0"/>
          <w:sz w:val="26"/>
          <w:szCs w:val="26"/>
        </w:rPr>
        <w:t xml:space="preserve">(33,5%) </w:t>
      </w:r>
      <w:r w:rsidR="00AD73ED"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>d</w:t>
      </w:r>
      <w:r w:rsidR="001F3344" w:rsidRPr="00844ABD">
        <w:rPr>
          <w:rFonts w:ascii="Book Antiqua" w:hAnsi="Book Antiqua" w:cs="Times New Roman"/>
          <w:noProof w:val="0"/>
          <w:sz w:val="26"/>
          <w:szCs w:val="26"/>
        </w:rPr>
        <w:t>é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tiennent </w:t>
      </w:r>
      <w:r w:rsidR="00206C96" w:rsidRPr="00844ABD">
        <w:rPr>
          <w:rFonts w:ascii="Book Antiqua" w:hAnsi="Book Antiqua" w:cs="Times New Roman"/>
          <w:noProof w:val="0"/>
          <w:sz w:val="26"/>
          <w:szCs w:val="26"/>
        </w:rPr>
        <w:t>un diplôme de niveau supérieur 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(</w:t>
      </w:r>
      <w:r w:rsidR="00206C96" w:rsidRPr="00844ABD">
        <w:rPr>
          <w:rFonts w:ascii="Book Antiqua" w:hAnsi="Book Antiqua" w:cs="Times New Roman"/>
          <w:noProof w:val="0"/>
          <w:sz w:val="26"/>
          <w:szCs w:val="26"/>
        </w:rPr>
        <w:t>25,5%p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06C96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206C96">
        <w:rPr>
          <w:rFonts w:ascii="Book Antiqua" w:hAnsi="Book Antiqua" w:cs="Times New Roman"/>
          <w:noProof w:val="0"/>
          <w:sz w:val="26"/>
          <w:szCs w:val="26"/>
        </w:rPr>
        <w:t>et</w:t>
      </w:r>
      <w:r w:rsidR="00206C96" w:rsidRPr="00844ABD">
        <w:rPr>
          <w:rFonts w:ascii="Book Antiqua" w:hAnsi="Book Antiqua" w:cs="Times New Roman"/>
          <w:noProof w:val="0"/>
          <w:sz w:val="26"/>
          <w:szCs w:val="26"/>
        </w:rPr>
        <w:t xml:space="preserve"> 51,5% p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06C96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28792D" w:rsidRPr="00844ABD" w:rsidRDefault="0041257E" w:rsidP="000B790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En outre, un peu plus de la moitié </w:t>
      </w:r>
      <w:r w:rsidR="00C90287" w:rsidRPr="00844ABD">
        <w:rPr>
          <w:rFonts w:ascii="Book Antiqua" w:hAnsi="Book Antiqua" w:cs="Times New Roman"/>
          <w:noProof w:val="0"/>
          <w:sz w:val="26"/>
          <w:szCs w:val="26"/>
        </w:rPr>
        <w:t>(54,7%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)</w:t>
      </w:r>
      <w:r w:rsidR="00C90287"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="00C90287" w:rsidRPr="00844ABD">
        <w:rPr>
          <w:rFonts w:ascii="Book Antiqua" w:hAnsi="Book Antiqua" w:cs="Times New Roman"/>
          <w:noProof w:val="0"/>
          <w:sz w:val="26"/>
          <w:szCs w:val="26"/>
        </w:rPr>
        <w:t>sont à la recherche de leur premier emploi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49%p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67,7% p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873AB4">
        <w:rPr>
          <w:rFonts w:ascii="Book Antiqua" w:hAnsi="Book Antiqua" w:cs="Times New Roman"/>
          <w:noProof w:val="0"/>
          <w:sz w:val="26"/>
          <w:szCs w:val="26"/>
        </w:rPr>
        <w:t>près des deux-tiers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(67,2%) chôment depuis une année ou plus (63,4%p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C90287" w:rsidRPr="00844ABD">
        <w:rPr>
          <w:rFonts w:ascii="Book Antiqua" w:hAnsi="Book Antiqua" w:cs="Times New Roman"/>
          <w:noProof w:val="0"/>
          <w:sz w:val="26"/>
          <w:szCs w:val="26"/>
        </w:rPr>
        <w:t xml:space="preserve">75,8% </w:t>
      </w:r>
      <w:r w:rsidR="00C90287">
        <w:rPr>
          <w:rFonts w:ascii="Book Antiqua" w:hAnsi="Book Antiqua" w:cs="Times New Roman"/>
          <w:noProof w:val="0"/>
          <w:sz w:val="26"/>
          <w:szCs w:val="26"/>
        </w:rPr>
        <w:t>parmi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pour les femmes)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, et enfin,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29,1%</w:t>
      </w:r>
      <w:r w:rsidR="00AC2117"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B7901"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se sont retrouvés </w:t>
      </w:r>
      <w:r w:rsidR="000B7901">
        <w:rPr>
          <w:rFonts w:ascii="Book Antiqua" w:hAnsi="Book Antiqua" w:cs="Times New Roman"/>
          <w:noProof w:val="0"/>
          <w:sz w:val="26"/>
          <w:szCs w:val="26"/>
        </w:rPr>
        <w:t>en chômage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suite au licenciement (23,9%) ou à l’arrêt de l’activité de l’établissement employeur (5,2%). </w:t>
      </w:r>
    </w:p>
    <w:p w:rsidR="0028792D" w:rsidRDefault="00C90287" w:rsidP="00687EE8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Parmi les chômeurs,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68.000 personnes en 2016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soit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6,1% du volume global du chômage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sont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 découragées par la recherche active d’</w:t>
      </w:r>
      <w:r w:rsidR="00844ABD">
        <w:rPr>
          <w:rFonts w:ascii="Book Antiqua" w:hAnsi="Book Antiqua" w:cs="Times New Roman"/>
          <w:noProof w:val="0"/>
          <w:sz w:val="26"/>
          <w:szCs w:val="26"/>
        </w:rPr>
        <w:t xml:space="preserve">un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emploi, contre 6,7% une année auparavant. Ils sont à 83,8% </w:t>
      </w:r>
      <w:r w:rsidR="000B7901"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citadins, à 60,4% </w:t>
      </w:r>
      <w:r w:rsidR="00687EE8">
        <w:rPr>
          <w:rFonts w:ascii="Book Antiqua" w:hAnsi="Book Antiqua" w:cs="Times New Roman"/>
          <w:noProof w:val="0"/>
          <w:sz w:val="26"/>
          <w:szCs w:val="26"/>
        </w:rPr>
        <w:t>des hommes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 xml:space="preserve">, à 54,1% des jeunes âgés de 15 à 29 ans et à 78,1% </w:t>
      </w:r>
      <w:r w:rsidR="000B7901"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="0028792D" w:rsidRPr="00844ABD">
        <w:rPr>
          <w:rFonts w:ascii="Book Antiqua" w:hAnsi="Book Antiqua" w:cs="Times New Roman"/>
          <w:noProof w:val="0"/>
          <w:sz w:val="26"/>
          <w:szCs w:val="26"/>
        </w:rPr>
        <w:t>diplômés.</w:t>
      </w:r>
      <w:r w:rsidR="0028792D" w:rsidRPr="00844ABD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28792D" w:rsidRPr="00687EE8" w:rsidRDefault="0000018D" w:rsidP="009C2288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</w:pP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lastRenderedPageBreak/>
        <w:t>Hausse</w:t>
      </w:r>
      <w:r w:rsidR="00652CF2"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t xml:space="preserve"> du </w:t>
      </w: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t xml:space="preserve">taux et du volume de la population active occupée en situation de </w:t>
      </w:r>
      <w:r w:rsidR="00652CF2"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t xml:space="preserve">sous emploi </w:t>
      </w:r>
    </w:p>
    <w:p w:rsidR="00206C96" w:rsidRDefault="00206C96" w:rsidP="00190814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Le taux de sous emploi est passé de 10,8%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2015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à 11,3%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2016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au niveau national</w:t>
      </w:r>
      <w:r>
        <w:rPr>
          <w:rFonts w:ascii="Book Antiqua" w:hAnsi="Book Antiqua" w:cs="Times New Roman"/>
          <w:noProof w:val="0"/>
          <w:sz w:val="26"/>
          <w:szCs w:val="26"/>
        </w:rPr>
        <w:t>. En volume, le nombre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 des actifs occupés en situation de sous emploi est passé</w:t>
      </w:r>
      <w:r>
        <w:rPr>
          <w:rFonts w:ascii="Book Antiqua" w:hAnsi="Book Antiqua" w:cs="Times New Roman"/>
          <w:noProof w:val="0"/>
          <w:sz w:val="26"/>
          <w:szCs w:val="26"/>
        </w:rPr>
        <w:t>, au cour</w:t>
      </w:r>
      <w:r w:rsidR="00190814">
        <w:rPr>
          <w:rFonts w:ascii="Book Antiqua" w:hAnsi="Book Antiqua" w:cs="Times New Roman"/>
          <w:noProof w:val="0"/>
          <w:sz w:val="26"/>
          <w:szCs w:val="26"/>
        </w:rPr>
        <w:t>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de la même période, </w:t>
      </w:r>
      <w:r w:rsidR="00B53D0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1.154.000 à 1.207.000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 Par milieu de résidence, le taux est passé, respectivement dans les villes et dans la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campagne, de 9,9% à 10,</w:t>
      </w:r>
      <w:r w:rsidR="00190814" w:rsidRPr="00687EE8">
        <w:rPr>
          <w:rFonts w:ascii="Book Antiqua" w:hAnsi="Book Antiqua" w:cs="Times New Roman"/>
          <w:noProof w:val="0"/>
          <w:sz w:val="26"/>
          <w:szCs w:val="26"/>
        </w:rPr>
        <w:t>2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 et de 11,8% à 12,4%, et les effectifs de 533.000 à 55</w:t>
      </w:r>
      <w:r w:rsidR="00190814" w:rsidRPr="00687EE8">
        <w:rPr>
          <w:rFonts w:ascii="Book Antiqua" w:hAnsi="Book Antiqua" w:cs="Times New Roman"/>
          <w:noProof w:val="0"/>
          <w:sz w:val="26"/>
          <w:szCs w:val="26"/>
        </w:rPr>
        <w:t>6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 et de 621.000 à 64</w:t>
      </w:r>
      <w:r w:rsidR="00190814" w:rsidRPr="00687EE8">
        <w:rPr>
          <w:rFonts w:ascii="Book Antiqua" w:hAnsi="Book Antiqua" w:cs="Times New Roman"/>
          <w:noProof w:val="0"/>
          <w:sz w:val="26"/>
          <w:szCs w:val="26"/>
        </w:rPr>
        <w:t>6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.000.</w:t>
      </w:r>
    </w:p>
    <w:p w:rsidR="00EE0162" w:rsidRDefault="00EE0162" w:rsidP="005E2C7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50D50">
        <w:rPr>
          <w:rFonts w:ascii="Book Antiqua" w:hAnsi="Book Antiqua" w:cs="Times New Roman"/>
          <w:noProof w:val="0"/>
          <w:sz w:val="26"/>
          <w:szCs w:val="26"/>
        </w:rPr>
        <w:t>Au niveau national, le taux de sous emploi des hommes (13,</w:t>
      </w:r>
      <w:r w:rsidR="005E2C75">
        <w:rPr>
          <w:rFonts w:ascii="Book Antiqua" w:hAnsi="Book Antiqua" w:cs="Times New Roman"/>
          <w:noProof w:val="0"/>
          <w:sz w:val="26"/>
          <w:szCs w:val="26"/>
        </w:rPr>
        <w:t>1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%) représente plus que le double de celui des femmes (6,</w:t>
      </w:r>
      <w:r w:rsidR="005E2C75">
        <w:rPr>
          <w:rFonts w:ascii="Book Antiqua" w:hAnsi="Book Antiqua" w:cs="Times New Roman"/>
          <w:noProof w:val="0"/>
          <w:sz w:val="26"/>
          <w:szCs w:val="26"/>
        </w:rPr>
        <w:t>2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%). En milieu urbain, ce  taux (10,</w:t>
      </w:r>
      <w:r w:rsidR="005E2C75">
        <w:rPr>
          <w:rFonts w:ascii="Book Antiqua" w:hAnsi="Book Antiqua" w:cs="Times New Roman"/>
          <w:noProof w:val="0"/>
          <w:sz w:val="26"/>
          <w:szCs w:val="26"/>
        </w:rPr>
        <w:t>3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%) est presque égal à celui des femmes (10,1%), alors qu’en milieu rural, il est environ cinq fois plus important, soit respectivement 16,</w:t>
      </w:r>
      <w:r w:rsidR="005E2C75">
        <w:rPr>
          <w:rFonts w:ascii="Book Antiqua" w:hAnsi="Book Antiqua" w:cs="Times New Roman"/>
          <w:noProof w:val="0"/>
          <w:sz w:val="26"/>
          <w:szCs w:val="26"/>
        </w:rPr>
        <w:t>6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% et 3,</w:t>
      </w:r>
      <w:r w:rsidR="005E2C75">
        <w:rPr>
          <w:rFonts w:ascii="Book Antiqua" w:hAnsi="Book Antiqua" w:cs="Times New Roman"/>
          <w:noProof w:val="0"/>
          <w:sz w:val="26"/>
          <w:szCs w:val="26"/>
        </w:rPr>
        <w:t>8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</w:p>
    <w:p w:rsidR="00EE0162" w:rsidRDefault="00EE0162" w:rsidP="00CA00A1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CA00A1">
        <w:rPr>
          <w:rFonts w:ascii="Book Antiqua" w:hAnsi="Book Antiqua" w:cs="Times New Roman"/>
          <w:b/>
          <w:bCs/>
          <w:noProof w:val="0"/>
          <w:sz w:val="24"/>
          <w:szCs w:val="24"/>
        </w:rPr>
        <w:t>2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 : Evolution du taux de sous-emploi par milieu de résidence (en %).</w:t>
      </w:r>
    </w:p>
    <w:p w:rsidR="00EE0162" w:rsidRDefault="00EE0162" w:rsidP="00EE0162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</w:rPr>
      </w:pPr>
    </w:p>
    <w:p w:rsidR="00EE0162" w:rsidRPr="00AA1B50" w:rsidRDefault="00EE0162" w:rsidP="00EE0162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</w:rPr>
      </w:pPr>
      <w:r w:rsidRPr="0035623C">
        <w:rPr>
          <w:rFonts w:asciiTheme="majorBidi" w:hAnsiTheme="majorBidi" w:cstheme="majorBidi"/>
        </w:rPr>
        <w:drawing>
          <wp:inline distT="0" distB="0" distL="0" distR="0">
            <wp:extent cx="4569206" cy="1697127"/>
            <wp:effectExtent l="19050" t="0" r="21844" b="0"/>
            <wp:docPr id="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792D" w:rsidRDefault="00873AB4" w:rsidP="00190814">
      <w:p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652CF2" w:rsidRPr="00EE0162">
        <w:rPr>
          <w:rFonts w:ascii="Book Antiqua" w:hAnsi="Book Antiqua" w:cstheme="majorBidi"/>
          <w:noProof w:val="0"/>
          <w:sz w:val="26"/>
          <w:szCs w:val="26"/>
        </w:rPr>
        <w:t xml:space="preserve">e sous emploi demeure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plus </w:t>
      </w:r>
      <w:r w:rsidR="00652CF2" w:rsidRPr="00EE0162">
        <w:rPr>
          <w:rFonts w:ascii="Book Antiqua" w:hAnsi="Book Antiqua" w:cstheme="majorBidi"/>
          <w:noProof w:val="0"/>
          <w:sz w:val="26"/>
          <w:szCs w:val="26"/>
        </w:rPr>
        <w:t>répandu dans les secteurs des BTP</w:t>
      </w:r>
      <w:r w:rsidR="00EE0162">
        <w:rPr>
          <w:rFonts w:ascii="Book Antiqua" w:hAnsi="Book Antiqua" w:cstheme="majorBidi"/>
          <w:noProof w:val="0"/>
          <w:sz w:val="26"/>
          <w:szCs w:val="26"/>
        </w:rPr>
        <w:t xml:space="preserve">, où il a atteint le niveau de 18,5%, </w:t>
      </w:r>
      <w:r w:rsidR="00652CF2" w:rsidRPr="00EE0162">
        <w:rPr>
          <w:rFonts w:ascii="Book Antiqua" w:hAnsi="Book Antiqua" w:cstheme="majorBidi"/>
          <w:noProof w:val="0"/>
          <w:sz w:val="26"/>
          <w:szCs w:val="26"/>
        </w:rPr>
        <w:t>et de l’agriculture</w:t>
      </w:r>
      <w:r w:rsidR="00EE0162">
        <w:rPr>
          <w:rFonts w:ascii="Book Antiqua" w:hAnsi="Book Antiqua" w:cstheme="majorBidi"/>
          <w:noProof w:val="0"/>
          <w:sz w:val="26"/>
          <w:szCs w:val="26"/>
        </w:rPr>
        <w:t xml:space="preserve"> où il touche </w:t>
      </w:r>
      <w:r>
        <w:rPr>
          <w:rFonts w:ascii="Book Antiqua" w:hAnsi="Book Antiqua" w:cstheme="majorBidi"/>
          <w:noProof w:val="0"/>
          <w:sz w:val="26"/>
          <w:szCs w:val="26"/>
        </w:rPr>
        <w:t>un peu plus du</w:t>
      </w:r>
      <w:r w:rsidR="00EE0162">
        <w:rPr>
          <w:rFonts w:ascii="Book Antiqua" w:hAnsi="Book Antiqua" w:cstheme="majorBidi"/>
          <w:noProof w:val="0"/>
          <w:sz w:val="26"/>
          <w:szCs w:val="26"/>
        </w:rPr>
        <w:t xml:space="preserve"> dixième (11,6%) de la population active employée dans ce secteur.</w:t>
      </w:r>
    </w:p>
    <w:p w:rsidR="0028792D" w:rsidRDefault="0028792D" w:rsidP="00CA00A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CA00A1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 : Evolution du taux de sous-emploi par secteur d’activité économique (en%)</w:t>
      </w:r>
    </w:p>
    <w:p w:rsidR="0028792D" w:rsidRPr="007E0D33" w:rsidRDefault="0028792D" w:rsidP="0028792D">
      <w:pPr>
        <w:autoSpaceDE w:val="0"/>
        <w:autoSpaceDN w:val="0"/>
        <w:bidi w:val="0"/>
        <w:adjustRightInd w:val="0"/>
        <w:jc w:val="center"/>
        <w:rPr>
          <w:rFonts w:ascii="Book Antiqua" w:hAnsi="Book Antiqua" w:cstheme="majorBidi"/>
          <w:b/>
          <w:bCs/>
          <w:noProof w:val="0"/>
          <w:sz w:val="8"/>
          <w:szCs w:val="8"/>
        </w:rPr>
      </w:pPr>
    </w:p>
    <w:p w:rsidR="0028792D" w:rsidRPr="00AA1B50" w:rsidRDefault="0028792D" w:rsidP="0028792D">
      <w:pPr>
        <w:jc w:val="center"/>
        <w:rPr>
          <w:rFonts w:asciiTheme="majorBidi" w:hAnsiTheme="majorBidi" w:cstheme="majorBidi"/>
          <w:b/>
          <w:bCs/>
          <w:color w:val="0070C0"/>
          <w:sz w:val="26"/>
          <w:szCs w:val="26"/>
        </w:rPr>
      </w:pPr>
      <w:r w:rsidRPr="002E3B85">
        <w:rPr>
          <w:rFonts w:asciiTheme="majorBidi" w:hAnsiTheme="majorBidi" w:cs="Times New Roman"/>
          <w:b/>
          <w:bCs/>
          <w:color w:val="0070C0"/>
          <w:sz w:val="26"/>
          <w:szCs w:val="26"/>
          <w:rtl/>
        </w:rPr>
        <w:drawing>
          <wp:inline distT="0" distB="0" distL="0" distR="0">
            <wp:extent cx="5860186" cy="2018996"/>
            <wp:effectExtent l="19050" t="0" r="26264" b="304"/>
            <wp:docPr id="1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814" w:rsidRPr="00687EE8" w:rsidRDefault="00190814" w:rsidP="00190814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color w:val="943634" w:themeColor="accent2" w:themeShade="BF"/>
          <w:sz w:val="27"/>
          <w:szCs w:val="27"/>
        </w:rPr>
      </w:pPr>
      <w:r w:rsidRPr="00687EE8">
        <w:rPr>
          <w:rFonts w:ascii="Book Antiqua" w:hAnsi="Book Antiqua" w:cstheme="majorBidi"/>
          <w:b/>
          <w:bCs/>
          <w:noProof w:val="0"/>
          <w:color w:val="943634" w:themeColor="accent2" w:themeShade="BF"/>
          <w:sz w:val="26"/>
          <w:szCs w:val="26"/>
        </w:rPr>
        <w:lastRenderedPageBreak/>
        <w:t>Profil des actifs occupés en situation de sous emploi</w:t>
      </w:r>
    </w:p>
    <w:p w:rsidR="00854BC2" w:rsidRDefault="00854BC2" w:rsidP="0078708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EE0162" w:rsidRPr="00E5087B">
        <w:rPr>
          <w:rFonts w:ascii="Book Antiqua" w:hAnsi="Book Antiqua" w:cstheme="majorBidi"/>
          <w:noProof w:val="0"/>
          <w:sz w:val="26"/>
          <w:szCs w:val="26"/>
        </w:rPr>
        <w:t>a population active occupée sous employée est en majorité (8</w:t>
      </w:r>
      <w:r w:rsidR="00AC7C1B">
        <w:rPr>
          <w:rFonts w:ascii="Book Antiqua" w:hAnsi="Book Antiqua" w:cstheme="majorBidi"/>
          <w:noProof w:val="0"/>
          <w:sz w:val="26"/>
          <w:szCs w:val="26"/>
        </w:rPr>
        <w:t>5,8</w:t>
      </w:r>
      <w:r w:rsidR="00EE0162" w:rsidRPr="00E5087B">
        <w:rPr>
          <w:rFonts w:ascii="Book Antiqua" w:hAnsi="Book Antiqua" w:cstheme="majorBidi"/>
          <w:noProof w:val="0"/>
          <w:sz w:val="26"/>
          <w:szCs w:val="26"/>
        </w:rPr>
        <w:t xml:space="preserve">%) masculine, rurale à 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>53,7% (56,3%</w:t>
      </w:r>
      <w:r w:rsidR="00687EE8" w:rsidRPr="00687EE8">
        <w:rPr>
          <w:rFonts w:ascii="Book Antiqua" w:hAnsi="Book Antiqua" w:cs="Times New Roman"/>
          <w:noProof w:val="0"/>
          <w:sz w:val="26"/>
          <w:szCs w:val="26"/>
        </w:rPr>
        <w:t xml:space="preserve"> parmi 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>les hommes contre 3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8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6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687EE8" w:rsidRPr="00687EE8">
        <w:rPr>
          <w:rFonts w:ascii="Book Antiqua" w:hAnsi="Book Antiqua" w:cs="Times New Roman"/>
          <w:noProof w:val="0"/>
          <w:sz w:val="26"/>
          <w:szCs w:val="26"/>
        </w:rPr>
        <w:t xml:space="preserve">parmi 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>les femmes),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 xml:space="preserve"> jeune ne dépassant pas l’âge de 30 ans (15-29 ans) à 38,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8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>% (39,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8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>%p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armi les hommes et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 xml:space="preserve"> 32,</w:t>
      </w:r>
      <w:r w:rsidR="00787081">
        <w:rPr>
          <w:rFonts w:ascii="Book Antiqua" w:hAnsi="Book Antiqua" w:cs="Times New Roman"/>
          <w:noProof w:val="0"/>
          <w:sz w:val="26"/>
          <w:szCs w:val="26"/>
        </w:rPr>
        <w:t>6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>% p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armi</w:t>
      </w:r>
      <w:r w:rsidR="00E5087B" w:rsidRPr="00E5087B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</w:t>
      </w:r>
      <w:r w:rsidR="00EE0162" w:rsidRPr="00E508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EE0162" w:rsidRPr="00E5087B">
        <w:rPr>
          <w:rFonts w:ascii="Book Antiqua" w:hAnsi="Book Antiqua" w:cstheme="majorBidi"/>
          <w:noProof w:val="0"/>
          <w:sz w:val="26"/>
          <w:szCs w:val="26"/>
        </w:rPr>
        <w:t xml:space="preserve">diplômée à  </w:t>
      </w:r>
      <w:r w:rsidR="0028792D" w:rsidRPr="00E5087B">
        <w:rPr>
          <w:rFonts w:ascii="Book Antiqua" w:hAnsi="Book Antiqua" w:cs="Times New Roman"/>
          <w:noProof w:val="0"/>
          <w:sz w:val="26"/>
          <w:szCs w:val="26"/>
        </w:rPr>
        <w:t>42,</w:t>
      </w:r>
      <w:r w:rsidR="00AC7C1B">
        <w:rPr>
          <w:rFonts w:ascii="Book Antiqua" w:hAnsi="Book Antiqua" w:cs="Times New Roman"/>
          <w:noProof w:val="0"/>
          <w:sz w:val="26"/>
          <w:szCs w:val="26"/>
        </w:rPr>
        <w:t>5</w:t>
      </w:r>
      <w:r w:rsidR="0028792D" w:rsidRPr="00E5087B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E5087B">
        <w:rPr>
          <w:rFonts w:ascii="Book Antiqua" w:hAnsi="Book Antiqua" w:cs="Times New Roman"/>
          <w:noProof w:val="0"/>
          <w:sz w:val="26"/>
          <w:szCs w:val="26"/>
        </w:rPr>
        <w:t>(</w:t>
      </w:r>
      <w:r w:rsidR="0028792D" w:rsidRPr="00E5087B">
        <w:rPr>
          <w:rFonts w:ascii="Book Antiqua" w:hAnsi="Book Antiqua" w:cs="Times New Roman"/>
          <w:noProof w:val="0"/>
          <w:sz w:val="26"/>
          <w:szCs w:val="26"/>
        </w:rPr>
        <w:t>9,9% détiennent un diplôme de niveau supérieur</w:t>
      </w:r>
      <w:r w:rsidR="00E5087B">
        <w:rPr>
          <w:rFonts w:ascii="Book Antiqua" w:hAnsi="Book Antiqua" w:cs="Times New Roman"/>
          <w:noProof w:val="0"/>
          <w:sz w:val="26"/>
          <w:szCs w:val="26"/>
        </w:rPr>
        <w:t>).</w:t>
      </w:r>
    </w:p>
    <w:p w:rsidR="0028792D" w:rsidRPr="00687EE8" w:rsidRDefault="00CA66EB" w:rsidP="0078708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Parmi</w:t>
      </w:r>
      <w:r w:rsidR="00AC7C1B" w:rsidRPr="00687EE8">
        <w:rPr>
          <w:rFonts w:ascii="Book Antiqua" w:hAnsi="Book Antiqua" w:cs="Times New Roman"/>
          <w:noProof w:val="0"/>
          <w:sz w:val="26"/>
          <w:szCs w:val="26"/>
        </w:rPr>
        <w:t xml:space="preserve"> les 1.207.000 personnes en situation de sous emploi,  980.000 (soit 81,9%)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 xml:space="preserve"> exercent un emploi rémunéré (</w:t>
      </w:r>
      <w:r w:rsidR="00A74407" w:rsidRPr="00687EE8">
        <w:rPr>
          <w:rFonts w:ascii="Book Antiqua" w:hAnsi="Book Antiqua" w:cs="Times New Roman"/>
          <w:noProof w:val="0"/>
          <w:sz w:val="26"/>
          <w:szCs w:val="26"/>
        </w:rPr>
        <w:t>82,1%p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armi</w:t>
      </w:r>
      <w:r w:rsidR="00A74407" w:rsidRPr="00687EE8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et</w:t>
      </w:r>
      <w:r w:rsidR="00A74407" w:rsidRPr="00687EE8">
        <w:rPr>
          <w:rFonts w:ascii="Book Antiqua" w:hAnsi="Book Antiqua" w:cs="Times New Roman"/>
          <w:noProof w:val="0"/>
          <w:sz w:val="26"/>
          <w:szCs w:val="26"/>
        </w:rPr>
        <w:t xml:space="preserve"> 79,5% p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armi</w:t>
      </w:r>
      <w:r w:rsidR="00A74407" w:rsidRPr="00687EE8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 xml:space="preserve">, et </w:t>
      </w:r>
      <w:r w:rsidR="00687EE8" w:rsidRPr="00687EE8">
        <w:rPr>
          <w:rFonts w:ascii="Book Antiqua" w:hAnsi="Book Antiqua" w:cs="Times New Roman"/>
          <w:noProof w:val="0"/>
          <w:sz w:val="26"/>
          <w:szCs w:val="26"/>
        </w:rPr>
        <w:t xml:space="preserve">848.000 (soit 70,5%) 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pâtissent d’un sous emploi lié à l’insuffisance du revenu tiré de leur travail ou à l’inadéquation entre la formation et l’emploi</w:t>
      </w:r>
      <w:r w:rsidR="00C90287"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>(</w:t>
      </w:r>
      <w:r w:rsidR="00C90287" w:rsidRPr="00687EE8">
        <w:rPr>
          <w:rStyle w:val="Appelnotedebasdep"/>
          <w:rFonts w:ascii="Book Antiqua" w:hAnsi="Book Antiqua" w:cs="Times New Roman"/>
          <w:b/>
          <w:bCs/>
          <w:noProof w:val="0"/>
          <w:sz w:val="26"/>
          <w:szCs w:val="26"/>
        </w:rPr>
        <w:footnoteReference w:id="3"/>
      </w:r>
      <w:r w:rsidR="00C90287"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>)</w:t>
      </w:r>
      <w:r w:rsidR="005A79D4"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 xml:space="preserve"> 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>(7</w:t>
      </w:r>
      <w:r w:rsidR="00787081">
        <w:rPr>
          <w:rFonts w:ascii="Book Antiqua" w:hAnsi="Book Antiqua" w:cs="Times New Roman"/>
          <w:noProof w:val="0"/>
          <w:sz w:val="26"/>
          <w:szCs w:val="26"/>
        </w:rPr>
        <w:t>1,7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>%p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armi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et</w:t>
      </w:r>
      <w:r w:rsidR="00787081">
        <w:rPr>
          <w:rFonts w:ascii="Book Antiqua" w:hAnsi="Book Antiqua" w:cs="Times New Roman"/>
          <w:noProof w:val="0"/>
          <w:sz w:val="26"/>
          <w:szCs w:val="26"/>
        </w:rPr>
        <w:t xml:space="preserve"> 63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787081">
        <w:rPr>
          <w:rFonts w:ascii="Book Antiqua" w:hAnsi="Book Antiqua" w:cs="Times New Roman"/>
          <w:noProof w:val="0"/>
          <w:sz w:val="26"/>
          <w:szCs w:val="26"/>
        </w:rPr>
        <w:t>3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>% p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armi</w:t>
      </w:r>
      <w:r w:rsidR="00854BC2" w:rsidRPr="00687EE8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 w:rsidR="00C90287" w:rsidRPr="00687EE8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28792D" w:rsidRDefault="0028792D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28792D" w:rsidRPr="009C2288" w:rsidRDefault="0028792D" w:rsidP="00E940C6">
      <w:pPr>
        <w:bidi w:val="0"/>
        <w:spacing w:after="80" w:line="276" w:lineRule="auto"/>
        <w:ind w:left="-142"/>
        <w:jc w:val="both"/>
        <w:rPr>
          <w:color w:val="632423" w:themeColor="accent2" w:themeShade="80"/>
        </w:rPr>
      </w:pPr>
      <w:r w:rsidRPr="009C2288">
        <w:rPr>
          <w:rFonts w:ascii="Book Antiqua" w:hAnsi="Book Antiqua" w:cs="Times New Roman"/>
          <w:b/>
          <w:bCs/>
          <w:color w:val="632423" w:themeColor="accent2" w:themeShade="80"/>
          <w:sz w:val="22"/>
          <w:szCs w:val="22"/>
        </w:rPr>
        <w:lastRenderedPageBreak/>
        <w:t xml:space="preserve">Tableau1 : Indicateurs annuels d'activité, d’emploi et de chômage par milieu de </w:t>
      </w:r>
      <w:r w:rsidR="00E940C6" w:rsidRPr="009C2288">
        <w:rPr>
          <w:rFonts w:ascii="Book Antiqua" w:hAnsi="Book Antiqua" w:cs="Times New Roman"/>
          <w:b/>
          <w:bCs/>
          <w:color w:val="632423" w:themeColor="accent2" w:themeShade="80"/>
          <w:sz w:val="22"/>
          <w:szCs w:val="22"/>
        </w:rPr>
        <w:t>r</w:t>
      </w:r>
      <w:r w:rsidRPr="009C2288">
        <w:rPr>
          <w:rFonts w:ascii="Book Antiqua" w:hAnsi="Book Antiqua" w:cs="Times New Roman"/>
          <w:b/>
          <w:bCs/>
          <w:color w:val="632423" w:themeColor="accent2" w:themeShade="80"/>
          <w:sz w:val="22"/>
          <w:szCs w:val="22"/>
        </w:rPr>
        <w:t>ésidence</w:t>
      </w:r>
      <w:r w:rsidRPr="009C2288">
        <w:rPr>
          <w:rFonts w:ascii="Book Antiqua" w:hAnsi="Book Antiqua" w:cs="Times New Roman"/>
          <w:b/>
          <w:bCs/>
          <w:color w:val="632423" w:themeColor="accent2" w:themeShade="80"/>
          <w:sz w:val="22"/>
          <w:szCs w:val="22"/>
          <w:vertAlign w:val="superscript"/>
        </w:rPr>
        <w:t>(1)</w:t>
      </w:r>
      <w:r w:rsidRPr="009C2288">
        <w:rPr>
          <w:rFonts w:ascii="Book Antiqua" w:hAnsi="Book Antiqua" w:cs="Times New Roman"/>
          <w:b/>
          <w:bCs/>
          <w:color w:val="632423" w:themeColor="accent2" w:themeShade="80"/>
          <w:sz w:val="22"/>
          <w:szCs w:val="22"/>
        </w:rPr>
        <w:t xml:space="preserve"> </w:t>
      </w:r>
    </w:p>
    <w:p w:rsidR="0028792D" w:rsidRPr="00BE751A" w:rsidRDefault="0028792D" w:rsidP="0028792D">
      <w:pPr>
        <w:pStyle w:val="Corpsdetexte2"/>
        <w:jc w:val="both"/>
        <w:rPr>
          <w:rFonts w:ascii="Book Antiqua" w:hAnsi="Book Antiqua"/>
        </w:rPr>
      </w:pPr>
      <w:r w:rsidRPr="00BE751A">
        <w:rPr>
          <w:rFonts w:ascii="Book Antiqua" w:hAnsi="Book Antiqua"/>
        </w:rPr>
        <w:t xml:space="preserve">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28792D" w:rsidRPr="00245A41" w:rsidTr="00D4722D">
        <w:trPr>
          <w:cantSplit/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2015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2016</w:t>
            </w:r>
          </w:p>
        </w:tc>
      </w:tr>
      <w:tr w:rsidR="0028792D" w:rsidRPr="00245A41" w:rsidTr="007163D3">
        <w:trPr>
          <w:cantSplit/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Ensemble</w:t>
            </w:r>
          </w:p>
        </w:tc>
      </w:tr>
      <w:tr w:rsidR="0028792D" w:rsidRPr="007163D3" w:rsidTr="007163D3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7163D3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792D" w:rsidRPr="007163D3" w:rsidRDefault="0028792D" w:rsidP="00D4722D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  <w:sz w:val="22"/>
                <w:szCs w:val="22"/>
              </w:rPr>
            </w:pPr>
          </w:p>
        </w:tc>
      </w:tr>
      <w:tr w:rsidR="0028792D" w:rsidRPr="00245A41" w:rsidTr="00D4722D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15263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9702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24965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15559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9772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25331</w:t>
            </w:r>
          </w:p>
        </w:tc>
      </w:tr>
      <w:tr w:rsidR="0028792D" w:rsidRPr="00245A41" w:rsidTr="00D4722D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6326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11827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6307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11747</w:t>
            </w:r>
          </w:p>
        </w:tc>
      </w:tr>
      <w:tr w:rsidR="00E50D50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0" w:rsidRPr="00225FC4" w:rsidRDefault="00E50D50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225FC4"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5277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10679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5214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0" w:rsidRPr="00225FC4" w:rsidRDefault="00E50D50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10642</w:t>
            </w:r>
          </w:p>
        </w:tc>
      </w:tr>
      <w:tr w:rsidR="00E5087B" w:rsidRPr="007163D3" w:rsidTr="007163D3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7B" w:rsidRPr="007163D3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7163D3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7163D3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  <w:sz w:val="22"/>
                <w:szCs w:val="22"/>
              </w:rPr>
            </w:pP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924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879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1105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30,6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9,4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8,9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10,9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22,5</w:t>
            </w:r>
          </w:p>
        </w:tc>
      </w:tr>
      <w:tr w:rsidR="00E5087B" w:rsidRPr="00245A41" w:rsidTr="00744BF9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13,5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4,8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2,7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4,1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3,8</w:t>
            </w:r>
          </w:p>
        </w:tc>
      </w:tr>
      <w:tr w:rsidR="00E5087B" w:rsidRPr="00245A41" w:rsidTr="00744BF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87B" w:rsidRPr="00225FC4" w:rsidRDefault="00E5087B" w:rsidP="00744BF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225FC4" w:rsidRDefault="00E5087B" w:rsidP="00744BF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16,9</w:t>
            </w:r>
          </w:p>
        </w:tc>
      </w:tr>
      <w:tr w:rsidR="00E5087B" w:rsidRPr="007163D3" w:rsidTr="007163D3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</w:pPr>
            <w:r w:rsidRPr="007163D3"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  <w:t>Sous emploi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87B" w:rsidRPr="007163D3" w:rsidRDefault="00E5087B" w:rsidP="00E5087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i/>
                <w:spacing w:val="-2"/>
                <w:sz w:val="22"/>
                <w:szCs w:val="22"/>
              </w:rPr>
            </w:pPr>
          </w:p>
        </w:tc>
      </w:tr>
      <w:tr w:rsidR="0028792D" w:rsidRPr="00245A41" w:rsidTr="00D4722D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92D" w:rsidRPr="00225FC4" w:rsidRDefault="0028792D" w:rsidP="0028792D">
            <w:pPr>
              <w:pStyle w:val="Paragraphedeliste2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0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225FC4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556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646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1202</w:t>
            </w:r>
          </w:p>
        </w:tc>
      </w:tr>
      <w:tr w:rsidR="0028792D" w:rsidRPr="00245A41" w:rsidTr="00D4722D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-Taux de féminisation des sous employés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21,6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16,3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</w:tr>
      <w:tr w:rsidR="0028792D" w:rsidRPr="00245A41" w:rsidTr="00D4722D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92D" w:rsidRPr="00225FC4" w:rsidRDefault="0028792D" w:rsidP="00D4722D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2D" w:rsidRPr="00225FC4" w:rsidRDefault="0028792D" w:rsidP="00D4722D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11,3</w:t>
            </w:r>
          </w:p>
        </w:tc>
      </w:tr>
    </w:tbl>
    <w:p w:rsidR="00683268" w:rsidRDefault="0028792D" w:rsidP="00E940C6">
      <w:pPr>
        <w:tabs>
          <w:tab w:val="left" w:pos="-720"/>
        </w:tabs>
        <w:suppressAutoHyphens/>
        <w:spacing w:before="120"/>
        <w:ind w:right="-567"/>
        <w:jc w:val="right"/>
        <w:rPr>
          <w:rFonts w:ascii="Book Antiqua" w:hAnsi="Book Antiqua" w:cs="Times New Roman"/>
          <w:b/>
          <w:spacing w:val="-2"/>
          <w:sz w:val="18"/>
          <w:szCs w:val="18"/>
        </w:rPr>
      </w:pPr>
      <w:r w:rsidRPr="0041497B">
        <w:rPr>
          <w:rFonts w:ascii="Book Antiqua" w:hAnsi="Book Antiqua" w:cs="Times New Roman"/>
          <w:b/>
          <w:spacing w:val="-2"/>
          <w:sz w:val="18"/>
          <w:szCs w:val="18"/>
          <w:u w:val="single"/>
        </w:rPr>
        <w:t>Source</w:t>
      </w:r>
      <w:r w:rsidRPr="0041497B">
        <w:rPr>
          <w:rFonts w:ascii="Book Antiqua" w:hAnsi="Book Antiqua" w:cs="Times New Roman"/>
          <w:b/>
          <w:spacing w:val="-2"/>
          <w:sz w:val="18"/>
          <w:szCs w:val="18"/>
        </w:rPr>
        <w:t xml:space="preserve"> :Enquête nationale sur l'emploi, Haut Commissariat au Plan</w:t>
      </w:r>
      <w:r w:rsidRPr="0041497B">
        <w:rPr>
          <w:rFonts w:ascii="Book Antiqua" w:hAnsi="Book Antiqua" w:cs="Times New Roman"/>
          <w:spacing w:val="-2"/>
          <w:sz w:val="18"/>
          <w:szCs w:val="18"/>
        </w:rPr>
        <w:t xml:space="preserve">  (</w:t>
      </w:r>
      <w:r w:rsidRPr="0041497B">
        <w:rPr>
          <w:rFonts w:ascii="Book Antiqua" w:hAnsi="Book Antiqua" w:cs="Times New Roman"/>
          <w:b/>
          <w:spacing w:val="-2"/>
          <w:sz w:val="18"/>
          <w:szCs w:val="18"/>
        </w:rPr>
        <w:t>Direction de la Statistique).</w:t>
      </w:r>
    </w:p>
    <w:p w:rsidR="0028792D" w:rsidRPr="0041497B" w:rsidRDefault="00683268" w:rsidP="002C2BFA">
      <w:pPr>
        <w:tabs>
          <w:tab w:val="left" w:pos="-720"/>
        </w:tabs>
        <w:suppressAutoHyphens/>
        <w:spacing w:before="120"/>
        <w:ind w:left="-567" w:right="-567"/>
        <w:jc w:val="right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b/>
          <w:spacing w:val="-2"/>
          <w:sz w:val="18"/>
          <w:szCs w:val="18"/>
        </w:rPr>
        <w:t>N.B :</w:t>
      </w:r>
      <w:r w:rsidR="0028792D" w:rsidRPr="0041497B">
        <w:rPr>
          <w:rFonts w:ascii="Book Antiqua" w:hAnsi="Book Antiqua" w:cs="Times New Roman"/>
          <w:b/>
          <w:sz w:val="18"/>
          <w:szCs w:val="18"/>
        </w:rPr>
        <w:t xml:space="preserve"> Pour les </w:t>
      </w:r>
      <w:r w:rsidR="00E940C6">
        <w:rPr>
          <w:rFonts w:ascii="Book Antiqua" w:hAnsi="Book Antiqua" w:cs="Times New Roman"/>
          <w:b/>
          <w:sz w:val="18"/>
          <w:szCs w:val="18"/>
        </w:rPr>
        <w:t>d</w:t>
      </w:r>
      <w:r w:rsidR="0028792D" w:rsidRPr="0041497B">
        <w:rPr>
          <w:rFonts w:ascii="Book Antiqua" w:hAnsi="Book Antiqua" w:cs="Times New Roman"/>
          <w:b/>
          <w:sz w:val="18"/>
          <w:szCs w:val="18"/>
        </w:rPr>
        <w:t xml:space="preserve">éfinitions des concepts et indicateurs utilisés, se référer au glossaire disponible sur le site web du HCP : </w:t>
      </w:r>
      <w:hyperlink r:id="rId10" w:history="1">
        <w:r w:rsidR="0028792D" w:rsidRPr="0041497B">
          <w:rPr>
            <w:rStyle w:val="Lienhypertexte"/>
            <w:rFonts w:ascii="Book Antiqua" w:hAnsi="Book Antiqua"/>
            <w:b/>
            <w:sz w:val="18"/>
            <w:szCs w:val="18"/>
          </w:rPr>
          <w:t>http://www.hcp.ma</w:t>
        </w:r>
      </w:hyperlink>
      <w:r w:rsidR="0028792D" w:rsidRPr="0041497B">
        <w:rPr>
          <w:rFonts w:ascii="Book Antiqua" w:hAnsi="Book Antiqua" w:cs="Times New Roman"/>
          <w:sz w:val="18"/>
          <w:szCs w:val="18"/>
        </w:rPr>
        <w:t>.</w:t>
      </w:r>
    </w:p>
    <w:p w:rsidR="00A63DE8" w:rsidRPr="0028792D" w:rsidRDefault="00A63DE8"/>
    <w:sectPr w:rsidR="00A63DE8" w:rsidRPr="0028792D" w:rsidSect="00A63D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9B" w:rsidRDefault="0070799B" w:rsidP="0028792D">
      <w:r>
        <w:separator/>
      </w:r>
    </w:p>
  </w:endnote>
  <w:endnote w:type="continuationSeparator" w:id="1">
    <w:p w:rsidR="0070799B" w:rsidRDefault="0070799B" w:rsidP="0028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39896342"/>
      <w:docPartObj>
        <w:docPartGallery w:val="Page Numbers (Bottom of Page)"/>
        <w:docPartUnique/>
      </w:docPartObj>
    </w:sdtPr>
    <w:sdtContent>
      <w:p w:rsidR="00AD73ED" w:rsidRDefault="00F54B66">
        <w:pPr>
          <w:pStyle w:val="Pieddepage"/>
          <w:jc w:val="center"/>
        </w:pPr>
        <w:fldSimple w:instr=" PAGE   \* MERGEFORMAT ">
          <w:r w:rsidR="00307833">
            <w:rPr>
              <w:rtl/>
            </w:rPr>
            <w:t>1</w:t>
          </w:r>
        </w:fldSimple>
      </w:p>
    </w:sdtContent>
  </w:sdt>
  <w:p w:rsidR="00AD73ED" w:rsidRDefault="00AD73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9B" w:rsidRDefault="0070799B" w:rsidP="0028792D">
      <w:r>
        <w:separator/>
      </w:r>
    </w:p>
  </w:footnote>
  <w:footnote w:type="continuationSeparator" w:id="1">
    <w:p w:rsidR="0070799B" w:rsidRDefault="0070799B" w:rsidP="0028792D">
      <w:r>
        <w:continuationSeparator/>
      </w:r>
    </w:p>
  </w:footnote>
  <w:footnote w:id="2">
    <w:p w:rsidR="00AD73ED" w:rsidRPr="002C5E32" w:rsidRDefault="00C90287" w:rsidP="0028649F">
      <w:pPr>
        <w:pStyle w:val="Notedebasdepage"/>
      </w:pPr>
      <w:r>
        <w:rPr>
          <w:rFonts w:ascii="Book Antiqua" w:hAnsi="Book Antiqua"/>
        </w:rPr>
        <w:t>(</w:t>
      </w:r>
      <w:r w:rsidR="00AD73ED" w:rsidRPr="00B520BF">
        <w:rPr>
          <w:rFonts w:cs="Traditional Arabic"/>
          <w:b/>
          <w:bCs/>
          <w:noProof/>
          <w:color w:val="222222"/>
          <w:sz w:val="22"/>
          <w:szCs w:val="22"/>
          <w:shd w:val="clear" w:color="auto" w:fill="FFFFFF"/>
        </w:rPr>
        <w:footnoteRef/>
      </w:r>
      <w:r>
        <w:rPr>
          <w:rFonts w:ascii="Book Antiqua" w:hAnsi="Book Antiqua"/>
        </w:rPr>
        <w:t xml:space="preserve">) </w:t>
      </w:r>
      <w:r w:rsidR="00AD73ED" w:rsidRPr="002C5E32">
        <w:rPr>
          <w:rFonts w:ascii="Book Antiqua" w:hAnsi="Book Antiqua"/>
        </w:rPr>
        <w:t>Les diplômes de n</w:t>
      </w:r>
      <w:r w:rsidR="00AD73ED" w:rsidRPr="002C5E32">
        <w:rPr>
          <w:rFonts w:ascii="Book Antiqua" w:hAnsi="Book Antiqua"/>
          <w:spacing w:val="-2"/>
          <w:lang w:eastAsia="en-US"/>
        </w:rPr>
        <w:t>iveau</w:t>
      </w:r>
      <w:r w:rsidR="00AD73ED" w:rsidRPr="002C5E32">
        <w:rPr>
          <w:rFonts w:ascii="Book Antiqua" w:hAnsi="Book Antiqua"/>
        </w:rPr>
        <w:t xml:space="preserve"> supérieur </w:t>
      </w:r>
      <w:r w:rsidR="00AD73ED" w:rsidRPr="002C5E32">
        <w:rPr>
          <w:rFonts w:ascii="Book Antiqua" w:hAnsi="Book Antiqua"/>
          <w:spacing w:val="-2"/>
          <w:lang w:eastAsia="en-US"/>
        </w:rPr>
        <w:t>regroupent les b</w:t>
      </w:r>
      <w:r w:rsidR="00AD73ED" w:rsidRPr="002C5E32">
        <w:rPr>
          <w:rFonts w:ascii="Book Antiqua" w:hAnsi="Book Antiqua"/>
        </w:rPr>
        <w:t>accalauréats, les diplômes de techniciens ou de techniciens   spécialisés et les diplômes d'enseignement supérieur (facultés, grandes écoles et instituts).</w:t>
      </w:r>
    </w:p>
  </w:footnote>
  <w:footnote w:id="3">
    <w:p w:rsidR="00C90287" w:rsidRPr="00006F8E" w:rsidRDefault="00C90287" w:rsidP="00C90287">
      <w:pPr>
        <w:pStyle w:val="Notedebasdepage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>(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footnoteRef/>
      </w: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) 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 </w:t>
      </w:r>
      <w:r w:rsidRPr="00006F8E">
        <w:rPr>
          <w:rFonts w:ascii="Book Antiqua" w:hAnsi="Book Antiqua"/>
          <w:sz w:val="18"/>
          <w:szCs w:val="18"/>
        </w:rPr>
        <w:t>Le sous emploi est constitué d’une composante lié</w:t>
      </w:r>
      <w:r>
        <w:rPr>
          <w:rFonts w:ascii="Book Antiqua" w:hAnsi="Book Antiqua"/>
          <w:sz w:val="18"/>
          <w:szCs w:val="18"/>
        </w:rPr>
        <w:t>e</w:t>
      </w:r>
      <w:r w:rsidRPr="00006F8E">
        <w:rPr>
          <w:rFonts w:ascii="Book Antiqua" w:hAnsi="Book Antiqua"/>
          <w:sz w:val="18"/>
          <w:szCs w:val="18"/>
        </w:rPr>
        <w:t xml:space="preserve"> au nombre d’heures travaillées et d’une autre liée aux autres formes d’emploi</w:t>
      </w:r>
      <w:r>
        <w:rPr>
          <w:rFonts w:ascii="Book Antiqua" w:hAnsi="Book Antiqua"/>
          <w:sz w:val="18"/>
          <w:szCs w:val="18"/>
        </w:rPr>
        <w:t>s</w:t>
      </w:r>
      <w:r w:rsidRPr="00006F8E">
        <w:rPr>
          <w:rFonts w:ascii="Book Antiqua" w:hAnsi="Book Antiqua"/>
          <w:sz w:val="18"/>
          <w:szCs w:val="18"/>
        </w:rPr>
        <w:t xml:space="preserve"> inadéquats notamment, l’insuffisance du revenu du travail et l’inadéquation entre la formation et l’emploi.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2D"/>
    <w:rsid w:val="0000018D"/>
    <w:rsid w:val="00003A72"/>
    <w:rsid w:val="00007036"/>
    <w:rsid w:val="0005294E"/>
    <w:rsid w:val="00060839"/>
    <w:rsid w:val="00082B84"/>
    <w:rsid w:val="000B7901"/>
    <w:rsid w:val="000D5071"/>
    <w:rsid w:val="00113F25"/>
    <w:rsid w:val="0017276D"/>
    <w:rsid w:val="00190814"/>
    <w:rsid w:val="001F3344"/>
    <w:rsid w:val="00206C96"/>
    <w:rsid w:val="00236480"/>
    <w:rsid w:val="002448E1"/>
    <w:rsid w:val="0028649F"/>
    <w:rsid w:val="0028792D"/>
    <w:rsid w:val="0029712E"/>
    <w:rsid w:val="002C2BFA"/>
    <w:rsid w:val="002E6214"/>
    <w:rsid w:val="002F745E"/>
    <w:rsid w:val="00307833"/>
    <w:rsid w:val="0035058E"/>
    <w:rsid w:val="00373D6F"/>
    <w:rsid w:val="003A2229"/>
    <w:rsid w:val="003C3990"/>
    <w:rsid w:val="003F2FE7"/>
    <w:rsid w:val="0041257E"/>
    <w:rsid w:val="004778CF"/>
    <w:rsid w:val="0050536E"/>
    <w:rsid w:val="00520535"/>
    <w:rsid w:val="005372D0"/>
    <w:rsid w:val="00570BDD"/>
    <w:rsid w:val="0057427F"/>
    <w:rsid w:val="005A0E87"/>
    <w:rsid w:val="005A79D4"/>
    <w:rsid w:val="005D284B"/>
    <w:rsid w:val="005E2C75"/>
    <w:rsid w:val="00652CF2"/>
    <w:rsid w:val="00683268"/>
    <w:rsid w:val="00687EE8"/>
    <w:rsid w:val="0070799B"/>
    <w:rsid w:val="007163D3"/>
    <w:rsid w:val="00737F63"/>
    <w:rsid w:val="00744BF9"/>
    <w:rsid w:val="00787081"/>
    <w:rsid w:val="00844ABD"/>
    <w:rsid w:val="00854BC2"/>
    <w:rsid w:val="00873AB4"/>
    <w:rsid w:val="008808A5"/>
    <w:rsid w:val="008A60DD"/>
    <w:rsid w:val="008C0C30"/>
    <w:rsid w:val="008F1A6D"/>
    <w:rsid w:val="009103B0"/>
    <w:rsid w:val="00961501"/>
    <w:rsid w:val="009A1F9B"/>
    <w:rsid w:val="009C2288"/>
    <w:rsid w:val="009C683B"/>
    <w:rsid w:val="00A63DE8"/>
    <w:rsid w:val="00A74407"/>
    <w:rsid w:val="00AC2117"/>
    <w:rsid w:val="00AC561F"/>
    <w:rsid w:val="00AC7C1B"/>
    <w:rsid w:val="00AD73ED"/>
    <w:rsid w:val="00AF3339"/>
    <w:rsid w:val="00B13BCA"/>
    <w:rsid w:val="00B53D09"/>
    <w:rsid w:val="00BD0A4F"/>
    <w:rsid w:val="00BF2921"/>
    <w:rsid w:val="00C304DA"/>
    <w:rsid w:val="00C90287"/>
    <w:rsid w:val="00CA00A1"/>
    <w:rsid w:val="00CA5073"/>
    <w:rsid w:val="00CA66EB"/>
    <w:rsid w:val="00CB7D13"/>
    <w:rsid w:val="00D4722D"/>
    <w:rsid w:val="00D53E43"/>
    <w:rsid w:val="00DA13D0"/>
    <w:rsid w:val="00DC2E4F"/>
    <w:rsid w:val="00DF6121"/>
    <w:rsid w:val="00E377BA"/>
    <w:rsid w:val="00E5087B"/>
    <w:rsid w:val="00E50D50"/>
    <w:rsid w:val="00E53548"/>
    <w:rsid w:val="00E940C6"/>
    <w:rsid w:val="00EE0162"/>
    <w:rsid w:val="00F35EC5"/>
    <w:rsid w:val="00F37FF3"/>
    <w:rsid w:val="00F47031"/>
    <w:rsid w:val="00F5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2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28792D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79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879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8792D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9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92D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28792D"/>
    <w:pPr>
      <w:jc w:val="center"/>
    </w:pPr>
    <w:rPr>
      <w:rFonts w:ascii="Univers" w:hAnsi="Univers" w:cs="Times New Roman"/>
      <w:noProof w:val="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792D"/>
    <w:rPr>
      <w:rFonts w:ascii="Univers" w:eastAsia="Times New Roman" w:hAnsi="Univers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28792D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28792D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C21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2117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C21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117"/>
    <w:rPr>
      <w:rFonts w:ascii="Times New Roman" w:eastAsia="Times New Roman" w:hAnsi="Times New Roman" w:cs="Traditional Arabic"/>
      <w:noProof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cp.ma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6%20-\traitement%201\Fichiers%20relatifs%20&#224;%20l'ann&#233;e%202016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6%20-\traitement%201\Fichiers%20relatifs%20&#224;%20l'ann&#233;e%202016\Grafiques%20des%20notes%20emploi%20__jamal%20-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4%202016%20-\traitement%201\Fichiers%20relatifs%20&#224;%20l'ann&#233;e%202016\Grafiques%20des%20notes%20emploi%20__jamal%20-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47337871435439877"/>
          <c:y val="4.3835608873155622E-2"/>
          <c:w val="0.48893683885085504"/>
          <c:h val="0.70130450630059649"/>
        </c:manualLayout>
      </c:layout>
      <c:bar3DChart>
        <c:barDir val="bar"/>
        <c:grouping val="clustered"/>
        <c:ser>
          <c:idx val="0"/>
          <c:order val="0"/>
          <c:tx>
            <c:strRef>
              <c:f>T_chômage__dip!$C$1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T_chômage__dip!$C$2:$C$10</c:f>
              <c:numCache>
                <c:formatCode>#,##0.0</c:formatCode>
                <c:ptCount val="9"/>
                <c:pt idx="0">
                  <c:v>14.4</c:v>
                </c:pt>
                <c:pt idx="1">
                  <c:v>19.100000000000001</c:v>
                </c:pt>
                <c:pt idx="2">
                  <c:v>24.4</c:v>
                </c:pt>
                <c:pt idx="3">
                  <c:v>9.7000000000000011</c:v>
                </c:pt>
                <c:pt idx="4">
                  <c:v>22.5</c:v>
                </c:pt>
                <c:pt idx="5">
                  <c:v>22.5</c:v>
                </c:pt>
                <c:pt idx="6">
                  <c:v>24.2</c:v>
                </c:pt>
                <c:pt idx="7">
                  <c:v>4.0999999999999996</c:v>
                </c:pt>
                <c:pt idx="8">
                  <c:v>9.7000000000000011</c:v>
                </c:pt>
              </c:numCache>
            </c:numRef>
          </c:val>
        </c:ser>
        <c:ser>
          <c:idx val="1"/>
          <c:order val="1"/>
          <c:tx>
            <c:strRef>
              <c:f>T_chômage__dip!$D$1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4.3835608873155681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3150682661946684E-2"/>
                </c:manualLayout>
              </c:layout>
              <c:showVal val="1"/>
            </c:dLbl>
            <c:dLbl>
              <c:idx val="3"/>
              <c:layout>
                <c:manualLayout>
                  <c:x val="-3.6322358356387545E-3"/>
                  <c:y val="-1.3150682661946684E-2"/>
                </c:manualLayout>
              </c:layout>
              <c:showVal val="1"/>
            </c:dLbl>
            <c:dLbl>
              <c:idx val="7"/>
              <c:layout>
                <c:manualLayout>
                  <c:x val="-1.8161179178193888E-3"/>
                  <c:y val="-1.7534243549262273E-2"/>
                </c:manualLayout>
              </c:layout>
              <c:showVal val="1"/>
            </c:dLbl>
            <c:dLbl>
              <c:idx val="8"/>
              <c:layout>
                <c:manualLayout>
                  <c:x val="-1.8161179178193888E-3"/>
                  <c:y val="-1.3150682661946684E-2"/>
                </c:manualLayout>
              </c:layout>
              <c:showVal val="1"/>
            </c:dLbl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T_chômage__dip!$D$2:$D$10</c:f>
              <c:numCache>
                <c:formatCode>#,##0.0</c:formatCode>
                <c:ptCount val="9"/>
                <c:pt idx="0">
                  <c:v>12.9</c:v>
                </c:pt>
                <c:pt idx="1">
                  <c:v>19.100000000000001</c:v>
                </c:pt>
                <c:pt idx="2">
                  <c:v>25.3</c:v>
                </c:pt>
                <c:pt idx="3">
                  <c:v>9.8000000000000007</c:v>
                </c:pt>
                <c:pt idx="4">
                  <c:v>23.2</c:v>
                </c:pt>
                <c:pt idx="5">
                  <c:v>22.1</c:v>
                </c:pt>
                <c:pt idx="6">
                  <c:v>23.2</c:v>
                </c:pt>
                <c:pt idx="7">
                  <c:v>3.7673696074782241</c:v>
                </c:pt>
                <c:pt idx="8">
                  <c:v>9.4</c:v>
                </c:pt>
              </c:numCache>
            </c:numRef>
          </c:val>
        </c:ser>
        <c:dLbls>
          <c:showVal val="1"/>
        </c:dLbls>
        <c:gapWidth val="75"/>
        <c:shape val="box"/>
        <c:axId val="97205632"/>
        <c:axId val="125715584"/>
        <c:axId val="0"/>
      </c:bar3DChart>
      <c:catAx>
        <c:axId val="972056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5715584"/>
        <c:crosses val="autoZero"/>
        <c:auto val="1"/>
        <c:lblAlgn val="ctr"/>
        <c:lblOffset val="100"/>
      </c:catAx>
      <c:valAx>
        <c:axId val="125715584"/>
        <c:scaling>
          <c:orientation val="minMax"/>
        </c:scaling>
        <c:axPos val="b"/>
        <c:numFmt formatCode="#,##0.0" sourceLinked="1"/>
        <c:majorTickMark val="none"/>
        <c:tickLblPos val="nextTo"/>
        <c:crossAx val="9720563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82E-2"/>
          <c:y val="3.7037037037037056E-2"/>
          <c:w val="0.93888888888889321"/>
          <c:h val="0.68453740157480314"/>
        </c:manualLayout>
      </c:layout>
      <c:lineChart>
        <c:grouping val="standard"/>
        <c:ser>
          <c:idx val="0"/>
          <c:order val="0"/>
          <c:tx>
            <c:strRef>
              <c:f>T_sous_emploi_milieu!$B$3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4.4444444444444502E-2"/>
                  <c:y val="6.481481481481558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1666302128900552E-2"/>
                </c:manualLayout>
              </c:layout>
              <c:showVal val="1"/>
            </c:dLbl>
            <c:dLbl>
              <c:idx val="2"/>
              <c:layout>
                <c:manualLayout>
                  <c:x val="-2.2222222222222251E-2"/>
                  <c:y val="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3.0555555555555582E-2"/>
                  <c:y val="6.944444444444450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7777777777778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</a:t>
                    </a:r>
                    <a:r>
                      <a:rPr lang="ar-MA" sz="900">
                        <a:latin typeface="Book Antiqua" pitchFamily="18" charset="0"/>
                      </a:rPr>
                      <a:t>2</a:t>
                    </a:r>
                    <a:endParaRPr lang="en-US" sz="900">
                      <a:latin typeface="Book Antiqua" pitchFamily="18" charset="0"/>
                    </a:endParaRPr>
                  </a:p>
                </c:rich>
              </c:tx>
              <c:showVal val="1"/>
            </c:dLbl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T_sous_emploi_milieu!$C$3:$G$3</c:f>
              <c:numCache>
                <c:formatCode>#,##0.0</c:formatCode>
                <c:ptCount val="5"/>
                <c:pt idx="0">
                  <c:v>8.6</c:v>
                </c:pt>
                <c:pt idx="1">
                  <c:v>8.4</c:v>
                </c:pt>
                <c:pt idx="2">
                  <c:v>9.5</c:v>
                </c:pt>
                <c:pt idx="3">
                  <c:v>9.9</c:v>
                </c:pt>
                <c:pt idx="4">
                  <c:v>10.3</c:v>
                </c:pt>
              </c:numCache>
            </c:numRef>
          </c:val>
        </c:ser>
        <c:ser>
          <c:idx val="1"/>
          <c:order val="1"/>
          <c:tx>
            <c:strRef>
              <c:f>T_sous_emploi_milieu!$B$4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-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2.5000000000000001E-2"/>
                  <c:y val="-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1.6666666666666701E-2"/>
                  <c:y val="-4.1666666666666664E-2"/>
                </c:manualLayout>
              </c:layout>
              <c:showVal val="1"/>
            </c:dLbl>
            <c:dLbl>
              <c:idx val="4"/>
              <c:layout>
                <c:manualLayout>
                  <c:x val="-8.3333333333333367E-3"/>
                  <c:y val="-2.7777777777778238E-2"/>
                </c:manualLayout>
              </c:layout>
              <c:showVal val="1"/>
            </c:dLbl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T_sous_emploi_milieu!$C$4:$G$4</c:f>
              <c:numCache>
                <c:formatCode>#,##0.0</c:formatCode>
                <c:ptCount val="5"/>
                <c:pt idx="0">
                  <c:v>9.8000000000000007</c:v>
                </c:pt>
                <c:pt idx="1">
                  <c:v>10.1</c:v>
                </c:pt>
                <c:pt idx="2">
                  <c:v>11.2</c:v>
                </c:pt>
                <c:pt idx="3">
                  <c:v>11.8</c:v>
                </c:pt>
                <c:pt idx="4">
                  <c:v>12.4</c:v>
                </c:pt>
              </c:numCache>
            </c:numRef>
          </c:val>
        </c:ser>
        <c:ser>
          <c:idx val="2"/>
          <c:order val="2"/>
          <c:tx>
            <c:strRef>
              <c:f>T_sous_emploi_milieu!$B$5</c:f>
              <c:strCache>
                <c:ptCount val="1"/>
                <c:pt idx="0">
                  <c:v>National</c:v>
                </c:pt>
              </c:strCache>
            </c:strRef>
          </c:tx>
          <c:dLbls>
            <c:showVal val="1"/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T_sous_emploi_milieu!$C$5:$G$5</c:f>
              <c:numCache>
                <c:formatCode>#,##0.0</c:formatCode>
                <c:ptCount val="5"/>
                <c:pt idx="0">
                  <c:v>9.2000000000000011</c:v>
                </c:pt>
                <c:pt idx="1">
                  <c:v>9.2000000000000011</c:v>
                </c:pt>
                <c:pt idx="2">
                  <c:v>10.3</c:v>
                </c:pt>
                <c:pt idx="3">
                  <c:v>10.8</c:v>
                </c:pt>
                <c:pt idx="4">
                  <c:v>11.3</c:v>
                </c:pt>
              </c:numCache>
            </c:numRef>
          </c:val>
        </c:ser>
        <c:marker val="1"/>
        <c:axId val="125742080"/>
        <c:axId val="125760256"/>
      </c:lineChart>
      <c:catAx>
        <c:axId val="125742080"/>
        <c:scaling>
          <c:orientation val="minMax"/>
        </c:scaling>
        <c:axPos val="b"/>
        <c:numFmt formatCode="General" sourceLinked="1"/>
        <c:tickLblPos val="nextTo"/>
        <c:crossAx val="125760256"/>
        <c:crosses val="autoZero"/>
        <c:auto val="1"/>
        <c:lblAlgn val="ctr"/>
        <c:lblOffset val="100"/>
      </c:catAx>
      <c:valAx>
        <c:axId val="125760256"/>
        <c:scaling>
          <c:orientation val="minMax"/>
          <c:min val="4"/>
        </c:scaling>
        <c:delete val="1"/>
        <c:axPos val="l"/>
        <c:numFmt formatCode="#,##0.0" sourceLinked="1"/>
        <c:tickLblPos val="nextTo"/>
        <c:crossAx val="12574208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105263594128387E-2"/>
          <c:y val="7.39884393063584E-2"/>
          <c:w val="0.9421052511614697"/>
          <c:h val="0.61570949125208896"/>
        </c:manualLayout>
      </c:layout>
      <c:lineChart>
        <c:grouping val="standard"/>
        <c:ser>
          <c:idx val="0"/>
          <c:order val="0"/>
          <c:tx>
            <c:strRef>
              <c:f>T_sous_emploi_secteur!$B$3</c:f>
              <c:strCache>
                <c:ptCount val="1"/>
                <c:pt idx="0">
                  <c:v>agriculture</c:v>
                </c:pt>
              </c:strCache>
            </c:strRef>
          </c:tx>
          <c:dLbls>
            <c:dLbl>
              <c:idx val="1"/>
              <c:layout>
                <c:manualLayout>
                  <c:x val="-7.2507566668899622E-3"/>
                  <c:y val="-1.3872832369942276E-2"/>
                </c:manualLayout>
              </c:layout>
              <c:showVal val="1"/>
            </c:dLbl>
            <c:dLbl>
              <c:idx val="2"/>
              <c:layout>
                <c:manualLayout>
                  <c:x val="-1.5789476955962903E-2"/>
                  <c:y val="-3.6994219653179519E-2"/>
                </c:manualLayout>
              </c:layout>
              <c:showVal val="1"/>
            </c:dLbl>
            <c:dLbl>
              <c:idx val="3"/>
              <c:layout>
                <c:manualLayout>
                  <c:x val="-1.8421056448623421E-2"/>
                  <c:y val="-3.6994219653179491E-2"/>
                </c:manualLayout>
              </c:layout>
              <c:showVal val="1"/>
            </c:dLbl>
            <c:dLbl>
              <c:idx val="4"/>
              <c:layout>
                <c:manualLayout>
                  <c:x val="-2.6315794926604751E-2"/>
                  <c:y val="-3.6994219653179491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T_sous_emploi_secteur!$C$3:$G$3</c:f>
              <c:numCache>
                <c:formatCode>#,##0.0</c:formatCode>
                <c:ptCount val="5"/>
                <c:pt idx="0">
                  <c:v>9.1</c:v>
                </c:pt>
                <c:pt idx="1">
                  <c:v>9.2000000000000011</c:v>
                </c:pt>
                <c:pt idx="2">
                  <c:v>10.3</c:v>
                </c:pt>
                <c:pt idx="3">
                  <c:v>10.8</c:v>
                </c:pt>
                <c:pt idx="4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T_sous_emploi_secteur!$B$4</c:f>
              <c:strCache>
                <c:ptCount val="1"/>
                <c:pt idx="0">
                  <c:v>industrie</c:v>
                </c:pt>
              </c:strCache>
            </c:strRef>
          </c:tx>
          <c:dLbls>
            <c:dLbl>
              <c:idx val="0"/>
              <c:layout>
                <c:manualLayout>
                  <c:x val="-1.0526317970641762E-2"/>
                  <c:y val="3.699421965317951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6994219653179519E-2"/>
                </c:manualLayout>
              </c:layout>
              <c:showVal val="1"/>
            </c:dLbl>
            <c:dLbl>
              <c:idx val="2"/>
              <c:layout>
                <c:manualLayout>
                  <c:x val="-7.8947384779814497E-3"/>
                  <c:y val="3.23699421965317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774566473988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9.2485549132948E-3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T_sous_emploi_secteur!$C$4:$G$4</c:f>
              <c:numCache>
                <c:formatCode>#,##0.0</c:formatCode>
                <c:ptCount val="5"/>
                <c:pt idx="0">
                  <c:v>6.4</c:v>
                </c:pt>
                <c:pt idx="1">
                  <c:v>6.3</c:v>
                </c:pt>
                <c:pt idx="2">
                  <c:v>8</c:v>
                </c:pt>
                <c:pt idx="3">
                  <c:v>8.2000000000000011</c:v>
                </c:pt>
                <c:pt idx="4">
                  <c:v>8.9</c:v>
                </c:pt>
              </c:numCache>
            </c:numRef>
          </c:val>
        </c:ser>
        <c:ser>
          <c:idx val="2"/>
          <c:order val="2"/>
          <c:tx>
            <c:strRef>
              <c:f>T_sous_emploi_secteur!$B$5</c:f>
              <c:strCache>
                <c:ptCount val="1"/>
                <c:pt idx="0">
                  <c:v>BTP</c:v>
                </c:pt>
              </c:strCache>
            </c:strRef>
          </c:tx>
          <c:dLbls>
            <c:dLbl>
              <c:idx val="0"/>
              <c:layout>
                <c:manualLayout>
                  <c:x val="-1.3157897463302421E-2"/>
                  <c:y val="3.6994219653179519E-2"/>
                </c:manualLayout>
              </c:layout>
              <c:showVal val="1"/>
            </c:dLbl>
            <c:dLbl>
              <c:idx val="1"/>
              <c:layout>
                <c:manualLayout>
                  <c:x val="-1.3157897463302421E-2"/>
                  <c:y val="3.6994219653179519E-2"/>
                </c:manualLayout>
              </c:layout>
              <c:showVal val="1"/>
            </c:dLbl>
            <c:dLbl>
              <c:idx val="2"/>
              <c:layout>
                <c:manualLayout>
                  <c:x val="-2.6315794926604842E-3"/>
                  <c:y val="2.312138728323699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121387283236993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T_sous_emploi_secteur!$C$5:$G$5</c:f>
              <c:numCache>
                <c:formatCode>#,##0.0</c:formatCode>
                <c:ptCount val="5"/>
                <c:pt idx="0">
                  <c:v>16.399999999999999</c:v>
                </c:pt>
                <c:pt idx="1">
                  <c:v>16.5</c:v>
                </c:pt>
                <c:pt idx="2">
                  <c:v>17</c:v>
                </c:pt>
                <c:pt idx="3">
                  <c:v>16.899999999999999</c:v>
                </c:pt>
                <c:pt idx="4">
                  <c:v>18.5</c:v>
                </c:pt>
              </c:numCache>
            </c:numRef>
          </c:val>
        </c:ser>
        <c:ser>
          <c:idx val="3"/>
          <c:order val="3"/>
          <c:tx>
            <c:strRef>
              <c:f>T_sous_emploi_secteur!$B$6</c:f>
              <c:strCache>
                <c:ptCount val="1"/>
                <c:pt idx="0">
                  <c:v>services</c:v>
                </c:pt>
              </c:strCache>
            </c:strRef>
          </c:tx>
          <c:dLbls>
            <c:dLbl>
              <c:idx val="1"/>
              <c:layout>
                <c:manualLayout>
                  <c:x val="2.4169188889633206E-3"/>
                  <c:y val="1.84971098265896E-2"/>
                </c:manualLayout>
              </c:layout>
              <c:showVal val="1"/>
            </c:dLbl>
            <c:dLbl>
              <c:idx val="4"/>
              <c:layout>
                <c:manualLayout>
                  <c:x val="-1.3157897463302421E-2"/>
                  <c:y val="-1.3872832369942262E-2"/>
                </c:manualLayout>
              </c:layout>
              <c:showVal val="1"/>
            </c:dLbl>
            <c:showVal val="1"/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T_sous_emploi_secteur!$C$6:$G$6</c:f>
              <c:numCache>
                <c:formatCode>#,##0.0</c:formatCode>
                <c:ptCount val="5"/>
                <c:pt idx="0">
                  <c:v>8.3000000000000007</c:v>
                </c:pt>
                <c:pt idx="1">
                  <c:v>8.4</c:v>
                </c:pt>
                <c:pt idx="2">
                  <c:v>9.4</c:v>
                </c:pt>
                <c:pt idx="3">
                  <c:v>10.1</c:v>
                </c:pt>
                <c:pt idx="4">
                  <c:v>10.1</c:v>
                </c:pt>
              </c:numCache>
            </c:numRef>
          </c:val>
        </c:ser>
        <c:marker val="1"/>
        <c:axId val="125677568"/>
        <c:axId val="125679104"/>
      </c:lineChart>
      <c:catAx>
        <c:axId val="125677568"/>
        <c:scaling>
          <c:orientation val="minMax"/>
        </c:scaling>
        <c:axPos val="b"/>
        <c:numFmt formatCode="General" sourceLinked="1"/>
        <c:tickLblPos val="nextTo"/>
        <c:crossAx val="125679104"/>
        <c:crosses val="autoZero"/>
        <c:auto val="1"/>
        <c:lblAlgn val="ctr"/>
        <c:lblOffset val="100"/>
      </c:catAx>
      <c:valAx>
        <c:axId val="125679104"/>
        <c:scaling>
          <c:orientation val="minMax"/>
        </c:scaling>
        <c:delete val="1"/>
        <c:axPos val="l"/>
        <c:numFmt formatCode="#,##0.0" sourceLinked="1"/>
        <c:tickLblPos val="nextTo"/>
        <c:crossAx val="12567756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2017-02-07T14:34:00Z</cp:lastPrinted>
  <dcterms:created xsi:type="dcterms:W3CDTF">2017-02-07T17:48:00Z</dcterms:created>
  <dcterms:modified xsi:type="dcterms:W3CDTF">2017-02-07T17:48:00Z</dcterms:modified>
</cp:coreProperties>
</file>