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A250D1" w:rsidRDefault="00F3166C" w:rsidP="00033584">
      <w:pPr>
        <w:spacing w:line="280" w:lineRule="exact"/>
        <w:jc w:val="right"/>
        <w:rPr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</w:t>
      </w:r>
    </w:p>
    <w:p w:rsidR="00E55C4F" w:rsidRDefault="00E55C4F" w:rsidP="00E55C4F">
      <w:pPr>
        <w:rPr>
          <w:lang w:bidi="ar-MA"/>
        </w:rPr>
      </w:pPr>
    </w:p>
    <w:p w:rsidR="008075F6" w:rsidRDefault="009E238F" w:rsidP="009E238F">
      <w:pPr>
        <w:jc w:val="center"/>
        <w:rPr>
          <w:lang w:bidi="ar-MA"/>
        </w:rPr>
      </w:pPr>
      <w:r>
        <w:rPr>
          <w:lang w:bidi="ar-MA"/>
        </w:rPr>
        <w:t xml:space="preserve">      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4B1B49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A52ED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’AOUT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4B1B4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4B1B49" w:rsidP="0076791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1D5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baisse de 0,1%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679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7679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1,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4B1B4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4B1B49">
        <w:rPr>
          <w:rFonts w:ascii="Arial" w:hAnsi="Arial" w:cs="Arial"/>
          <w:sz w:val="24"/>
          <w:szCs w:val="24"/>
          <w:lang w:bidi="ar-MA"/>
        </w:rPr>
        <w:t>6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4B1B49">
        <w:rPr>
          <w:rFonts w:ascii="Arial" w:hAnsi="Arial" w:cs="Arial"/>
          <w:sz w:val="24"/>
          <w:szCs w:val="24"/>
          <w:lang w:bidi="ar-MA"/>
        </w:rPr>
        <w:t>stagnation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4B1B49">
        <w:rPr>
          <w:rFonts w:ascii="Arial" w:hAnsi="Arial" w:cs="Arial"/>
          <w:sz w:val="24"/>
          <w:szCs w:val="24"/>
          <w:lang w:bidi="ar-MA"/>
        </w:rPr>
        <w:t>stagnation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4B1B49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sz w:val="24"/>
          <w:szCs w:val="24"/>
          <w:lang w:bidi="ar-MA"/>
        </w:rPr>
        <w:t>0</w:t>
      </w:r>
      <w:r w:rsidR="007150F5">
        <w:rPr>
          <w:rFonts w:ascii="Arial" w:hAnsi="Arial" w:cs="Arial"/>
          <w:sz w:val="24"/>
          <w:szCs w:val="24"/>
          <w:lang w:bidi="ar-MA"/>
        </w:rPr>
        <w:t>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9F1D54">
        <w:rPr>
          <w:rFonts w:ascii="Arial" w:hAnsi="Arial" w:cs="Arial"/>
          <w:sz w:val="24"/>
          <w:szCs w:val="24"/>
          <w:lang w:bidi="ar-MA"/>
        </w:rPr>
        <w:t xml:space="preserve">de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la baisse de 0,1%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 non</w:t>
      </w:r>
      <w:r w:rsidR="004B1B49" w:rsidRPr="00C954F8">
        <w:rPr>
          <w:rFonts w:ascii="Arial" w:hAnsi="Arial" w:cs="Arial"/>
          <w:sz w:val="24"/>
          <w:szCs w:val="24"/>
          <w:lang w:bidi="ar-MA"/>
        </w:rPr>
        <w:t xml:space="preserve">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C24BE9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Les hausses des produits alimentaires observées entre juillet et août 2016 concernent principalement les </w:t>
      </w:r>
      <w:r w:rsidR="004B1B49" w:rsidRPr="000E3762">
        <w:rPr>
          <w:rFonts w:ascii="Arial" w:hAnsi="Arial" w:cs="Arial"/>
          <w:sz w:val="24"/>
          <w:szCs w:val="24"/>
          <w:lang w:bidi="ar-MA"/>
        </w:rPr>
        <w:t>«</w:t>
      </w:r>
      <w:r w:rsidR="004B1B49">
        <w:rPr>
          <w:rFonts w:ascii="Arial" w:hAnsi="Arial" w:cs="Arial"/>
          <w:sz w:val="24"/>
          <w:szCs w:val="24"/>
          <w:lang w:bidi="ar-MA"/>
        </w:rPr>
        <w:t>légumes »</w:t>
      </w:r>
      <w:r w:rsidR="004B1B49" w:rsidRPr="000E3762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B1B49">
        <w:rPr>
          <w:rFonts w:ascii="Arial" w:hAnsi="Arial" w:cs="Arial"/>
          <w:sz w:val="24"/>
          <w:szCs w:val="24"/>
          <w:lang w:bidi="ar-MA"/>
        </w:rPr>
        <w:t>3,7</w:t>
      </w:r>
      <w:r w:rsidR="004B1B49" w:rsidRPr="000E3762">
        <w:rPr>
          <w:rFonts w:ascii="Arial" w:hAnsi="Arial" w:cs="Arial"/>
          <w:sz w:val="24"/>
          <w:szCs w:val="24"/>
          <w:lang w:bidi="ar-MA"/>
        </w:rPr>
        <w:t>%</w:t>
      </w:r>
      <w:r w:rsidR="004B1B49">
        <w:rPr>
          <w:rFonts w:ascii="Arial" w:hAnsi="Arial" w:cs="Arial"/>
          <w:sz w:val="24"/>
          <w:szCs w:val="24"/>
          <w:lang w:bidi="ar-MA"/>
        </w:rPr>
        <w:t>, le « café, thé et cacao » avec 1,4% et les « fruits » avec 1,3%. En revanche, les prix ont diminué de 2,7% pour le «lait, fromage et œufs», de 1,</w:t>
      </w:r>
      <w:r w:rsidR="00C24BE9">
        <w:rPr>
          <w:rFonts w:ascii="Arial" w:hAnsi="Arial" w:cs="Arial"/>
          <w:sz w:val="24"/>
          <w:szCs w:val="24"/>
          <w:lang w:bidi="ar-MA"/>
        </w:rPr>
        <w:t>5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% pour « les poissons et fruits de mer » et de 0,2% pour les « viandes ». Pour les produits non alimentaires, la baisse a porté principalement sur </w:t>
      </w:r>
      <w:r w:rsidR="00485BCE">
        <w:rPr>
          <w:rFonts w:ascii="Arial" w:hAnsi="Arial" w:cs="Arial"/>
          <w:sz w:val="24"/>
          <w:szCs w:val="24"/>
          <w:lang w:bidi="ar-MA"/>
        </w:rPr>
        <w:t xml:space="preserve">les </w:t>
      </w:r>
      <w:r w:rsidR="004B1B49">
        <w:rPr>
          <w:rFonts w:ascii="Arial" w:hAnsi="Arial" w:cs="Arial"/>
          <w:sz w:val="24"/>
          <w:szCs w:val="24"/>
          <w:lang w:bidi="ar-MA"/>
        </w:rPr>
        <w:t>« carburants » avec 3,7%.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C24BE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AD5AC8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D5AC8">
        <w:rPr>
          <w:rFonts w:ascii="Arial" w:hAnsi="Arial" w:cs="Arial"/>
          <w:sz w:val="24"/>
          <w:szCs w:val="24"/>
          <w:lang w:bidi="ar-MA"/>
        </w:rPr>
        <w:t>Guelmim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D5AC8">
        <w:rPr>
          <w:rFonts w:ascii="Arial" w:hAnsi="Arial" w:cs="Arial"/>
          <w:sz w:val="24"/>
          <w:szCs w:val="24"/>
          <w:lang w:bidi="ar-MA"/>
        </w:rPr>
        <w:t>1,9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proofErr w:type="spellStart"/>
      <w:r w:rsidR="007150F5">
        <w:rPr>
          <w:rFonts w:ascii="Arial" w:hAnsi="Arial" w:cs="Arial"/>
          <w:sz w:val="24"/>
          <w:szCs w:val="24"/>
          <w:lang w:bidi="ar-MA"/>
        </w:rPr>
        <w:t>Laâyoune</w:t>
      </w:r>
      <w:proofErr w:type="spellEnd"/>
      <w:r w:rsidR="00AD5AC8">
        <w:rPr>
          <w:rFonts w:ascii="Arial" w:hAnsi="Arial" w:cs="Arial"/>
          <w:sz w:val="24"/>
          <w:szCs w:val="24"/>
          <w:lang w:bidi="ar-MA"/>
        </w:rPr>
        <w:t xml:space="preserve"> et </w:t>
      </w:r>
      <w:proofErr w:type="spellStart"/>
      <w:r w:rsidR="00AD5AC8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AD5AC8">
        <w:rPr>
          <w:rFonts w:ascii="Arial" w:hAnsi="Arial" w:cs="Arial"/>
          <w:sz w:val="24"/>
          <w:szCs w:val="24"/>
          <w:lang w:bidi="ar-MA"/>
        </w:rPr>
        <w:t>-Mellal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D5AC8">
        <w:rPr>
          <w:rFonts w:ascii="Arial" w:hAnsi="Arial" w:cs="Arial"/>
          <w:sz w:val="24"/>
          <w:szCs w:val="24"/>
          <w:lang w:bidi="ar-MA"/>
        </w:rPr>
        <w:t xml:space="preserve">7% </w:t>
      </w:r>
      <w:r w:rsidR="007C1480">
        <w:rPr>
          <w:rFonts w:ascii="Arial" w:hAnsi="Arial" w:cs="Arial"/>
          <w:sz w:val="24"/>
          <w:szCs w:val="24"/>
          <w:lang w:bidi="ar-MA"/>
        </w:rPr>
        <w:t>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D5AC8">
        <w:rPr>
          <w:rFonts w:ascii="Arial" w:hAnsi="Arial" w:cs="Arial"/>
          <w:sz w:val="24"/>
          <w:szCs w:val="24"/>
          <w:lang w:bidi="ar-MA"/>
        </w:rPr>
        <w:t xml:space="preserve">Agadir,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Fès et </w:t>
      </w:r>
      <w:r w:rsidR="00AD5AC8">
        <w:rPr>
          <w:rFonts w:ascii="Arial" w:hAnsi="Arial" w:cs="Arial"/>
          <w:sz w:val="24"/>
          <w:szCs w:val="24"/>
          <w:lang w:bidi="ar-MA"/>
        </w:rPr>
        <w:t>Settat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0,3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C24BE9">
        <w:rPr>
          <w:rFonts w:ascii="Arial" w:hAnsi="Arial" w:cs="Arial"/>
          <w:sz w:val="24"/>
          <w:szCs w:val="24"/>
          <w:lang w:bidi="ar-MA"/>
        </w:rPr>
        <w:t>d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</w:t>
      </w:r>
      <w:r w:rsidR="00AD5AC8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AD5AC8">
        <w:rPr>
          <w:rFonts w:ascii="Arial" w:hAnsi="Arial" w:cs="Arial"/>
          <w:sz w:val="24"/>
          <w:szCs w:val="24"/>
          <w:lang w:bidi="ar-MA"/>
        </w:rPr>
        <w:t>Casablanca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D5AC8">
        <w:rPr>
          <w:rFonts w:ascii="Arial" w:hAnsi="Arial" w:cs="Arial"/>
          <w:sz w:val="24"/>
          <w:szCs w:val="24"/>
          <w:lang w:bidi="ar-MA"/>
        </w:rPr>
        <w:t>0,6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AD5AC8">
        <w:rPr>
          <w:rFonts w:ascii="Arial" w:hAnsi="Arial" w:cs="Arial"/>
          <w:sz w:val="24"/>
          <w:szCs w:val="24"/>
          <w:lang w:bidi="ar-MA"/>
        </w:rPr>
        <w:t>Tanger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D5AC8">
        <w:rPr>
          <w:rFonts w:ascii="Arial" w:hAnsi="Arial" w:cs="Arial"/>
          <w:sz w:val="24"/>
          <w:szCs w:val="24"/>
          <w:lang w:bidi="ar-MA"/>
        </w:rPr>
        <w:t>3</w:t>
      </w:r>
      <w:r w:rsidR="00C20123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562EA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562EA7">
        <w:rPr>
          <w:rFonts w:ascii="Arial" w:hAnsi="Arial" w:cs="Arial"/>
          <w:sz w:val="24"/>
          <w:szCs w:val="24"/>
          <w:lang w:bidi="ar-MA"/>
        </w:rPr>
        <w:t>1,6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C20123">
        <w:rPr>
          <w:rFonts w:ascii="Arial" w:hAnsi="Arial" w:cs="Arial"/>
          <w:sz w:val="24"/>
          <w:szCs w:val="24"/>
          <w:lang w:bidi="ar-MA"/>
        </w:rPr>
        <w:t>d’août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C20123">
        <w:rPr>
          <w:rFonts w:ascii="Arial" w:hAnsi="Arial" w:cs="Arial"/>
          <w:sz w:val="24"/>
          <w:szCs w:val="24"/>
          <w:lang w:bidi="ar-MA"/>
        </w:rPr>
        <w:t>3,</w:t>
      </w:r>
      <w:r w:rsidR="00562EA7">
        <w:rPr>
          <w:rFonts w:ascii="Arial" w:hAnsi="Arial" w:cs="Arial"/>
          <w:sz w:val="24"/>
          <w:szCs w:val="24"/>
          <w:lang w:bidi="ar-MA"/>
        </w:rPr>
        <w:t>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20123">
        <w:rPr>
          <w:rFonts w:ascii="Arial" w:hAnsi="Arial" w:cs="Arial"/>
          <w:sz w:val="24"/>
          <w:szCs w:val="24"/>
          <w:lang w:bidi="ar-MA"/>
        </w:rPr>
        <w:t>0,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0,9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2,6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les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76791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767918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B44A77">
        <w:rPr>
          <w:rFonts w:ascii="Arial" w:hAnsi="Arial" w:cs="Arial"/>
          <w:sz w:val="24"/>
          <w:szCs w:val="24"/>
          <w:lang w:bidi="ar-MA"/>
        </w:rPr>
        <w:t xml:space="preserve">e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juillet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767918">
        <w:rPr>
          <w:rFonts w:ascii="Arial" w:hAnsi="Arial" w:cs="Arial"/>
          <w:sz w:val="24"/>
          <w:szCs w:val="24"/>
          <w:lang w:bidi="ar-MA"/>
        </w:rPr>
        <w:t>une hausse de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1D1D06">
        <w:rPr>
          <w:rFonts w:ascii="Arial" w:hAnsi="Arial" w:cs="Arial"/>
          <w:sz w:val="24"/>
          <w:szCs w:val="24"/>
          <w:lang w:bidi="ar-MA"/>
        </w:rPr>
        <w:t>4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F858F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F858F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2C6569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Juillet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2C6569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Août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62EA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</w:t>
            </w:r>
            <w:r w:rsidR="00780452">
              <w:rPr>
                <w:rFonts w:ascii="Arial" w:hAnsi="Arial" w:cs="Aria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80452">
              <w:rPr>
                <w:rFonts w:ascii="Arial" w:hAnsi="Arial" w:cs="Arial"/>
              </w:rPr>
              <w:t>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62EA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F858FA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lang w:bidi="ar-MA"/>
              </w:rPr>
              <w:t>huit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F858FA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2C6569" w:rsidP="00F250B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562EA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562EA7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2C6569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62EA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</w:t>
            </w:r>
            <w:r w:rsidR="00780452"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780452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62EA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hui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501EED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562E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562E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62EA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045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780452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8045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62EA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62EA7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62" w:rsidRDefault="00D70D62">
      <w:pPr>
        <w:jc w:val="right"/>
      </w:pPr>
      <w:r>
        <w:separator/>
      </w:r>
    </w:p>
  </w:endnote>
  <w:endnote w:type="continuationSeparator" w:id="0">
    <w:p w:rsidR="00D70D62" w:rsidRDefault="00D70D6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62" w:rsidRDefault="00D70D62">
      <w:pPr>
        <w:jc w:val="right"/>
      </w:pPr>
      <w:r>
        <w:separator/>
      </w:r>
    </w:p>
  </w:footnote>
  <w:footnote w:type="continuationSeparator" w:id="0">
    <w:p w:rsidR="00D70D62" w:rsidRDefault="00D70D6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3584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27B3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2F54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2990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72F6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3DA6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BCE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1B49"/>
    <w:rsid w:val="004B51B7"/>
    <w:rsid w:val="004C177A"/>
    <w:rsid w:val="004C3747"/>
    <w:rsid w:val="004C68D9"/>
    <w:rsid w:val="004D073B"/>
    <w:rsid w:val="004D4D08"/>
    <w:rsid w:val="004D530C"/>
    <w:rsid w:val="004D6827"/>
    <w:rsid w:val="004D709C"/>
    <w:rsid w:val="004D7778"/>
    <w:rsid w:val="004D7AAA"/>
    <w:rsid w:val="004E0949"/>
    <w:rsid w:val="004E1A35"/>
    <w:rsid w:val="004E2AF0"/>
    <w:rsid w:val="004E30AD"/>
    <w:rsid w:val="004E51A0"/>
    <w:rsid w:val="004E5526"/>
    <w:rsid w:val="004E5D9E"/>
    <w:rsid w:val="004E6BE0"/>
    <w:rsid w:val="004F0676"/>
    <w:rsid w:val="004F1957"/>
    <w:rsid w:val="004F1EE3"/>
    <w:rsid w:val="004F5008"/>
    <w:rsid w:val="004F7186"/>
    <w:rsid w:val="005001E0"/>
    <w:rsid w:val="00500CB2"/>
    <w:rsid w:val="00501EED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46A2"/>
    <w:rsid w:val="0055756D"/>
    <w:rsid w:val="00557AC8"/>
    <w:rsid w:val="005603ED"/>
    <w:rsid w:val="00562EA7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503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2205"/>
    <w:rsid w:val="0075479A"/>
    <w:rsid w:val="00755B56"/>
    <w:rsid w:val="00757F8F"/>
    <w:rsid w:val="0076276D"/>
    <w:rsid w:val="00765D3E"/>
    <w:rsid w:val="00767300"/>
    <w:rsid w:val="007673EB"/>
    <w:rsid w:val="00767918"/>
    <w:rsid w:val="0076797D"/>
    <w:rsid w:val="00767A72"/>
    <w:rsid w:val="0077408B"/>
    <w:rsid w:val="00775CFF"/>
    <w:rsid w:val="007767DB"/>
    <w:rsid w:val="00780452"/>
    <w:rsid w:val="007817A3"/>
    <w:rsid w:val="007817B9"/>
    <w:rsid w:val="00782F89"/>
    <w:rsid w:val="007833D7"/>
    <w:rsid w:val="00784DF9"/>
    <w:rsid w:val="007869F5"/>
    <w:rsid w:val="007917DD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4C1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12E"/>
    <w:rsid w:val="00814771"/>
    <w:rsid w:val="00814BDE"/>
    <w:rsid w:val="00815977"/>
    <w:rsid w:val="00817AB5"/>
    <w:rsid w:val="00824895"/>
    <w:rsid w:val="008256AE"/>
    <w:rsid w:val="00825810"/>
    <w:rsid w:val="008314FC"/>
    <w:rsid w:val="00833443"/>
    <w:rsid w:val="00833E99"/>
    <w:rsid w:val="00834830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063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2529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238F"/>
    <w:rsid w:val="009E4869"/>
    <w:rsid w:val="009E579A"/>
    <w:rsid w:val="009E5840"/>
    <w:rsid w:val="009E6FA1"/>
    <w:rsid w:val="009F0388"/>
    <w:rsid w:val="009F185D"/>
    <w:rsid w:val="009F1D54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18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5AEC"/>
    <w:rsid w:val="00A80139"/>
    <w:rsid w:val="00A81B27"/>
    <w:rsid w:val="00A81D41"/>
    <w:rsid w:val="00A84A36"/>
    <w:rsid w:val="00A86934"/>
    <w:rsid w:val="00A87045"/>
    <w:rsid w:val="00A90048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AC8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8B0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25E66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BE9"/>
    <w:rsid w:val="00C24C5B"/>
    <w:rsid w:val="00C2528C"/>
    <w:rsid w:val="00C25A2D"/>
    <w:rsid w:val="00C32595"/>
    <w:rsid w:val="00C344D2"/>
    <w:rsid w:val="00C3452E"/>
    <w:rsid w:val="00C4044A"/>
    <w:rsid w:val="00C40C59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76AF6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241"/>
    <w:rsid w:val="00CD033B"/>
    <w:rsid w:val="00CD09AB"/>
    <w:rsid w:val="00CD3729"/>
    <w:rsid w:val="00CD4485"/>
    <w:rsid w:val="00CD4EBA"/>
    <w:rsid w:val="00CD74F7"/>
    <w:rsid w:val="00CD7B86"/>
    <w:rsid w:val="00CE000B"/>
    <w:rsid w:val="00CE3169"/>
    <w:rsid w:val="00CE34E9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39A7"/>
    <w:rsid w:val="00D64124"/>
    <w:rsid w:val="00D70D62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07759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48C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132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640"/>
    <w:rsid w:val="00F3166C"/>
    <w:rsid w:val="00F33C49"/>
    <w:rsid w:val="00F35181"/>
    <w:rsid w:val="00F35913"/>
    <w:rsid w:val="00F36469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58FA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04D7-8E00-4EBA-98D0-735B4784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2016-09-20T10:23:00Z</cp:lastPrinted>
  <dcterms:created xsi:type="dcterms:W3CDTF">2016-09-22T00:20:00Z</dcterms:created>
  <dcterms:modified xsi:type="dcterms:W3CDTF">2016-09-22T00:30:00Z</dcterms:modified>
</cp:coreProperties>
</file>