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2" w:rsidRDefault="001E3CDE" w:rsidP="00A26696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</w:pPr>
      <w:r w:rsidRPr="001E3CDE">
        <w:rPr>
          <w:rFonts w:asciiTheme="minorHAnsi" w:hAnsiTheme="minorHAnsi" w:cs="Arabic Transparent"/>
          <w:noProof/>
          <w:rtl/>
          <w:lang w:eastAsia="fr-FR"/>
        </w:rPr>
        <w:pict>
          <v:group id="Group 27" o:spid="_x0000_s1050" style="position:absolute;left:0;text-align:left;margin-left:-145.2pt;margin-top:-88.7pt;width:910.15pt;height:181.5pt;z-index:251693056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">
            <v:shape id="Freeform 3" o:spid="_x0000_s1027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8OMEA&#10;AADaAAAADwAAAGRycy9kb3ducmV2LnhtbESPzYrCQBCE74LvMLTgTSfuwZ+YiYgg7MHDanyAJtMm&#10;0UxPzIwm+vQ7Cwsei6r6iko2vanFk1pXWVYwm0YgiHOrKy4UnLP9ZAnCeWSNtWVS8CIHm3Q4SDDW&#10;tuMjPU++EAHCLkYFpfdNLKXLSzLoprYhDt7FtgZ9kG0hdYtdgJtafkXRXBqsOCyU2NCupPx2ehgF&#10;h+LnnNsVvT1ml+s86+8dPe5KjUf9dg3CU+8/4f/2t1awgL8r4Qb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6PDjBAAAA2g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028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YXL8A&#10;AADaAAAADwAAAGRycy9kb3ducmV2LnhtbESPT4vCMBTE74LfITzBm6b1IGs1FhEEPdpdXPb2aJ5t&#10;sXkpTfrHb28EYY/DzPyG2aWjqUVPrassK4iXEQji3OqKCwU/36fFFwjnkTXWlknBkxyk++lkh4m2&#10;A1+pz3whAoRdggpK75tESpeXZNAtbUMcvLttDfog20LqFocAN7VcRdFaGqw4LJTY0LGk/JF1RkHv&#10;jnpD8fry93vLyNyGrtPcKTWfjYctCE+j/w9/2metYAPvK+EG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9dhcvwAAANo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6" o:spid="_x0000_s1029" style="position:absolute;left:-1306;top:-19;width:17901;height:2505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GL8IA&#10;AADbAAAADwAAAGRycy9kb3ducmV2LnhtbESPzWrDQAyE74W+w6JCb8naPYTWydoEQ6E91i0JuQmv&#10;Ypt4tca7/unbV4dAbxIzmvl0KFbXq5nG0Hk2kG4TUMS1tx03Bn6+3zevoEJEtth7JgO/FKDIHx8O&#10;mFm/8BfNVWyUhHDI0EAb45BpHeqWHIatH4hFu/rRYZR1bLQdcZFw1+uXJNlphx1LQ4sDlS3Vt2py&#10;BuZQ2jdKd5+X86kid1qmyfJkzPPTetyDirTGf/P9+sMKvtDLLzK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AYv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901,2505;12136,2088;6372,418;0,0" o:connectangles="0,0,0,0"/>
            </v:shape>
            <v:shape id="Freeform 7" o:spid="_x0000_s1030" style="position:absolute;left:-1267;top:18;width:17827;height:271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827,2719;12086,2266;6345,453;0,0" o:connectangles="0,0,0,0"/>
            </v:shape>
            <v:shape id="Freeform 8" o:spid="_x0000_s1031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9w78A&#10;AADbAAAADwAAAGRycy9kb3ducmV2LnhtbERPS2vCQBC+C/0PyxS8mY0egqbZiAiCPRpLSm9DdpoE&#10;s7Mhu3n033cLQm/z8T0nOy6mExMNrrWsYBvFIIgrq1uuFXzcL5s9COeRNXaWScEPOTjmL6sMU21n&#10;vtFU+FqEEHYpKmi871MpXdWQQRfZnjhw33Yw6AMcaqkHnEO46eQujhNpsOXQ0GBP54aqRzEaBZM7&#10;6wNtk/evz7IgU87jqHlUav26nN5AeFr8v/jpvuowfwd/v4Q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j3D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032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YWL4A&#10;AADbAAAADwAAAGRycy9kb3ducmV2LnhtbERPS4vCMBC+L/gfwgje1rQr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WmFi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033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LL4A&#10;AADbAAAADwAAAGRycy9kb3ducmV2LnhtbERPS4vCMBC+L/gfwgje1rSL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/ACy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034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lt74A&#10;AADbAAAADwAAAGRycy9kb3ducmV2LnhtbERPS4vCMBC+L/gfwgje1rQLyl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zpbe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035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7wL4A&#10;AADbAAAADwAAAGRycy9kb3ducmV2LnhtbERPS4vCMBC+C/6HMAveNNVD0WpaFkHQo3VRvA3NbFu2&#10;mZQmffjvNwvC3ubje84hm0wjBupcbVnBehWBIC6srrlU8HU7LbcgnEfW2FgmBS9ykKXz2QETbUe+&#10;0pD7UoQQdgkqqLxvEyldUZFBt7ItceC+bWfQB9iVUnc4hnDTyE0UxdJgzaGhwpaOFRU/eW8UDO6o&#10;d7SOL8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hO8C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  <w:r w:rsidRPr="001E3CDE">
        <w:rPr>
          <w:rFonts w:asciiTheme="minorHAnsi" w:hAnsiTheme="minorHAnsi" w:cs="Arabic Transparent"/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57.35pt;margin-top:-64.1pt;width:118pt;height:59.3pt;z-index:251659264" wrapcoords="-106 0 -106 21308 21600 21308 21600 0 -106 0">
            <v:imagedata r:id="rId8" o:title=""/>
            <w10:wrap type="tight"/>
          </v:shape>
          <o:OLEObject Type="Embed" ProgID="PBrush" ShapeID="_x0000_s1048" DrawAspect="Content" ObjectID="_1535894751" r:id="rId9"/>
        </w:pict>
      </w:r>
      <w:r w:rsidR="00910F07"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</w:rPr>
        <w:t xml:space="preserve">                             </w:t>
      </w:r>
    </w:p>
    <w:p w:rsidR="009D1C12" w:rsidRDefault="00A26696" w:rsidP="00A26696">
      <w:pPr>
        <w:rPr>
          <w:rFonts w:cs="Arabic Transparent"/>
          <w:b/>
          <w:bCs/>
          <w:color w:val="E36C0A" w:themeColor="accent6" w:themeShade="BF"/>
          <w:sz w:val="44"/>
          <w:szCs w:val="44"/>
        </w:rPr>
      </w:pPr>
      <w:r w:rsidRPr="00AE0B10">
        <w:rPr>
          <w:rFonts w:asciiTheme="minorHAnsi" w:hAnsiTheme="minorHAnsi" w:cs="Arabic Transparent" w:hint="cs"/>
          <w:b/>
          <w:bCs/>
          <w:color w:val="660066"/>
          <w:sz w:val="44"/>
          <w:szCs w:val="44"/>
          <w:rtl/>
        </w:rPr>
        <w:t>ال</w:t>
      </w:r>
      <w:r w:rsidRPr="00AE0B10">
        <w:rPr>
          <w:rFonts w:asciiTheme="minorHAnsi" w:hAnsiTheme="minorHAnsi" w:cs="Arabic Transparent"/>
          <w:b/>
          <w:bCs/>
          <w:color w:val="660066"/>
          <w:sz w:val="44"/>
          <w:szCs w:val="44"/>
          <w:rtl/>
        </w:rPr>
        <w:t xml:space="preserve">بحوث </w:t>
      </w:r>
      <w:r w:rsidRPr="00AE0B10">
        <w:rPr>
          <w:rFonts w:asciiTheme="minorHAnsi" w:hAnsiTheme="minorHAnsi" w:cs="Arabic Transparent" w:hint="cs"/>
          <w:b/>
          <w:bCs/>
          <w:color w:val="660066"/>
          <w:sz w:val="44"/>
          <w:szCs w:val="44"/>
          <w:rtl/>
          <w:lang w:bidi="ar-MA"/>
        </w:rPr>
        <w:t>الفصلية</w:t>
      </w:r>
      <w:r w:rsidRPr="00A43F56">
        <w:rPr>
          <w:rFonts w:cs="Arabic Transparent" w:hint="cs"/>
          <w:b/>
          <w:bCs/>
          <w:color w:val="E36C0A" w:themeColor="accent6" w:themeShade="BF"/>
          <w:sz w:val="44"/>
          <w:szCs w:val="44"/>
          <w:rtl/>
          <w:lang w:bidi="ar-MA"/>
        </w:rPr>
        <w:t xml:space="preserve"> </w:t>
      </w:r>
      <w:r w:rsidRPr="00AE0B10">
        <w:rPr>
          <w:rFonts w:asciiTheme="minorHAnsi" w:hAnsiTheme="minorHAnsi" w:cs="Arabic Transparent" w:hint="cs"/>
          <w:b/>
          <w:bCs/>
          <w:color w:val="E36C0A" w:themeColor="accent6" w:themeShade="BF"/>
          <w:sz w:val="44"/>
          <w:szCs w:val="44"/>
          <w:rtl/>
          <w:lang w:bidi="ar-MA"/>
        </w:rPr>
        <w:t>حول ا</w:t>
      </w:r>
      <w:r w:rsidRPr="00AE0B10">
        <w:rPr>
          <w:rFonts w:asciiTheme="minorHAnsi" w:hAnsiTheme="minorHAnsi" w:cs="Arabic Transparent" w:hint="cs"/>
          <w:b/>
          <w:bCs/>
          <w:color w:val="E36C0A" w:themeColor="accent6" w:themeShade="BF"/>
          <w:sz w:val="44"/>
          <w:szCs w:val="44"/>
          <w:rtl/>
        </w:rPr>
        <w:t>ل</w:t>
      </w:r>
      <w:r w:rsidRPr="00AE0B10">
        <w:rPr>
          <w:rFonts w:asciiTheme="minorHAnsi" w:hAnsiTheme="minorHAnsi" w:cs="Arabic Transparent"/>
          <w:b/>
          <w:bCs/>
          <w:color w:val="E36C0A" w:themeColor="accent6" w:themeShade="BF"/>
          <w:sz w:val="44"/>
          <w:szCs w:val="44"/>
          <w:rtl/>
        </w:rPr>
        <w:t>ظرفية</w:t>
      </w:r>
      <w:r w:rsidRPr="00AE0B10">
        <w:rPr>
          <w:rFonts w:asciiTheme="minorHAnsi" w:hAnsiTheme="minorHAnsi" w:cs="Arabic Transparent" w:hint="cs"/>
          <w:b/>
          <w:bCs/>
          <w:color w:val="E36C0A" w:themeColor="accent6" w:themeShade="BF"/>
          <w:sz w:val="44"/>
          <w:szCs w:val="44"/>
          <w:rtl/>
        </w:rPr>
        <w:t xml:space="preserve"> الاقتصادية</w:t>
      </w:r>
      <w:r>
        <w:rPr>
          <w:rFonts w:cs="Arabic Transparent" w:hint="cs"/>
          <w:b/>
          <w:bCs/>
          <w:color w:val="E36C0A" w:themeColor="accent6" w:themeShade="BF"/>
          <w:sz w:val="44"/>
          <w:szCs w:val="44"/>
          <w:rtl/>
        </w:rPr>
        <w:t xml:space="preserve"> </w:t>
      </w:r>
    </w:p>
    <w:p w:rsidR="00A26696" w:rsidRPr="00A43F56" w:rsidRDefault="009D1C12" w:rsidP="009D1C12">
      <w:pPr>
        <w:rPr>
          <w:szCs w:val="32"/>
          <w:rtl/>
          <w:lang w:bidi="ar-MA"/>
        </w:rPr>
      </w:pPr>
      <w:r w:rsidRPr="009D1C12">
        <w:rPr>
          <w:rFonts w:asciiTheme="minorHAnsi" w:hAnsiTheme="minorHAnsi" w:cs="Arabic Transparent" w:hint="cs"/>
          <w:b/>
          <w:bCs/>
          <w:color w:val="660066"/>
          <w:sz w:val="44"/>
          <w:szCs w:val="44"/>
          <w:rtl/>
        </w:rPr>
        <w:t>الجزء الثاني</w:t>
      </w:r>
      <w:r>
        <w:rPr>
          <w:rFonts w:cs="Arabic Transparent" w:hint="cs"/>
          <w:b/>
          <w:bCs/>
          <w:color w:val="E36C0A" w:themeColor="accent6" w:themeShade="BF"/>
          <w:sz w:val="44"/>
          <w:szCs w:val="44"/>
          <w:rtl/>
          <w:lang w:bidi="ar-MA"/>
        </w:rPr>
        <w:t xml:space="preserve">: </w:t>
      </w:r>
      <w:r w:rsidR="00A26696" w:rsidRPr="00AE0B10">
        <w:rPr>
          <w:rFonts w:asciiTheme="minorHAnsi" w:hAnsiTheme="minorHAnsi" w:cs="Arabic Transparent" w:hint="cs"/>
          <w:b/>
          <w:bCs/>
          <w:color w:val="E36C0A" w:themeColor="accent6" w:themeShade="BF"/>
          <w:sz w:val="44"/>
          <w:szCs w:val="44"/>
          <w:rtl/>
        </w:rPr>
        <w:t>الخدمات</w:t>
      </w:r>
      <w:r w:rsidR="00A26696">
        <w:rPr>
          <w:rFonts w:cs="Arabic Transparent" w:hint="cs"/>
          <w:b/>
          <w:bCs/>
          <w:color w:val="E36C0A" w:themeColor="accent6" w:themeShade="BF"/>
          <w:sz w:val="44"/>
          <w:szCs w:val="44"/>
          <w:rtl/>
        </w:rPr>
        <w:t xml:space="preserve"> </w:t>
      </w:r>
      <w:r w:rsidR="00A26696">
        <w:rPr>
          <w:rFonts w:asciiTheme="minorHAnsi" w:hAnsiTheme="minorHAnsi" w:cs="Arabic Transparent" w:hint="cs"/>
          <w:b/>
          <w:bCs/>
          <w:color w:val="E36C0A" w:themeColor="accent6" w:themeShade="BF"/>
          <w:sz w:val="44"/>
          <w:szCs w:val="44"/>
          <w:rtl/>
        </w:rPr>
        <w:t xml:space="preserve">النفعية </w:t>
      </w:r>
      <w:r w:rsidR="00A26696" w:rsidRPr="00AE0B10">
        <w:rPr>
          <w:rFonts w:asciiTheme="minorHAnsi" w:hAnsiTheme="minorHAnsi" w:cs="Arabic Transparent"/>
          <w:b/>
          <w:bCs/>
          <w:color w:val="E36C0A" w:themeColor="accent6" w:themeShade="BF"/>
          <w:sz w:val="44"/>
          <w:szCs w:val="44"/>
          <w:rtl/>
        </w:rPr>
        <w:t>غير المالية</w:t>
      </w:r>
      <w:r w:rsidR="00A26696" w:rsidRPr="00AE0B10">
        <w:rPr>
          <w:rFonts w:asciiTheme="minorHAnsi" w:hAnsiTheme="minorHAnsi" w:cs="Arabic Transparent" w:hint="cs"/>
          <w:b/>
          <w:bCs/>
          <w:color w:val="E36C0A" w:themeColor="accent6" w:themeShade="BF"/>
          <w:sz w:val="44"/>
          <w:szCs w:val="44"/>
          <w:rtl/>
        </w:rPr>
        <w:t xml:space="preserve"> </w:t>
      </w:r>
      <w:r w:rsidR="00A26696" w:rsidRPr="00AE0B10">
        <w:rPr>
          <w:rFonts w:asciiTheme="minorHAnsi" w:hAnsiTheme="minorHAnsi" w:cs="Arabic Transparent" w:hint="cs"/>
          <w:b/>
          <w:bCs/>
          <w:color w:val="660066"/>
          <w:sz w:val="44"/>
          <w:szCs w:val="44"/>
          <w:rtl/>
        </w:rPr>
        <w:t>و</w:t>
      </w:r>
      <w:r w:rsidR="00A26696" w:rsidRPr="00AE0B10">
        <w:rPr>
          <w:rFonts w:asciiTheme="minorHAnsi" w:hAnsiTheme="minorHAnsi" w:cs="Arabic Transparent" w:hint="cs"/>
          <w:b/>
          <w:bCs/>
          <w:color w:val="E36C0A" w:themeColor="accent6" w:themeShade="BF"/>
          <w:sz w:val="44"/>
          <w:szCs w:val="44"/>
          <w:rtl/>
        </w:rPr>
        <w:t xml:space="preserve"> تجارة الجملة</w:t>
      </w:r>
    </w:p>
    <w:p w:rsidR="00F70470" w:rsidRDefault="00532EF1" w:rsidP="00A26696">
      <w:pPr>
        <w:tabs>
          <w:tab w:val="left" w:pos="7760"/>
        </w:tabs>
        <w:spacing w:before="240"/>
        <w:jc w:val="center"/>
        <w:rPr>
          <w:rFonts w:asciiTheme="minorHAnsi" w:hAnsiTheme="minorHAnsi" w:cs="Arabic Transparent"/>
          <w:color w:val="E36C0A" w:themeColor="accent6" w:themeShade="BF"/>
          <w:sz w:val="36"/>
          <w:szCs w:val="36"/>
          <w:rtl/>
          <w:lang w:bidi="ar-MA"/>
        </w:rPr>
      </w:pPr>
      <w:r>
        <w:rPr>
          <w:rFonts w:asciiTheme="minorHAnsi" w:hAnsiTheme="minorHAnsi" w:cs="Arabic Transparent"/>
          <w:b/>
          <w:bCs/>
          <w:color w:val="660066"/>
          <w:sz w:val="28"/>
          <w:szCs w:val="28"/>
        </w:rPr>
        <w:t xml:space="preserve">      </w:t>
      </w:r>
      <w:r w:rsidR="00F17282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                   </w:t>
      </w:r>
    </w:p>
    <w:p w:rsidR="00C81B39" w:rsidRDefault="00C81B39" w:rsidP="00A26696">
      <w:pPr>
        <w:pStyle w:val="Paragraphedeliste"/>
        <w:spacing w:before="120" w:after="240"/>
        <w:ind w:right="57"/>
        <w:rPr>
          <w:rFonts w:asciiTheme="minorHAnsi" w:hAnsiTheme="minorHAnsi" w:cs="Arabic Transparent"/>
          <w:color w:val="E36C0A" w:themeColor="accent6" w:themeShade="BF"/>
          <w:sz w:val="36"/>
          <w:szCs w:val="36"/>
          <w:lang w:bidi="ar-MA"/>
        </w:rPr>
      </w:pPr>
      <w:r>
        <w:rPr>
          <w:rFonts w:asciiTheme="minorHAnsi" w:hAnsiTheme="minorHAnsi" w:cs="Arabic Transparent"/>
          <w:b/>
          <w:bCs/>
          <w:color w:val="660066"/>
          <w:sz w:val="28"/>
          <w:szCs w:val="28"/>
          <w:lang w:bidi="ar-MA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  <w:lang w:bidi="ar-MA"/>
        </w:rPr>
        <w:t>شتنبر</w:t>
      </w:r>
      <w:r w:rsidRPr="00E422E0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201</w:t>
      </w:r>
      <w:r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6</w:t>
      </w:r>
    </w:p>
    <w:p w:rsidR="00F70470" w:rsidRDefault="001E3CDE" w:rsidP="00F70470">
      <w:pPr>
        <w:pStyle w:val="Paragraphedeliste"/>
        <w:rPr>
          <w:rFonts w:asciiTheme="minorHAnsi" w:hAnsiTheme="minorHAnsi" w:cs="Arabic Transparent"/>
          <w:color w:val="E36C0A" w:themeColor="accent6" w:themeShade="BF"/>
          <w:sz w:val="36"/>
          <w:szCs w:val="36"/>
          <w:rtl/>
          <w:lang w:bidi="ar-MA"/>
        </w:rPr>
      </w:pPr>
      <w:r>
        <w:rPr>
          <w:rFonts w:asciiTheme="minorHAnsi" w:hAnsiTheme="minorHAnsi" w:cs="Arabic Transparent"/>
          <w:noProof/>
          <w:color w:val="E36C0A" w:themeColor="accent6" w:themeShade="BF"/>
          <w:sz w:val="36"/>
          <w:szCs w:val="3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-57.35pt;margin-top:2.2pt;width:567.7pt;height:.75pt;z-index:251719680" o:connectortype="straight" strokecolor="#e36c0a [2409]" strokeweight="1.5pt">
            <v:shadow type="perspective" color="#974706 [1609]" opacity=".5" offset="1pt" offset2="-1pt"/>
          </v:shape>
        </w:pict>
      </w:r>
      <w:r>
        <w:rPr>
          <w:rFonts w:asciiTheme="minorHAnsi" w:hAnsiTheme="minorHAnsi" w:cs="Arabic Transparent"/>
          <w:noProof/>
          <w:color w:val="E36C0A" w:themeColor="accent6" w:themeShade="BF"/>
          <w:sz w:val="36"/>
          <w:szCs w:val="36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52" type="#_x0000_t202" style="position:absolute;left:0;text-align:left;margin-left:4.85pt;margin-top:18.8pt;width:464.85pt;height:96.7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" fillcolor="#fbd4b4">
            <v:textbox style="mso-next-textbox:#Text Box 30">
              <w:txbxContent>
                <w:p w:rsidR="00C81B39" w:rsidRPr="00C81B39" w:rsidRDefault="00C81B39" w:rsidP="00EE18DE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sz w:val="24"/>
                      <w:szCs w:val="24"/>
                      <w:rtl/>
                    </w:rPr>
                  </w:pP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تبرز هذه المذكرة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أهم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ارتسامات مسؤولي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مقاولات المستقاة 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بحوث الظرفية الاقتصادية المنجزة من طرف المندوبية السامية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للتخطيط </w:t>
                  </w:r>
                  <w:r w:rsidR="00684D69">
                    <w:rPr>
                      <w:rFonts w:hint="cs"/>
                      <w:sz w:val="24"/>
                      <w:szCs w:val="24"/>
                      <w:rtl/>
                    </w:rPr>
                    <w:t>برسم الفصل الثالث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من سنة 2016 لدى المقاولات التابعة لقطاعات </w:t>
                  </w:r>
                  <w:r w:rsidR="00EE18DE" w:rsidRPr="00EE18DE">
                    <w:rPr>
                      <w:rFonts w:hint="cs"/>
                      <w:sz w:val="24"/>
                      <w:szCs w:val="24"/>
                      <w:rtl/>
                    </w:rPr>
                    <w:t xml:space="preserve">الخدمات النفعية </w:t>
                  </w:r>
                  <w:r w:rsidR="00EE18DE" w:rsidRPr="00EE18DE">
                    <w:rPr>
                      <w:sz w:val="24"/>
                      <w:szCs w:val="24"/>
                      <w:rtl/>
                    </w:rPr>
                    <w:t>غير المالية</w:t>
                  </w:r>
                  <w:r w:rsidR="00EE18DE">
                    <w:rPr>
                      <w:rFonts w:hint="cs"/>
                      <w:sz w:val="24"/>
                      <w:szCs w:val="24"/>
                      <w:rtl/>
                    </w:rPr>
                    <w:t xml:space="preserve"> و</w:t>
                  </w:r>
                  <w:r w:rsidR="00EE18DE" w:rsidRPr="00EE18DE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EE18DE" w:rsidRPr="00EE18DE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تجارة الجملة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. وترصد هذه الإرتسامات </w:t>
                  </w:r>
                  <w:r w:rsidRPr="00C81B39">
                    <w:rPr>
                      <w:sz w:val="24"/>
                      <w:szCs w:val="24"/>
                      <w:rtl/>
                    </w:rPr>
                    <w:t>التطور الحاصل في إنتاج هذه القطاعات</w:t>
                  </w:r>
                  <w:r w:rsidRPr="00C81B39">
                    <w:rPr>
                      <w:sz w:val="24"/>
                      <w:szCs w:val="24"/>
                    </w:rPr>
                    <w:t xml:space="preserve">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خلال الفصل </w:t>
                  </w:r>
                  <w:r w:rsidR="00EE18DE"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الثاني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سنة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2016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وكذا التوقعات الخاصة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بالفصل</w:t>
                  </w:r>
                  <w:r w:rsidR="00EE18DE">
                    <w:rPr>
                      <w:rFonts w:hint="cs"/>
                      <w:sz w:val="24"/>
                      <w:szCs w:val="24"/>
                      <w:rtl/>
                    </w:rPr>
                    <w:t xml:space="preserve"> الثالث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لسنة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2016 </w:t>
                  </w:r>
                </w:p>
              </w:txbxContent>
            </v:textbox>
          </v:shape>
        </w:pict>
      </w:r>
    </w:p>
    <w:p w:rsidR="00C81B39" w:rsidRDefault="00C81B39" w:rsidP="00782984">
      <w:pPr>
        <w:pStyle w:val="Paragraphedeliste"/>
        <w:jc w:val="right"/>
        <w:rPr>
          <w:rFonts w:asciiTheme="minorHAnsi" w:hAnsiTheme="minorHAnsi" w:cs="Arabic Transparent"/>
          <w:b/>
          <w:bCs/>
          <w:color w:val="660066"/>
          <w:sz w:val="28"/>
          <w:szCs w:val="28"/>
          <w:lang w:bidi="ar-MA"/>
        </w:rPr>
      </w:pPr>
    </w:p>
    <w:p w:rsidR="00C81B39" w:rsidRDefault="00C81B39" w:rsidP="00782984">
      <w:pPr>
        <w:pStyle w:val="Paragraphedeliste"/>
        <w:jc w:val="right"/>
        <w:rPr>
          <w:rFonts w:asciiTheme="minorHAnsi" w:hAnsiTheme="minorHAnsi" w:cs="Arabic Transparent"/>
          <w:b/>
          <w:bCs/>
          <w:color w:val="660066"/>
          <w:sz w:val="28"/>
          <w:szCs w:val="28"/>
          <w:lang w:bidi="ar-MA"/>
        </w:rPr>
      </w:pPr>
    </w:p>
    <w:p w:rsidR="00C81B39" w:rsidRDefault="00C81B39" w:rsidP="00782984">
      <w:pPr>
        <w:pStyle w:val="Paragraphedeliste"/>
        <w:jc w:val="right"/>
        <w:rPr>
          <w:rFonts w:asciiTheme="minorHAnsi" w:hAnsiTheme="minorHAnsi" w:cs="Arabic Transparent"/>
          <w:b/>
          <w:bCs/>
          <w:color w:val="660066"/>
          <w:sz w:val="28"/>
          <w:szCs w:val="28"/>
          <w:lang w:bidi="ar-MA"/>
        </w:rPr>
      </w:pPr>
    </w:p>
    <w:p w:rsidR="00C81B39" w:rsidRDefault="00C81B39" w:rsidP="00782984">
      <w:pPr>
        <w:pStyle w:val="Paragraphedeliste"/>
        <w:jc w:val="right"/>
        <w:rPr>
          <w:rFonts w:asciiTheme="minorHAnsi" w:hAnsiTheme="minorHAnsi" w:cs="Arabic Transparent"/>
          <w:b/>
          <w:bCs/>
          <w:color w:val="660066"/>
          <w:sz w:val="28"/>
          <w:szCs w:val="28"/>
          <w:lang w:bidi="ar-MA"/>
        </w:rPr>
      </w:pPr>
    </w:p>
    <w:p w:rsidR="00C81B39" w:rsidRDefault="00C81B39" w:rsidP="00782984">
      <w:pPr>
        <w:pStyle w:val="Paragraphedeliste"/>
        <w:jc w:val="right"/>
        <w:rPr>
          <w:rFonts w:asciiTheme="minorHAnsi" w:hAnsiTheme="minorHAnsi" w:cs="Arabic Transparent"/>
          <w:b/>
          <w:bCs/>
          <w:color w:val="660066"/>
          <w:sz w:val="28"/>
          <w:szCs w:val="28"/>
          <w:lang w:bidi="ar-MA"/>
        </w:rPr>
      </w:pPr>
    </w:p>
    <w:p w:rsidR="00C81B39" w:rsidRDefault="00C81B39" w:rsidP="00782984">
      <w:pPr>
        <w:pStyle w:val="Paragraphedeliste"/>
        <w:jc w:val="right"/>
        <w:rPr>
          <w:rFonts w:asciiTheme="minorHAnsi" w:hAnsiTheme="minorHAnsi" w:cs="Arabic Transparent"/>
          <w:b/>
          <w:bCs/>
          <w:color w:val="660066"/>
          <w:sz w:val="28"/>
          <w:szCs w:val="28"/>
          <w:lang w:bidi="ar-MA"/>
        </w:rPr>
      </w:pPr>
    </w:p>
    <w:p w:rsidR="00F70470" w:rsidRDefault="00F70470" w:rsidP="00782984">
      <w:pPr>
        <w:pStyle w:val="Paragraphedeliste"/>
        <w:jc w:val="right"/>
        <w:rPr>
          <w:rFonts w:asciiTheme="minorHAnsi" w:hAnsiTheme="minorHAnsi" w:cs="Arabic Transparent"/>
          <w:color w:val="E36C0A" w:themeColor="accent6" w:themeShade="BF"/>
          <w:sz w:val="36"/>
          <w:szCs w:val="36"/>
          <w:rtl/>
          <w:lang w:bidi="ar-MA"/>
        </w:rPr>
      </w:pPr>
    </w:p>
    <w:p w:rsidR="00FB117E" w:rsidRPr="00C81B39" w:rsidRDefault="00AE1377" w:rsidP="00684D69">
      <w:pPr>
        <w:pStyle w:val="Paragraphedeliste"/>
        <w:numPr>
          <w:ilvl w:val="0"/>
          <w:numId w:val="10"/>
        </w:numPr>
        <w:ind w:left="425" w:right="284" w:hanging="425"/>
        <w:rPr>
          <w:rFonts w:asciiTheme="minorHAnsi" w:hAnsiTheme="minorHAnsi" w:cs="Arabic Transparent"/>
          <w:color w:val="E36C0A" w:themeColor="accent6" w:themeShade="BF"/>
          <w:sz w:val="36"/>
          <w:szCs w:val="36"/>
          <w:lang w:bidi="ar-MA"/>
        </w:rPr>
      </w:pPr>
      <w:r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ارتسامات </w:t>
      </w:r>
      <w:r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مسؤولي </w:t>
      </w:r>
      <w:r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 </w:t>
      </w:r>
      <w:r w:rsidRPr="007D38DA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الخاصة بالفصل</w:t>
      </w:r>
      <w:r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</w:t>
      </w:r>
      <w:r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الثاني لسنة 2016</w:t>
      </w:r>
    </w:p>
    <w:p w:rsidR="001760D5" w:rsidRPr="001760D5" w:rsidRDefault="001760D5" w:rsidP="001760D5">
      <w:pPr>
        <w:ind w:left="360"/>
        <w:rPr>
          <w:rFonts w:asciiTheme="minorHAnsi" w:hAnsiTheme="minorHAnsi" w:cs="Arabic Transparent"/>
          <w:color w:val="E36C0A" w:themeColor="accent6" w:themeShade="BF"/>
          <w:sz w:val="16"/>
          <w:szCs w:val="16"/>
          <w:lang w:bidi="ar-MA"/>
        </w:rPr>
      </w:pPr>
    </w:p>
    <w:p w:rsidR="001760D5" w:rsidRPr="007D38DA" w:rsidRDefault="00AE1377" w:rsidP="007D38DA">
      <w:pPr>
        <w:pStyle w:val="Paragraphedeliste"/>
        <w:numPr>
          <w:ilvl w:val="1"/>
          <w:numId w:val="19"/>
        </w:numPr>
        <w:ind w:left="1132"/>
        <w:rPr>
          <w:rFonts w:asciiTheme="minorHAnsi" w:hAnsiTheme="minorHAnsi" w:cs="Arabic Transparent"/>
          <w:b/>
          <w:bCs/>
          <w:color w:val="C00000"/>
          <w:sz w:val="28"/>
          <w:szCs w:val="28"/>
          <w:lang w:bidi="ar-MA"/>
        </w:rPr>
      </w:pPr>
      <w:r w:rsidRPr="007D38DA">
        <w:rPr>
          <w:rFonts w:asciiTheme="minorHAnsi" w:hAnsiTheme="minorHAns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الخدمات النفعية </w:t>
      </w:r>
      <w:r w:rsidRPr="007D38DA">
        <w:rPr>
          <w:rFonts w:asciiTheme="minorHAnsi" w:hAnsiTheme="minorHAns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  <w:r w:rsidRPr="007D38DA">
        <w:rPr>
          <w:rFonts w:asciiTheme="minorHAnsi" w:hAnsiTheme="minorHAns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</w:p>
    <w:p w:rsidR="00C306F2" w:rsidRPr="00684D69" w:rsidRDefault="00C81B39" w:rsidP="009D1C12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684D69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-262255</wp:posOffset>
            </wp:positionH>
            <wp:positionV relativeFrom="margin">
              <wp:posOffset>4224020</wp:posOffset>
            </wp:positionV>
            <wp:extent cx="3228975" cy="2657475"/>
            <wp:effectExtent l="0" t="0" r="0" b="0"/>
            <wp:wrapSquare wrapText="bothSides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>تشير</w:t>
      </w:r>
      <w:r w:rsidR="004A331A" w:rsidRPr="00684D69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>نتائج</w:t>
      </w:r>
      <w:r w:rsidR="004A331A" w:rsidRPr="00684D69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بحوث الظرفية </w:t>
      </w:r>
      <w:r w:rsidR="004A331A" w:rsidRPr="00ED09F0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>لقطاع الخدمات النفعية غير المالية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ان </w:t>
      </w:r>
      <w:r w:rsidR="006A299F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8D761A" w:rsidRPr="00684D69">
        <w:rPr>
          <w:rFonts w:asciiTheme="majorBidi" w:hAnsiTheme="majorBidi" w:cstheme="majorBidi"/>
          <w:sz w:val="26"/>
          <w:szCs w:val="26"/>
          <w:rtl/>
          <w:lang w:bidi="ar-MA"/>
        </w:rPr>
        <w:t>النشاط</w:t>
      </w:r>
      <w:r w:rsidR="006A299F" w:rsidRPr="00684D69">
        <w:rPr>
          <w:rFonts w:asciiTheme="majorBidi" w:hAnsiTheme="majorBidi" w:cstheme="majorBidi"/>
          <w:sz w:val="26"/>
          <w:szCs w:val="26"/>
          <w:lang w:bidi="ar-MA"/>
        </w:rPr>
        <w:t xml:space="preserve"> 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الإجمالي يكون</w:t>
      </w:r>
      <w:r w:rsidR="008D761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6F7803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قد </w:t>
      </w:r>
      <w:r w:rsidR="00681568" w:rsidRPr="00684D69">
        <w:rPr>
          <w:rFonts w:asciiTheme="majorBidi" w:hAnsiTheme="majorBidi" w:cstheme="majorBidi"/>
          <w:sz w:val="26"/>
          <w:szCs w:val="26"/>
          <w:rtl/>
          <w:lang w:bidi="ar-MA"/>
        </w:rPr>
        <w:t>عرف</w:t>
      </w:r>
      <w:r w:rsidR="008219B2" w:rsidRPr="00684D69">
        <w:rPr>
          <w:rFonts w:asciiTheme="majorBidi" w:hAnsiTheme="majorBidi" w:cstheme="majorBidi"/>
          <w:sz w:val="26"/>
          <w:szCs w:val="26"/>
          <w:rtl/>
          <w:lang w:bidi="ar-MA"/>
        </w:rPr>
        <w:t>،</w:t>
      </w:r>
      <w:r w:rsidR="008D761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8219B2" w:rsidRPr="00684D69">
        <w:rPr>
          <w:rFonts w:asciiTheme="majorBidi" w:hAnsiTheme="majorBidi" w:cstheme="majorBidi"/>
          <w:sz w:val="26"/>
          <w:szCs w:val="26"/>
          <w:rtl/>
          <w:lang w:bidi="ar-MA"/>
        </w:rPr>
        <w:t>حسب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D1C12">
        <w:rPr>
          <w:rFonts w:asciiTheme="majorBidi" w:hAnsiTheme="majorBidi" w:cstheme="majorBidi" w:hint="cs"/>
          <w:sz w:val="26"/>
          <w:szCs w:val="26"/>
          <w:rtl/>
          <w:lang w:bidi="ar-MA"/>
        </w:rPr>
        <w:t>أ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كثر من نصف </w:t>
      </w:r>
      <w:r w:rsidR="008219B2" w:rsidRPr="00684D69">
        <w:rPr>
          <w:rFonts w:asciiTheme="majorBidi" w:hAnsiTheme="majorBidi" w:cstheme="majorBidi"/>
          <w:sz w:val="26"/>
          <w:szCs w:val="26"/>
          <w:rtl/>
          <w:lang w:bidi="ar-MA"/>
        </w:rPr>
        <w:t>مسؤولي المقاولات،</w:t>
      </w:r>
      <w:r w:rsidR="00681568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ارتفاعا </w:t>
      </w:r>
      <w:r w:rsidR="00F70470" w:rsidRPr="00684D69">
        <w:rPr>
          <w:rFonts w:asciiTheme="majorBidi" w:hAnsiTheme="majorBidi" w:cstheme="majorBidi"/>
          <w:sz w:val="26"/>
          <w:szCs w:val="26"/>
          <w:rtl/>
          <w:lang w:bidi="ar-MA"/>
        </w:rPr>
        <w:t>،</w:t>
      </w:r>
      <w:r w:rsidR="008219B2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732E82" w:rsidRPr="00684D69">
        <w:rPr>
          <w:rFonts w:asciiTheme="majorBidi" w:hAnsiTheme="majorBidi" w:cstheme="majorBidi"/>
          <w:sz w:val="26"/>
          <w:szCs w:val="26"/>
          <w:rtl/>
          <w:lang w:bidi="ar-MA"/>
        </w:rPr>
        <w:t>و</w:t>
      </w:r>
      <w:r w:rsidR="006A299F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EF74BE" w:rsidRPr="00684D69">
        <w:rPr>
          <w:rFonts w:asciiTheme="majorBidi" w:hAnsiTheme="majorBidi" w:cstheme="majorBidi"/>
          <w:sz w:val="26"/>
          <w:szCs w:val="26"/>
          <w:rtl/>
          <w:lang w:bidi="ar-MA"/>
        </w:rPr>
        <w:t>حسب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4A331A" w:rsidRPr="00684D69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>16</w:t>
      </w:r>
      <w:r w:rsidR="00214EB0" w:rsidRPr="00684D69">
        <w:rPr>
          <w:rFonts w:asciiTheme="majorBidi" w:hAnsiTheme="majorBidi" w:cstheme="majorBidi"/>
          <w:sz w:val="26"/>
          <w:szCs w:val="26"/>
          <w:lang w:bidi="ar-MA"/>
        </w:rPr>
        <w:t xml:space="preserve">  </w:t>
      </w:r>
      <w:r w:rsidR="00214EB0" w:rsidRPr="00684D69">
        <w:rPr>
          <w:rFonts w:asciiTheme="majorBidi" w:hAnsiTheme="majorBidi" w:cstheme="majorBidi"/>
          <w:sz w:val="26"/>
          <w:szCs w:val="26"/>
          <w:rtl/>
          <w:lang w:bidi="ar-MA"/>
        </w:rPr>
        <w:t>منهم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انخفاضا</w:t>
      </w:r>
      <w:r w:rsidR="00B12E1A" w:rsidRPr="00684D69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  <w:r w:rsidR="00EF74BE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D1C12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ويكون </w:t>
      </w:r>
      <w:r w:rsidR="008219B2" w:rsidRPr="00684D69">
        <w:rPr>
          <w:rFonts w:asciiTheme="majorBidi" w:hAnsiTheme="majorBidi" w:cstheme="majorBidi"/>
          <w:sz w:val="26"/>
          <w:szCs w:val="26"/>
          <w:rtl/>
          <w:lang w:bidi="ar-MA"/>
        </w:rPr>
        <w:t>هذا</w:t>
      </w:r>
      <w:r w:rsidR="00681568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8219B2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>التحسن قد نتج عن ارتفاع</w:t>
      </w:r>
      <w:r w:rsidR="00681568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انشطة </w:t>
      </w:r>
      <w:r w:rsidR="00645F70" w:rsidRPr="00684D69">
        <w:rPr>
          <w:rFonts w:asciiTheme="majorBidi" w:hAnsiTheme="majorBidi" w:cstheme="majorBidi"/>
          <w:sz w:val="26"/>
          <w:szCs w:val="26"/>
          <w:rtl/>
          <w:lang w:bidi="ar-MA"/>
        </w:rPr>
        <w:t>"</w:t>
      </w:r>
      <w:r w:rsidR="00933918" w:rsidRPr="00684D69">
        <w:rPr>
          <w:rFonts w:asciiTheme="majorBidi" w:hAnsiTheme="majorBidi" w:cstheme="majorBidi"/>
          <w:sz w:val="26"/>
          <w:szCs w:val="26"/>
          <w:rtl/>
          <w:lang w:bidi="ar-MA"/>
        </w:rPr>
        <w:t>الاتصالات</w:t>
      </w:r>
      <w:r w:rsidR="00645F70" w:rsidRPr="00684D69">
        <w:rPr>
          <w:rFonts w:asciiTheme="majorBidi" w:hAnsiTheme="majorBidi" w:cstheme="majorBidi"/>
          <w:sz w:val="26"/>
          <w:szCs w:val="26"/>
          <w:rtl/>
          <w:lang w:bidi="ar-MA"/>
        </w:rPr>
        <w:t>"</w:t>
      </w:r>
      <w:r w:rsidR="00681568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و "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اﻟﺘﺨﺰﯾﻦ واﻟﺨﺪﻣﺎت اﻟﻤﻠﺤﻘﺔ </w:t>
      </w:r>
      <w:r w:rsidR="00844AD9">
        <w:rPr>
          <w:rFonts w:asciiTheme="majorBidi" w:hAnsiTheme="majorBidi" w:cstheme="majorBidi"/>
          <w:sz w:val="26"/>
          <w:szCs w:val="26"/>
          <w:rtl/>
          <w:lang w:bidi="ar-MA"/>
        </w:rPr>
        <w:t>ﺑﺎﻟﻨﻘﻞ</w:t>
      </w:r>
      <w:r w:rsidR="00681568" w:rsidRPr="00684D69">
        <w:rPr>
          <w:rFonts w:asciiTheme="majorBidi" w:hAnsiTheme="majorBidi" w:cstheme="majorBidi"/>
          <w:sz w:val="26"/>
          <w:szCs w:val="26"/>
          <w:rtl/>
          <w:lang w:bidi="ar-MA"/>
        </w:rPr>
        <w:t>"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و "النقل الجوي"</w:t>
      </w:r>
      <w:r w:rsidR="00C306F2" w:rsidRPr="00684D69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  <w:r w:rsidR="0034059B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D1C12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في حين يكون 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>الانخفاض</w:t>
      </w:r>
      <w:r w:rsidR="009D1C12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>ناتجا عن تراجع</w:t>
      </w:r>
      <w:r w:rsidR="00681568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D1C12">
        <w:rPr>
          <w:rFonts w:asciiTheme="majorBidi" w:hAnsiTheme="majorBidi" w:cstheme="majorBidi" w:hint="cs"/>
          <w:sz w:val="26"/>
          <w:szCs w:val="26"/>
          <w:rtl/>
          <w:lang w:bidi="ar-MA"/>
        </w:rPr>
        <w:t>أ</w:t>
      </w:r>
      <w:r w:rsidR="00681568" w:rsidRPr="00684D69">
        <w:rPr>
          <w:rFonts w:asciiTheme="majorBidi" w:hAnsiTheme="majorBidi" w:cstheme="majorBidi"/>
          <w:sz w:val="26"/>
          <w:szCs w:val="26"/>
          <w:rtl/>
          <w:lang w:bidi="ar-MA"/>
        </w:rPr>
        <w:t>نشط</w:t>
      </w:r>
      <w:r w:rsidR="009D1C12">
        <w:rPr>
          <w:rFonts w:asciiTheme="majorBidi" w:hAnsiTheme="majorBidi" w:cstheme="majorBidi" w:hint="cs"/>
          <w:sz w:val="26"/>
          <w:szCs w:val="26"/>
          <w:rtl/>
          <w:lang w:bidi="ar-MA"/>
        </w:rPr>
        <w:t>ة</w:t>
      </w:r>
      <w:r w:rsidR="00681568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"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D1C12" w:rsidRPr="00684D69">
        <w:rPr>
          <w:rFonts w:asciiTheme="majorBidi" w:hAnsiTheme="majorBidi" w:cstheme="majorBidi" w:hint="cs"/>
          <w:sz w:val="26"/>
          <w:szCs w:val="26"/>
          <w:rtl/>
          <w:lang w:bidi="ar-MA"/>
        </w:rPr>
        <w:t>الإيواء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681568" w:rsidRPr="00684D69">
        <w:rPr>
          <w:rFonts w:asciiTheme="majorBidi" w:hAnsiTheme="majorBidi" w:cstheme="majorBidi"/>
          <w:sz w:val="26"/>
          <w:szCs w:val="26"/>
          <w:rtl/>
          <w:lang w:bidi="ar-MA"/>
        </w:rPr>
        <w:t>"</w:t>
      </w:r>
      <w:r w:rsidR="004A331A" w:rsidRPr="00684D69">
        <w:rPr>
          <w:rFonts w:asciiTheme="majorBidi" w:hAnsiTheme="majorBidi" w:cstheme="majorBidi"/>
          <w:sz w:val="26"/>
          <w:szCs w:val="26"/>
          <w:lang w:bidi="ar-MA"/>
        </w:rPr>
        <w:t xml:space="preserve"> </w:t>
      </w:r>
      <w:r w:rsidR="004A331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و "المطاعم"</w:t>
      </w:r>
      <w:r w:rsidR="00681568" w:rsidRPr="00684D69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</w:p>
    <w:p w:rsidR="009D1C12" w:rsidRPr="009D1C12" w:rsidRDefault="009D1C12" w:rsidP="00681568">
      <w:pPr>
        <w:pStyle w:val="Retraitcorpsdetexte"/>
        <w:spacing w:after="240"/>
        <w:ind w:right="-142" w:firstLine="0"/>
        <w:jc w:val="both"/>
        <w:rPr>
          <w:rFonts w:asciiTheme="majorBidi" w:hAnsiTheme="majorBidi" w:cstheme="majorBidi"/>
          <w:sz w:val="2"/>
          <w:szCs w:val="2"/>
          <w:rtl/>
          <w:lang w:bidi="ar-MA"/>
        </w:rPr>
      </w:pPr>
    </w:p>
    <w:p w:rsidR="00A16DD4" w:rsidRPr="00684D69" w:rsidRDefault="00D97663" w:rsidP="009D1C12">
      <w:pPr>
        <w:pStyle w:val="Retraitcorpsdetexte"/>
        <w:spacing w:after="240"/>
        <w:ind w:right="-14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و </w:t>
      </w:r>
      <w:r w:rsidR="00904B58" w:rsidRPr="00684D69">
        <w:rPr>
          <w:rFonts w:asciiTheme="majorBidi" w:hAnsiTheme="majorBidi" w:cstheme="majorBidi"/>
          <w:sz w:val="26"/>
          <w:szCs w:val="26"/>
          <w:rtl/>
          <w:lang w:bidi="ar-MA"/>
        </w:rPr>
        <w:t>ا</w:t>
      </w:r>
      <w:r w:rsidR="00F17282" w:rsidRPr="00684D69">
        <w:rPr>
          <w:rFonts w:asciiTheme="majorBidi" w:hAnsiTheme="majorBidi" w:cstheme="majorBidi"/>
          <w:sz w:val="26"/>
          <w:szCs w:val="26"/>
          <w:rtl/>
          <w:lang w:bidi="ar-MA"/>
        </w:rPr>
        <w:t>عتبر</w:t>
      </w:r>
      <w:r w:rsidR="007A21DC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04B58" w:rsidRPr="00684D69">
        <w:rPr>
          <w:rFonts w:asciiTheme="majorBidi" w:hAnsiTheme="majorBidi" w:cstheme="majorBidi"/>
          <w:sz w:val="26"/>
          <w:szCs w:val="26"/>
          <w:rtl/>
          <w:lang w:bidi="ar-MA"/>
        </w:rPr>
        <w:t>مستوى</w:t>
      </w:r>
      <w:r w:rsidR="00EF74BE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دفاتر الطلب</w:t>
      </w:r>
      <w:r w:rsidR="00904B58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لقطاع </w:t>
      </w:r>
      <w:r w:rsidR="00A16DD4" w:rsidRPr="00684D69">
        <w:rPr>
          <w:rFonts w:asciiTheme="majorBidi" w:hAnsiTheme="majorBidi" w:cstheme="majorBidi"/>
          <w:sz w:val="26"/>
          <w:szCs w:val="26"/>
          <w:rtl/>
          <w:lang w:bidi="ar-MA"/>
        </w:rPr>
        <w:t>الخدمات النفعية غير المالية</w:t>
      </w:r>
      <w:r w:rsidR="009D1C12">
        <w:rPr>
          <w:rFonts w:asciiTheme="majorBidi" w:hAnsiTheme="majorBidi" w:cstheme="majorBidi" w:hint="cs"/>
          <w:sz w:val="26"/>
          <w:szCs w:val="26"/>
          <w:rtl/>
          <w:lang w:bidi="ar-MA"/>
        </w:rPr>
        <w:t>،</w:t>
      </w:r>
      <w:r w:rsidR="009D1C12" w:rsidRPr="009D1C12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D1C12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حسب </w:t>
      </w:r>
      <w:r w:rsidR="009D1C12" w:rsidRPr="00684D69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9D1C12" w:rsidRPr="00684D69">
        <w:rPr>
          <w:rFonts w:asciiTheme="majorBidi" w:hAnsiTheme="majorBidi" w:cstheme="majorBidi"/>
          <w:sz w:val="26"/>
          <w:szCs w:val="26"/>
          <w:rtl/>
          <w:lang w:bidi="ar-MA"/>
        </w:rPr>
        <w:t>71</w:t>
      </w:r>
      <w:r w:rsidR="00A16DD4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D1C12" w:rsidRPr="00684D69">
        <w:rPr>
          <w:rFonts w:asciiTheme="majorBidi" w:hAnsiTheme="majorBidi" w:cstheme="majorBidi"/>
          <w:sz w:val="26"/>
          <w:szCs w:val="26"/>
          <w:rtl/>
          <w:lang w:bidi="ar-MA"/>
        </w:rPr>
        <w:t>من مسؤولي المقاولات</w:t>
      </w:r>
      <w:r w:rsidR="009D1C12">
        <w:rPr>
          <w:rFonts w:asciiTheme="majorBidi" w:hAnsiTheme="majorBidi" w:cstheme="majorBidi" w:hint="cs"/>
          <w:sz w:val="26"/>
          <w:szCs w:val="26"/>
          <w:rtl/>
          <w:lang w:bidi="ar-MA"/>
        </w:rPr>
        <w:t>،</w:t>
      </w:r>
      <w:r w:rsidR="009D1C12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04B58" w:rsidRPr="00684D69">
        <w:rPr>
          <w:rFonts w:asciiTheme="majorBidi" w:hAnsiTheme="majorBidi" w:cstheme="majorBidi"/>
          <w:sz w:val="26"/>
          <w:szCs w:val="26"/>
          <w:rtl/>
          <w:lang w:bidi="ar-MA"/>
        </w:rPr>
        <w:t>عادي</w:t>
      </w:r>
      <w:r w:rsidR="00BA5872" w:rsidRPr="00684D69">
        <w:rPr>
          <w:rFonts w:asciiTheme="majorBidi" w:hAnsiTheme="majorBidi" w:cstheme="majorBidi"/>
          <w:sz w:val="26"/>
          <w:szCs w:val="26"/>
          <w:rtl/>
          <w:lang w:bidi="ar-MA"/>
        </w:rPr>
        <w:t>ا</w:t>
      </w:r>
      <w:r w:rsidR="00C94AC9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 </w:t>
      </w:r>
      <w:r w:rsidR="001732E6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و </w:t>
      </w:r>
      <w:r w:rsidR="009D1C12">
        <w:rPr>
          <w:rFonts w:asciiTheme="majorBidi" w:hAnsiTheme="majorBidi" w:cstheme="majorBidi" w:hint="cs"/>
          <w:sz w:val="26"/>
          <w:szCs w:val="26"/>
          <w:rtl/>
          <w:lang w:bidi="ar-MA"/>
        </w:rPr>
        <w:t>حسب</w:t>
      </w:r>
      <w:r w:rsidR="009D1C12" w:rsidRPr="00684D69">
        <w:rPr>
          <w:rFonts w:asciiTheme="majorBidi" w:hAnsiTheme="majorBidi" w:cstheme="majorBidi"/>
          <w:sz w:val="26"/>
          <w:szCs w:val="26"/>
          <w:lang w:bidi="ar-MA"/>
        </w:rPr>
        <w:t xml:space="preserve">% </w:t>
      </w:r>
      <w:r w:rsidR="009D1C12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13 منهم </w:t>
      </w:r>
      <w:r w:rsidR="009D1C12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أ</w:t>
      </w:r>
      <w:r w:rsidR="00681568" w:rsidRPr="00684D69">
        <w:rPr>
          <w:rFonts w:asciiTheme="majorBidi" w:hAnsiTheme="majorBidi" w:cstheme="majorBidi"/>
          <w:sz w:val="26"/>
          <w:szCs w:val="26"/>
          <w:rtl/>
          <w:lang w:bidi="ar-MA"/>
        </w:rPr>
        <w:t>قل من العادي</w:t>
      </w:r>
      <w:r w:rsidR="00904B58" w:rsidRPr="00684D69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</w:p>
    <w:p w:rsidR="00AE1377" w:rsidRPr="00684D69" w:rsidRDefault="004551FE" w:rsidP="009D1C12">
      <w:pPr>
        <w:pStyle w:val="Retraitcorpsdetexte"/>
        <w:spacing w:after="240"/>
        <w:ind w:right="-14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D1C12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ويكون </w:t>
      </w:r>
      <w:r w:rsidR="001732E6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عدد المشتغلين، </w:t>
      </w:r>
      <w:r w:rsidR="009D1C12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حسب </w:t>
      </w:r>
      <w:r w:rsidR="009D1C12" w:rsidRPr="00684D69">
        <w:rPr>
          <w:rFonts w:asciiTheme="majorBidi" w:hAnsiTheme="majorBidi" w:cstheme="majorBidi" w:hint="cs"/>
          <w:sz w:val="26"/>
          <w:szCs w:val="26"/>
          <w:rtl/>
          <w:lang w:bidi="ar-MA"/>
        </w:rPr>
        <w:t>أغلبية أرباب</w:t>
      </w:r>
      <w:r w:rsidR="009D1C12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المقاولات</w:t>
      </w:r>
      <w:r w:rsidR="009D1C12">
        <w:rPr>
          <w:rFonts w:asciiTheme="majorBidi" w:hAnsiTheme="majorBidi" w:cstheme="majorBidi" w:hint="cs"/>
          <w:sz w:val="26"/>
          <w:szCs w:val="26"/>
          <w:rtl/>
          <w:lang w:bidi="ar-MA"/>
        </w:rPr>
        <w:t>،</w:t>
      </w:r>
      <w:r w:rsidR="009D1C12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DA0708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قد </w:t>
      </w:r>
      <w:r w:rsidR="001732E6" w:rsidRPr="00684D69">
        <w:rPr>
          <w:rFonts w:asciiTheme="majorBidi" w:hAnsiTheme="majorBidi" w:cstheme="majorBidi"/>
          <w:sz w:val="26"/>
          <w:szCs w:val="26"/>
          <w:rtl/>
          <w:lang w:bidi="ar-MA"/>
        </w:rPr>
        <w:t>عرف</w:t>
      </w:r>
      <w:r w:rsidR="00A16DD4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C81BE9" w:rsidRPr="00684D69">
        <w:rPr>
          <w:rFonts w:asciiTheme="majorBidi" w:hAnsiTheme="majorBidi" w:cstheme="majorBidi"/>
          <w:sz w:val="26"/>
          <w:szCs w:val="26"/>
          <w:rtl/>
          <w:lang w:bidi="ar-MA"/>
        </w:rPr>
        <w:t>استقرارا</w:t>
      </w:r>
      <w:r w:rsidR="001732E6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. </w:t>
      </w:r>
      <w:r w:rsidR="00904B58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وفي هذا </w:t>
      </w:r>
      <w:r w:rsidR="00681568" w:rsidRPr="00684D69">
        <w:rPr>
          <w:rFonts w:asciiTheme="majorBidi" w:hAnsiTheme="majorBidi" w:cstheme="majorBidi"/>
          <w:sz w:val="26"/>
          <w:szCs w:val="26"/>
          <w:rtl/>
          <w:lang w:bidi="ar-MA"/>
        </w:rPr>
        <w:t>الصدد</w:t>
      </w:r>
      <w:r w:rsidR="00904B58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، </w:t>
      </w:r>
      <w:r w:rsidR="00AF0BD7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تكون </w:t>
      </w:r>
      <w:r w:rsidR="00A16DD4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قدرة الإنتاج المستعملة لمقاولات قطاع الخدمات </w:t>
      </w:r>
      <w:r w:rsidR="006E55FA" w:rsidRPr="00684D69">
        <w:rPr>
          <w:rFonts w:asciiTheme="majorBidi" w:hAnsiTheme="majorBidi" w:cstheme="majorBidi"/>
          <w:sz w:val="26"/>
          <w:szCs w:val="26"/>
          <w:rtl/>
          <w:lang w:bidi="ar-MA"/>
        </w:rPr>
        <w:t>قد استقرت عند</w:t>
      </w:r>
      <w:r w:rsidR="00681568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904B58" w:rsidRPr="00684D69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6E55FA" w:rsidRPr="00684D69">
        <w:rPr>
          <w:rFonts w:asciiTheme="majorBidi" w:hAnsiTheme="majorBidi" w:cstheme="majorBidi"/>
          <w:sz w:val="26"/>
          <w:szCs w:val="26"/>
          <w:rtl/>
          <w:lang w:bidi="ar-MA"/>
        </w:rPr>
        <w:t>84</w:t>
      </w:r>
      <w:r w:rsidR="00904B58" w:rsidRPr="00684D69">
        <w:rPr>
          <w:rFonts w:asciiTheme="majorBidi" w:hAnsiTheme="majorBidi" w:cstheme="majorBidi"/>
          <w:sz w:val="26"/>
          <w:szCs w:val="26"/>
          <w:lang w:bidi="ar-MA"/>
        </w:rPr>
        <w:t> </w:t>
      </w:r>
      <w:r w:rsidR="006E55FA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مقابل</w:t>
      </w:r>
      <w:r w:rsidR="00354683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354683" w:rsidRPr="00684D69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354683" w:rsidRPr="00684D69">
        <w:rPr>
          <w:rFonts w:asciiTheme="majorBidi" w:hAnsiTheme="majorBidi" w:cstheme="majorBidi"/>
          <w:sz w:val="26"/>
          <w:szCs w:val="26"/>
          <w:rtl/>
          <w:lang w:bidi="ar-MA"/>
        </w:rPr>
        <w:t>8</w:t>
      </w:r>
      <w:r w:rsidR="006E55FA" w:rsidRPr="00684D69">
        <w:rPr>
          <w:rFonts w:asciiTheme="majorBidi" w:hAnsiTheme="majorBidi" w:cstheme="majorBidi"/>
          <w:sz w:val="26"/>
          <w:szCs w:val="26"/>
          <w:rtl/>
          <w:lang w:bidi="ar-MA"/>
        </w:rPr>
        <w:t>1</w:t>
      </w:r>
      <w:r w:rsidR="00354683" w:rsidRPr="00684D69">
        <w:rPr>
          <w:rFonts w:asciiTheme="majorBidi" w:hAnsiTheme="majorBidi" w:cstheme="majorBidi"/>
          <w:sz w:val="26"/>
          <w:szCs w:val="26"/>
          <w:lang w:bidi="ar-MA"/>
        </w:rPr>
        <w:t> </w:t>
      </w:r>
      <w:r w:rsidR="00354683" w:rsidRPr="00684D69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خلال الفصل </w:t>
      </w:r>
      <w:r w:rsidR="006E55FA" w:rsidRPr="00684D69">
        <w:rPr>
          <w:rFonts w:asciiTheme="majorBidi" w:hAnsiTheme="majorBidi" w:cstheme="majorBidi"/>
          <w:sz w:val="26"/>
          <w:szCs w:val="26"/>
          <w:rtl/>
          <w:lang w:bidi="ar-MA"/>
        </w:rPr>
        <w:t>السابق</w:t>
      </w:r>
      <w:r w:rsidR="00354683" w:rsidRPr="00684D69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</w:p>
    <w:p w:rsidR="00AE1377" w:rsidRDefault="00AE1377" w:rsidP="00354683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</w:p>
    <w:p w:rsidR="006A0BB4" w:rsidRDefault="006A0BB4" w:rsidP="00354683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</w:p>
    <w:p w:rsidR="006A0BB4" w:rsidRDefault="006A0BB4" w:rsidP="00354683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</w:p>
    <w:p w:rsidR="00AE1377" w:rsidRPr="00684D69" w:rsidRDefault="00ED09F0" w:rsidP="007D38DA">
      <w:pPr>
        <w:pStyle w:val="Paragraphedeliste"/>
        <w:numPr>
          <w:ilvl w:val="1"/>
          <w:numId w:val="16"/>
        </w:numPr>
        <w:ind w:left="1132"/>
        <w:rPr>
          <w:rFonts w:asciiTheme="minorHAnsi" w:hAnsiTheme="minorHAns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rFonts w:asciiTheme="minorHAnsi" w:hAnsiTheme="minorHAnsi" w:cs="Arabic Transparent" w:hint="cs"/>
          <w:b/>
          <w:bCs/>
          <w:noProof/>
          <w:color w:val="C00000"/>
          <w:sz w:val="28"/>
          <w:szCs w:val="28"/>
          <w:rtl/>
          <w:lang w:eastAsia="fr-FR"/>
        </w:rPr>
        <w:lastRenderedPageBreak/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-119380</wp:posOffset>
            </wp:positionH>
            <wp:positionV relativeFrom="margin">
              <wp:posOffset>185420</wp:posOffset>
            </wp:positionV>
            <wp:extent cx="3009900" cy="3057525"/>
            <wp:effectExtent l="19050" t="0" r="0" b="0"/>
            <wp:wrapSquare wrapText="bothSides"/>
            <wp:docPr id="5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AE1377" w:rsidRPr="00684D69">
        <w:rPr>
          <w:rFonts w:asciiTheme="minorHAnsi" w:hAnsiTheme="minorHAnsi" w:cs="Arabic Transparent" w:hint="cs"/>
          <w:b/>
          <w:bCs/>
          <w:color w:val="C00000"/>
          <w:sz w:val="28"/>
          <w:szCs w:val="28"/>
          <w:rtl/>
          <w:lang w:bidi="ar-MA"/>
        </w:rPr>
        <w:t>قطاع تجارة الجملة</w:t>
      </w:r>
    </w:p>
    <w:p w:rsidR="00AE1377" w:rsidRPr="006A0BB4" w:rsidRDefault="00AE1377" w:rsidP="00AE1377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>خلال الفصل الثاني لسنة 2016، تكون</w:t>
      </w:r>
      <w:r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مبيعات</w:t>
      </w:r>
      <w:r w:rsidRPr="006A0BB4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 xml:space="preserve"> قطاع تجارة الجملة </w:t>
      </w: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>قد عرفت، حسب</w:t>
      </w:r>
      <w:r w:rsidRPr="006A0BB4">
        <w:rPr>
          <w:rFonts w:asciiTheme="majorBidi" w:hAnsiTheme="majorBidi" w:cstheme="majorBidi"/>
          <w:sz w:val="26"/>
          <w:szCs w:val="26"/>
          <w:lang w:bidi="ar-MA"/>
        </w:rPr>
        <w:t>%</w:t>
      </w: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Pr="006A0BB4">
        <w:rPr>
          <w:rFonts w:asciiTheme="majorBidi" w:hAnsiTheme="majorBidi" w:cstheme="majorBidi"/>
          <w:sz w:val="26"/>
          <w:szCs w:val="26"/>
          <w:lang w:bidi="ar-MA"/>
        </w:rPr>
        <w:t xml:space="preserve"> 56</w:t>
      </w: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 مسؤولي المقاولات انخفاضا، و حسب</w:t>
      </w:r>
      <w:r w:rsidRPr="006A0BB4">
        <w:rPr>
          <w:rFonts w:asciiTheme="majorBidi" w:hAnsiTheme="majorBidi" w:cstheme="majorBidi"/>
          <w:sz w:val="26"/>
          <w:szCs w:val="26"/>
          <w:lang w:bidi="ar-MA"/>
        </w:rPr>
        <w:t xml:space="preserve">4% </w:t>
      </w: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1 منهم ارتفاعا. </w:t>
      </w:r>
    </w:p>
    <w:p w:rsidR="00AE1377" w:rsidRPr="006A0BB4" w:rsidRDefault="00AE1377" w:rsidP="006A0BB4">
      <w:pPr>
        <w:pStyle w:val="Retraitcorpsdetexte"/>
        <w:spacing w:before="240"/>
        <w:ind w:right="-14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ويعزى هذا الانخفاض إلى تراجع مبيعات        "أصناف أخرى من تجارة الجملة المتخصصة" و"تجارة تجهيزات صناعية أخرى </w:t>
      </w:r>
      <w:r w:rsidR="00186A05">
        <w:rPr>
          <w:rFonts w:asciiTheme="majorBidi" w:hAnsiTheme="majorBidi" w:cstheme="majorBidi"/>
          <w:sz w:val="26"/>
          <w:szCs w:val="26"/>
          <w:rtl/>
          <w:lang w:bidi="ar-MA"/>
        </w:rPr>
        <w:t>بالجملة</w:t>
      </w: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".                                                                        </w:t>
      </w:r>
    </w:p>
    <w:p w:rsidR="00AE1377" w:rsidRPr="006A0BB4" w:rsidRDefault="00AE1377" w:rsidP="00351134">
      <w:pPr>
        <w:pStyle w:val="Retraitcorpsdetexte"/>
        <w:ind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AE1377" w:rsidRPr="006A0BB4" w:rsidRDefault="009D1C12" w:rsidP="009D1C12">
      <w:pPr>
        <w:pStyle w:val="Retraitcorpsdetexte"/>
        <w:spacing w:after="240"/>
        <w:ind w:right="-14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كما يكون 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عدد المشتغلين، </w:t>
      </w: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حسب </w:t>
      </w:r>
      <w:r w:rsidRPr="006A0BB4">
        <w:rPr>
          <w:rFonts w:asciiTheme="majorBidi" w:hAnsiTheme="majorBidi" w:cstheme="majorBidi"/>
          <w:sz w:val="26"/>
          <w:szCs w:val="26"/>
          <w:lang w:bidi="ar-MA"/>
        </w:rPr>
        <w:t>%</w:t>
      </w: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>76 من أرباب المقاولات</w:t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>،</w:t>
      </w: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قد عرف استقرارا وحسب </w:t>
      </w:r>
      <w:r w:rsidR="00AE1377" w:rsidRPr="006A0BB4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19 منهم ارتفاعا. </w:t>
      </w:r>
    </w:p>
    <w:p w:rsidR="00AE1377" w:rsidRPr="006A0BB4" w:rsidRDefault="004C008E" w:rsidP="004C008E">
      <w:pPr>
        <w:pStyle w:val="Retraitcorpsdetexte"/>
        <w:spacing w:after="240"/>
        <w:ind w:right="-14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وقد اعتبر 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مستوى المخزون من السلع </w:t>
      </w: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حسب </w:t>
      </w:r>
      <w:r w:rsidRPr="006A0BB4">
        <w:rPr>
          <w:rFonts w:asciiTheme="majorBidi" w:hAnsiTheme="majorBidi" w:cstheme="majorBidi"/>
          <w:sz w:val="26"/>
          <w:szCs w:val="26"/>
          <w:lang w:bidi="ar-MA"/>
        </w:rPr>
        <w:t>%</w:t>
      </w: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61 من أرباب المقاولات 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عاديا و </w:t>
      </w: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حسب </w:t>
      </w:r>
      <w:r w:rsidRPr="006A0BB4">
        <w:rPr>
          <w:rFonts w:asciiTheme="majorBidi" w:hAnsiTheme="majorBidi" w:cstheme="majorBidi"/>
          <w:sz w:val="26"/>
          <w:szCs w:val="26"/>
          <w:lang w:bidi="ar-MA"/>
        </w:rPr>
        <w:t>%</w:t>
      </w: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8 منهم فقط </w:t>
      </w:r>
      <w:r w:rsidR="00AE1377" w:rsidRPr="006A0BB4">
        <w:rPr>
          <w:rFonts w:asciiTheme="majorBidi" w:hAnsiTheme="majorBidi" w:cstheme="majorBidi"/>
          <w:sz w:val="26"/>
          <w:szCs w:val="26"/>
          <w:rtl/>
          <w:lang w:bidi="ar-MA"/>
        </w:rPr>
        <w:t>فوق عادي.</w:t>
      </w:r>
    </w:p>
    <w:p w:rsidR="00AE1377" w:rsidRDefault="00AE1377" w:rsidP="006A0BB4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 xml:space="preserve">أما أسعار البيع في القطاع،   تكون قد عرفت حسب </w:t>
      </w:r>
      <w:r w:rsidRPr="006A0BB4">
        <w:rPr>
          <w:rFonts w:asciiTheme="majorBidi" w:hAnsiTheme="majorBidi" w:cstheme="majorBidi"/>
          <w:sz w:val="26"/>
          <w:szCs w:val="26"/>
          <w:lang w:bidi="ar-MA"/>
        </w:rPr>
        <w:t xml:space="preserve">% </w:t>
      </w:r>
      <w:r w:rsidRPr="006A0BB4">
        <w:rPr>
          <w:rFonts w:asciiTheme="majorBidi" w:hAnsiTheme="majorBidi" w:cstheme="majorBidi"/>
          <w:sz w:val="26"/>
          <w:szCs w:val="26"/>
          <w:rtl/>
          <w:lang w:bidi="ar-MA"/>
        </w:rPr>
        <w:t>75  من مسؤولي المقاولات استقرارا سجل أساسا على مستوى "تجارة تجهيزات صناعية أخرى بالجملة "، " تجارة المواد الفلاحية الخام والحيوانات الحية" و"تجارة الجملة غير المتخصصة ".</w:t>
      </w:r>
      <w:r>
        <w:rPr>
          <w:rFonts w:asciiTheme="minorHAnsi" w:hAnsiTheme="minorHAnsi" w:hint="cs"/>
          <w:sz w:val="24"/>
          <w:szCs w:val="24"/>
          <w:rtl/>
          <w:lang w:bidi="ar-MA"/>
        </w:rPr>
        <w:t xml:space="preserve">  </w:t>
      </w:r>
    </w:p>
    <w:p w:rsidR="00354683" w:rsidRDefault="00354683" w:rsidP="00354683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</w:p>
    <w:p w:rsidR="006C7BC4" w:rsidRDefault="006C7BC4" w:rsidP="004E7557">
      <w:pPr>
        <w:pStyle w:val="Paragraphedeliste"/>
        <w:numPr>
          <w:ilvl w:val="0"/>
          <w:numId w:val="10"/>
        </w:numPr>
        <w:ind w:left="425" w:right="284" w:hanging="425"/>
        <w:rPr>
          <w:rFonts w:asciiTheme="minorHAnsi" w:hAnsiTheme="minorHAnsi" w:cs="Arabic Transparent"/>
          <w:b/>
          <w:bCs/>
          <w:color w:val="660066"/>
          <w:sz w:val="32"/>
          <w:szCs w:val="32"/>
        </w:rPr>
      </w:pPr>
      <w:r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توقعــات </w:t>
      </w:r>
      <w:r w:rsidR="00E8542C"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مسؤولي </w:t>
      </w:r>
      <w:r w:rsidR="00E8542C"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="00E8542C"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 </w:t>
      </w:r>
      <w:r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>الخاصة</w:t>
      </w:r>
      <w:r w:rsidR="001760D5"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8B2864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 xml:space="preserve">بالفصل </w:t>
      </w:r>
      <w:r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ال</w:t>
      </w:r>
      <w:r w:rsidR="00C64C76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ثالث</w:t>
      </w:r>
      <w:r w:rsidRPr="008B2864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لسنة </w:t>
      </w:r>
      <w:r w:rsidR="00C64C76"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  <w:t>20</w:t>
      </w:r>
      <w:r w:rsidR="00C64C76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16</w:t>
      </w:r>
    </w:p>
    <w:p w:rsidR="00EE18DE" w:rsidRPr="008B2864" w:rsidRDefault="00EE18DE" w:rsidP="00EE18DE">
      <w:pPr>
        <w:pStyle w:val="Paragraphedeliste"/>
        <w:jc w:val="center"/>
        <w:rPr>
          <w:rFonts w:asciiTheme="minorHAnsi" w:hAnsiTheme="minorHAnsi" w:cs="Arabic Transparent"/>
          <w:b/>
          <w:bCs/>
          <w:color w:val="660066"/>
          <w:sz w:val="32"/>
          <w:szCs w:val="32"/>
        </w:rPr>
      </w:pPr>
    </w:p>
    <w:p w:rsidR="00351134" w:rsidRPr="00ED09F0" w:rsidRDefault="00351134" w:rsidP="00ED09F0">
      <w:pPr>
        <w:pStyle w:val="Paragraphedeliste"/>
        <w:numPr>
          <w:ilvl w:val="1"/>
          <w:numId w:val="19"/>
        </w:numPr>
        <w:ind w:left="1132"/>
        <w:rPr>
          <w:rFonts w:asciiTheme="minorHAnsi" w:hAnsiTheme="minorHAnsi" w:cs="Arabic Transparent"/>
          <w:b/>
          <w:bCs/>
          <w:color w:val="C00000"/>
          <w:sz w:val="28"/>
          <w:szCs w:val="28"/>
          <w:rtl/>
          <w:lang w:bidi="ar-MA"/>
        </w:rPr>
      </w:pPr>
      <w:r w:rsidRPr="00ED09F0">
        <w:rPr>
          <w:rFonts w:asciiTheme="minorHAnsi" w:hAnsiTheme="minorHAns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الخدمات النفعية </w:t>
      </w:r>
      <w:r w:rsidRPr="00ED09F0">
        <w:rPr>
          <w:rFonts w:asciiTheme="minorHAnsi" w:hAnsiTheme="minorHAns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3E63AC" w:rsidRPr="00ED09F0" w:rsidRDefault="004E7557" w:rsidP="004C008E">
      <w:pPr>
        <w:pStyle w:val="Retraitcorpsdetexte"/>
        <w:spacing w:before="240" w:after="240"/>
        <w:ind w:left="-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-167005</wp:posOffset>
            </wp:positionH>
            <wp:positionV relativeFrom="margin">
              <wp:posOffset>5090795</wp:posOffset>
            </wp:positionV>
            <wp:extent cx="2705100" cy="2686050"/>
            <wp:effectExtent l="0" t="0" r="0" b="0"/>
            <wp:wrapSquare wrapText="bothSides"/>
            <wp:docPr id="7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C0350A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بالنسبة لتوقعات الفصل </w:t>
      </w:r>
      <w:r w:rsidR="00185807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الثالث </w:t>
      </w:r>
      <w:r w:rsidR="00C0350A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لسنة 201</w:t>
      </w:r>
      <w:r w:rsidR="00E83C66" w:rsidRPr="00ED09F0">
        <w:rPr>
          <w:rFonts w:asciiTheme="majorBidi" w:hAnsiTheme="majorBidi" w:cstheme="majorBidi"/>
          <w:sz w:val="26"/>
          <w:szCs w:val="26"/>
          <w:rtl/>
          <w:lang w:bidi="ar-MA"/>
        </w:rPr>
        <w:t>6</w:t>
      </w:r>
      <w:r w:rsidR="00C0350A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، ينتظر أن يعرف </w:t>
      </w:r>
      <w:r w:rsidR="001760D5" w:rsidRPr="00ED09F0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>قطاع الخدمات النفعية غير المالية</w:t>
      </w:r>
      <w:r w:rsidR="004C008E">
        <w:rPr>
          <w:rFonts w:asciiTheme="majorBidi" w:hAnsiTheme="majorBidi" w:cstheme="majorBidi" w:hint="cs"/>
          <w:b/>
          <w:bCs/>
          <w:color w:val="660066"/>
          <w:sz w:val="26"/>
          <w:szCs w:val="26"/>
          <w:rtl/>
          <w:lang w:bidi="ar-MA"/>
        </w:rPr>
        <w:t>،</w:t>
      </w:r>
      <w:r w:rsidR="00185807" w:rsidRPr="00ED09F0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4C008E" w:rsidRPr="00ED09F0">
        <w:rPr>
          <w:rFonts w:asciiTheme="majorBidi" w:hAnsiTheme="majorBidi" w:cstheme="majorBidi"/>
          <w:sz w:val="26"/>
          <w:szCs w:val="26"/>
          <w:rtl/>
          <w:lang w:bidi="ar-MA"/>
        </w:rPr>
        <w:t>حسب تصريحات %41 من  مقاولي القطاع</w:t>
      </w:r>
      <w:r w:rsidR="004C008E">
        <w:rPr>
          <w:rFonts w:asciiTheme="majorBidi" w:hAnsiTheme="majorBidi" w:cstheme="majorBidi" w:hint="cs"/>
          <w:sz w:val="26"/>
          <w:szCs w:val="26"/>
          <w:rtl/>
          <w:lang w:bidi="ar-MA"/>
        </w:rPr>
        <w:t>،</w:t>
      </w:r>
      <w:r w:rsidR="004C008E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185807" w:rsidRPr="00ED09F0">
        <w:rPr>
          <w:rFonts w:asciiTheme="majorBidi" w:hAnsiTheme="majorBidi" w:cstheme="majorBidi"/>
          <w:sz w:val="26"/>
          <w:szCs w:val="26"/>
          <w:rtl/>
          <w:lang w:bidi="ar-MA"/>
        </w:rPr>
        <w:t>ارتفاعا في النشاط  بينما  %10 منهم يتوقعون انخفاضه</w:t>
      </w:r>
      <w:r w:rsidR="00E83C66" w:rsidRPr="00ED09F0">
        <w:rPr>
          <w:rFonts w:asciiTheme="majorBidi" w:hAnsiTheme="majorBidi" w:cstheme="majorBidi"/>
          <w:sz w:val="26"/>
          <w:szCs w:val="26"/>
          <w:rtl/>
          <w:lang w:bidi="ar-MA"/>
        </w:rPr>
        <w:t>.</w:t>
      </w:r>
      <w:r w:rsidR="006C7BC4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4C008E">
        <w:rPr>
          <w:rFonts w:asciiTheme="majorBidi" w:hAnsiTheme="majorBidi" w:cstheme="majorBidi" w:hint="cs"/>
          <w:sz w:val="26"/>
          <w:szCs w:val="26"/>
          <w:rtl/>
          <w:lang w:bidi="ar-MA"/>
        </w:rPr>
        <w:t>و</w:t>
      </w:r>
      <w:r w:rsidR="00185807" w:rsidRPr="00ED09F0">
        <w:rPr>
          <w:rFonts w:asciiTheme="majorBidi" w:hAnsiTheme="majorBidi" w:cstheme="majorBidi"/>
          <w:sz w:val="26"/>
          <w:szCs w:val="26"/>
          <w:rtl/>
          <w:lang w:bidi="ar-MA"/>
        </w:rPr>
        <w:t>يرجع هذا التحسن أساسا إلى الارتفاع المرتقب في أنشطة قطاعي "</w:t>
      </w:r>
      <w:r w:rsidR="00185807" w:rsidRPr="00ED09F0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185807" w:rsidRPr="00ED09F0">
        <w:rPr>
          <w:rFonts w:asciiTheme="majorBidi" w:hAnsiTheme="majorBidi" w:cstheme="majorBidi"/>
          <w:sz w:val="26"/>
          <w:szCs w:val="26"/>
          <w:rtl/>
          <w:lang w:bidi="ar-MA"/>
        </w:rPr>
        <w:t>اﻟﺘﺨﺰﯾﻦ واﻟﺨﺪﻣﺎت اﻟﻤﻠﺤﻘﺔ ﺑﺎﻟﻨﻘﻞ " و "النقل الجوي".</w:t>
      </w:r>
    </w:p>
    <w:p w:rsidR="008D7BF8" w:rsidRPr="00ED09F0" w:rsidRDefault="008D7BF8" w:rsidP="00A642DB">
      <w:pPr>
        <w:pStyle w:val="Retraitcorpsdetexte"/>
        <w:spacing w:before="240" w:after="240"/>
        <w:ind w:left="-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ED09F0">
        <w:rPr>
          <w:rFonts w:asciiTheme="majorBidi" w:hAnsiTheme="majorBidi" w:cstheme="majorBidi"/>
          <w:sz w:val="26"/>
          <w:szCs w:val="26"/>
          <w:rtl/>
          <w:lang w:bidi="ar-MA"/>
        </w:rPr>
        <w:t>فيما يخص الطلب المتوقع خلال الفصل الثالث لسنة 2016، ف</w:t>
      </w:r>
      <w:r w:rsidR="00A642DB">
        <w:rPr>
          <w:rFonts w:asciiTheme="majorBidi" w:hAnsiTheme="majorBidi" w:cstheme="majorBidi" w:hint="cs"/>
          <w:sz w:val="26"/>
          <w:szCs w:val="26"/>
          <w:rtl/>
          <w:lang w:bidi="ar-MA"/>
        </w:rPr>
        <w:t>إ</w:t>
      </w:r>
      <w:r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ن </w:t>
      </w:r>
      <w:r w:rsidR="00A642DB">
        <w:rPr>
          <w:rFonts w:asciiTheme="majorBidi" w:hAnsiTheme="majorBidi" w:cstheme="majorBidi" w:hint="cs"/>
          <w:sz w:val="26"/>
          <w:szCs w:val="26"/>
          <w:rtl/>
          <w:lang w:bidi="ar-MA"/>
        </w:rPr>
        <w:t>أ</w:t>
      </w:r>
      <w:r w:rsidRPr="00ED09F0">
        <w:rPr>
          <w:rFonts w:asciiTheme="majorBidi" w:hAnsiTheme="majorBidi" w:cstheme="majorBidi"/>
          <w:sz w:val="26"/>
          <w:szCs w:val="26"/>
          <w:rtl/>
          <w:lang w:bidi="ar-MA"/>
        </w:rPr>
        <w:t>كثر من ثلثي مقاولي القطاع يرتقبون ارتفاعه.</w:t>
      </w:r>
    </w:p>
    <w:p w:rsidR="006C7BC4" w:rsidRDefault="004C008E" w:rsidP="004C008E">
      <w:pPr>
        <w:pStyle w:val="Retraitcorpsdetexte"/>
        <w:spacing w:before="240" w:after="240"/>
        <w:ind w:left="-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>كما</w:t>
      </w:r>
      <w:r w:rsidR="00F65198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يتوقع </w:t>
      </w:r>
      <w:r>
        <w:rPr>
          <w:rFonts w:asciiTheme="majorBidi" w:hAnsiTheme="majorBidi" w:cstheme="majorBidi" w:hint="cs"/>
          <w:sz w:val="26"/>
          <w:szCs w:val="26"/>
          <w:rtl/>
          <w:lang w:bidi="ar-MA"/>
        </w:rPr>
        <w:t>أ</w:t>
      </w:r>
      <w:r w:rsidR="00E83C66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غلبية رؤساء </w:t>
      </w:r>
      <w:r w:rsidR="0002610E" w:rsidRPr="00ED09F0">
        <w:rPr>
          <w:rFonts w:asciiTheme="majorBidi" w:hAnsiTheme="majorBidi" w:cstheme="majorBidi" w:hint="cs"/>
          <w:sz w:val="26"/>
          <w:szCs w:val="26"/>
          <w:rtl/>
          <w:lang w:bidi="ar-MA"/>
        </w:rPr>
        <w:t>المقاولات استقرار</w:t>
      </w:r>
      <w:r w:rsidR="00E83C66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6C7BC4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عدد المشتغلين خلال الفصل </w:t>
      </w:r>
      <w:r w:rsidR="008D7BF8" w:rsidRPr="00ED09F0">
        <w:rPr>
          <w:rFonts w:asciiTheme="majorBidi" w:hAnsiTheme="majorBidi" w:cstheme="majorBidi"/>
          <w:sz w:val="26"/>
          <w:szCs w:val="26"/>
          <w:rtl/>
          <w:lang w:bidi="ar-MA"/>
        </w:rPr>
        <w:t>الثالث</w:t>
      </w:r>
      <w:r w:rsidR="006C7BC4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لسنة </w:t>
      </w:r>
      <w:r w:rsidR="0002610E" w:rsidRPr="00ED09F0">
        <w:rPr>
          <w:rFonts w:asciiTheme="majorBidi" w:hAnsiTheme="majorBidi" w:cstheme="majorBidi" w:hint="cs"/>
          <w:sz w:val="26"/>
          <w:szCs w:val="26"/>
          <w:rtl/>
          <w:lang w:bidi="ar-MA"/>
        </w:rPr>
        <w:t>2016.</w:t>
      </w:r>
    </w:p>
    <w:p w:rsidR="00A26696" w:rsidRDefault="00A26696" w:rsidP="00C64DCB">
      <w:pPr>
        <w:pStyle w:val="Retraitcorpsdetexte"/>
        <w:spacing w:before="240" w:after="240"/>
        <w:ind w:left="-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A26696" w:rsidRDefault="00A26696" w:rsidP="00C64DCB">
      <w:pPr>
        <w:pStyle w:val="Retraitcorpsdetexte"/>
        <w:spacing w:before="240" w:after="240"/>
        <w:ind w:left="-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A26696" w:rsidRDefault="00A26696" w:rsidP="00C64DCB">
      <w:pPr>
        <w:pStyle w:val="Retraitcorpsdetexte"/>
        <w:spacing w:before="240" w:after="240"/>
        <w:ind w:left="-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A26696" w:rsidRPr="00ED09F0" w:rsidRDefault="00A26696" w:rsidP="00C64DCB">
      <w:pPr>
        <w:pStyle w:val="Retraitcorpsdetexte"/>
        <w:spacing w:before="240" w:after="240"/>
        <w:ind w:left="-2" w:firstLine="0"/>
        <w:jc w:val="both"/>
        <w:rPr>
          <w:rFonts w:asciiTheme="majorBidi" w:hAnsiTheme="majorBidi" w:cstheme="majorBidi"/>
          <w:sz w:val="26"/>
          <w:szCs w:val="26"/>
          <w:lang w:bidi="ar-MA"/>
        </w:rPr>
      </w:pPr>
    </w:p>
    <w:p w:rsidR="00351134" w:rsidRPr="00ED09F0" w:rsidRDefault="00351134" w:rsidP="00ED09F0">
      <w:pPr>
        <w:pStyle w:val="Paragraphedeliste"/>
        <w:numPr>
          <w:ilvl w:val="1"/>
          <w:numId w:val="16"/>
        </w:numPr>
        <w:ind w:left="1132"/>
        <w:rPr>
          <w:rFonts w:asciiTheme="minorHAnsi" w:hAnsiTheme="minorHAnsi" w:cs="Arabic Transparent"/>
          <w:b/>
          <w:bCs/>
          <w:color w:val="C00000"/>
          <w:sz w:val="28"/>
          <w:szCs w:val="28"/>
          <w:rtl/>
          <w:lang w:bidi="ar-MA"/>
        </w:rPr>
      </w:pPr>
      <w:bookmarkStart w:id="0" w:name="_GoBack"/>
      <w:bookmarkEnd w:id="0"/>
      <w:r w:rsidRPr="00ED09F0">
        <w:rPr>
          <w:rFonts w:asciiTheme="minorHAnsi" w:hAnsiTheme="minorHAnsi" w:cs="Arabic Transparent" w:hint="cs"/>
          <w:b/>
          <w:bCs/>
          <w:color w:val="C00000"/>
          <w:sz w:val="28"/>
          <w:szCs w:val="28"/>
          <w:rtl/>
          <w:lang w:bidi="ar-MA"/>
        </w:rPr>
        <w:lastRenderedPageBreak/>
        <w:t>قطاع تجارة الجملة</w:t>
      </w:r>
    </w:p>
    <w:p w:rsidR="001760D5" w:rsidRPr="00ED09F0" w:rsidRDefault="00A26696" w:rsidP="004C008E">
      <w:pPr>
        <w:pStyle w:val="Retraitcorpsdetexte"/>
        <w:spacing w:before="240" w:after="240"/>
        <w:ind w:left="-2" w:firstLine="0"/>
        <w:jc w:val="both"/>
        <w:rPr>
          <w:rFonts w:asciiTheme="majorBidi" w:hAnsiTheme="majorBidi" w:cstheme="majorBidi"/>
          <w:sz w:val="26"/>
          <w:szCs w:val="26"/>
          <w:rtl/>
          <w:lang w:bidi="ar-MA"/>
        </w:rPr>
      </w:pPr>
      <w:r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-176530</wp:posOffset>
            </wp:positionH>
            <wp:positionV relativeFrom="margin">
              <wp:posOffset>337820</wp:posOffset>
            </wp:positionV>
            <wp:extent cx="3181350" cy="2752725"/>
            <wp:effectExtent l="0" t="0" r="0" b="0"/>
            <wp:wrapSquare wrapText="bothSides"/>
            <wp:docPr id="9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1760D5" w:rsidRPr="00ED09F0">
        <w:rPr>
          <w:rFonts w:asciiTheme="majorBidi" w:hAnsiTheme="majorBidi" w:cstheme="majorBidi"/>
          <w:sz w:val="26"/>
          <w:szCs w:val="26"/>
          <w:rtl/>
          <w:lang w:bidi="ar-MA"/>
        </w:rPr>
        <w:t>تشير</w:t>
      </w:r>
      <w:r w:rsidR="002D6DB9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1760D5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توقعات رؤساء مقاولات </w:t>
      </w:r>
      <w:r w:rsidR="001760D5" w:rsidRPr="00ED09F0">
        <w:rPr>
          <w:rFonts w:asciiTheme="majorBidi" w:hAnsiTheme="majorBidi" w:cstheme="majorBidi"/>
          <w:b/>
          <w:bCs/>
          <w:color w:val="660066"/>
          <w:sz w:val="26"/>
          <w:szCs w:val="26"/>
          <w:rtl/>
          <w:lang w:bidi="ar-MA"/>
        </w:rPr>
        <w:t>قطاع تجارة الجملة</w:t>
      </w:r>
      <w:r w:rsidR="001760D5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إلى أن المبيعات ستعرف، حسب </w:t>
      </w:r>
      <w:r w:rsidR="001760D5" w:rsidRPr="00ED09F0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757054" w:rsidRPr="00ED09F0">
        <w:rPr>
          <w:rFonts w:asciiTheme="majorBidi" w:hAnsiTheme="majorBidi" w:cstheme="majorBidi"/>
          <w:sz w:val="26"/>
          <w:szCs w:val="26"/>
          <w:rtl/>
          <w:lang w:bidi="ar-MA"/>
        </w:rPr>
        <w:t>41</w:t>
      </w:r>
      <w:r w:rsidR="001760D5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منهم، ارتفاعا خلال الفصل </w:t>
      </w:r>
      <w:r w:rsidR="006F050D" w:rsidRPr="00ED09F0">
        <w:rPr>
          <w:rFonts w:asciiTheme="majorBidi" w:hAnsiTheme="majorBidi" w:cstheme="majorBidi"/>
          <w:sz w:val="26"/>
          <w:szCs w:val="26"/>
          <w:rtl/>
          <w:lang w:bidi="ar-MA"/>
        </w:rPr>
        <w:t>الثالث لسنة 2016</w:t>
      </w:r>
      <w:r w:rsidR="001760D5" w:rsidRPr="00ED09F0">
        <w:rPr>
          <w:rFonts w:asciiTheme="majorBidi" w:hAnsiTheme="majorBidi" w:cstheme="majorBidi"/>
          <w:sz w:val="26"/>
          <w:szCs w:val="26"/>
          <w:rtl/>
          <w:lang w:bidi="ar-MA"/>
        </w:rPr>
        <w:t>،  و</w:t>
      </w:r>
      <w:r w:rsidR="004C008E" w:rsidRPr="004C008E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4C008E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حسب </w:t>
      </w:r>
      <w:r w:rsidR="004C008E" w:rsidRPr="00ED09F0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4C008E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17 منهم </w:t>
      </w:r>
      <w:r w:rsidR="001760D5" w:rsidRPr="00ED09F0">
        <w:rPr>
          <w:rFonts w:asciiTheme="majorBidi" w:hAnsiTheme="majorBidi" w:cstheme="majorBidi"/>
          <w:sz w:val="26"/>
          <w:szCs w:val="26"/>
          <w:rtl/>
          <w:lang w:bidi="ar-MA"/>
        </w:rPr>
        <w:t>انخفاضا. ويعزى هذا التحسن بالأساس إلى النمو المرتقب في أنشطة</w:t>
      </w:r>
      <w:r w:rsidR="002D6DB9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1760D5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7E7173" w:rsidRPr="00ED09F0">
        <w:rPr>
          <w:rFonts w:asciiTheme="majorBidi" w:hAnsiTheme="majorBidi" w:cstheme="majorBidi"/>
          <w:sz w:val="26"/>
          <w:szCs w:val="26"/>
          <w:rtl/>
          <w:lang w:bidi="ar-MA"/>
        </w:rPr>
        <w:t>" أصناف أخرى من تجارة الجملة المتخصصة"</w:t>
      </w:r>
      <w:r w:rsidR="00AD534F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و" تجارة المواد الغذائية و المشروبات"</w:t>
      </w:r>
      <w:r w:rsidR="001760D5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.  </w:t>
      </w:r>
    </w:p>
    <w:p w:rsidR="001760D5" w:rsidRPr="00ED09F0" w:rsidRDefault="001760D5" w:rsidP="004C008E">
      <w:pPr>
        <w:pStyle w:val="Retraitcorpsdetexte"/>
        <w:spacing w:before="240" w:after="240"/>
        <w:ind w:left="-2" w:firstLine="0"/>
        <w:jc w:val="both"/>
        <w:rPr>
          <w:rFonts w:asciiTheme="majorBidi" w:hAnsiTheme="majorBidi" w:cstheme="majorBidi"/>
          <w:sz w:val="26"/>
          <w:szCs w:val="26"/>
          <w:lang w:bidi="ar-MA"/>
        </w:rPr>
      </w:pPr>
      <w:r w:rsidRPr="00ED09F0">
        <w:rPr>
          <w:rFonts w:asciiTheme="majorBidi" w:hAnsiTheme="majorBidi" w:cstheme="majorBidi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-700405</wp:posOffset>
            </wp:positionH>
            <wp:positionV relativeFrom="margin">
              <wp:posOffset>-4462780</wp:posOffset>
            </wp:positionV>
            <wp:extent cx="3467100" cy="3848100"/>
            <wp:effectExtent l="0" t="0" r="0" b="0"/>
            <wp:wrapSquare wrapText="bothSides"/>
            <wp:docPr id="4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4C008E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كما </w:t>
      </w:r>
      <w:r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يتوقع </w:t>
      </w:r>
      <w:r w:rsidRPr="00ED09F0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E56C07" w:rsidRPr="00ED09F0">
        <w:rPr>
          <w:rFonts w:asciiTheme="majorBidi" w:hAnsiTheme="majorBidi" w:cstheme="majorBidi"/>
          <w:sz w:val="26"/>
          <w:szCs w:val="26"/>
          <w:rtl/>
          <w:lang w:bidi="ar-MA"/>
        </w:rPr>
        <w:t>4</w:t>
      </w:r>
      <w:r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1 من المقاولين </w:t>
      </w:r>
      <w:r w:rsidR="002670A2" w:rsidRPr="00ED09F0">
        <w:rPr>
          <w:rFonts w:asciiTheme="majorBidi" w:hAnsiTheme="majorBidi" w:cstheme="majorBidi"/>
          <w:sz w:val="26"/>
          <w:szCs w:val="26"/>
          <w:rtl/>
          <w:lang w:bidi="ar-MA"/>
        </w:rPr>
        <w:t>ا</w:t>
      </w:r>
      <w:r w:rsidR="007F3867" w:rsidRPr="00ED09F0">
        <w:rPr>
          <w:rFonts w:asciiTheme="majorBidi" w:hAnsiTheme="majorBidi" w:cstheme="majorBidi"/>
          <w:sz w:val="26"/>
          <w:szCs w:val="26"/>
          <w:rtl/>
          <w:lang w:bidi="ar-MA"/>
        </w:rPr>
        <w:t>رتفاع</w:t>
      </w:r>
      <w:r w:rsidR="007F3867" w:rsidRPr="00ED09F0">
        <w:rPr>
          <w:rFonts w:asciiTheme="majorBidi" w:hAnsiTheme="majorBidi" w:cstheme="majorBidi"/>
          <w:sz w:val="26"/>
          <w:szCs w:val="26"/>
          <w:lang w:bidi="ar-MA"/>
        </w:rPr>
        <w:t xml:space="preserve"> </w:t>
      </w:r>
      <w:r w:rsidRPr="00ED09F0">
        <w:rPr>
          <w:rFonts w:asciiTheme="majorBidi" w:hAnsiTheme="majorBidi" w:cstheme="majorBidi"/>
          <w:sz w:val="26"/>
          <w:szCs w:val="26"/>
          <w:rtl/>
          <w:lang w:bidi="ar-MA"/>
        </w:rPr>
        <w:t>عدد المشتغلين، بينما يتوق</w:t>
      </w:r>
      <w:r w:rsidR="002D6DB9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ع </w:t>
      </w:r>
      <w:r w:rsidR="002D6DB9" w:rsidRPr="00ED09F0">
        <w:rPr>
          <w:rFonts w:asciiTheme="majorBidi" w:hAnsiTheme="majorBidi" w:cstheme="majorBidi"/>
          <w:sz w:val="26"/>
          <w:szCs w:val="26"/>
          <w:lang w:bidi="ar-MA"/>
        </w:rPr>
        <w:t>%</w:t>
      </w:r>
      <w:r w:rsidR="002D6DB9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4 منهم </w:t>
      </w:r>
      <w:r w:rsidRPr="00ED09F0">
        <w:rPr>
          <w:rFonts w:asciiTheme="majorBidi" w:hAnsiTheme="majorBidi" w:cstheme="majorBidi"/>
          <w:sz w:val="26"/>
          <w:szCs w:val="26"/>
          <w:rtl/>
          <w:lang w:bidi="ar-MA"/>
        </w:rPr>
        <w:t>فقط انخفاضه.</w:t>
      </w:r>
    </w:p>
    <w:p w:rsidR="001760D5" w:rsidRPr="008B2864" w:rsidRDefault="001760D5" w:rsidP="004C008E">
      <w:pPr>
        <w:pStyle w:val="Retraitcorpsdetexte"/>
        <w:spacing w:after="240"/>
        <w:ind w:left="-2" w:firstLine="0"/>
        <w:jc w:val="both"/>
        <w:rPr>
          <w:rFonts w:asciiTheme="minorHAnsi" w:hAnsiTheme="minorHAnsi"/>
          <w:sz w:val="28"/>
          <w:rtl/>
          <w:lang w:bidi="ar-MA"/>
        </w:rPr>
      </w:pPr>
      <w:r w:rsidRPr="00ED09F0">
        <w:rPr>
          <w:rFonts w:asciiTheme="majorBidi" w:hAnsiTheme="majorBidi" w:cstheme="majorBidi"/>
          <w:sz w:val="26"/>
          <w:szCs w:val="26"/>
          <w:rtl/>
          <w:lang w:bidi="ar-MA"/>
        </w:rPr>
        <w:t>و</w:t>
      </w:r>
      <w:r w:rsidR="004C008E" w:rsidRPr="004C008E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4C008E" w:rsidRPr="00ED09F0">
        <w:rPr>
          <w:rFonts w:asciiTheme="majorBidi" w:hAnsiTheme="majorBidi" w:cstheme="majorBidi"/>
          <w:sz w:val="26"/>
          <w:szCs w:val="26"/>
          <w:rtl/>
          <w:lang w:bidi="ar-MA"/>
        </w:rPr>
        <w:t>يتوقع %65 من مسؤولي هذا القطاع</w:t>
      </w:r>
      <w:r w:rsidR="00933918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4C008E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أن يكون </w:t>
      </w:r>
      <w:r w:rsidRPr="00ED09F0">
        <w:rPr>
          <w:rFonts w:asciiTheme="majorBidi" w:hAnsiTheme="majorBidi" w:cstheme="majorBidi"/>
          <w:sz w:val="26"/>
          <w:szCs w:val="26"/>
          <w:rtl/>
          <w:lang w:bidi="ar-MA"/>
        </w:rPr>
        <w:t>مستوى دفاتر الطلب</w:t>
      </w:r>
      <w:r w:rsidR="004C008E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</w:t>
      </w:r>
      <w:r w:rsidRPr="00ED09F0">
        <w:rPr>
          <w:rFonts w:asciiTheme="majorBidi" w:hAnsiTheme="majorBidi" w:cstheme="majorBidi"/>
          <w:sz w:val="26"/>
          <w:szCs w:val="26"/>
          <w:rtl/>
          <w:lang w:bidi="ar-MA"/>
        </w:rPr>
        <w:t>عاديا</w:t>
      </w:r>
      <w:r w:rsidR="007F3867" w:rsidRPr="00ED09F0">
        <w:rPr>
          <w:rFonts w:asciiTheme="majorBidi" w:hAnsiTheme="majorBidi" w:cstheme="majorBidi"/>
          <w:sz w:val="26"/>
          <w:szCs w:val="26"/>
          <w:rtl/>
          <w:lang w:bidi="ar-MA"/>
        </w:rPr>
        <w:t>،</w:t>
      </w:r>
      <w:r w:rsidR="004C008E">
        <w:rPr>
          <w:rFonts w:asciiTheme="majorBidi" w:hAnsiTheme="majorBidi" w:cstheme="majorBidi" w:hint="cs"/>
          <w:sz w:val="26"/>
          <w:szCs w:val="26"/>
          <w:rtl/>
          <w:lang w:bidi="ar-MA"/>
        </w:rPr>
        <w:t xml:space="preserve"> في حين </w:t>
      </w:r>
      <w:r w:rsidR="007F3867" w:rsidRPr="00ED09F0">
        <w:rPr>
          <w:rFonts w:asciiTheme="majorBidi" w:hAnsiTheme="majorBidi" w:cstheme="majorBidi"/>
          <w:sz w:val="26"/>
          <w:szCs w:val="26"/>
          <w:rtl/>
          <w:lang w:bidi="ar-MA"/>
        </w:rPr>
        <w:t>ينتظر</w:t>
      </w:r>
      <w:r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 </w:t>
      </w:r>
      <w:r w:rsidR="004C008E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%23 منهم </w:t>
      </w:r>
      <w:r w:rsidR="000D5A90" w:rsidRPr="00ED09F0">
        <w:rPr>
          <w:rFonts w:asciiTheme="majorBidi" w:hAnsiTheme="majorBidi" w:cstheme="majorBidi"/>
          <w:sz w:val="26"/>
          <w:szCs w:val="26"/>
          <w:rtl/>
          <w:lang w:bidi="ar-MA"/>
        </w:rPr>
        <w:t xml:space="preserve">أن يكون </w:t>
      </w:r>
      <w:r w:rsidR="00933918" w:rsidRPr="00ED09F0">
        <w:rPr>
          <w:rFonts w:asciiTheme="majorBidi" w:hAnsiTheme="majorBidi" w:cstheme="majorBidi"/>
          <w:sz w:val="26"/>
          <w:szCs w:val="26"/>
          <w:rtl/>
          <w:lang w:bidi="ar-MA"/>
        </w:rPr>
        <w:t>فوق ال</w:t>
      </w:r>
      <w:r w:rsidRPr="00ED09F0">
        <w:rPr>
          <w:rFonts w:asciiTheme="majorBidi" w:hAnsiTheme="majorBidi" w:cstheme="majorBidi"/>
          <w:sz w:val="26"/>
          <w:szCs w:val="26"/>
          <w:rtl/>
          <w:lang w:bidi="ar-MA"/>
        </w:rPr>
        <w:t>عادي.</w:t>
      </w:r>
    </w:p>
    <w:p w:rsidR="00C17009" w:rsidRDefault="00C17009" w:rsidP="001760D5">
      <w:pPr>
        <w:pStyle w:val="Retraitcorpsdetexte"/>
        <w:spacing w:after="240"/>
        <w:ind w:firstLine="0"/>
        <w:jc w:val="both"/>
        <w:rPr>
          <w:rFonts w:asciiTheme="minorHAnsi" w:hAnsiTheme="minorHAnsi"/>
          <w:sz w:val="24"/>
          <w:szCs w:val="24"/>
          <w:lang w:bidi="ar-MA"/>
        </w:rPr>
      </w:pPr>
    </w:p>
    <w:p w:rsidR="00C17009" w:rsidRPr="00E91A1D" w:rsidRDefault="00C17009" w:rsidP="001760D5">
      <w:pPr>
        <w:pStyle w:val="Retraitcorpsdetexte"/>
        <w:spacing w:after="240"/>
        <w:ind w:firstLine="0"/>
        <w:jc w:val="both"/>
        <w:rPr>
          <w:rFonts w:asciiTheme="minorHAnsi" w:hAnsiTheme="minorHAnsi"/>
          <w:b/>
          <w:bCs/>
          <w:color w:val="660066"/>
          <w:sz w:val="24"/>
          <w:szCs w:val="24"/>
          <w:rtl/>
          <w:lang w:bidi="ar-MA"/>
        </w:rPr>
      </w:pPr>
    </w:p>
    <w:sectPr w:rsidR="00C17009" w:rsidRPr="00E91A1D" w:rsidSect="006926C0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B27" w:rsidRDefault="00B17B27" w:rsidP="000E251D">
      <w:r>
        <w:separator/>
      </w:r>
    </w:p>
  </w:endnote>
  <w:endnote w:type="continuationSeparator" w:id="1">
    <w:p w:rsidR="00B17B27" w:rsidRDefault="00B17B27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2972433"/>
      <w:docPartObj>
        <w:docPartGallery w:val="Page Numbers (Bottom of Page)"/>
        <w:docPartUnique/>
      </w:docPartObj>
    </w:sdtPr>
    <w:sdtContent>
      <w:p w:rsidR="006926C0" w:rsidRDefault="001E3CDE">
        <w:pPr>
          <w:pStyle w:val="Pieddepage"/>
          <w:jc w:val="center"/>
        </w:pPr>
        <w:r>
          <w:fldChar w:fldCharType="begin"/>
        </w:r>
        <w:r w:rsidR="00D9272A">
          <w:instrText xml:space="preserve"> PAGE   \* MERGEFORMAT </w:instrText>
        </w:r>
        <w:r>
          <w:fldChar w:fldCharType="separate"/>
        </w:r>
        <w:r w:rsidR="00532EF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E251D" w:rsidRPr="006926C0" w:rsidRDefault="000E251D" w:rsidP="006926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B27" w:rsidRDefault="00B17B27" w:rsidP="000E251D">
      <w:r>
        <w:separator/>
      </w:r>
    </w:p>
  </w:footnote>
  <w:footnote w:type="continuationSeparator" w:id="1">
    <w:p w:rsidR="00B17B27" w:rsidRDefault="00B17B27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22C0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4E71D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506216"/>
    <w:multiLevelType w:val="multilevel"/>
    <w:tmpl w:val="95263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b/>
      </w:rPr>
    </w:lvl>
  </w:abstractNum>
  <w:abstractNum w:abstractNumId="3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 w:themeColor="accent6" w:themeShade="BF"/>
        <w:sz w:val="28"/>
      </w:rPr>
    </w:lvl>
  </w:abstractNum>
  <w:abstractNum w:abstractNumId="4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5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31DE57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9">
    <w:nsid w:val="40F77A4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4A16793F"/>
    <w:multiLevelType w:val="multilevel"/>
    <w:tmpl w:val="C4464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66006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C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b/>
      </w:rPr>
    </w:lvl>
  </w:abstractNum>
  <w:abstractNum w:abstractNumId="12">
    <w:nsid w:val="4ED50A75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>
    <w:nsid w:val="4F9D6F55"/>
    <w:multiLevelType w:val="multilevel"/>
    <w:tmpl w:val="CEFA0D1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6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77386B48"/>
    <w:multiLevelType w:val="multilevel"/>
    <w:tmpl w:val="F4E0EF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>
    <w:nsid w:val="7DA7310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15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18"/>
  </w:num>
  <w:num w:numId="14">
    <w:abstractNumId w:val="1"/>
  </w:num>
  <w:num w:numId="15">
    <w:abstractNumId w:val="9"/>
  </w:num>
  <w:num w:numId="16">
    <w:abstractNumId w:val="12"/>
  </w:num>
  <w:num w:numId="17">
    <w:abstractNumId w:val="17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9FB"/>
    <w:rsid w:val="00005DF0"/>
    <w:rsid w:val="00006D1C"/>
    <w:rsid w:val="00007707"/>
    <w:rsid w:val="00015CDE"/>
    <w:rsid w:val="0001667E"/>
    <w:rsid w:val="00025B4D"/>
    <w:rsid w:val="0002610E"/>
    <w:rsid w:val="00027E35"/>
    <w:rsid w:val="00036FC3"/>
    <w:rsid w:val="000421E6"/>
    <w:rsid w:val="000462D3"/>
    <w:rsid w:val="00047173"/>
    <w:rsid w:val="000516D7"/>
    <w:rsid w:val="0006322D"/>
    <w:rsid w:val="00064B42"/>
    <w:rsid w:val="000654DD"/>
    <w:rsid w:val="000657C4"/>
    <w:rsid w:val="0007049E"/>
    <w:rsid w:val="000711FC"/>
    <w:rsid w:val="00076FF6"/>
    <w:rsid w:val="000838A8"/>
    <w:rsid w:val="00083993"/>
    <w:rsid w:val="00093354"/>
    <w:rsid w:val="000A1094"/>
    <w:rsid w:val="000B7837"/>
    <w:rsid w:val="000D5A90"/>
    <w:rsid w:val="000D77EC"/>
    <w:rsid w:val="000E251D"/>
    <w:rsid w:val="000F1383"/>
    <w:rsid w:val="000F7FCB"/>
    <w:rsid w:val="00104B56"/>
    <w:rsid w:val="00112B0B"/>
    <w:rsid w:val="001158C0"/>
    <w:rsid w:val="001241FB"/>
    <w:rsid w:val="00132A8E"/>
    <w:rsid w:val="00140D5A"/>
    <w:rsid w:val="00143950"/>
    <w:rsid w:val="001529DA"/>
    <w:rsid w:val="00162D9A"/>
    <w:rsid w:val="0016510E"/>
    <w:rsid w:val="00166E4D"/>
    <w:rsid w:val="00170A3E"/>
    <w:rsid w:val="001711F3"/>
    <w:rsid w:val="001732E6"/>
    <w:rsid w:val="001751C1"/>
    <w:rsid w:val="001760D5"/>
    <w:rsid w:val="001762D6"/>
    <w:rsid w:val="00176CFE"/>
    <w:rsid w:val="00180A98"/>
    <w:rsid w:val="001826A5"/>
    <w:rsid w:val="00182F91"/>
    <w:rsid w:val="00184198"/>
    <w:rsid w:val="00184F33"/>
    <w:rsid w:val="00185807"/>
    <w:rsid w:val="00186A05"/>
    <w:rsid w:val="001872CC"/>
    <w:rsid w:val="001938B7"/>
    <w:rsid w:val="00195A85"/>
    <w:rsid w:val="001A1344"/>
    <w:rsid w:val="001A18E2"/>
    <w:rsid w:val="001A778D"/>
    <w:rsid w:val="001B4146"/>
    <w:rsid w:val="001B52D7"/>
    <w:rsid w:val="001B5BA6"/>
    <w:rsid w:val="001B6BB1"/>
    <w:rsid w:val="001C3436"/>
    <w:rsid w:val="001C3E3F"/>
    <w:rsid w:val="001E2FEF"/>
    <w:rsid w:val="001E3CDE"/>
    <w:rsid w:val="001E6A8E"/>
    <w:rsid w:val="001E728B"/>
    <w:rsid w:val="001E7CF3"/>
    <w:rsid w:val="001F139A"/>
    <w:rsid w:val="001F46A9"/>
    <w:rsid w:val="0020021D"/>
    <w:rsid w:val="0020243C"/>
    <w:rsid w:val="00203A6B"/>
    <w:rsid w:val="002077CD"/>
    <w:rsid w:val="00214EB0"/>
    <w:rsid w:val="002173B7"/>
    <w:rsid w:val="0022350B"/>
    <w:rsid w:val="00226884"/>
    <w:rsid w:val="00237BFF"/>
    <w:rsid w:val="0024077A"/>
    <w:rsid w:val="00240EBB"/>
    <w:rsid w:val="00244B83"/>
    <w:rsid w:val="002479F7"/>
    <w:rsid w:val="002508B1"/>
    <w:rsid w:val="00261807"/>
    <w:rsid w:val="002626E5"/>
    <w:rsid w:val="0026369E"/>
    <w:rsid w:val="002670A2"/>
    <w:rsid w:val="002A5F5E"/>
    <w:rsid w:val="002B290B"/>
    <w:rsid w:val="002B72E0"/>
    <w:rsid w:val="002C15BC"/>
    <w:rsid w:val="002C5B68"/>
    <w:rsid w:val="002C6BBC"/>
    <w:rsid w:val="002D6DB9"/>
    <w:rsid w:val="002E4C07"/>
    <w:rsid w:val="002F100B"/>
    <w:rsid w:val="002F2296"/>
    <w:rsid w:val="002F382A"/>
    <w:rsid w:val="003024E2"/>
    <w:rsid w:val="003108B5"/>
    <w:rsid w:val="00314A87"/>
    <w:rsid w:val="00314D4E"/>
    <w:rsid w:val="00322C86"/>
    <w:rsid w:val="00331B24"/>
    <w:rsid w:val="00337681"/>
    <w:rsid w:val="0034059B"/>
    <w:rsid w:val="00343A3B"/>
    <w:rsid w:val="00344CE3"/>
    <w:rsid w:val="00351134"/>
    <w:rsid w:val="00354683"/>
    <w:rsid w:val="00361087"/>
    <w:rsid w:val="00364CD0"/>
    <w:rsid w:val="003677B3"/>
    <w:rsid w:val="00377535"/>
    <w:rsid w:val="00380648"/>
    <w:rsid w:val="003B6D89"/>
    <w:rsid w:val="003C322F"/>
    <w:rsid w:val="003D4F40"/>
    <w:rsid w:val="003E63AC"/>
    <w:rsid w:val="003E6A02"/>
    <w:rsid w:val="003E747A"/>
    <w:rsid w:val="003F6332"/>
    <w:rsid w:val="003F757B"/>
    <w:rsid w:val="00401ED0"/>
    <w:rsid w:val="00403042"/>
    <w:rsid w:val="004062D5"/>
    <w:rsid w:val="00406CD7"/>
    <w:rsid w:val="00412BF2"/>
    <w:rsid w:val="004172A0"/>
    <w:rsid w:val="004233BB"/>
    <w:rsid w:val="0042530F"/>
    <w:rsid w:val="004324FC"/>
    <w:rsid w:val="00432CED"/>
    <w:rsid w:val="00436426"/>
    <w:rsid w:val="00437834"/>
    <w:rsid w:val="00440497"/>
    <w:rsid w:val="00445DFC"/>
    <w:rsid w:val="00447FBF"/>
    <w:rsid w:val="004551FE"/>
    <w:rsid w:val="004559FB"/>
    <w:rsid w:val="004573EE"/>
    <w:rsid w:val="00463BA2"/>
    <w:rsid w:val="004652DA"/>
    <w:rsid w:val="0046579C"/>
    <w:rsid w:val="0047141D"/>
    <w:rsid w:val="00474170"/>
    <w:rsid w:val="00474E92"/>
    <w:rsid w:val="00480583"/>
    <w:rsid w:val="00482288"/>
    <w:rsid w:val="00490CC8"/>
    <w:rsid w:val="00493B38"/>
    <w:rsid w:val="00493B58"/>
    <w:rsid w:val="004955CB"/>
    <w:rsid w:val="00496A1C"/>
    <w:rsid w:val="00496B2B"/>
    <w:rsid w:val="004A2020"/>
    <w:rsid w:val="004A331A"/>
    <w:rsid w:val="004A649F"/>
    <w:rsid w:val="004B45CB"/>
    <w:rsid w:val="004B7154"/>
    <w:rsid w:val="004C008E"/>
    <w:rsid w:val="004C29EF"/>
    <w:rsid w:val="004C2ACE"/>
    <w:rsid w:val="004D0E23"/>
    <w:rsid w:val="004D6E60"/>
    <w:rsid w:val="004E4EBF"/>
    <w:rsid w:val="004E7557"/>
    <w:rsid w:val="004F64BA"/>
    <w:rsid w:val="0050230A"/>
    <w:rsid w:val="005055E7"/>
    <w:rsid w:val="0050605A"/>
    <w:rsid w:val="00507BE5"/>
    <w:rsid w:val="0051593C"/>
    <w:rsid w:val="00516ACF"/>
    <w:rsid w:val="00532EF1"/>
    <w:rsid w:val="0056350E"/>
    <w:rsid w:val="0057004E"/>
    <w:rsid w:val="005734CB"/>
    <w:rsid w:val="00573CA1"/>
    <w:rsid w:val="0058261F"/>
    <w:rsid w:val="005830D8"/>
    <w:rsid w:val="00585BD6"/>
    <w:rsid w:val="005924AE"/>
    <w:rsid w:val="00592ED6"/>
    <w:rsid w:val="00597456"/>
    <w:rsid w:val="005A042D"/>
    <w:rsid w:val="005A153A"/>
    <w:rsid w:val="005A21C1"/>
    <w:rsid w:val="005B0459"/>
    <w:rsid w:val="005B6BE4"/>
    <w:rsid w:val="005C5608"/>
    <w:rsid w:val="005D2A5B"/>
    <w:rsid w:val="005E6BA5"/>
    <w:rsid w:val="005F0291"/>
    <w:rsid w:val="005F4246"/>
    <w:rsid w:val="005F4963"/>
    <w:rsid w:val="005F4B22"/>
    <w:rsid w:val="005F6371"/>
    <w:rsid w:val="00600352"/>
    <w:rsid w:val="006032A4"/>
    <w:rsid w:val="006143A0"/>
    <w:rsid w:val="00617CBA"/>
    <w:rsid w:val="0062212A"/>
    <w:rsid w:val="00625BF8"/>
    <w:rsid w:val="00633EEC"/>
    <w:rsid w:val="00641E74"/>
    <w:rsid w:val="006422AB"/>
    <w:rsid w:val="006425D3"/>
    <w:rsid w:val="006426FC"/>
    <w:rsid w:val="006435F0"/>
    <w:rsid w:val="00645B42"/>
    <w:rsid w:val="00645F70"/>
    <w:rsid w:val="006503BA"/>
    <w:rsid w:val="00651E41"/>
    <w:rsid w:val="00663F53"/>
    <w:rsid w:val="00672917"/>
    <w:rsid w:val="00681568"/>
    <w:rsid w:val="00684106"/>
    <w:rsid w:val="00684666"/>
    <w:rsid w:val="00684D69"/>
    <w:rsid w:val="006926C0"/>
    <w:rsid w:val="0069333C"/>
    <w:rsid w:val="006948E4"/>
    <w:rsid w:val="00696A8B"/>
    <w:rsid w:val="006A0BB4"/>
    <w:rsid w:val="006A299F"/>
    <w:rsid w:val="006B7980"/>
    <w:rsid w:val="006C1FEA"/>
    <w:rsid w:val="006C2EAE"/>
    <w:rsid w:val="006C49FB"/>
    <w:rsid w:val="006C7BC4"/>
    <w:rsid w:val="006D0FD4"/>
    <w:rsid w:val="006D51ED"/>
    <w:rsid w:val="006D77E1"/>
    <w:rsid w:val="006E1145"/>
    <w:rsid w:val="006E2123"/>
    <w:rsid w:val="006E55FA"/>
    <w:rsid w:val="006E7C13"/>
    <w:rsid w:val="006F050D"/>
    <w:rsid w:val="006F45F9"/>
    <w:rsid w:val="006F6A60"/>
    <w:rsid w:val="006F7803"/>
    <w:rsid w:val="00700124"/>
    <w:rsid w:val="00700B09"/>
    <w:rsid w:val="00701EF7"/>
    <w:rsid w:val="00715A4E"/>
    <w:rsid w:val="007229BC"/>
    <w:rsid w:val="007246DA"/>
    <w:rsid w:val="00732E82"/>
    <w:rsid w:val="007371E7"/>
    <w:rsid w:val="00742D5D"/>
    <w:rsid w:val="00747D2E"/>
    <w:rsid w:val="00754718"/>
    <w:rsid w:val="00757054"/>
    <w:rsid w:val="00762201"/>
    <w:rsid w:val="0076571C"/>
    <w:rsid w:val="00767DE1"/>
    <w:rsid w:val="00782703"/>
    <w:rsid w:val="00782984"/>
    <w:rsid w:val="0078558E"/>
    <w:rsid w:val="00785E54"/>
    <w:rsid w:val="00786CC5"/>
    <w:rsid w:val="00796595"/>
    <w:rsid w:val="00796E2F"/>
    <w:rsid w:val="007A21DC"/>
    <w:rsid w:val="007A4F6A"/>
    <w:rsid w:val="007B3BA4"/>
    <w:rsid w:val="007C17D7"/>
    <w:rsid w:val="007C2D4C"/>
    <w:rsid w:val="007C439E"/>
    <w:rsid w:val="007D38DA"/>
    <w:rsid w:val="007D3AC1"/>
    <w:rsid w:val="007D7A28"/>
    <w:rsid w:val="007E1726"/>
    <w:rsid w:val="007E17C2"/>
    <w:rsid w:val="007E4ECA"/>
    <w:rsid w:val="007E6ABC"/>
    <w:rsid w:val="007E7173"/>
    <w:rsid w:val="007F0E03"/>
    <w:rsid w:val="007F0F88"/>
    <w:rsid w:val="007F36C5"/>
    <w:rsid w:val="007F3867"/>
    <w:rsid w:val="007F6CB8"/>
    <w:rsid w:val="00801747"/>
    <w:rsid w:val="00805FAF"/>
    <w:rsid w:val="00806102"/>
    <w:rsid w:val="00807E0F"/>
    <w:rsid w:val="008106E0"/>
    <w:rsid w:val="00811B9C"/>
    <w:rsid w:val="00813DC1"/>
    <w:rsid w:val="0082039D"/>
    <w:rsid w:val="008219B2"/>
    <w:rsid w:val="00823856"/>
    <w:rsid w:val="00826B2D"/>
    <w:rsid w:val="00827D5B"/>
    <w:rsid w:val="008340F7"/>
    <w:rsid w:val="00837D07"/>
    <w:rsid w:val="00842958"/>
    <w:rsid w:val="00844AD9"/>
    <w:rsid w:val="0085677C"/>
    <w:rsid w:val="00856AA8"/>
    <w:rsid w:val="00863C9C"/>
    <w:rsid w:val="00871420"/>
    <w:rsid w:val="0088576A"/>
    <w:rsid w:val="008972CF"/>
    <w:rsid w:val="008979E8"/>
    <w:rsid w:val="008A7828"/>
    <w:rsid w:val="008B06D3"/>
    <w:rsid w:val="008B1E99"/>
    <w:rsid w:val="008B2864"/>
    <w:rsid w:val="008B4C41"/>
    <w:rsid w:val="008B5E9D"/>
    <w:rsid w:val="008B641D"/>
    <w:rsid w:val="008C29E1"/>
    <w:rsid w:val="008C3DC3"/>
    <w:rsid w:val="008D59AE"/>
    <w:rsid w:val="008D61F3"/>
    <w:rsid w:val="008D761A"/>
    <w:rsid w:val="008D7762"/>
    <w:rsid w:val="008D7BF8"/>
    <w:rsid w:val="008E1590"/>
    <w:rsid w:val="008F14A9"/>
    <w:rsid w:val="008F23EA"/>
    <w:rsid w:val="008F656B"/>
    <w:rsid w:val="009028CE"/>
    <w:rsid w:val="00904B58"/>
    <w:rsid w:val="00905C0E"/>
    <w:rsid w:val="00910F07"/>
    <w:rsid w:val="009113E6"/>
    <w:rsid w:val="0091366F"/>
    <w:rsid w:val="00922AA3"/>
    <w:rsid w:val="00931D5D"/>
    <w:rsid w:val="00933889"/>
    <w:rsid w:val="00933918"/>
    <w:rsid w:val="009360BC"/>
    <w:rsid w:val="00943253"/>
    <w:rsid w:val="009440EC"/>
    <w:rsid w:val="00944115"/>
    <w:rsid w:val="009453BD"/>
    <w:rsid w:val="00953868"/>
    <w:rsid w:val="00960FCA"/>
    <w:rsid w:val="00965C28"/>
    <w:rsid w:val="00966890"/>
    <w:rsid w:val="00967215"/>
    <w:rsid w:val="00972B7F"/>
    <w:rsid w:val="00975A24"/>
    <w:rsid w:val="00980D11"/>
    <w:rsid w:val="00982B10"/>
    <w:rsid w:val="00982EF0"/>
    <w:rsid w:val="00987981"/>
    <w:rsid w:val="00990E56"/>
    <w:rsid w:val="0099293B"/>
    <w:rsid w:val="009A3C12"/>
    <w:rsid w:val="009A7006"/>
    <w:rsid w:val="009B55C1"/>
    <w:rsid w:val="009C780E"/>
    <w:rsid w:val="009D1660"/>
    <w:rsid w:val="009D1C12"/>
    <w:rsid w:val="009F41E7"/>
    <w:rsid w:val="009F6CC2"/>
    <w:rsid w:val="00A01226"/>
    <w:rsid w:val="00A0209F"/>
    <w:rsid w:val="00A03EC1"/>
    <w:rsid w:val="00A06584"/>
    <w:rsid w:val="00A16DD4"/>
    <w:rsid w:val="00A175B3"/>
    <w:rsid w:val="00A26696"/>
    <w:rsid w:val="00A4347D"/>
    <w:rsid w:val="00A44E94"/>
    <w:rsid w:val="00A460BB"/>
    <w:rsid w:val="00A63143"/>
    <w:rsid w:val="00A642DB"/>
    <w:rsid w:val="00A71C65"/>
    <w:rsid w:val="00A74EC9"/>
    <w:rsid w:val="00A826F6"/>
    <w:rsid w:val="00A9276C"/>
    <w:rsid w:val="00A9284E"/>
    <w:rsid w:val="00A95855"/>
    <w:rsid w:val="00A9770D"/>
    <w:rsid w:val="00A97834"/>
    <w:rsid w:val="00AA390F"/>
    <w:rsid w:val="00AB4F2D"/>
    <w:rsid w:val="00AC0BAD"/>
    <w:rsid w:val="00AC68C9"/>
    <w:rsid w:val="00AD08B3"/>
    <w:rsid w:val="00AD4B6C"/>
    <w:rsid w:val="00AD534F"/>
    <w:rsid w:val="00AE1377"/>
    <w:rsid w:val="00AF0BD7"/>
    <w:rsid w:val="00AF2340"/>
    <w:rsid w:val="00AF5A6B"/>
    <w:rsid w:val="00B120F8"/>
    <w:rsid w:val="00B12E1A"/>
    <w:rsid w:val="00B158EE"/>
    <w:rsid w:val="00B17B27"/>
    <w:rsid w:val="00B22AEE"/>
    <w:rsid w:val="00B25491"/>
    <w:rsid w:val="00B26CE3"/>
    <w:rsid w:val="00B32A94"/>
    <w:rsid w:val="00B349BE"/>
    <w:rsid w:val="00B448DD"/>
    <w:rsid w:val="00B45EFC"/>
    <w:rsid w:val="00B503D7"/>
    <w:rsid w:val="00B511E9"/>
    <w:rsid w:val="00B53DD5"/>
    <w:rsid w:val="00B56B5F"/>
    <w:rsid w:val="00B5733C"/>
    <w:rsid w:val="00B640ED"/>
    <w:rsid w:val="00B70A22"/>
    <w:rsid w:val="00B85C02"/>
    <w:rsid w:val="00B964EC"/>
    <w:rsid w:val="00B97CA0"/>
    <w:rsid w:val="00BA4E38"/>
    <w:rsid w:val="00BA5872"/>
    <w:rsid w:val="00BA6A7F"/>
    <w:rsid w:val="00BC4F68"/>
    <w:rsid w:val="00BC7769"/>
    <w:rsid w:val="00BD094C"/>
    <w:rsid w:val="00BE00BE"/>
    <w:rsid w:val="00BF2E0A"/>
    <w:rsid w:val="00BF64B1"/>
    <w:rsid w:val="00C0350A"/>
    <w:rsid w:val="00C04184"/>
    <w:rsid w:val="00C04B92"/>
    <w:rsid w:val="00C066E4"/>
    <w:rsid w:val="00C17009"/>
    <w:rsid w:val="00C22B99"/>
    <w:rsid w:val="00C261FA"/>
    <w:rsid w:val="00C26F32"/>
    <w:rsid w:val="00C27532"/>
    <w:rsid w:val="00C276E6"/>
    <w:rsid w:val="00C301AB"/>
    <w:rsid w:val="00C306F2"/>
    <w:rsid w:val="00C354BC"/>
    <w:rsid w:val="00C36985"/>
    <w:rsid w:val="00C40F00"/>
    <w:rsid w:val="00C46166"/>
    <w:rsid w:val="00C633BC"/>
    <w:rsid w:val="00C637F5"/>
    <w:rsid w:val="00C64ABE"/>
    <w:rsid w:val="00C64C76"/>
    <w:rsid w:val="00C64DCB"/>
    <w:rsid w:val="00C7540C"/>
    <w:rsid w:val="00C81B39"/>
    <w:rsid w:val="00C81BE9"/>
    <w:rsid w:val="00C8219C"/>
    <w:rsid w:val="00C8289F"/>
    <w:rsid w:val="00C83DB7"/>
    <w:rsid w:val="00C9110F"/>
    <w:rsid w:val="00C94AC9"/>
    <w:rsid w:val="00C95132"/>
    <w:rsid w:val="00C95443"/>
    <w:rsid w:val="00C95E78"/>
    <w:rsid w:val="00CA4CC8"/>
    <w:rsid w:val="00CB0274"/>
    <w:rsid w:val="00CB1CF8"/>
    <w:rsid w:val="00CB34EF"/>
    <w:rsid w:val="00CB5B9D"/>
    <w:rsid w:val="00CC316A"/>
    <w:rsid w:val="00CC4A78"/>
    <w:rsid w:val="00CC5BC5"/>
    <w:rsid w:val="00CD18C6"/>
    <w:rsid w:val="00CD3752"/>
    <w:rsid w:val="00CE13A8"/>
    <w:rsid w:val="00CF4006"/>
    <w:rsid w:val="00CF6C90"/>
    <w:rsid w:val="00D03C03"/>
    <w:rsid w:val="00D06A8C"/>
    <w:rsid w:val="00D22E65"/>
    <w:rsid w:val="00D26F4C"/>
    <w:rsid w:val="00D304DD"/>
    <w:rsid w:val="00D31D01"/>
    <w:rsid w:val="00D32252"/>
    <w:rsid w:val="00D65D53"/>
    <w:rsid w:val="00D669C1"/>
    <w:rsid w:val="00D6798F"/>
    <w:rsid w:val="00D70B72"/>
    <w:rsid w:val="00D72320"/>
    <w:rsid w:val="00D7558A"/>
    <w:rsid w:val="00D8017F"/>
    <w:rsid w:val="00D80C65"/>
    <w:rsid w:val="00D84A07"/>
    <w:rsid w:val="00D8576F"/>
    <w:rsid w:val="00D91422"/>
    <w:rsid w:val="00D9272A"/>
    <w:rsid w:val="00D97663"/>
    <w:rsid w:val="00DA0584"/>
    <w:rsid w:val="00DA0708"/>
    <w:rsid w:val="00DA79BD"/>
    <w:rsid w:val="00DB37A2"/>
    <w:rsid w:val="00DE28B8"/>
    <w:rsid w:val="00DE2EBE"/>
    <w:rsid w:val="00DF16A1"/>
    <w:rsid w:val="00DF2F55"/>
    <w:rsid w:val="00E122E1"/>
    <w:rsid w:val="00E15843"/>
    <w:rsid w:val="00E16988"/>
    <w:rsid w:val="00E21FDC"/>
    <w:rsid w:val="00E24835"/>
    <w:rsid w:val="00E30FD6"/>
    <w:rsid w:val="00E36C16"/>
    <w:rsid w:val="00E37B14"/>
    <w:rsid w:val="00E422E0"/>
    <w:rsid w:val="00E432E1"/>
    <w:rsid w:val="00E460CB"/>
    <w:rsid w:val="00E56C07"/>
    <w:rsid w:val="00E56D4F"/>
    <w:rsid w:val="00E65CE6"/>
    <w:rsid w:val="00E74597"/>
    <w:rsid w:val="00E80F57"/>
    <w:rsid w:val="00E83C66"/>
    <w:rsid w:val="00E8542C"/>
    <w:rsid w:val="00E94AAC"/>
    <w:rsid w:val="00E95835"/>
    <w:rsid w:val="00E976A2"/>
    <w:rsid w:val="00EA6B13"/>
    <w:rsid w:val="00EB48EA"/>
    <w:rsid w:val="00EB4C83"/>
    <w:rsid w:val="00EC75C5"/>
    <w:rsid w:val="00ED09F0"/>
    <w:rsid w:val="00ED58D9"/>
    <w:rsid w:val="00ED6DD1"/>
    <w:rsid w:val="00EE18DE"/>
    <w:rsid w:val="00EE3B01"/>
    <w:rsid w:val="00EE44C7"/>
    <w:rsid w:val="00EE65F7"/>
    <w:rsid w:val="00EF22A5"/>
    <w:rsid w:val="00EF6C75"/>
    <w:rsid w:val="00EF7137"/>
    <w:rsid w:val="00EF74BE"/>
    <w:rsid w:val="00F02EC5"/>
    <w:rsid w:val="00F1017D"/>
    <w:rsid w:val="00F115D6"/>
    <w:rsid w:val="00F160FB"/>
    <w:rsid w:val="00F17282"/>
    <w:rsid w:val="00F22ABD"/>
    <w:rsid w:val="00F258C6"/>
    <w:rsid w:val="00F5104B"/>
    <w:rsid w:val="00F5385F"/>
    <w:rsid w:val="00F65198"/>
    <w:rsid w:val="00F65576"/>
    <w:rsid w:val="00F65EE7"/>
    <w:rsid w:val="00F70470"/>
    <w:rsid w:val="00F71699"/>
    <w:rsid w:val="00F744BD"/>
    <w:rsid w:val="00F815EE"/>
    <w:rsid w:val="00F839CE"/>
    <w:rsid w:val="00F966BA"/>
    <w:rsid w:val="00FA2F35"/>
    <w:rsid w:val="00FA7EEA"/>
    <w:rsid w:val="00FB117E"/>
    <w:rsid w:val="00FC777C"/>
    <w:rsid w:val="00FD03BE"/>
    <w:rsid w:val="00FD23D4"/>
    <w:rsid w:val="00FD3870"/>
    <w:rsid w:val="00FD5C93"/>
    <w:rsid w:val="00FD669F"/>
    <w:rsid w:val="00FE1D43"/>
    <w:rsid w:val="00FE4064"/>
    <w:rsid w:val="00FF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2409]"/>
    </o:shapedefaults>
    <o:shapelayout v:ext="edit">
      <o:idmap v:ext="edit" data="1"/>
      <o:rules v:ext="edit">
        <o:r id="V:Rule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uiPriority w:val="99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basedOn w:val="Policepardfaut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MA" sz="900" b="1" i="0" baseline="0"/>
              <a:t>آراء رؤساء مقاولات </a:t>
            </a:r>
            <a:r>
              <a:rPr lang="ar-MA" sz="900" b="1" i="0" u="none" strike="noStrike" baseline="0"/>
              <a:t>الخدمات النفعية غير المالية</a:t>
            </a:r>
            <a:endParaRPr lang="fr-FR" sz="900" b="1" i="0" baseline="0"/>
          </a:p>
          <a:p>
            <a:pPr>
              <a:defRPr/>
            </a:pPr>
            <a:r>
              <a:rPr lang="fr-FR" sz="900" b="1" i="0" baseline="0"/>
              <a:t>)</a:t>
            </a:r>
            <a:r>
              <a:rPr lang="ar-MA" sz="900" b="1" i="0" baseline="0"/>
              <a:t>النسبة ب %</a:t>
            </a:r>
            <a:r>
              <a:rPr lang="fr-FR" sz="900" b="1" i="0" baseline="0"/>
              <a:t>(</a:t>
            </a:r>
            <a:endParaRPr lang="fr-FR" sz="900"/>
          </a:p>
        </c:rich>
      </c:tx>
      <c:layout>
        <c:manualLayout>
          <c:xMode val="edge"/>
          <c:yMode val="edge"/>
          <c:x val="0.19585366643984317"/>
          <c:y val="5.8333333333334021E-2"/>
        </c:manualLayout>
      </c:layout>
    </c:title>
    <c:plotArea>
      <c:layout>
        <c:manualLayout>
          <c:layoutTarget val="inner"/>
          <c:xMode val="edge"/>
          <c:yMode val="edge"/>
          <c:x val="0.14616330058440627"/>
          <c:y val="0.20910413080085424"/>
          <c:w val="0.66222898874800773"/>
          <c:h val="0.5728294715848717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60.1</c:v>
                </c:pt>
                <c:pt idx="1">
                  <c:v>16</c:v>
                </c:pt>
                <c:pt idx="2">
                  <c:v>2.84</c:v>
                </c:pt>
                <c:pt idx="3">
                  <c:v>9.19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23.74</c:v>
                </c:pt>
                <c:pt idx="1">
                  <c:v>71</c:v>
                </c:pt>
                <c:pt idx="2">
                  <c:v>71</c:v>
                </c:pt>
                <c:pt idx="3">
                  <c:v>85.14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16.170000000000005</c:v>
                </c:pt>
                <c:pt idx="1">
                  <c:v>12.81</c:v>
                </c:pt>
                <c:pt idx="2">
                  <c:v>26</c:v>
                </c:pt>
                <c:pt idx="3">
                  <c:v>5.67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43.93</c:v>
                </c:pt>
                <c:pt idx="1">
                  <c:v>3</c:v>
                </c:pt>
                <c:pt idx="2">
                  <c:v>-23</c:v>
                </c:pt>
                <c:pt idx="3">
                  <c:v>3</c:v>
                </c:pt>
              </c:numCache>
            </c:numRef>
          </c:val>
        </c:ser>
        <c:axId val="134767744"/>
        <c:axId val="134769280"/>
      </c:barChart>
      <c:dateAx>
        <c:axId val="13476774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anchor="b" anchorCtr="0"/>
          <a:lstStyle/>
          <a:p>
            <a:pPr>
              <a:defRPr sz="800" b="1"/>
            </a:pPr>
            <a:endParaRPr lang="fr-FR"/>
          </a:p>
        </c:txPr>
        <c:crossAx val="134769280"/>
        <c:crosses val="autoZero"/>
        <c:lblOffset val="100"/>
        <c:baseTimeUnit val="days"/>
      </c:dateAx>
      <c:valAx>
        <c:axId val="13476928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34767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23284320642719"/>
          <c:y val="0.29073445404099574"/>
          <c:w val="0.18541698416730687"/>
          <c:h val="0.289131678609378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900"/>
              <a:t> </a:t>
            </a:r>
            <a:r>
              <a:rPr lang="ar-MA" sz="900"/>
              <a:t>أ</a:t>
            </a:r>
            <a:r>
              <a:rPr lang="ar-SA" sz="900"/>
              <a:t>راء رؤساء </a:t>
            </a:r>
            <a:r>
              <a:rPr lang="ar-MA" sz="900"/>
              <a:t>مقاولات </a:t>
            </a:r>
            <a:r>
              <a:rPr lang="ar-SA" sz="900"/>
              <a:t>قطاع تجارة </a:t>
            </a:r>
            <a:r>
              <a:rPr lang="ar-MA" sz="900"/>
              <a:t>ا</a:t>
            </a:r>
            <a:r>
              <a:rPr lang="ar-SA" sz="900"/>
              <a:t>لجم</a:t>
            </a:r>
            <a:r>
              <a:rPr lang="ar-MA" sz="900"/>
              <a:t>ل</a:t>
            </a:r>
            <a:r>
              <a:rPr lang="ar-SA" sz="900"/>
              <a:t>ة</a:t>
            </a:r>
            <a:r>
              <a:rPr lang="ar-SA" sz="900" baseline="0"/>
              <a:t> </a:t>
            </a:r>
            <a:endParaRPr lang="ar-MA" sz="90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900" b="1" i="0" baseline="0"/>
              <a:t>)</a:t>
            </a:r>
            <a:r>
              <a:rPr lang="ar-MA" sz="900" b="1" i="0" baseline="0"/>
              <a:t>النسبة ب %</a:t>
            </a:r>
            <a:r>
              <a:rPr lang="fr-FR" sz="900" b="1" i="0" baseline="0"/>
              <a:t>(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900" baseline="0"/>
              <a:t> </a:t>
            </a:r>
            <a:endParaRPr lang="fr-FR" sz="900"/>
          </a:p>
        </c:rich>
      </c:tx>
      <c:layout>
        <c:manualLayout>
          <c:xMode val="edge"/>
          <c:yMode val="edge"/>
          <c:x val="0.19945965469912591"/>
          <c:y val="2.5078369905956112E-2"/>
        </c:manualLayout>
      </c:layout>
    </c:title>
    <c:plotArea>
      <c:layout>
        <c:manualLayout>
          <c:layoutTarget val="inner"/>
          <c:xMode val="edge"/>
          <c:yMode val="edge"/>
          <c:x val="0.11816211926997502"/>
          <c:y val="0.16697444069491321"/>
          <c:w val="0.68822792312251291"/>
          <c:h val="0.595889158714973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dLbls>
            <c:delete val="1"/>
          </c:dLbls>
          <c:cat>
            <c:strRef>
              <c:f>Feuil1!$A$2:$A$5</c:f>
              <c:strCache>
                <c:ptCount val="4"/>
                <c:pt idx="0">
                  <c:v>المبيعات</c:v>
                </c:pt>
                <c:pt idx="1">
                  <c:v>مخزون السلع</c:v>
                </c:pt>
                <c:pt idx="2">
                  <c:v>عدد المشتغلين</c:v>
                </c:pt>
                <c:pt idx="3">
                  <c:v>أسعار المبيعات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14.139999999999999</c:v>
                </c:pt>
                <c:pt idx="1">
                  <c:v>7.91</c:v>
                </c:pt>
                <c:pt idx="2">
                  <c:v>19.350000000000001</c:v>
                </c:pt>
                <c:pt idx="3">
                  <c:v>18.98999999999992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dLbls>
            <c:delete val="1"/>
          </c:dLbls>
          <c:cat>
            <c:strRef>
              <c:f>Feuil1!$A$2:$A$5</c:f>
              <c:strCache>
                <c:ptCount val="4"/>
                <c:pt idx="0">
                  <c:v>المبيعات</c:v>
                </c:pt>
                <c:pt idx="1">
                  <c:v>مخزون السلع</c:v>
                </c:pt>
                <c:pt idx="2">
                  <c:v>عدد المشتغلين</c:v>
                </c:pt>
                <c:pt idx="3">
                  <c:v>أسعار المبيعات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29.8</c:v>
                </c:pt>
                <c:pt idx="1">
                  <c:v>61.39</c:v>
                </c:pt>
                <c:pt idx="2">
                  <c:v>76.39</c:v>
                </c:pt>
                <c:pt idx="3">
                  <c:v>74.569999999999993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dLbls>
            <c:delete val="1"/>
          </c:dLbls>
          <c:cat>
            <c:strRef>
              <c:f>Feuil1!$A$2:$A$5</c:f>
              <c:strCache>
                <c:ptCount val="4"/>
                <c:pt idx="0">
                  <c:v>المبيعات</c:v>
                </c:pt>
                <c:pt idx="1">
                  <c:v>مخزون السلع</c:v>
                </c:pt>
                <c:pt idx="2">
                  <c:v>عدد المشتغلين</c:v>
                </c:pt>
                <c:pt idx="3">
                  <c:v>أسعار المبيعات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56.06</c:v>
                </c:pt>
                <c:pt idx="1">
                  <c:v>30.7</c:v>
                </c:pt>
                <c:pt idx="2">
                  <c:v>4.26</c:v>
                </c:pt>
                <c:pt idx="3">
                  <c:v>6.44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dLbls>
            <c:delete val="1"/>
          </c:dLbls>
          <c:cat>
            <c:strRef>
              <c:f>Feuil1!$A$2:$A$5</c:f>
              <c:strCache>
                <c:ptCount val="4"/>
                <c:pt idx="0">
                  <c:v>المبيعات</c:v>
                </c:pt>
                <c:pt idx="1">
                  <c:v>مخزون السلع</c:v>
                </c:pt>
                <c:pt idx="2">
                  <c:v>عدد المشتغلين</c:v>
                </c:pt>
                <c:pt idx="3">
                  <c:v>أسعار المبيعات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-41.92</c:v>
                </c:pt>
                <c:pt idx="1">
                  <c:v>-22.79</c:v>
                </c:pt>
                <c:pt idx="2">
                  <c:v>15.1</c:v>
                </c:pt>
                <c:pt idx="3">
                  <c:v>12.54</c:v>
                </c:pt>
              </c:numCache>
            </c:numRef>
          </c:val>
        </c:ser>
        <c:dLbls>
          <c:showVal val="1"/>
        </c:dLbls>
        <c:axId val="134787840"/>
        <c:axId val="134789376"/>
      </c:barChart>
      <c:dateAx>
        <c:axId val="13478784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134789376"/>
        <c:crosses val="autoZero"/>
        <c:lblOffset val="700"/>
        <c:baseTimeUnit val="days"/>
      </c:dateAx>
      <c:valAx>
        <c:axId val="13478937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34787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728196950064758"/>
          <c:y val="0.37813133171437685"/>
          <c:w val="0.1698245788896641"/>
          <c:h val="0.21727770010057154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050"/>
            </a:pPr>
            <a:r>
              <a:rPr lang="ar-MA" sz="1050"/>
              <a:t>توقعات رؤساء مقاولات الخدمات النفعية غير المالية  </a:t>
            </a:r>
            <a:r>
              <a:rPr lang="fr-FR" sz="1050"/>
              <a:t>)</a:t>
            </a:r>
            <a:r>
              <a:rPr lang="ar-MA" sz="1050"/>
              <a:t>النسبة ب %</a:t>
            </a:r>
            <a:r>
              <a:rPr lang="fr-FR" sz="1050"/>
              <a:t>(</a:t>
            </a:r>
          </a:p>
        </c:rich>
      </c:tx>
      <c:layout>
        <c:manualLayout>
          <c:xMode val="edge"/>
          <c:yMode val="edge"/>
          <c:x val="8.7754447360747223E-2"/>
          <c:y val="0"/>
        </c:manualLayout>
      </c:layout>
    </c:title>
    <c:plotArea>
      <c:layout>
        <c:manualLayout>
          <c:layoutTarget val="inner"/>
          <c:xMode val="edge"/>
          <c:yMode val="edge"/>
          <c:x val="0.11998067949839604"/>
          <c:y val="0.21410951493658667"/>
          <c:w val="0.63761883931175523"/>
          <c:h val="0.5500298531385935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41.44</c:v>
                </c:pt>
                <c:pt idx="1">
                  <c:v>71</c:v>
                </c:pt>
                <c:pt idx="2">
                  <c:v>5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48.56</c:v>
                </c:pt>
                <c:pt idx="1">
                  <c:v>19.100000000000001</c:v>
                </c:pt>
                <c:pt idx="2">
                  <c:v>83.86</c:v>
                </c:pt>
                <c:pt idx="3">
                  <c:v>83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11</c:v>
                </c:pt>
                <c:pt idx="3">
                  <c:v>3.4899999999999998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31.43</c:v>
                </c:pt>
                <c:pt idx="1">
                  <c:v>61</c:v>
                </c:pt>
                <c:pt idx="2">
                  <c:v>-6</c:v>
                </c:pt>
                <c:pt idx="3">
                  <c:v>11</c:v>
                </c:pt>
              </c:numCache>
            </c:numRef>
          </c:val>
        </c:ser>
        <c:axId val="134439296"/>
        <c:axId val="134440832"/>
      </c:barChart>
      <c:catAx>
        <c:axId val="134439296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b="1"/>
            </a:pPr>
            <a:endParaRPr lang="fr-FR"/>
          </a:p>
        </c:txPr>
        <c:crossAx val="134440832"/>
        <c:crosses val="autoZero"/>
        <c:auto val="1"/>
        <c:lblAlgn val="ctr"/>
        <c:lblOffset val="100"/>
      </c:catAx>
      <c:valAx>
        <c:axId val="13444083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34439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081692913385758"/>
          <c:y val="0.41380441081228536"/>
          <c:w val="0.20053003791192794"/>
          <c:h val="0.25987490200088686"/>
        </c:manualLayout>
      </c:layout>
      <c:txPr>
        <a:bodyPr/>
        <a:lstStyle/>
        <a:p>
          <a:pPr>
            <a:defRPr b="1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SA" sz="900"/>
              <a:t>توقعات</a:t>
            </a:r>
            <a:r>
              <a:rPr lang="ar-SA" sz="900" baseline="0"/>
              <a:t> مسؤولي </a:t>
            </a:r>
            <a:r>
              <a:rPr lang="ar-MA" sz="900" baseline="0"/>
              <a:t>مقاولات </a:t>
            </a:r>
            <a:r>
              <a:rPr lang="ar-SA" sz="900" baseline="0"/>
              <a:t>قطاع تجارة الجملة </a:t>
            </a:r>
            <a:r>
              <a:rPr lang="ar-MA" sz="900" baseline="0"/>
              <a:t>(النسبة </a:t>
            </a:r>
            <a:r>
              <a:rPr lang="ar-SA" sz="900" baseline="0"/>
              <a:t>ب</a:t>
            </a:r>
            <a:r>
              <a:rPr lang="ar-MA" sz="900" baseline="0"/>
              <a:t> </a:t>
            </a:r>
            <a:r>
              <a:rPr lang="fr-FR" sz="900" baseline="0"/>
              <a:t>%</a:t>
            </a:r>
            <a:r>
              <a:rPr lang="ar-MA" sz="900" baseline="0"/>
              <a:t>)</a:t>
            </a:r>
            <a:endParaRPr lang="fr-FR" sz="900"/>
          </a:p>
        </c:rich>
      </c:tx>
    </c:title>
    <c:plotArea>
      <c:layout>
        <c:manualLayout>
          <c:layoutTarget val="inner"/>
          <c:xMode val="edge"/>
          <c:yMode val="edge"/>
          <c:x val="0.20711029417852744"/>
          <c:y val="0.23997529720549673"/>
          <c:w val="0.63268900535698125"/>
          <c:h val="0.57346665576837497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41.39</c:v>
                </c:pt>
                <c:pt idx="1">
                  <c:v>22.55</c:v>
                </c:pt>
                <c:pt idx="2">
                  <c:v>41.2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41.36</c:v>
                </c:pt>
                <c:pt idx="1">
                  <c:v>65.349999999999994</c:v>
                </c:pt>
                <c:pt idx="2">
                  <c:v>55.14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17.25</c:v>
                </c:pt>
                <c:pt idx="1">
                  <c:v>12.1</c:v>
                </c:pt>
                <c:pt idx="2">
                  <c:v>3.66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24.14</c:v>
                </c:pt>
                <c:pt idx="1">
                  <c:v>10.450000000000006</c:v>
                </c:pt>
                <c:pt idx="2">
                  <c:v>37.53</c:v>
                </c:pt>
              </c:numCache>
            </c:numRef>
          </c:val>
        </c:ser>
        <c:axId val="150917120"/>
        <c:axId val="150918656"/>
      </c:barChart>
      <c:catAx>
        <c:axId val="150917120"/>
        <c:scaling>
          <c:orientation val="minMax"/>
        </c:scaling>
        <c:axPos val="b"/>
        <c:majorGridlines/>
        <c:numFmt formatCode="General" sourceLinked="0"/>
        <c:majorTickMark val="none"/>
        <c:tickLblPos val="nextTo"/>
        <c:txPr>
          <a:bodyPr/>
          <a:lstStyle/>
          <a:p>
            <a:pPr>
              <a:defRPr sz="800" b="1"/>
            </a:pPr>
            <a:endParaRPr lang="fr-FR"/>
          </a:p>
        </c:txPr>
        <c:crossAx val="150918656"/>
        <c:crosses val="autoZero"/>
        <c:auto val="1"/>
        <c:lblAlgn val="ctr"/>
        <c:lblOffset val="900"/>
      </c:catAx>
      <c:valAx>
        <c:axId val="15091865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50917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28207357361084"/>
          <c:y val="0.41298858403945293"/>
          <c:w val="0.16199441946728299"/>
          <c:h val="0.24868766404199474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/>
              <a:t>Anticipations des grossistes, proportions en %</a:t>
            </a:r>
          </a:p>
        </c:rich>
      </c:tx>
    </c:title>
    <c:plotArea>
      <c:layout>
        <c:manualLayout>
          <c:layoutTarget val="inner"/>
          <c:xMode val="edge"/>
          <c:yMode val="edge"/>
          <c:x val="0.15692180919245777"/>
          <c:y val="0.1402035319997533"/>
          <c:w val="0.67895592992736353"/>
          <c:h val="0.649195808748457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58.98</c:v>
                </c:pt>
                <c:pt idx="1">
                  <c:v>4.1399999999999997</c:v>
                </c:pt>
                <c:pt idx="2">
                  <c:v>45.11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27.52</c:v>
                </c:pt>
                <c:pt idx="1">
                  <c:v>84.77</c:v>
                </c:pt>
                <c:pt idx="2">
                  <c:v>50.84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13.49</c:v>
                </c:pt>
                <c:pt idx="1">
                  <c:v>11.08</c:v>
                </c:pt>
                <c:pt idx="2">
                  <c:v>4.05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45.49</c:v>
                </c:pt>
                <c:pt idx="1">
                  <c:v>-6.94</c:v>
                </c:pt>
                <c:pt idx="2">
                  <c:v>41.06</c:v>
                </c:pt>
              </c:numCache>
            </c:numRef>
          </c:val>
        </c:ser>
        <c:axId val="134413696"/>
        <c:axId val="150799488"/>
      </c:barChart>
      <c:catAx>
        <c:axId val="134413696"/>
        <c:scaling>
          <c:orientation val="minMax"/>
        </c:scaling>
        <c:axPos val="b"/>
        <c:majorGridlines/>
        <c:numFmt formatCode="General" sourceLinked="0"/>
        <c:majorTickMark val="none"/>
        <c:tickLblPos val="nextTo"/>
        <c:crossAx val="150799488"/>
        <c:crosses val="autoZero"/>
        <c:auto val="1"/>
        <c:lblAlgn val="ctr"/>
        <c:lblOffset val="900"/>
      </c:catAx>
      <c:valAx>
        <c:axId val="150799488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34413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69441319836192"/>
          <c:y val="0.31610267466567193"/>
          <c:w val="0.15358224452712954"/>
          <c:h val="0.24868766404199474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b="1"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DF20A-3B71-4648-86BE-7BDA6D6B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 </cp:lastModifiedBy>
  <cp:revision>2</cp:revision>
  <cp:lastPrinted>2015-09-23T09:56:00Z</cp:lastPrinted>
  <dcterms:created xsi:type="dcterms:W3CDTF">2016-09-20T16:39:00Z</dcterms:created>
  <dcterms:modified xsi:type="dcterms:W3CDTF">2016-09-20T16:39:00Z</dcterms:modified>
</cp:coreProperties>
</file>