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BC235D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</w:p>
    <w:p w:rsidR="00FB5154" w:rsidRDefault="007C152B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 </w:t>
      </w: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لدى الأسر </w:t>
      </w:r>
    </w:p>
    <w:p w:rsidR="00FB5154" w:rsidRPr="00305222" w:rsidRDefault="004F6E4F" w:rsidP="004A0F0D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الفصل ال</w:t>
      </w:r>
      <w:r w:rsidR="00295120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رابع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من سنة 201</w:t>
      </w:r>
      <w:r w:rsidR="004A0F0D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5</w:t>
      </w:r>
    </w:p>
    <w:p w:rsidR="00FB5154" w:rsidRPr="00892060" w:rsidRDefault="00FB5154" w:rsidP="00FB5154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FB5154" w:rsidRPr="000F5040" w:rsidRDefault="00FB5154" w:rsidP="008C4C0F">
      <w:pPr>
        <w:bidi/>
        <w:spacing w:before="24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تبين نتائج البحث الدائم حول الظرفية لدى الأسر، المنجز من طرف</w:t>
      </w:r>
      <w:r w:rsidRPr="000F5040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المندوبية السامية للتخطيط، أن مؤشر ثقة</w:t>
      </w:r>
      <w:r w:rsidR="005C4E3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الأسر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DA3446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يواصل منحاه التصاعدي منذ الفصل الرابع من سنة 2014</w:t>
      </w:r>
      <w:r w:rsidR="00BD06C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 حيث</w:t>
      </w:r>
      <w:r w:rsidR="00BD06CF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سجل</w:t>
      </w:r>
      <w:r w:rsidR="00D734FE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="00D734F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خلال الفصل الرابع من سنة 2015 </w:t>
      </w:r>
      <w:r w:rsidR="00BD06C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ارتفاعا بحوالي 0,8  نقطة مقارنة مع الفصل الثالث من سنة 2015 و ب 5,5 نقاط  بال</w:t>
      </w:r>
      <w:r w:rsidR="00BD06CF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مع </w:t>
      </w:r>
      <w:r w:rsidR="00BD06C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مستواه خلال نفس الفصل </w:t>
      </w:r>
      <w:r w:rsidR="00BD06CF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سنة</w:t>
      </w:r>
      <w:r w:rsidR="00BD06C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2014.</w:t>
      </w:r>
    </w:p>
    <w:p w:rsidR="006D32C4" w:rsidRDefault="00933226" w:rsidP="008C4C0F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هكذا، استقر</w:t>
      </w:r>
      <w:r w:rsidR="00052202" w:rsidRP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="00052202"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52202" w:rsidRPr="006555DD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 الأسر</w:t>
      </w:r>
      <w:r w:rsid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4D4F3C" w:rsidRP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الرابع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0D5E19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0D5E19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7D29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D5E19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مقابل 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BD06CF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7D29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D06C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FB515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السابق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7</w:t>
      </w:r>
      <w:r w:rsidR="005C3E33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7D29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C3E33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4D4F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الفصل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</w:t>
      </w:r>
      <w:r w:rsidR="00D734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الفارطة</w:t>
      </w:r>
      <w:r w:rsidR="00052202" w:rsidRPr="0019574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AE09D2" w:rsidRDefault="00DD3553" w:rsidP="00AE09D2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D3553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883275" cy="3419475"/>
            <wp:effectExtent l="19050" t="0" r="22225" b="0"/>
            <wp:docPr id="8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2084" w:rsidRDefault="00192084" w:rsidP="00192084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4D10A3" w:rsidRPr="001D0ADA" w:rsidRDefault="00FB5154" w:rsidP="001D0ADA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4D10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مكونات مؤشر الثقة</w:t>
      </w:r>
    </w:p>
    <w:p w:rsidR="00FB5154" w:rsidRPr="00E329C0" w:rsidRDefault="001F729D" w:rsidP="00711A50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E329C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شعور بتحسن </w:t>
      </w:r>
      <w:r w:rsidR="0023068B" w:rsidRPr="00E329C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المستوى العام للمعيشة </w:t>
      </w:r>
    </w:p>
    <w:p w:rsidR="00561537" w:rsidRDefault="00CA0478" w:rsidP="008C4C0F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الرابع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</w:t>
      </w:r>
      <w:r w:rsidR="00891D95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9037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91D9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تحسنت </w:t>
      </w:r>
      <w:r w:rsidR="00FA324D">
        <w:rPr>
          <w:rFonts w:ascii="Times New Roman" w:hAnsi="Times New Roman" w:cs="Simplified Arabic" w:hint="cs"/>
          <w:sz w:val="28"/>
          <w:szCs w:val="28"/>
          <w:rtl/>
          <w:lang w:bidi="ar-MA"/>
        </w:rPr>
        <w:t>آ</w:t>
      </w:r>
      <w:r w:rsidR="00891D95">
        <w:rPr>
          <w:rFonts w:ascii="Times New Roman" w:hAnsi="Times New Roman" w:cs="Simplified Arabic" w:hint="cs"/>
          <w:sz w:val="28"/>
          <w:szCs w:val="28"/>
          <w:rtl/>
          <w:lang w:bidi="ar-MA"/>
        </w:rPr>
        <w:t>راء</w:t>
      </w:r>
      <w:r w:rsidR="009037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الأسر</w:t>
      </w:r>
      <w:r w:rsidR="009037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91D95">
        <w:rPr>
          <w:rFonts w:ascii="Times New Roman" w:hAnsi="Times New Roman" w:cs="Simplified Arabic" w:hint="cs"/>
          <w:sz w:val="28"/>
          <w:szCs w:val="28"/>
          <w:rtl/>
          <w:lang w:bidi="ar-MA"/>
        </w:rPr>
        <w:t>حول</w:t>
      </w:r>
      <w:r w:rsidR="009037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لمستوى </w:t>
      </w:r>
      <w:r w:rsidR="009C11F4">
        <w:rPr>
          <w:rFonts w:ascii="Times New Roman" w:hAnsi="Times New Roman" w:cs="Simplified Arabic" w:hint="cs"/>
          <w:sz w:val="28"/>
          <w:szCs w:val="28"/>
          <w:rtl/>
          <w:lang w:bidi="ar-MA"/>
        </w:rPr>
        <w:t>العام ل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>لمعيشة</w:t>
      </w:r>
      <w:r w:rsidR="00891D9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="00891D95" w:rsidRPr="0011034A">
        <w:rPr>
          <w:rFonts w:ascii="Times New Roman" w:hAnsi="Times New Roman" w:cs="Simplified Arabic"/>
          <w:sz w:val="28"/>
          <w:szCs w:val="28"/>
          <w:lang w:bidi="ar-MA"/>
        </w:rPr>
        <w:t xml:space="preserve">1,3 </w:t>
      </w:r>
      <w:r w:rsidR="00891D95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891D95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891D95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 و ب 2,</w:t>
      </w:r>
      <w:r w:rsidR="00D734FE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B539B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</w:t>
      </w:r>
      <w:r w:rsidR="00B539BE" w:rsidRPr="00B539B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539B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نفس الفصل من </w:t>
      </w:r>
      <w:r w:rsidR="00F966F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 الماضية.</w:t>
      </w:r>
    </w:p>
    <w:p w:rsidR="00267C04" w:rsidRDefault="009E158B" w:rsidP="008C4C0F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lastRenderedPageBreak/>
        <w:t xml:space="preserve">أما 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بخصوص </w:t>
      </w:r>
      <w:r w:rsidR="00B1772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تصورات الأسر 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لتطور المستقبلي</w:t>
      </w:r>
      <w:r w:rsidR="001604B1" w:rsidRP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لمستوى المعيشة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فقد عرف</w:t>
      </w:r>
      <w:r w:rsidR="0011034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 تدهورا ب0,4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734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السابق </w:t>
      </w:r>
      <w:r w:rsidR="000356A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2550E6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A422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81E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بلغ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147AA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550E6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481EFE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81EFE">
        <w:rPr>
          <w:rFonts w:ascii="Times New Roman" w:hAnsi="Times New Roman" w:cs="Simplified Arabic" w:hint="cs"/>
          <w:sz w:val="28"/>
          <w:szCs w:val="28"/>
          <w:rtl/>
          <w:lang w:bidi="ar-MA"/>
        </w:rPr>
        <w:t>نقاط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نفس الفترة من 201</w:t>
      </w:r>
      <w:r w:rsidR="008A00BF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A4220D" w:rsidRDefault="00CC529F" w:rsidP="00CC529F">
      <w:pPr>
        <w:widowControl/>
        <w:autoSpaceDE/>
        <w:autoSpaceDN/>
        <w:bidi/>
        <w:adjustRightInd/>
        <w:spacing w:after="200"/>
        <w:ind w:left="-2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CC529F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6029325" cy="2876550"/>
            <wp:effectExtent l="19050" t="0" r="9525" b="0"/>
            <wp:docPr id="1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783E" w:rsidRPr="00751E8B" w:rsidRDefault="000B783E" w:rsidP="000B783E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</w:t>
      </w:r>
      <w:r w:rsidRPr="00245B5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البطالة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 توقع بارتفاع أقل حدة</w:t>
      </w:r>
    </w:p>
    <w:p w:rsidR="004B6AF1" w:rsidRDefault="003E2DE1" w:rsidP="00F57B2B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الرابع</w:t>
      </w:r>
      <w:r w:rsidR="00B46A9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0B783E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31379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عدد العاطلين خلال 12 شهرا </w:t>
      </w:r>
      <w:r w:rsidR="00F325B2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المقبلة</w:t>
      </w:r>
      <w:r w:rsidR="00F325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حين تتوقع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31379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776E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العكس. وهكذا استقر </w:t>
      </w:r>
      <w:r w:rsidR="00254A47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 بلغ </w:t>
      </w:r>
      <w:r w:rsidR="00254A47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254A47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>1- نقطة مسجلا</w:t>
      </w:r>
      <w:r w:rsidR="00BF57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بذلك تحسنا ب 2,1 نقاط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 مع الفصل السابق </w:t>
      </w:r>
      <w:r w:rsidR="00BF57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ب 3,9 نقاط مقارنة  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نفس الفصل من السنة الفارطة</w:t>
      </w:r>
      <w:r w:rsidR="00BF571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254A47" w:rsidRDefault="00254A47" w:rsidP="004B6AF1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</w:p>
    <w:p w:rsidR="00CC529F" w:rsidRDefault="00CC529F" w:rsidP="00CC529F">
      <w:pPr>
        <w:widowControl/>
        <w:autoSpaceDE/>
        <w:autoSpaceDN/>
        <w:bidi/>
        <w:adjustRightInd/>
        <w:spacing w:after="200"/>
        <w:ind w:left="-2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CC529F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759450" cy="2590800"/>
            <wp:effectExtent l="19050" t="0" r="12700" b="0"/>
            <wp:docPr id="16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154" w:rsidRDefault="00FB5154" w:rsidP="00FB5154">
      <w:pPr>
        <w:rPr>
          <w:rtl/>
          <w:lang w:bidi="ar-MA"/>
        </w:rPr>
      </w:pPr>
    </w:p>
    <w:p w:rsidR="004B6AF1" w:rsidRDefault="004B6AF1" w:rsidP="00FB5154">
      <w:pPr>
        <w:rPr>
          <w:rtl/>
          <w:lang w:bidi="ar-MA"/>
        </w:rPr>
      </w:pPr>
    </w:p>
    <w:p w:rsidR="004B6AF1" w:rsidRDefault="004B6AF1" w:rsidP="00FB5154">
      <w:pPr>
        <w:rPr>
          <w:rtl/>
          <w:lang w:bidi="ar-MA"/>
        </w:rPr>
      </w:pPr>
    </w:p>
    <w:p w:rsidR="00084B8A" w:rsidRDefault="00084B8A" w:rsidP="00EB4AF5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الظرف</w:t>
      </w:r>
      <w:r w:rsidR="0059778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ية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B6AF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دائما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غي</w:t>
      </w:r>
      <w:r>
        <w:rPr>
          <w:rFonts w:ascii="Times New Roman" w:hAnsi="Times New Roman" w:cs="Simplified Arabic" w:hint="eastAsia"/>
          <w:b/>
          <w:bCs/>
          <w:sz w:val="28"/>
          <w:szCs w:val="28"/>
          <w:rtl/>
          <w:lang w:bidi="ar-MA"/>
        </w:rPr>
        <w:t>ر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ملائمة</w:t>
      </w:r>
      <w:r w:rsidR="0059778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97498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لشراء</w:t>
      </w:r>
      <w:r w:rsidR="0059778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السلع المستديمة</w:t>
      </w:r>
    </w:p>
    <w:p w:rsidR="00B60126" w:rsidRDefault="000E0292" w:rsidP="00EF09E5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رابع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E104FB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E104FB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أكثر من 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E104FB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0C54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للقيام بشراء سلع مستديمة</w:t>
      </w:r>
      <w:r w:rsidR="00512D0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أن</w:t>
      </w:r>
      <w:r w:rsidR="005148C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57B2B">
        <w:rPr>
          <w:rFonts w:ascii="Times New Roman" w:hAnsi="Times New Roman" w:cs="Simplified Arabic" w:hint="cs"/>
          <w:sz w:val="28"/>
          <w:szCs w:val="28"/>
          <w:rtl/>
          <w:lang w:bidi="ar-MA"/>
        </w:rPr>
        <w:t>قرابة 20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53E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</w:t>
      </w:r>
      <w:r w:rsidR="00EF09E5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5E53E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ترى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عكس ذلك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>و ب</w:t>
      </w:r>
      <w:r w:rsidR="00955BC4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B3F6C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0A43AB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D46D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A43AB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0818E4">
        <w:rPr>
          <w:rFonts w:ascii="Times New Roman" w:hAnsi="Times New Roman" w:cs="Simplified Arabic" w:hint="cs"/>
          <w:sz w:val="28"/>
          <w:szCs w:val="28"/>
          <w:rtl/>
          <w:lang w:bidi="ar-MA"/>
        </w:rPr>
        <w:t>دهور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B95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3,3</w:t>
      </w:r>
      <w:r w:rsidR="00E65F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818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E65F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تحسنا ب 0,6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57B2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123D58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</w:t>
      </w:r>
      <w:r w:rsidR="00DD5C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ترة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 ا</w:t>
      </w:r>
      <w:r w:rsidR="00123D58">
        <w:rPr>
          <w:rFonts w:ascii="Times New Roman" w:hAnsi="Times New Roman" w:cs="Simplified Arabic" w:hint="cs"/>
          <w:sz w:val="28"/>
          <w:szCs w:val="28"/>
          <w:rtl/>
          <w:lang w:bidi="ar-MA"/>
        </w:rPr>
        <w:t>لماضية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1D0B9C" w:rsidRPr="0074631B" w:rsidRDefault="000C4CDC" w:rsidP="00F57B2B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423" w:hanging="284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الوضعية المالية</w:t>
      </w:r>
      <w:r w:rsidR="0097498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EF09E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للأسر</w:t>
      </w:r>
      <w:r w:rsidR="0097498A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3866C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آراء</w:t>
      </w:r>
      <w:r w:rsidR="00AD0BE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48029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أكثر</w:t>
      </w:r>
      <w:r w:rsidR="00174AA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ايجابية</w:t>
      </w:r>
      <w:r w:rsidR="0048029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464BE4" w:rsidRDefault="0048029E" w:rsidP="00C9379C">
      <w:pPr>
        <w:widowControl/>
        <w:autoSpaceDE/>
        <w:autoSpaceDN/>
        <w:bidi/>
        <w:adjustRightInd/>
        <w:spacing w:after="200"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>تعتبر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قرابة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61,5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ر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 مداخيلها  تغطي  مصاريفها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</w:t>
      </w:r>
      <w:r w:rsidR="00B667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تستنزف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32,1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1778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مدخراتها أو </w:t>
      </w:r>
      <w:r w:rsidR="00B9414B">
        <w:rPr>
          <w:rFonts w:ascii="Times New Roman" w:hAnsi="Times New Roman" w:cs="Simplified Arabic" w:hint="cs"/>
          <w:sz w:val="28"/>
          <w:szCs w:val="28"/>
          <w:rtl/>
          <w:lang w:bidi="ar-MA"/>
        </w:rPr>
        <w:t>تلجأ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الاستدان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06B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حين </w:t>
      </w:r>
      <w:r w:rsidR="00D201EF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201EF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107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فقط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0D62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E37B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تصرح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بتمكنها من ادخار جزء من مدخولها. و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بذ</w:t>
      </w:r>
      <w:r w:rsidR="00A06CE7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ك استقر رصيد مؤشر </w:t>
      </w:r>
      <w:r w:rsidR="0021249E">
        <w:rPr>
          <w:rFonts w:ascii="Times New Roman" w:hAnsi="Times New Roman" w:cs="Simplified Arabic" w:hint="cs"/>
          <w:sz w:val="28"/>
          <w:szCs w:val="28"/>
          <w:rtl/>
          <w:lang w:bidi="ar-MA"/>
        </w:rPr>
        <w:t>الوضعية المالية الحالية للأسر في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</w:t>
      </w:r>
      <w:r w:rsidR="00877F28">
        <w:rPr>
          <w:rFonts w:ascii="Times New Roman" w:hAnsi="Times New Roman" w:cs="Simplified Arabic" w:hint="cs"/>
          <w:sz w:val="28"/>
          <w:szCs w:val="28"/>
          <w:rtl/>
          <w:lang w:bidi="ar-MA"/>
        </w:rPr>
        <w:t>وصل إلى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36F4E">
        <w:rPr>
          <w:rFonts w:ascii="Times New Roman" w:hAnsi="Times New Roman" w:cs="Simplified Arabic" w:hint="cs"/>
          <w:sz w:val="28"/>
          <w:szCs w:val="28"/>
          <w:rtl/>
          <w:lang w:bidi="ar-MA"/>
        </w:rPr>
        <w:t>25,7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- نقطة مسجلا بذلك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تدهورا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837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0,6 نقطة 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بالمقارنة مع 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7837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تحسنا ب 4,9 نقاط 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8374D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بالمقارنة</w:t>
      </w:r>
      <w:r w:rsidR="0078374D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D1A1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نفس الفصل من سنة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</w:t>
      </w:r>
      <w:r w:rsidR="0078374D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A5107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2447B7" w:rsidRDefault="00C5234E" w:rsidP="00C9379C">
      <w:pPr>
        <w:widowControl/>
        <w:autoSpaceDE/>
        <w:autoSpaceDN/>
        <w:bidi/>
        <w:adjustRightInd/>
        <w:spacing w:after="200"/>
        <w:ind w:left="283" w:hanging="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التطور الساب</w:t>
      </w:r>
      <w:r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لوضعيته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الخاصة، فقد عرفت آراء الأسر</w:t>
      </w:r>
      <w:r w:rsidR="00611033" w:rsidRP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 سواء بالمقارنة مع الفصل السابق (</w:t>
      </w:r>
      <w:r w:rsidR="00C9379C">
        <w:rPr>
          <w:rFonts w:ascii="Times New Roman" w:hAnsi="Times New Roman" w:cs="Simplified Arabic" w:hint="cs"/>
          <w:sz w:val="28"/>
          <w:szCs w:val="28"/>
          <w:rtl/>
          <w:lang w:bidi="ar-MA"/>
        </w:rPr>
        <w:t>+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2,3 </w:t>
      </w:r>
      <w:r w:rsidR="00611033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611033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أو بالمقارنة </w:t>
      </w:r>
      <w:r w:rsidR="00EF621B">
        <w:rPr>
          <w:rFonts w:ascii="Times New Roman" w:hAnsi="Times New Roman" w:cs="Simplified Arabic" w:hint="cs"/>
          <w:sz w:val="28"/>
          <w:szCs w:val="28"/>
          <w:rtl/>
          <w:lang w:bidi="ar-MA"/>
        </w:rPr>
        <w:t>مع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الفترة من 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611033" w:rsidRP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C9379C">
        <w:rPr>
          <w:rFonts w:ascii="Times New Roman" w:hAnsi="Times New Roman" w:cs="Simplified Arabic" w:hint="cs"/>
          <w:sz w:val="28"/>
          <w:szCs w:val="28"/>
          <w:rtl/>
          <w:lang w:bidi="ar-MA"/>
        </w:rPr>
        <w:t>+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>10,</w:t>
      </w:r>
      <w:r w:rsidR="00C9379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11033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611033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611033">
        <w:rPr>
          <w:rFonts w:ascii="Times New Roman" w:hAnsi="Times New Roman" w:cs="Simplified Arabic" w:hint="cs"/>
          <w:sz w:val="28"/>
          <w:szCs w:val="28"/>
          <w:rtl/>
          <w:lang w:bidi="ar-MA"/>
        </w:rPr>
        <w:t>).</w:t>
      </w:r>
    </w:p>
    <w:p w:rsidR="006F2166" w:rsidRDefault="00264AAC" w:rsidP="00761563">
      <w:pPr>
        <w:widowControl/>
        <w:autoSpaceDE/>
        <w:autoSpaceDN/>
        <w:bidi/>
        <w:adjustRightInd/>
        <w:spacing w:after="200"/>
        <w:ind w:left="283" w:hanging="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ومن ج</w:t>
      </w:r>
      <w:r w:rsidR="00761563">
        <w:rPr>
          <w:rFonts w:ascii="Times New Roman" w:hAnsi="Times New Roman" w:cs="Simplified Arabic" w:hint="cs"/>
          <w:sz w:val="28"/>
          <w:szCs w:val="28"/>
          <w:rtl/>
          <w:lang w:bidi="ar-MA"/>
        </w:rPr>
        <w:t>انب آ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خر، فقد</w:t>
      </w:r>
      <w:r w:rsidR="00CF1A2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A6DA5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عرفت</w:t>
      </w:r>
      <w:r w:rsidR="00CF1A2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صورات الأسر للتطور المستقبلي </w:t>
      </w:r>
      <w:r w:rsidR="006F2166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لوضعيته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6F2166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 w:rsidR="006A6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التوجه حيث سجلت</w:t>
      </w:r>
      <w:r w:rsidR="00A101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تحسنا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10157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CF1A2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A10157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CF1A2E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BE78CD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</w:t>
      </w:r>
      <w:r w:rsidR="006F2166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="006F2166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9738D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السابق و ب </w:t>
      </w:r>
      <w:r w:rsidR="00B30EB1">
        <w:rPr>
          <w:rFonts w:ascii="Times New Roman" w:hAnsi="Times New Roman" w:cs="Simplified Arabic" w:hint="cs"/>
          <w:sz w:val="28"/>
          <w:szCs w:val="28"/>
          <w:rtl/>
          <w:lang w:bidi="ar-MA"/>
        </w:rPr>
        <w:t>11</w:t>
      </w:r>
      <w:r w:rsidR="00CF1A2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</w:t>
      </w:r>
      <w:r w:rsidR="00A2717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الرابع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</w:t>
      </w:r>
      <w:r w:rsidR="004D3675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6F2166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41230B" w:rsidRDefault="00111E47" w:rsidP="00B6301D">
      <w:pPr>
        <w:widowControl/>
        <w:autoSpaceDE/>
        <w:autoSpaceDN/>
        <w:bidi/>
        <w:adjustRightInd/>
        <w:spacing w:after="200"/>
        <w:ind w:left="283" w:hanging="142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111E47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759450" cy="3067050"/>
            <wp:effectExtent l="19050" t="0" r="12700" b="0"/>
            <wp:docPr id="2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301D" w:rsidRDefault="00B6301D" w:rsidP="00B6301D">
      <w:pPr>
        <w:widowControl/>
        <w:autoSpaceDE/>
        <w:autoSpaceDN/>
        <w:bidi/>
        <w:adjustRightInd/>
        <w:spacing w:after="200"/>
        <w:ind w:left="283" w:hanging="142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Pr="009D00C3" w:rsidRDefault="00FB5154" w:rsidP="00A8552D">
      <w:pPr>
        <w:widowControl/>
        <w:autoSpaceDE/>
        <w:autoSpaceDN/>
        <w:bidi/>
        <w:adjustRightInd/>
        <w:spacing w:before="240" w:after="200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 xml:space="preserve">2. </w:t>
      </w:r>
      <w:r w:rsidR="00A8552D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مؤشرات فصلية أخرى لآراء الأسر حول الظرفية</w:t>
      </w:r>
    </w:p>
    <w:p w:rsidR="006C6950" w:rsidRDefault="006C6950" w:rsidP="00EB4AF5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بالإضافة إلى المؤشرات السبع المكونة لمؤشر الثقة للأسر، يوفر البحث معطيات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فصلية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متعلقة بتصورات الأسر حول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مجالات أخرى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74C15">
        <w:rPr>
          <w:rFonts w:ascii="Times New Roman" w:hAnsi="Times New Roman" w:cs="Simplified Arabic" w:hint="cs"/>
          <w:sz w:val="28"/>
          <w:szCs w:val="28"/>
          <w:rtl/>
          <w:lang w:bidi="ar-MA"/>
        </w:rPr>
        <w:t>ذات صلة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بظروف معيشتهم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ويتعلق الأمر على الخصوص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بقدرة الأسر على الادخار وب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 أثمنة</w:t>
      </w:r>
      <w:r w:rsidR="00795ED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</w:t>
      </w:r>
      <w:r w:rsidR="00527F86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1C068B" w:rsidRPr="009D00C3" w:rsidRDefault="00BE2B94" w:rsidP="00BE2B94">
      <w:pPr>
        <w:pStyle w:val="Paragraphedeliste"/>
        <w:widowControl/>
        <w:numPr>
          <w:ilvl w:val="1"/>
          <w:numId w:val="3"/>
        </w:numPr>
        <w:autoSpaceDE/>
        <w:autoSpaceDN/>
        <w:bidi/>
        <w:adjustRightInd/>
        <w:spacing w:after="200"/>
        <w:ind w:left="565"/>
        <w:jc w:val="both"/>
        <w:rPr>
          <w:rFonts w:ascii="Times New Roman" w:hAnsi="Times New Roman" w:cs="Simplified Arabic"/>
          <w:sz w:val="30"/>
          <w:szCs w:val="30"/>
          <w:lang w:bidi="ar-MA"/>
        </w:rPr>
      </w:pPr>
      <w:r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تشاؤم أقل حدة بخصوص </w:t>
      </w:r>
      <w:r w:rsidR="00FC5522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قدر</w:t>
      </w:r>
      <w:r w:rsidR="00F02133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 الأسر</w:t>
      </w:r>
      <w:r w:rsidR="00FC5522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على الادخار</w:t>
      </w:r>
    </w:p>
    <w:p w:rsidR="001C4A0B" w:rsidRDefault="007B2624" w:rsidP="003E0407">
      <w:pPr>
        <w:pStyle w:val="Paragraphedeliste"/>
        <w:widowControl/>
        <w:autoSpaceDE/>
        <w:autoSpaceDN/>
        <w:bidi/>
        <w:adjustRightInd/>
        <w:spacing w:after="200"/>
        <w:ind w:left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رابع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</w:t>
      </w:r>
      <w:r w:rsidR="00AF12DE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AF12DE"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AF12D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AF12D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953D97" w:rsidRPr="001C068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سر </w:t>
      </w:r>
      <w:r w:rsidR="00412C17">
        <w:rPr>
          <w:rFonts w:ascii="Times New Roman" w:hAnsi="Times New Roman" w:cs="Simplified Arabic" w:hint="cs"/>
          <w:sz w:val="28"/>
          <w:szCs w:val="28"/>
          <w:rtl/>
          <w:lang w:bidi="ar-MA"/>
        </w:rPr>
        <w:t>بعدم قدرتها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على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الادخار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12 شهرا المقبلة مقابل 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412C17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C44BF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Pr="001C068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تتوقع عكس </w:t>
      </w:r>
      <w:r w:rsidR="007B278D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لك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وب</w:t>
      </w:r>
      <w:r w:rsidR="00996A2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>سجل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المستقر في </w:t>
      </w:r>
      <w:r w:rsidR="00AD4B21">
        <w:rPr>
          <w:rFonts w:ascii="Times New Roman" w:hAnsi="Times New Roman" w:cs="Simplified Arabic" w:hint="cs"/>
          <w:sz w:val="28"/>
          <w:szCs w:val="28"/>
          <w:rtl/>
          <w:lang w:bidi="ar-MA"/>
        </w:rPr>
        <w:t>69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AD4B21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>- نقطة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953D97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40121">
        <w:rPr>
          <w:rFonts w:ascii="Times New Roman" w:hAnsi="Times New Roman" w:cs="Simplified Arabic" w:hint="cs"/>
          <w:sz w:val="28"/>
          <w:szCs w:val="28"/>
          <w:rtl/>
          <w:lang w:bidi="ar-MA"/>
        </w:rPr>
        <w:t>1,4 نقطة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الفصل السابق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ب </w:t>
      </w:r>
      <w:r w:rsidR="00840121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FC552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40121">
        <w:rPr>
          <w:rFonts w:ascii="Times New Roman" w:hAnsi="Times New Roman" w:cs="Simplified Arabic" w:hint="cs"/>
          <w:sz w:val="28"/>
          <w:szCs w:val="28"/>
          <w:rtl/>
          <w:lang w:bidi="ar-MA"/>
        </w:rPr>
        <w:t>9 نقطة</w:t>
      </w:r>
      <w:r w:rsidR="00323E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نفس الفصل من 201</w:t>
      </w:r>
      <w:r w:rsidR="00840121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290D24" w:rsidRPr="009D00C3" w:rsidRDefault="00B6301D" w:rsidP="00B6301D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ind w:left="565"/>
        <w:jc w:val="both"/>
        <w:rPr>
          <w:rFonts w:ascii="Times New Roman" w:hAnsi="Times New Roman" w:cs="Simplified Arabic"/>
          <w:sz w:val="30"/>
          <w:szCs w:val="30"/>
          <w:lang w:bidi="ar-MA"/>
        </w:rPr>
      </w:pPr>
      <w:r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تصور تطور أثمنة المواد الغذائية</w:t>
      </w:r>
      <w:r w:rsidRPr="009D00C3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:</w:t>
      </w:r>
      <w:r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في تدهور بالنسبة للسابق و في تحسن بالنسبة للمستقبل</w:t>
      </w:r>
      <w:r w:rsidR="00290D24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8D13EB" w:rsidRDefault="00417038" w:rsidP="009D00C3">
      <w:pPr>
        <w:pStyle w:val="Paragraphedeliste"/>
        <w:widowControl/>
        <w:autoSpaceDE/>
        <w:autoSpaceDN/>
        <w:bidi/>
        <w:adjustRightInd/>
        <w:spacing w:after="200" w:line="276" w:lineRule="auto"/>
        <w:ind w:left="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D80851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6E4F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2C44BF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رابع</w:t>
      </w:r>
      <w:r w:rsidR="0057415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80851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</w:t>
      </w:r>
      <w:r w:rsidR="004776E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2015،</w:t>
      </w:r>
      <w:r w:rsidR="00D80851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03926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0E4043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عتقد</w:t>
      </w:r>
      <w:r w:rsidR="00D80851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C44BF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DF6A0F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1C7614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F6A0F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D80851" w:rsidRPr="00290D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A2D3E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2494B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3915CF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 أثمنة المواد الغذائية </w:t>
      </w:r>
      <w:r w:rsidR="000E4043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قد</w:t>
      </w:r>
      <w:r w:rsidR="003915CF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عرفت ارتفاعا </w:t>
      </w:r>
      <w:r w:rsidR="00DF6A0F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الأخيرة في حين أقرت</w:t>
      </w:r>
      <w:r w:rsidR="00D80851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6A0F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13</w:t>
      </w:r>
      <w:r w:rsidR="00D80851" w:rsidRPr="00290D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80851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6A0F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أنها عرفت استقرارا فيما تعتقد 0,8 </w:t>
      </w:r>
      <w:r w:rsidR="00DF6A0F" w:rsidRPr="00290D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F6A0F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قد انخفضت</w:t>
      </w:r>
      <w:r w:rsidR="00D80851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D80851" w:rsidRPr="00290D24" w:rsidRDefault="00A1671D" w:rsidP="008D13EB">
      <w:pPr>
        <w:pStyle w:val="Paragraphedeliste"/>
        <w:widowControl/>
        <w:autoSpaceDE/>
        <w:autoSpaceDN/>
        <w:bidi/>
        <w:adjustRightInd/>
        <w:spacing w:after="200" w:line="276" w:lineRule="auto"/>
        <w:ind w:left="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و بذلك ا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ستقر رصيد هذا المؤشر في </w:t>
      </w:r>
      <w:r w:rsidR="00987FAA" w:rsidRPr="00290D24">
        <w:rPr>
          <w:rFonts w:ascii="Times New Roman" w:hAnsi="Times New Roman" w:cs="Simplified Arabic"/>
          <w:sz w:val="28"/>
          <w:szCs w:val="28"/>
          <w:lang w:bidi="ar-MA"/>
        </w:rPr>
        <w:t xml:space="preserve">-85,4 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مسجلا تراجعا 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1,1 نقطة 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الفصل السابق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ب</w:t>
      </w:r>
      <w:r w:rsidR="00E0538F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0,9 نقطة مقارنة مع نفس الفترة من 2014</w:t>
      </w:r>
      <w:r w:rsidR="00566189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D9208D" w:rsidRDefault="000A1AFF" w:rsidP="009B5B17">
      <w:pPr>
        <w:bidi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الت</w:t>
      </w:r>
      <w:r w:rsidR="00A553E9">
        <w:rPr>
          <w:rFonts w:ascii="Times New Roman" w:hAnsi="Times New Roman" w:cs="Simplified Arabic" w:hint="cs"/>
          <w:sz w:val="28"/>
          <w:szCs w:val="28"/>
          <w:rtl/>
          <w:lang w:bidi="ar-MA"/>
        </w:rPr>
        <w:t>وقعات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المستقبلية لتطور أثمنة المواد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1F729D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37878">
        <w:rPr>
          <w:rFonts w:ascii="Times New Roman" w:hAnsi="Times New Roman" w:cs="Simplified Arabic" w:hint="cs"/>
          <w:sz w:val="28"/>
          <w:szCs w:val="28"/>
          <w:rtl/>
          <w:lang w:bidi="ar-MA"/>
        </w:rPr>
        <w:t>76,1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استمرار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ارتفاعها في المستقبل</w:t>
      </w:r>
      <w:r w:rsidR="00EE3D2C" w:rsidRP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23,0 </w:t>
      </w:r>
      <w:r w:rsidR="00EE3D2C" w:rsidRPr="008F771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ترجح استقرارها في حين ترى 0,9 </w:t>
      </w:r>
      <w:r w:rsidR="00EE3D2C" w:rsidRPr="00BF255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احتمال انخفاضها. 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بذلك 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 ال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الخاص بالتطور المستقبلي 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لأثم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ن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والمستقر في 75,2- نقطة ارتفاعا ب0,</w:t>
      </w:r>
      <w:r w:rsidR="004E6D10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بالمقارنة مع الفصل السابق</w:t>
      </w:r>
      <w:r w:rsidR="004776E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34865">
        <w:rPr>
          <w:rFonts w:ascii="Times New Roman" w:hAnsi="Times New Roman" w:cs="Simplified Arabic" w:hint="cs"/>
          <w:sz w:val="28"/>
          <w:szCs w:val="28"/>
          <w:rtl/>
          <w:lang w:bidi="ar-MA"/>
        </w:rPr>
        <w:t>بنقطتين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 نفس الفصل من 201</w:t>
      </w:r>
      <w:r w:rsidR="005B475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111E47" w:rsidRDefault="00111E47" w:rsidP="00111E47">
      <w:pPr>
        <w:bidi/>
        <w:ind w:left="-2"/>
        <w:jc w:val="both"/>
        <w:rPr>
          <w:noProof/>
          <w:rtl/>
          <w:lang w:bidi="ar-MA"/>
        </w:rPr>
      </w:pPr>
    </w:p>
    <w:p w:rsidR="00111E47" w:rsidRPr="002816DB" w:rsidRDefault="00111E47" w:rsidP="00111E47">
      <w:pPr>
        <w:bidi/>
        <w:ind w:left="-2"/>
        <w:jc w:val="center"/>
        <w:rPr>
          <w:noProof/>
          <w:rtl/>
          <w:lang w:bidi="ar-MA"/>
        </w:rPr>
      </w:pPr>
      <w:r w:rsidRPr="00111E47">
        <w:rPr>
          <w:noProof/>
          <w:rtl/>
        </w:rPr>
        <w:lastRenderedPageBreak/>
        <w:drawing>
          <wp:inline distT="0" distB="0" distL="0" distR="0">
            <wp:extent cx="5967984" cy="2662732"/>
            <wp:effectExtent l="19050" t="0" r="13716" b="4268"/>
            <wp:docPr id="2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038B" w:rsidRPr="0068038B" w:rsidRDefault="0068038B" w:rsidP="0068038B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vanish/>
          <w:sz w:val="28"/>
          <w:szCs w:val="28"/>
          <w:rtl/>
          <w:lang w:bidi="ar-MA"/>
        </w:rPr>
      </w:pPr>
    </w:p>
    <w:p w:rsidR="00111E47" w:rsidRDefault="00111E47" w:rsidP="00111E47">
      <w:pPr>
        <w:pStyle w:val="Paragraphedeliste"/>
        <w:widowControl/>
        <w:autoSpaceDE/>
        <w:autoSpaceDN/>
        <w:bidi/>
        <w:adjustRightInd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A8552D" w:rsidRPr="009D00C3" w:rsidRDefault="00111E47" w:rsidP="00111E47">
      <w:pPr>
        <w:pStyle w:val="Paragraphedeliste"/>
        <w:widowControl/>
        <w:autoSpaceDE/>
        <w:autoSpaceDN/>
        <w:bidi/>
        <w:adjustRightInd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3</w:t>
      </w:r>
      <w:r w:rsidR="00C93AD6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. </w:t>
      </w:r>
      <w:r w:rsidR="00A8552D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تطور مؤشرات سنوية لآراء الأسر حول الظرفية </w:t>
      </w:r>
    </w:p>
    <w:p w:rsidR="00111E47" w:rsidRDefault="00111E47" w:rsidP="00111E47">
      <w:pPr>
        <w:pStyle w:val="Paragraphedeliste"/>
        <w:widowControl/>
        <w:autoSpaceDE/>
        <w:autoSpaceDN/>
        <w:bidi/>
        <w:adjustRightInd/>
        <w:ind w:left="50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4E3A59" w:rsidRDefault="0017460D" w:rsidP="00643DBC">
      <w:pPr>
        <w:pStyle w:val="Paragraphedeliste"/>
        <w:widowControl/>
        <w:autoSpaceDE/>
        <w:autoSpaceDN/>
        <w:bidi/>
        <w:adjustRightInd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4E3A59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بالإضافة</w:t>
      </w:r>
      <w:r w:rsidR="004E3A59" w:rsidRPr="004E3A5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للمؤشرات الفصلية، تقوم المندوبية السامية للتخطيط في نهاية كل سنة بحساب أرصدة تصورات الأسر لمكونات أخرى متعلقة بمحيطها.</w:t>
      </w:r>
      <w:r w:rsidR="004E3A5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ويتعلق الأمر ب</w:t>
      </w:r>
      <w:r w:rsidR="004E3A59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التطور الحاصل ما بين </w:t>
      </w:r>
      <w:r w:rsidR="004E3A59"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7C28A3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4E3A59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4E3A59"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7C28A3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4E3A59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لآراء الأسر حول </w:t>
      </w:r>
      <w:r w:rsidR="004E3A59" w:rsidRPr="00007D34">
        <w:rPr>
          <w:rFonts w:ascii="Times New Roman" w:hAnsi="Times New Roman" w:cs="Simplified Arabic"/>
          <w:sz w:val="28"/>
          <w:szCs w:val="28"/>
          <w:rtl/>
          <w:lang w:bidi="ar-MA"/>
        </w:rPr>
        <w:t>وضعية حقوق الإنسان والبيئة</w:t>
      </w:r>
      <w:r w:rsidR="004E3A59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E3A59">
        <w:rPr>
          <w:rFonts w:ascii="Times New Roman" w:hAnsi="Times New Roman" w:cs="Simplified Arabic" w:hint="cs"/>
          <w:sz w:val="28"/>
          <w:szCs w:val="28"/>
          <w:rtl/>
          <w:lang w:bidi="ar-MA"/>
        </w:rPr>
        <w:t>وكذا جودة بعض الخدمات العمومية.</w:t>
      </w:r>
    </w:p>
    <w:p w:rsidR="004E3A59" w:rsidRPr="004E3A59" w:rsidRDefault="004E3A59" w:rsidP="004E3A59">
      <w:pPr>
        <w:pStyle w:val="Paragraphedeliste"/>
        <w:widowControl/>
        <w:autoSpaceDE/>
        <w:autoSpaceDN/>
        <w:bidi/>
        <w:adjustRightInd/>
        <w:spacing w:after="200" w:line="380" w:lineRule="exact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9161CE" w:rsidRPr="009D00C3" w:rsidRDefault="009161CE" w:rsidP="009A080B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وضعية حقوق </w:t>
      </w:r>
      <w:r w:rsidR="00BE54AF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الإنسان</w:t>
      </w:r>
      <w:r w:rsidR="00D36F19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</w:t>
      </w:r>
      <w:r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آراء</w:t>
      </w:r>
      <w:r w:rsidR="00546F50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A080B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أقل</w:t>
      </w:r>
      <w:r w:rsidR="00546F50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إيجابية</w:t>
      </w:r>
    </w:p>
    <w:p w:rsidR="001A0B75" w:rsidRDefault="00755B45" w:rsidP="00306A01">
      <w:pPr>
        <w:bidi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سنة 201</w:t>
      </w:r>
      <w:r w:rsidR="00AC7F2B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2B668B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 w:rsidR="00207B7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60</w:t>
      </w:r>
      <w:r w:rsidR="00BE54AF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E54A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 وضعية </w:t>
      </w:r>
      <w:r w:rsidRPr="007A4C39">
        <w:rPr>
          <w:rFonts w:ascii="Times New Roman" w:hAnsi="Times New Roman" w:cs="Simplified Arabic"/>
          <w:sz w:val="28"/>
          <w:szCs w:val="28"/>
          <w:rtl/>
          <w:lang w:bidi="ar-MA"/>
        </w:rPr>
        <w:t>حقوق الإنسان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بالمغرب قد تحسنت و </w:t>
      </w:r>
      <w:r w:rsidR="00207B77">
        <w:rPr>
          <w:rFonts w:ascii="Times New Roman" w:hAnsi="Times New Roman" w:cs="Simplified Arabic" w:hint="cs"/>
          <w:sz w:val="28"/>
          <w:szCs w:val="28"/>
          <w:rtl/>
          <w:lang w:bidi="ar-MA"/>
        </w:rPr>
        <w:t>25,5</w:t>
      </w:r>
      <w:r w:rsidR="00207B77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E54A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أنها لم تعرف أي تغيير فيما تظن </w:t>
      </w:r>
      <w:r w:rsidR="00D45319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قد تراجعت</w:t>
      </w:r>
      <w:r w:rsidR="00BE54A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 قد عرف رصيد هذا المؤشر،</w:t>
      </w:r>
      <w:r w:rsidR="00643DB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المحافظ على المستوى 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لأكثر ارتفاعا من بين كل مؤشرات الظرفية (</w:t>
      </w:r>
      <w:r w:rsidR="00E4487B">
        <w:rPr>
          <w:rFonts w:ascii="Times New Roman" w:hAnsi="Times New Roman" w:cs="Simplified Arabic" w:hint="cs"/>
          <w:sz w:val="28"/>
          <w:szCs w:val="28"/>
          <w:rtl/>
          <w:lang w:bidi="ar-MA"/>
        </w:rPr>
        <w:t>47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E4487B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نقطة)، </w:t>
      </w:r>
      <w:r w:rsidR="009200E9"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انخفاضا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قدر ب</w:t>
      </w:r>
      <w:r w:rsidR="009200E9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200E9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306A01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ط مقارنة مع مستواه في 201</w:t>
      </w:r>
      <w:r w:rsidR="00340AA6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17460D" w:rsidRPr="0017460D" w:rsidRDefault="0017460D" w:rsidP="0017460D">
      <w:pPr>
        <w:bidi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2B668B" w:rsidRPr="009D00C3" w:rsidRDefault="00017F39" w:rsidP="0088706B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ج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ود</w:t>
      </w:r>
      <w:r w:rsidRPr="001D1850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الخدمات الإدارية</w:t>
      </w:r>
      <w:r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88706B" w:rsidRPr="009D00C3"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  <w:t xml:space="preserve">شعور </w:t>
      </w:r>
      <w:r w:rsidR="0088706B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بت</w:t>
      </w:r>
      <w:r w:rsidR="00FD2C7E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دهور</w:t>
      </w:r>
      <w:r w:rsidR="001650C7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ها</w:t>
      </w:r>
      <w:r w:rsidR="0088706B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2B668B" w:rsidRDefault="002B668B" w:rsidP="0054372D">
      <w:pPr>
        <w:pStyle w:val="Paragraphedeliste"/>
        <w:widowControl/>
        <w:autoSpaceDE/>
        <w:autoSpaceDN/>
        <w:bidi/>
        <w:adjustRightInd/>
        <w:spacing w:after="200"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سنة 201</w:t>
      </w:r>
      <w:r w:rsidR="007B70C4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9E0E2A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1650C7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9E0E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عدد الأسر التي ترى تحسنا في جودة </w:t>
      </w:r>
      <w:r w:rsidR="009E0E2A" w:rsidRPr="007A4C39">
        <w:rPr>
          <w:rFonts w:ascii="Times New Roman" w:hAnsi="Times New Roman" w:cs="Simplified Arabic" w:hint="cs"/>
          <w:sz w:val="28"/>
          <w:szCs w:val="28"/>
          <w:rtl/>
          <w:lang w:bidi="ar-MA"/>
        </w:rPr>
        <w:t>الخدمات الإدارية</w:t>
      </w:r>
      <w:r w:rsidR="001650C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C5D40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1A0B75">
        <w:rPr>
          <w:rFonts w:ascii="Times New Roman" w:hAnsi="Times New Roman" w:cs="Simplified Arabic" w:hint="cs"/>
          <w:sz w:val="28"/>
          <w:szCs w:val="28"/>
          <w:rtl/>
          <w:lang w:bidi="ar-MA"/>
        </w:rPr>
        <w:t>53</w:t>
      </w:r>
      <w:r w:rsidR="001A0B75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A0B75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1650C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55,5 </w:t>
      </w:r>
      <w:r w:rsidR="001650C7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C5D4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50C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</w:t>
      </w:r>
      <w:r w:rsidR="0054372D">
        <w:rPr>
          <w:rFonts w:ascii="Times New Roman" w:hAnsi="Times New Roman" w:cs="Simplified Arabic" w:hint="cs"/>
          <w:sz w:val="28"/>
          <w:szCs w:val="28"/>
          <w:rtl/>
          <w:lang w:bidi="ar-MA"/>
        </w:rPr>
        <w:t>2014).</w:t>
      </w:r>
      <w:r w:rsidR="001650C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على العكس من ذلك، ارتفعت نسبة الأسر </w:t>
      </w:r>
      <w:r w:rsidR="0054372D">
        <w:rPr>
          <w:rFonts w:ascii="Times New Roman" w:hAnsi="Times New Roman" w:cs="Simplified Arabic" w:hint="cs"/>
          <w:sz w:val="28"/>
          <w:szCs w:val="28"/>
          <w:rtl/>
          <w:lang w:bidi="ar-MA"/>
        </w:rPr>
        <w:t>التي تتصور تدهورها (</w:t>
      </w:r>
      <w:r w:rsidR="00A54DBB">
        <w:rPr>
          <w:rFonts w:ascii="Times New Roman" w:hAnsi="Times New Roman" w:cs="Simplified Arabic" w:hint="cs"/>
          <w:sz w:val="28"/>
          <w:szCs w:val="28"/>
          <w:rtl/>
          <w:lang w:bidi="ar-MA"/>
        </w:rPr>
        <w:t>18</w:t>
      </w:r>
      <w:r w:rsidR="00A54DBB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A54DBB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54372D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54372D" w:rsidRPr="0054372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4372D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 14</w:t>
      </w:r>
      <w:r w:rsidR="0054372D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4372D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54372D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54372D" w:rsidRPr="0054372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4372D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سنة 2014)</w:t>
      </w:r>
      <w:r w:rsidR="005D21DC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4776E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4372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وهكذا </w:t>
      </w:r>
      <w:r w:rsidR="005D21DC">
        <w:rPr>
          <w:rFonts w:ascii="Times New Roman" w:hAnsi="Times New Roman" w:cs="Simplified Arabic" w:hint="cs"/>
          <w:sz w:val="28"/>
          <w:szCs w:val="28"/>
          <w:rtl/>
          <w:lang w:bidi="ar-MA"/>
        </w:rPr>
        <w:t>تراجع</w:t>
      </w:r>
      <w:r w:rsid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4372D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</w:t>
      </w:r>
      <w:r w:rsidR="0054372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المختزل لهذه ا</w:t>
      </w:r>
      <w:r w:rsid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لآراء ب </w:t>
      </w:r>
      <w:r w:rsidR="005D21DC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5D21DC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D21D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C03356">
        <w:rPr>
          <w:rFonts w:ascii="Times New Roman" w:hAnsi="Times New Roman" w:cs="Simplified Arabic" w:hint="cs"/>
          <w:sz w:val="28"/>
          <w:szCs w:val="28"/>
          <w:rtl/>
          <w:lang w:bidi="ar-MA"/>
        </w:rPr>
        <w:t>اط</w:t>
      </w:r>
      <w:r w:rsidR="0035206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4372D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ه</w:t>
      </w:r>
      <w:r w:rsidR="000377F1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54372D">
        <w:rPr>
          <w:rFonts w:ascii="Times New Roman" w:hAnsi="Times New Roman" w:cs="Simplified Arabic" w:hint="cs"/>
          <w:sz w:val="28"/>
          <w:szCs w:val="28"/>
          <w:rtl/>
          <w:lang w:bidi="ar-MA"/>
        </w:rPr>
        <w:t>ته الفترة</w:t>
      </w:r>
      <w:r w:rsidR="005901D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35206B" w:rsidRPr="0035206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570A60" w:rsidRDefault="00570A60" w:rsidP="00570A60">
      <w:pPr>
        <w:pStyle w:val="Paragraphedeliste"/>
        <w:widowControl/>
        <w:autoSpaceDE/>
        <w:autoSpaceDN/>
        <w:bidi/>
        <w:adjustRightInd/>
        <w:spacing w:after="200"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9E0E2A" w:rsidRDefault="009E0E2A" w:rsidP="009E0E2A">
      <w:pPr>
        <w:pStyle w:val="Paragraphedeliste"/>
        <w:widowControl/>
        <w:autoSpaceDE/>
        <w:autoSpaceDN/>
        <w:bidi/>
        <w:adjustRightInd/>
        <w:spacing w:after="200" w:line="276" w:lineRule="auto"/>
        <w:ind w:left="502"/>
        <w:rPr>
          <w:rFonts w:ascii="Times New Roman" w:hAnsi="Times New Roman" w:cs="Simplified Arabic"/>
          <w:sz w:val="28"/>
          <w:szCs w:val="28"/>
          <w:lang w:bidi="ar-MA"/>
        </w:rPr>
      </w:pPr>
    </w:p>
    <w:p w:rsidR="002C3DF6" w:rsidRPr="009D00C3" w:rsidRDefault="00017F39" w:rsidP="009D00C3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04397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 xml:space="preserve">المحافظة على </w:t>
      </w:r>
      <w:r w:rsidRPr="00043971"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  <w:t>البيئة</w:t>
      </w:r>
      <w:r w:rsidRPr="0004397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B0309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إحساس بال</w:t>
      </w:r>
      <w:r w:rsidR="00707C3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تراجع</w:t>
      </w:r>
    </w:p>
    <w:p w:rsidR="0084363B" w:rsidRDefault="004627A2" w:rsidP="008C4C0F">
      <w:pPr>
        <w:pStyle w:val="Paragraphedeliste"/>
        <w:widowControl/>
        <w:autoSpaceDE/>
        <w:autoSpaceDN/>
        <w:bidi/>
        <w:adjustRightInd/>
        <w:spacing w:after="200"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ت</w:t>
      </w:r>
      <w:r w:rsidR="00093CD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دهورت 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آراء الأس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ر</w:t>
      </w:r>
      <w:r w:rsidR="002C3DF6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بخصوص </w:t>
      </w:r>
      <w:r w:rsidR="0084363B" w:rsidRPr="00043971">
        <w:rPr>
          <w:rFonts w:ascii="Times New Roman" w:hAnsi="Times New Roman" w:cs="Simplified Arabic" w:hint="cs"/>
          <w:sz w:val="28"/>
          <w:szCs w:val="28"/>
          <w:rtl/>
          <w:lang w:bidi="ar-MA"/>
        </w:rPr>
        <w:t>وضعية</w:t>
      </w:r>
      <w:r w:rsidR="0084363B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2C3DF6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حماية البيئة </w:t>
      </w:r>
      <w:r w:rsidR="00093CD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خلال</w:t>
      </w:r>
      <w:r w:rsidR="00093CD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201</w:t>
      </w:r>
      <w:r w:rsidR="00093CD0">
        <w:rPr>
          <w:rFonts w:ascii="Simplified Arabic" w:hAnsi="Simplified Arabic" w:cs="Simplified Arabic" w:hint="cs"/>
          <w:sz w:val="28"/>
          <w:szCs w:val="28"/>
          <w:rtl/>
          <w:lang w:bidi="ar-MA"/>
        </w:rPr>
        <w:t>5</w:t>
      </w:r>
      <w:r w:rsidR="00093CD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093CD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مقارنة</w:t>
      </w:r>
      <w:r w:rsidR="00093CD0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093CD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مع سنة</w:t>
      </w:r>
      <w:r w:rsidR="00FB5E15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093CD0">
        <w:rPr>
          <w:rFonts w:ascii="Simplified Arabic" w:hAnsi="Simplified Arabic" w:cs="Simplified Arabic"/>
          <w:sz w:val="28"/>
          <w:szCs w:val="28"/>
          <w:rtl/>
          <w:lang w:bidi="ar-MA"/>
        </w:rPr>
        <w:t>2014</w:t>
      </w:r>
      <w:r w:rsidR="00093CD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حيث </w:t>
      </w:r>
      <w:r w:rsidR="0051752F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093CD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عرف</w:t>
      </w:r>
      <w:r w:rsidR="002C3DF6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84363B">
        <w:rPr>
          <w:rFonts w:ascii="Simplified Arabic" w:hAnsi="Simplified Arabic" w:cs="Simplified Arabic"/>
          <w:sz w:val="28"/>
          <w:szCs w:val="28"/>
          <w:rtl/>
          <w:lang w:bidi="ar-MA"/>
        </w:rPr>
        <w:t>رصيد هذه الآراء</w:t>
      </w:r>
      <w:r w:rsidR="00093CD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 المستقر في</w:t>
      </w:r>
      <w:r w:rsidR="0051752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1752F">
        <w:rPr>
          <w:rFonts w:ascii="Times New Roman" w:hAnsi="Times New Roman" w:cs="Simplified Arabic" w:hint="cs"/>
          <w:sz w:val="28"/>
          <w:szCs w:val="28"/>
          <w:rtl/>
          <w:lang w:bidi="ar-MA"/>
        </w:rPr>
        <w:t>24</w:t>
      </w:r>
      <w:r w:rsidR="0051752F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1752F">
        <w:rPr>
          <w:rFonts w:ascii="Times New Roman" w:hAnsi="Times New Roman" w:cs="Simplified Arabic" w:hint="cs"/>
          <w:sz w:val="28"/>
          <w:szCs w:val="28"/>
          <w:rtl/>
          <w:lang w:bidi="ar-MA"/>
        </w:rPr>
        <w:t>9+</w:t>
      </w:r>
      <w:r w:rsidR="00C93AD6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C93AD6" w:rsidRPr="00C93AD6">
        <w:rPr>
          <w:rFonts w:ascii="Simplified Arabic" w:hAnsi="Simplified Arabic" w:cs="Simplified Arabic"/>
          <w:sz w:val="28"/>
          <w:szCs w:val="28"/>
          <w:rtl/>
          <w:lang w:bidi="ar-MA"/>
        </w:rPr>
        <w:t>نقط</w:t>
      </w:r>
      <w:r w:rsidR="00093CD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ة، </w:t>
      </w:r>
      <w:r w:rsidR="00C93AD6" w:rsidRPr="00C93AD6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093CD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تراجعا </w:t>
      </w:r>
      <w:r w:rsidR="007D6A8A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="007D6A8A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7D6A8A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93CD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570A6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</w:t>
      </w:r>
      <w:r w:rsidR="0084363B" w:rsidRPr="0084363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32C76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هذه الفترة.</w:t>
      </w:r>
    </w:p>
    <w:p w:rsidR="002C3DF6" w:rsidRDefault="002C3DF6" w:rsidP="002C3DF6">
      <w:pPr>
        <w:pStyle w:val="Paragraphedeliste"/>
        <w:widowControl/>
        <w:autoSpaceDE/>
        <w:bidi/>
        <w:adjustRightInd/>
        <w:spacing w:after="200" w:line="276" w:lineRule="auto"/>
        <w:ind w:left="423"/>
        <w:rPr>
          <w:rFonts w:ascii="Simplified Arabic" w:hAnsi="Simplified Arabic" w:cs="Simplified Arabic"/>
          <w:sz w:val="28"/>
          <w:szCs w:val="28"/>
          <w:lang w:bidi="ar-MA"/>
        </w:rPr>
      </w:pPr>
    </w:p>
    <w:p w:rsidR="003526E0" w:rsidRPr="009D00C3" w:rsidRDefault="00DA5C1A" w:rsidP="00254D8C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ج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ود</w:t>
      </w:r>
      <w:r w:rsidRPr="001D1850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3526E0"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خدمات التعليم</w:t>
      </w:r>
      <w:r w:rsidR="003526E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225CC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شعور بتراجع كبير </w:t>
      </w:r>
    </w:p>
    <w:p w:rsidR="00EB4AF5" w:rsidRPr="0017460D" w:rsidRDefault="00254D8C" w:rsidP="008C4C0F">
      <w:pPr>
        <w:pStyle w:val="Paragraphedeliste"/>
        <w:widowControl/>
        <w:autoSpaceDE/>
        <w:bidi/>
        <w:adjustRightInd/>
        <w:spacing w:after="200" w:line="276" w:lineRule="auto"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 w:rsidR="00B924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حوالي ثل</w:t>
      </w:r>
      <w:r w:rsidR="001D278A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B92466">
        <w:rPr>
          <w:rFonts w:ascii="Times New Roman" w:hAnsi="Times New Roman" w:cs="Simplified Arabic" w:hint="cs"/>
          <w:sz w:val="28"/>
          <w:szCs w:val="28"/>
          <w:rtl/>
          <w:lang w:bidi="ar-MA"/>
        </w:rPr>
        <w:t>ث</w:t>
      </w:r>
      <w:r w:rsidR="001D278A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B924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أسر </w:t>
      </w:r>
      <w:r w:rsidR="001D27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كل عشرة </w:t>
      </w:r>
      <w:r w:rsidR="00B92466">
        <w:rPr>
          <w:rFonts w:ascii="Times New Roman" w:hAnsi="Times New Roman" w:cs="Simplified Arabic" w:hint="cs"/>
          <w:sz w:val="28"/>
          <w:szCs w:val="28"/>
          <w:rtl/>
          <w:lang w:bidi="ar-MA"/>
        </w:rPr>
        <w:t>(30,3</w:t>
      </w:r>
      <w:r w:rsidR="00B92466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924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</w:t>
      </w:r>
      <w:r w:rsidR="00B9246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MA"/>
        </w:rPr>
        <w:t>خلال سنة 2015</w:t>
      </w:r>
      <w:r w:rsidR="00B924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 </w:t>
      </w:r>
      <w:r w:rsidR="00FE7B37" w:rsidRPr="00644182">
        <w:rPr>
          <w:rFonts w:ascii="Times New Roman" w:hAnsi="Times New Roman" w:cs="Simplified Arabic" w:hint="cs"/>
          <w:sz w:val="28"/>
          <w:szCs w:val="28"/>
          <w:rtl/>
          <w:lang w:bidi="ar-MA"/>
        </w:rPr>
        <w:t>جود</w:t>
      </w:r>
      <w:r w:rsidR="00FE7B37" w:rsidRPr="00644182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="00FE7B37" w:rsidRPr="006441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خدمات التعليم</w:t>
      </w:r>
      <w:r w:rsidR="008C4C0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E7B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 تحسنت </w:t>
      </w:r>
      <w:r w:rsidR="00B9246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حين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تظن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92466">
        <w:rPr>
          <w:rFonts w:ascii="Times New Roman" w:hAnsi="Times New Roman" w:cs="Simplified Arabic" w:hint="cs"/>
          <w:sz w:val="28"/>
          <w:szCs w:val="28"/>
          <w:rtl/>
          <w:lang w:bidi="ar-MA"/>
        </w:rPr>
        <w:t>34,3</w:t>
      </w:r>
      <w:r w:rsidR="002C3DF6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776E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لم تتغير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41EA3">
        <w:rPr>
          <w:rFonts w:ascii="Times New Roman" w:hAnsi="Times New Roman" w:cs="Simplified Arabic" w:hint="cs"/>
          <w:sz w:val="28"/>
          <w:szCs w:val="28"/>
          <w:rtl/>
          <w:lang w:bidi="ar-MA"/>
        </w:rPr>
        <w:t>و3</w:t>
      </w:r>
      <w:r w:rsidR="00FE7B37">
        <w:rPr>
          <w:rFonts w:ascii="Times New Roman" w:hAnsi="Times New Roman" w:cs="Simplified Arabic" w:hint="cs"/>
          <w:sz w:val="28"/>
          <w:szCs w:val="28"/>
          <w:rtl/>
          <w:lang w:bidi="ar-MA"/>
        </w:rPr>
        <w:t>5,</w:t>
      </w:r>
      <w:r w:rsidR="00941EA3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E7B37"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E7B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قد تدهورت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D9327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هكذا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فإن </w:t>
      </w:r>
      <w:r w:rsidR="00AA50D0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A50D0">
        <w:rPr>
          <w:rFonts w:ascii="Times New Roman" w:hAnsi="Times New Roman" w:cs="Simplified Arabic" w:hint="cs"/>
          <w:sz w:val="28"/>
          <w:szCs w:val="28"/>
          <w:rtl/>
          <w:lang w:bidi="ar-MA"/>
        </w:rPr>
        <w:t>هذا المؤشر</w:t>
      </w:r>
      <w:r w:rsidR="008C4C0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AA50D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الذي ظل ايجابيا لنحو سنتين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ليستقر مجددا 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عند مستوى </w:t>
      </w:r>
      <w:r w:rsidR="00AA50D0">
        <w:rPr>
          <w:rFonts w:ascii="Times New Roman" w:hAnsi="Times New Roman" w:cs="Simplified Arabic" w:hint="cs"/>
          <w:sz w:val="28"/>
          <w:szCs w:val="28"/>
          <w:rtl/>
          <w:lang w:bidi="ar-MA"/>
        </w:rPr>
        <w:t>سلبي في سنة 2015</w:t>
      </w:r>
      <w:r w:rsidR="008C4C0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    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 </w:t>
      </w:r>
      <w:r w:rsidR="00AA50D0">
        <w:rPr>
          <w:rFonts w:ascii="Times New Roman" w:hAnsi="Times New Roman" w:cs="Simplified Arabic" w:hint="cs"/>
          <w:sz w:val="28"/>
          <w:szCs w:val="28"/>
          <w:rtl/>
          <w:lang w:bidi="ar-MA"/>
        </w:rPr>
        <w:t>سجل انخفاضا بما</w:t>
      </w:r>
      <w:r w:rsidR="004776E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يعادل</w:t>
      </w:r>
      <w:r w:rsidR="00B426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A50D0">
        <w:rPr>
          <w:rFonts w:ascii="Times New Roman" w:hAnsi="Times New Roman" w:cs="Simplified Arabic" w:hint="cs"/>
          <w:sz w:val="28"/>
          <w:szCs w:val="28"/>
          <w:rtl/>
          <w:lang w:bidi="ar-MA"/>
        </w:rPr>
        <w:t>13</w:t>
      </w:r>
      <w:r w:rsidR="00AA50D0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AA50D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B426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9327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9A27DE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 انتقل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</w:t>
      </w:r>
      <w:r w:rsidR="002C3DF6" w:rsidRPr="009A27D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A27DE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9A27DE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A27DE">
        <w:rPr>
          <w:rFonts w:ascii="Times New Roman" w:hAnsi="Times New Roman" w:cs="Simplified Arabic" w:hint="cs"/>
          <w:sz w:val="28"/>
          <w:szCs w:val="28"/>
          <w:rtl/>
          <w:lang w:bidi="ar-MA"/>
        </w:rPr>
        <w:t>3+</w:t>
      </w:r>
      <w:r w:rsidR="008E684B" w:rsidRPr="009A27D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684B" w:rsidRPr="009A27DE">
        <w:rPr>
          <w:rFonts w:ascii="Times New Roman" w:hAnsi="Times New Roman" w:cs="Simplified Arabic"/>
          <w:sz w:val="28"/>
          <w:szCs w:val="28"/>
          <w:rtl/>
          <w:lang w:bidi="ar-MA"/>
        </w:rPr>
        <w:t>نقاط</w:t>
      </w:r>
      <w:r w:rsidR="002C3DF6" w:rsidRPr="009A27D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</w:t>
      </w:r>
      <w:r w:rsidR="009A27DE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9A27DE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A27D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 </w:t>
      </w:r>
      <w:r w:rsidR="009A27DE">
        <w:rPr>
          <w:rFonts w:ascii="Times New Roman" w:hAnsi="Times New Roman" w:cs="Simplified Arabic"/>
          <w:sz w:val="28"/>
          <w:szCs w:val="28"/>
          <w:rtl/>
          <w:lang w:bidi="ar-MA"/>
        </w:rPr>
        <w:t>–</w:t>
      </w:r>
      <w:r w:rsidR="008E684B" w:rsidRPr="009A27D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684B" w:rsidRPr="009A27DE">
        <w:rPr>
          <w:rFonts w:ascii="Times New Roman" w:hAnsi="Times New Roman" w:cs="Simplified Arabic"/>
          <w:sz w:val="28"/>
          <w:szCs w:val="28"/>
          <w:rtl/>
          <w:lang w:bidi="ar-MA"/>
        </w:rPr>
        <w:t>نقاط</w:t>
      </w:r>
      <w:r w:rsidR="00B426C3" w:rsidRPr="00B426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426C3">
        <w:rPr>
          <w:rFonts w:ascii="Times New Roman" w:hAnsi="Times New Roman" w:cs="Simplified Arabic" w:hint="cs"/>
          <w:sz w:val="28"/>
          <w:szCs w:val="28"/>
          <w:rtl/>
          <w:lang w:bidi="ar-MA"/>
        </w:rPr>
        <w:t>مابين 2014 و2015</w:t>
      </w:r>
      <w:r w:rsidR="009A27DE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DD46CE" w:rsidRPr="009D00C3" w:rsidRDefault="00DA5C1A" w:rsidP="009D00C3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جود</w:t>
      </w:r>
      <w:r w:rsidRPr="009D00C3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DD46CE" w:rsidRPr="009D00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خدمات الصحة: شعور دائم بتدهورها</w:t>
      </w:r>
    </w:p>
    <w:p w:rsidR="002C3DF6" w:rsidRDefault="0088623B" w:rsidP="004A1D3D">
      <w:pPr>
        <w:widowControl/>
        <w:autoSpaceDE/>
        <w:bidi/>
        <w:adjustRightInd/>
        <w:spacing w:after="200" w:line="276" w:lineRule="auto"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عبرت </w:t>
      </w:r>
      <w:r w:rsidR="005011E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أراء الأسر </w:t>
      </w:r>
      <w:r w:rsidR="008B3A9C">
        <w:rPr>
          <w:rFonts w:ascii="Times New Roman" w:hAnsi="Times New Roman" w:cs="Simplified Arabic" w:hint="cs"/>
          <w:sz w:val="28"/>
          <w:szCs w:val="28"/>
          <w:rtl/>
          <w:lang w:bidi="ar-MA"/>
        </w:rPr>
        <w:t>بخصوص</w:t>
      </w:r>
      <w:r w:rsidR="005011E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جودة خدمات الصحة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2015 عن انطباعات </w:t>
      </w:r>
      <w:r w:rsidR="005011E5">
        <w:rPr>
          <w:rFonts w:ascii="Times New Roman" w:hAnsi="Times New Roman" w:cs="Simplified Arabic" w:hint="cs"/>
          <w:sz w:val="28"/>
          <w:szCs w:val="28"/>
          <w:rtl/>
          <w:lang w:bidi="ar-MA"/>
        </w:rPr>
        <w:t>أكثر</w:t>
      </w:r>
      <w:r w:rsidR="0001642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سلبية </w:t>
      </w:r>
      <w:r w:rsidR="0001642B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بسنة</w:t>
      </w:r>
      <w:r w:rsidR="005011E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2014.</w:t>
      </w:r>
      <w:r w:rsidR="004776E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A1D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فقد </w:t>
      </w:r>
      <w:r w:rsidR="008B3A9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عبرت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أسرة من بين سبعة (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5011E5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2C3DF6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</w:t>
      </w:r>
      <w:r w:rsidR="002C3DF6">
        <w:rPr>
          <w:rFonts w:ascii="Times New Roman" w:hAnsi="Times New Roman" w:cs="Simplified Arabic" w:hint="cs"/>
          <w:sz w:val="28"/>
          <w:szCs w:val="28"/>
          <w:rtl/>
          <w:lang w:bidi="ar-MA"/>
        </w:rPr>
        <w:t>أن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هذه الخدمات قد تحسنت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19,1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خلال2014)</w:t>
      </w:r>
      <w:r w:rsidR="004A1D3D">
        <w:rPr>
          <w:rFonts w:ascii="Times New Roman" w:hAnsi="Times New Roman" w:cs="Simplified Arabic" w:hint="cs"/>
          <w:sz w:val="28"/>
          <w:szCs w:val="28"/>
          <w:rtl/>
          <w:lang w:bidi="ar-MA"/>
        </w:rPr>
        <w:t>، ورأت</w:t>
      </w:r>
      <w:r w:rsidR="004A1D3D" w:rsidRPr="00D8085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4A1D3D">
        <w:rPr>
          <w:rFonts w:ascii="Times New Roman" w:hAnsi="Times New Roman" w:cs="Simplified Arabic" w:hint="cs"/>
          <w:sz w:val="28"/>
          <w:szCs w:val="28"/>
          <w:rtl/>
          <w:lang w:bidi="ar-MA"/>
        </w:rPr>
        <w:t>33,6</w:t>
      </w:r>
      <w:r w:rsidR="004A1D3D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A1D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>أنها قد استقرت</w:t>
      </w:r>
      <w:r w:rsidR="004A1D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(مقابل 38,4</w:t>
      </w:r>
      <w:r w:rsidR="004A1D3D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A1D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خلال2014) 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</w:t>
      </w:r>
      <w:r w:rsidR="005011E5">
        <w:rPr>
          <w:rFonts w:ascii="Times New Roman" w:hAnsi="Times New Roman" w:cs="Simplified Arabic" w:hint="cs"/>
          <w:sz w:val="28"/>
          <w:szCs w:val="28"/>
          <w:rtl/>
          <w:lang w:bidi="ar-MA"/>
        </w:rPr>
        <w:t>ما صرحت أكثر من نصف الأسر(51,4</w:t>
      </w:r>
      <w:r w:rsidR="005011E5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5011E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) أنها تدهورت</w:t>
      </w:r>
      <w:r w:rsidR="004A1D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(مقابل 42,5</w:t>
      </w:r>
      <w:r w:rsidR="004A1D3D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A1D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خلال2014)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 بذلك تراجع </w:t>
      </w:r>
      <w:r w:rsidR="004A1D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>هذا ال</w:t>
      </w:r>
      <w:r w:rsidR="004A1D3D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FA60E1">
        <w:rPr>
          <w:rFonts w:ascii="Times New Roman" w:hAnsi="Times New Roman" w:cs="Simplified Arabic" w:hint="cs"/>
          <w:sz w:val="28"/>
          <w:szCs w:val="28"/>
          <w:rtl/>
          <w:lang w:bidi="ar-MA"/>
        </w:rPr>
        <w:t>13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FA60E1">
        <w:rPr>
          <w:rFonts w:ascii="Times New Roman" w:hAnsi="Times New Roman" w:cs="Simplified Arabic" w:hint="cs"/>
          <w:sz w:val="28"/>
          <w:szCs w:val="28"/>
          <w:rtl/>
          <w:lang w:bidi="ar-MA"/>
        </w:rPr>
        <w:t>طة</w:t>
      </w:r>
      <w:r w:rsidR="001D25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73EFF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هذه الفترة.</w:t>
      </w:r>
    </w:p>
    <w:tbl>
      <w:tblPr>
        <w:tblW w:w="5331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965"/>
        <w:gridCol w:w="778"/>
        <w:gridCol w:w="974"/>
        <w:gridCol w:w="770"/>
        <w:gridCol w:w="892"/>
        <w:gridCol w:w="778"/>
        <w:gridCol w:w="974"/>
        <w:gridCol w:w="770"/>
        <w:gridCol w:w="2919"/>
      </w:tblGrid>
      <w:tr w:rsidR="003321E4" w:rsidRPr="00C85C5D" w:rsidTr="00C85C5D">
        <w:trPr>
          <w:trHeight w:val="416"/>
        </w:trPr>
        <w:tc>
          <w:tcPr>
            <w:tcW w:w="1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FA60E1" w:rsidP="003321E4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2015</w:t>
            </w:r>
          </w:p>
        </w:tc>
        <w:tc>
          <w:tcPr>
            <w:tcW w:w="1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FA60E1" w:rsidP="00FA60E1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2014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85C5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Pr="00C85C5D">
              <w:rPr>
                <w:rFonts w:ascii="Times New Roman" w:hAnsi="Times New Roman" w:cs="Simplified Arabic" w:hint="cs"/>
                <w:b/>
                <w:bCs/>
                <w:color w:val="000000"/>
                <w:sz w:val="32"/>
                <w:szCs w:val="32"/>
                <w:rtl/>
              </w:rPr>
              <w:t>المؤشر</w:t>
            </w:r>
          </w:p>
        </w:tc>
      </w:tr>
      <w:tr w:rsidR="00C85C5D" w:rsidRPr="00C85C5D" w:rsidTr="00C85C5D">
        <w:trPr>
          <w:trHeight w:val="41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الرصيد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تدهور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استقرار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تحسن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الرصيد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تدهور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استقرار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تحسن</w:t>
            </w: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E4" w:rsidRPr="00C85C5D" w:rsidRDefault="003321E4" w:rsidP="007970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60E1" w:rsidRPr="00C85C5D" w:rsidTr="00CC529F">
        <w:trPr>
          <w:trHeight w:val="41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47</w:t>
            </w:r>
            <w:r>
              <w:rPr>
                <w:rFonts w:ascii="Calibri" w:hAnsi="Calibri" w:cs="Times New Roman" w:hint="cs"/>
                <w:b/>
                <w:bCs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12</w:t>
            </w:r>
            <w:r>
              <w:rPr>
                <w:rFonts w:ascii="Calibri" w:hAnsi="Calibri" w:cs="Times New Roman" w:hint="cs"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color w:val="000000"/>
              </w:rPr>
              <w:t>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</w:t>
            </w:r>
            <w:r>
              <w:rPr>
                <w:rFonts w:ascii="Calibri" w:hAnsi="Calibri" w:cs="Times New Roman" w:hint="cs"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color w:val="000000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59</w:t>
            </w:r>
            <w:r>
              <w:rPr>
                <w:rFonts w:ascii="Calibri" w:hAnsi="Calibri" w:cs="Times New Roman" w:hint="cs"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color w:val="000000"/>
              </w:rPr>
              <w:t>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51.1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9.6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29.7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60.7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C85C5D" w:rsidRDefault="00FA60E1" w:rsidP="00797092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وضعية حقوق الإنسان</w:t>
            </w:r>
          </w:p>
        </w:tc>
      </w:tr>
      <w:tr w:rsidR="00FA60E1" w:rsidRPr="00C85C5D" w:rsidTr="00CC529F">
        <w:trPr>
          <w:trHeight w:val="41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34</w:t>
            </w:r>
            <w:r>
              <w:rPr>
                <w:rFonts w:ascii="Calibri" w:hAnsi="Calibri" w:cs="Times New Roman" w:hint="cs"/>
                <w:b/>
                <w:bCs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18</w:t>
            </w:r>
            <w:r>
              <w:rPr>
                <w:rFonts w:ascii="Calibri" w:hAnsi="Calibri" w:cs="Times New Roman" w:hint="cs"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color w:val="000000"/>
              </w:rPr>
              <w:t>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</w:t>
            </w:r>
            <w:r>
              <w:rPr>
                <w:rFonts w:ascii="Calibri" w:hAnsi="Calibri" w:cs="Times New Roman" w:hint="cs"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color w:val="000000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53</w:t>
            </w:r>
            <w:r>
              <w:rPr>
                <w:rFonts w:ascii="Calibri" w:hAnsi="Calibri" w:cs="Times New Roman" w:hint="cs"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color w:val="000000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40.6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14.9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29.6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55.5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C85C5D" w:rsidRDefault="00FA60E1" w:rsidP="00797092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جودة الخدمات الإدارية</w:t>
            </w:r>
          </w:p>
        </w:tc>
      </w:tr>
      <w:tr w:rsidR="00FA60E1" w:rsidRPr="00C85C5D" w:rsidTr="00CC529F">
        <w:trPr>
          <w:trHeight w:val="41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24</w:t>
            </w:r>
            <w:r>
              <w:rPr>
                <w:rFonts w:ascii="Calibri" w:hAnsi="Calibri" w:cs="Times New Roman" w:hint="cs"/>
                <w:b/>
                <w:bCs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17</w:t>
            </w:r>
            <w:r>
              <w:rPr>
                <w:rFonts w:ascii="Calibri" w:hAnsi="Calibri" w:cs="Times New Roman" w:hint="cs"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color w:val="000000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39</w:t>
            </w:r>
            <w:r>
              <w:rPr>
                <w:rFonts w:ascii="Calibri" w:hAnsi="Calibri" w:cs="Times New Roman" w:hint="cs"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color w:val="000000"/>
              </w:rPr>
              <w:t>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42</w:t>
            </w:r>
            <w:r>
              <w:rPr>
                <w:rFonts w:ascii="Calibri" w:hAnsi="Calibri" w:cs="Times New Roman" w:hint="cs"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color w:val="000000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27.5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15.7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41.1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43.2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C85C5D" w:rsidRDefault="00FA60E1" w:rsidP="00797092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وضعية المحافظة على البيئة</w:t>
            </w:r>
          </w:p>
        </w:tc>
      </w:tr>
      <w:tr w:rsidR="00FA60E1" w:rsidRPr="00C85C5D" w:rsidTr="00CC529F">
        <w:trPr>
          <w:trHeight w:val="41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-5</w:t>
            </w:r>
            <w:r>
              <w:rPr>
                <w:rFonts w:ascii="Calibri" w:hAnsi="Calibri" w:cs="Times New Roman" w:hint="cs"/>
                <w:b/>
                <w:bCs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35</w:t>
            </w:r>
            <w:r>
              <w:rPr>
                <w:rFonts w:ascii="Calibri" w:hAnsi="Calibri" w:cs="Times New Roman" w:hint="cs"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34</w:t>
            </w:r>
            <w:r>
              <w:rPr>
                <w:rFonts w:ascii="Calibri" w:hAnsi="Calibri" w:cs="Times New Roman" w:hint="cs"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30</w:t>
            </w:r>
            <w:r>
              <w:rPr>
                <w:rFonts w:ascii="Calibri" w:hAnsi="Calibri" w:cs="Times New Roman" w:hint="cs"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8.3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27.5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36.7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35.8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C85C5D" w:rsidRDefault="00FA60E1" w:rsidP="00797092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جودة خدمات التعليم</w:t>
            </w:r>
          </w:p>
        </w:tc>
      </w:tr>
      <w:tr w:rsidR="00FA60E1" w:rsidRPr="00C85C5D" w:rsidTr="00CC529F">
        <w:trPr>
          <w:trHeight w:val="41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-36</w:t>
            </w:r>
            <w:r>
              <w:rPr>
                <w:rFonts w:ascii="Calibri" w:hAnsi="Calibri" w:cs="Times New Roman" w:hint="cs"/>
                <w:b/>
                <w:bCs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FA60E1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FA60E1">
              <w:rPr>
                <w:rFonts w:ascii="Calibri" w:hAnsi="Calibri" w:cs="Times New Roman"/>
                <w:color w:val="000000"/>
              </w:rPr>
              <w:t>51</w:t>
            </w:r>
            <w:r w:rsidR="0052708E">
              <w:rPr>
                <w:rFonts w:ascii="Calibri" w:hAnsi="Calibri" w:cs="Times New Roman" w:hint="cs"/>
                <w:color w:val="000000"/>
                <w:rtl/>
              </w:rPr>
              <w:t>.</w:t>
            </w:r>
            <w:r w:rsidRPr="00FA60E1"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33</w:t>
            </w:r>
            <w:r>
              <w:rPr>
                <w:rFonts w:ascii="Calibri" w:hAnsi="Calibri" w:cs="Times New Roman" w:hint="cs"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color w:val="000000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FA60E1" w:rsidRDefault="0052708E" w:rsidP="00FA6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15</w:t>
            </w:r>
            <w:r>
              <w:rPr>
                <w:rFonts w:ascii="Calibri" w:hAnsi="Calibri" w:cs="Times New Roman" w:hint="cs"/>
                <w:color w:val="000000"/>
                <w:rtl/>
              </w:rPr>
              <w:t>.</w:t>
            </w:r>
            <w:r w:rsidR="00FA60E1" w:rsidRPr="00FA60E1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-23.4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42.5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38.3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E1" w:rsidRPr="00C85C5D" w:rsidRDefault="00FA60E1" w:rsidP="00CC529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 w:rsidRPr="00C85C5D">
              <w:rPr>
                <w:rFonts w:ascii="Calibri" w:hAnsi="Calibri" w:cs="Times New Roman"/>
                <w:color w:val="000000"/>
              </w:rPr>
              <w:t>19.1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0E1" w:rsidRPr="00C85C5D" w:rsidRDefault="00FA60E1" w:rsidP="00797092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جودة الخدمات الصحية</w:t>
            </w:r>
          </w:p>
        </w:tc>
      </w:tr>
    </w:tbl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797092" w:rsidRDefault="00797092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B51E40" w:rsidRDefault="00B51E40" w:rsidP="00797092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75170A" w:rsidRDefault="0075170A" w:rsidP="0075170A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tbl>
      <w:tblPr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17"/>
      </w:tblGrid>
      <w:tr w:rsidR="0075170A" w:rsidRPr="00DC2D0E" w:rsidTr="00D12EE3">
        <w:trPr>
          <w:trHeight w:val="6017"/>
        </w:trPr>
        <w:tc>
          <w:tcPr>
            <w:tcW w:w="10017" w:type="dxa"/>
          </w:tcPr>
          <w:p w:rsidR="0075170A" w:rsidRPr="004B7848" w:rsidRDefault="0075170A" w:rsidP="0075170A">
            <w:pPr>
              <w:bidi/>
              <w:ind w:left="360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lastRenderedPageBreak/>
              <w:t>للتذكير فإن:</w:t>
            </w:r>
          </w:p>
          <w:p w:rsidR="0075170A" w:rsidRDefault="0075170A" w:rsidP="0075170A">
            <w:pPr>
              <w:pStyle w:val="Paragraphedeliste"/>
              <w:numPr>
                <w:ilvl w:val="0"/>
                <w:numId w:val="4"/>
              </w:num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75170A" w:rsidRPr="004B7848" w:rsidRDefault="0075170A" w:rsidP="0075170A">
            <w:pPr>
              <w:pStyle w:val="Paragraphedeliste"/>
              <w:numPr>
                <w:ilvl w:val="0"/>
                <w:numId w:val="4"/>
              </w:numPr>
              <w:bidi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75170A" w:rsidRPr="004B7848" w:rsidRDefault="0075170A" w:rsidP="0075170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75170A" w:rsidRDefault="0075170A" w:rsidP="0075170A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75170A" w:rsidRDefault="0075170A" w:rsidP="00AD65B8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 201</w:t>
            </w:r>
            <w:r w:rsidR="00AD65B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5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من تأكيد غياب التغييرات الموسمية سواء الثابتة أو المتحركة.</w:t>
            </w:r>
          </w:p>
          <w:p w:rsidR="0075170A" w:rsidRPr="001F1EA8" w:rsidRDefault="0075170A" w:rsidP="0075170A">
            <w:p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75170A" w:rsidRPr="004B7848" w:rsidRDefault="0075170A" w:rsidP="0075170A">
            <w:pPr>
              <w:widowControl/>
              <w:autoSpaceDE/>
              <w:autoSpaceDN/>
              <w:bidi/>
              <w:adjustRightInd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3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D12EE3" w:rsidRDefault="00D12EE3" w:rsidP="00B51E40">
      <w:pPr>
        <w:widowControl/>
        <w:autoSpaceDE/>
        <w:autoSpaceDN/>
        <w:adjustRightInd/>
        <w:rPr>
          <w:rFonts w:ascii="Times New Roman" w:hAnsi="Times New Roman" w:cs="Simplified Arabic"/>
          <w:sz w:val="28"/>
          <w:szCs w:val="28"/>
          <w:lang w:bidi="ar-MA"/>
        </w:rPr>
        <w:sectPr w:rsidR="00D12EE3" w:rsidSect="00D12EE3">
          <w:footerReference w:type="default" r:id="rId14"/>
          <w:type w:val="continuous"/>
          <w:pgSz w:w="11906" w:h="16838"/>
          <w:pgMar w:top="1247" w:right="1418" w:bottom="1191" w:left="1418" w:header="567" w:footer="567" w:gutter="0"/>
          <w:cols w:space="708"/>
          <w:docGrid w:linePitch="360"/>
        </w:sectPr>
      </w:pPr>
    </w:p>
    <w:p w:rsidR="00B51E40" w:rsidRDefault="00B51E40" w:rsidP="00416B31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="0052708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</w:t>
      </w:r>
    </w:p>
    <w:tbl>
      <w:tblPr>
        <w:tblW w:w="15663" w:type="dxa"/>
        <w:jc w:val="center"/>
        <w:tblInd w:w="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515"/>
        <w:gridCol w:w="517"/>
        <w:gridCol w:w="505"/>
        <w:gridCol w:w="12"/>
        <w:gridCol w:w="520"/>
        <w:gridCol w:w="521"/>
        <w:gridCol w:w="521"/>
        <w:gridCol w:w="493"/>
        <w:gridCol w:w="28"/>
        <w:gridCol w:w="521"/>
        <w:gridCol w:w="521"/>
        <w:gridCol w:w="521"/>
        <w:gridCol w:w="507"/>
        <w:gridCol w:w="535"/>
        <w:gridCol w:w="521"/>
        <w:gridCol w:w="521"/>
        <w:gridCol w:w="549"/>
        <w:gridCol w:w="494"/>
        <w:gridCol w:w="521"/>
        <w:gridCol w:w="521"/>
        <w:gridCol w:w="500"/>
        <w:gridCol w:w="21"/>
        <w:gridCol w:w="521"/>
        <w:gridCol w:w="521"/>
        <w:gridCol w:w="521"/>
        <w:gridCol w:w="638"/>
        <w:gridCol w:w="3062"/>
      </w:tblGrid>
      <w:tr w:rsidR="00416B31" w:rsidRPr="00F22D86" w:rsidTr="00B337E0">
        <w:trPr>
          <w:trHeight w:val="100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6B31" w:rsidRPr="0015506A" w:rsidRDefault="00416B31" w:rsidP="00B337E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2015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6B31" w:rsidRPr="0015506A" w:rsidRDefault="00416B31" w:rsidP="00B337E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</w:t>
            </w:r>
            <w:r w:rsidRPr="0015506A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6B31" w:rsidRPr="0015506A" w:rsidRDefault="00416B31" w:rsidP="00B337E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15506A" w:rsidRDefault="00416B31" w:rsidP="00B337E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2012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15506A" w:rsidRDefault="00416B31" w:rsidP="00B337E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2011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15506A" w:rsidRDefault="00416B31" w:rsidP="00B337E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BE51A1" w:rsidRDefault="00416B31" w:rsidP="005F42B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F42BA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المؤشر</w:t>
            </w:r>
          </w:p>
        </w:tc>
      </w:tr>
      <w:tr w:rsidR="00416B31" w:rsidRPr="00BE51A1" w:rsidTr="00B337E0">
        <w:trPr>
          <w:trHeight w:val="345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</w:pPr>
            <w:r w:rsidRPr="00416B31">
              <w:rPr>
                <w:rFonts w:asciiTheme="majorBidi" w:hAnsiTheme="majorBidi" w:cstheme="majorBidi" w:hint="cs"/>
                <w:b/>
                <w:bCs/>
                <w:color w:val="000000"/>
                <w:sz w:val="14"/>
                <w:szCs w:val="14"/>
                <w:rtl/>
              </w:rPr>
              <w:t>ف 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</w:pPr>
            <w:r w:rsidRPr="00416B31">
              <w:rPr>
                <w:rFonts w:asciiTheme="majorBidi" w:hAnsiTheme="majorBidi" w:cstheme="majorBidi" w:hint="cs"/>
                <w:b/>
                <w:bCs/>
                <w:color w:val="000000"/>
                <w:sz w:val="14"/>
                <w:szCs w:val="14"/>
                <w:rtl/>
              </w:rPr>
              <w:t>ف 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</w:pPr>
            <w:r w:rsidRPr="00416B31">
              <w:rPr>
                <w:rFonts w:asciiTheme="majorBidi" w:hAnsiTheme="majorBidi" w:cstheme="majorBidi" w:hint="cs"/>
                <w:b/>
                <w:bCs/>
                <w:color w:val="000000"/>
                <w:sz w:val="14"/>
                <w:szCs w:val="14"/>
                <w:rtl/>
              </w:rPr>
              <w:t>ف 2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</w:pPr>
            <w:r w:rsidRPr="00416B31">
              <w:rPr>
                <w:rFonts w:asciiTheme="majorBidi" w:hAnsiTheme="majorBidi" w:cstheme="majorBidi" w:hint="cs"/>
                <w:b/>
                <w:bCs/>
                <w:color w:val="000000"/>
                <w:sz w:val="14"/>
                <w:szCs w:val="14"/>
                <w:rtl/>
              </w:rPr>
              <w:t>ف 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</w:pPr>
            <w:r w:rsidRPr="00416B31">
              <w:rPr>
                <w:rFonts w:asciiTheme="majorBidi" w:hAnsiTheme="majorBidi" w:cstheme="majorBidi" w:hint="cs"/>
                <w:b/>
                <w:bCs/>
                <w:color w:val="000000"/>
                <w:sz w:val="14"/>
                <w:szCs w:val="14"/>
                <w:rtl/>
              </w:rPr>
              <w:t>ف 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 w:hint="cs"/>
                <w:b/>
                <w:bCs/>
                <w:color w:val="000000"/>
                <w:sz w:val="14"/>
                <w:szCs w:val="14"/>
                <w:rtl/>
              </w:rPr>
              <w:t>ف 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2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 xml:space="preserve">ف </w:t>
            </w: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1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2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</w:rPr>
              <w:t>ف 1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31" w:rsidRPr="00BE51A1" w:rsidRDefault="00416B31" w:rsidP="00CC529F">
            <w:pP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6B31" w:rsidRPr="00BE51A1" w:rsidTr="00B337E0">
        <w:trPr>
          <w:trHeight w:val="69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16B31" w:rsidRPr="00416B31" w:rsidRDefault="00416B31" w:rsidP="00416B31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16B3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77,1</w:t>
            </w:r>
          </w:p>
          <w:p w:rsidR="00416B31" w:rsidRPr="00416B31" w:rsidRDefault="00416B31" w:rsidP="00416B31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  <w:rtl/>
                <w:lang w:bidi="ar-MA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76,3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76,1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73,7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  <w:rtl/>
              </w:rPr>
            </w:pPr>
            <w:r w:rsidRPr="00416B3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71.6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73.1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74,0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74,1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74,2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75,4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74,</w:t>
            </w:r>
            <w:r w:rsidRPr="00416B3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75,8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78,4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77,6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80,7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82,9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84,5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86,5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85,8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78,4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74,7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78,6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78,8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80,1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BE51A1" w:rsidRDefault="00416B31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مؤشر</w:t>
            </w:r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ثقة الأسر المغربية</w:t>
            </w:r>
          </w:p>
        </w:tc>
      </w:tr>
      <w:tr w:rsidR="00416B31" w:rsidRPr="00BE51A1" w:rsidTr="00B337E0">
        <w:trPr>
          <w:trHeight w:val="76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16B3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-64,1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-66,2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-67,1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-65,2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-68,0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-68.8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-66,5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-69,1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-68,2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-69,8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-67,8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-61,7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-58,1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-56,7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-48,6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-44,1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-41,6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-41,0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-46,0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-52,4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-52,3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-56,1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-61,0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-59,2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BE51A1" w:rsidRDefault="00416B31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المستقبلي للبطالة</w:t>
            </w:r>
          </w:p>
        </w:tc>
      </w:tr>
      <w:tr w:rsidR="00416B31" w:rsidRPr="00BE51A1" w:rsidTr="00B337E0">
        <w:trPr>
          <w:trHeight w:val="77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16B3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-13,8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-15,1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-12,8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-14,1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-16,5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-17.4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-17,7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-18,1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-19,9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-21,2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-23,1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-29,2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-28,1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-27,9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-21,8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-26,2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-20,2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-13,4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-17,0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-26,1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-37,2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-27,9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-28,6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-25,7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BE51A1" w:rsidRDefault="00416B31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السابق لمستوى المعيشة بصفة عامة</w:t>
            </w:r>
          </w:p>
        </w:tc>
      </w:tr>
      <w:tr w:rsidR="00416B31" w:rsidRPr="00BE51A1" w:rsidTr="00B337E0">
        <w:trPr>
          <w:trHeight w:val="739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16B3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-8,1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-7,7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-7,3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-8,9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-12,7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-13.1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-13,1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-11,4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-7,9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-3,1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-4,2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-5,1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-1,2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-3,2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9,0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11,2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13,1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11,9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18,1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-11,4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0,2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2,7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0,4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BE51A1" w:rsidRDefault="00416B31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آفاق تطور مستوى المعيشة بصفة عامة</w:t>
            </w:r>
          </w:p>
        </w:tc>
      </w:tr>
      <w:tr w:rsidR="00416B31" w:rsidRPr="00BE51A1" w:rsidTr="00B337E0">
        <w:trPr>
          <w:trHeight w:val="669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16B3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-37,5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-34,2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-36,0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-37,0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-38,1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-33.1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-28,9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-31,3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-31,8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-31,7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-28,3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-29,3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-37,4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-32,5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-38,5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-36,4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-39,0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-44,3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-36,0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-34,8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BE51A1" w:rsidRDefault="00416B31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فرص اقتناء السلع المستديمة</w:t>
            </w:r>
          </w:p>
        </w:tc>
      </w:tr>
      <w:tr w:rsidR="00416B31" w:rsidRPr="00BE51A1" w:rsidTr="00B337E0">
        <w:trPr>
          <w:trHeight w:val="616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16B3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-25,7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-25,1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-28,0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-32,4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-30,6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-28.3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-29,7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-31,3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-30,2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-29,8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-29,4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-30,8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-31,0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-25,4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-25,7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-24,3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-27,1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-30,6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-28,1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-30,0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-27,6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-27,5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BE51A1" w:rsidRDefault="00416B31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الوضعية المالية الحالية للأسرة</w:t>
            </w:r>
          </w:p>
        </w:tc>
      </w:tr>
      <w:tr w:rsidR="00416B31" w:rsidRPr="00BE51A1" w:rsidTr="00B337E0">
        <w:trPr>
          <w:trHeight w:val="609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16B3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-18,5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-20,8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-20.2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-27,0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-29,2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-25.8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-23,3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-21,3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-21,9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-21,9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-23,8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-19,6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-15,7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-16,7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-16,6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-14,1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-9,8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-6,4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-8,9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-10,5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-12,8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-10,0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BE51A1" w:rsidRDefault="00416B31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السابق للوضعية المالية للأسرة</w:t>
            </w:r>
          </w:p>
        </w:tc>
      </w:tr>
      <w:tr w:rsidR="00416B31" w:rsidRPr="00BE51A1" w:rsidTr="00B337E0">
        <w:trPr>
          <w:trHeight w:val="603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16B3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7,6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3,3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4,2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0,1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-3,9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-1.5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-2,7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1,2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-1,7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2,8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0,7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4,5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10,6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11,1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11,2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14,0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15,1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20,4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10,2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9,4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7,8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11,8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17,8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BE51A1" w:rsidRDefault="00416B31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المرتقب للوضعية المالية للأسرة</w:t>
            </w:r>
          </w:p>
        </w:tc>
      </w:tr>
      <w:tr w:rsidR="0052708E" w:rsidRPr="00091CBE" w:rsidTr="00B337E0">
        <w:trPr>
          <w:trHeight w:val="20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8E" w:rsidRPr="00416B31" w:rsidRDefault="0052708E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1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8E" w:rsidRPr="00416B31" w:rsidRDefault="0052708E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  <w:rtl/>
              </w:rPr>
              <w:t>أرصـــدة أخـــرى</w:t>
            </w:r>
          </w:p>
        </w:tc>
      </w:tr>
      <w:tr w:rsidR="00416B31" w:rsidRPr="00BE51A1" w:rsidTr="00B337E0">
        <w:trPr>
          <w:trHeight w:val="63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ind w:left="-6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-75,2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ind w:left="-6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-75,3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-75.6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416B3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77.2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416B3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77.2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-76.9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-78,0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-77,6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-76,0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-76,0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-73,4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-76,1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-70,0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-73,6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-71,5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-69,8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  <w:rtl/>
                <w:lang w:bidi="ar-MA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-73,0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-72,6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-58,8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-73,4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-70,2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-62,2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-56,8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-46,5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BE51A1" w:rsidRDefault="00416B31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المرتقب لاثمنة المواد الغذائية</w:t>
            </w:r>
          </w:p>
        </w:tc>
      </w:tr>
      <w:tr w:rsidR="00416B31" w:rsidRPr="00BE51A1" w:rsidTr="00B337E0">
        <w:trPr>
          <w:trHeight w:val="608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ind w:left="-6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-85,4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ind w:left="-6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-84,3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-85,3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416B3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87.</w:t>
            </w: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416B3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84.5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-81.8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-84,1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-89,4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-90,8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-90,5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-8</w:t>
            </w:r>
            <w:r w:rsidRPr="00416B3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9</w:t>
            </w: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,</w:t>
            </w:r>
            <w:r w:rsidRPr="00416B3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-91,6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-90,6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-91,7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-91,1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-91,6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-92,5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-89,9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-87,2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-95,5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-90,9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-89,7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-87,8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416B31" w:rsidRDefault="00416B31" w:rsidP="00416B31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16B31">
              <w:rPr>
                <w:rFonts w:ascii="Calibri" w:hAnsi="Calibri"/>
                <w:b/>
                <w:bCs/>
                <w:sz w:val="14"/>
                <w:szCs w:val="14"/>
              </w:rPr>
              <w:t>-79,5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BE51A1" w:rsidRDefault="00416B31" w:rsidP="00CC529F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السابق لاثمنة المواد الغذائية</w:t>
            </w:r>
          </w:p>
        </w:tc>
      </w:tr>
      <w:tr w:rsidR="00416B31" w:rsidRPr="00BE51A1" w:rsidTr="00B337E0">
        <w:trPr>
          <w:trHeight w:val="18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BA" w:rsidRDefault="005F42BA" w:rsidP="005F42BA">
            <w:pPr>
              <w:ind w:left="-68"/>
              <w:jc w:val="center"/>
              <w:rPr>
                <w:rFonts w:ascii="Calibri" w:hAnsi="Calibri"/>
                <w:b/>
                <w:bCs/>
                <w:sz w:val="14"/>
                <w:szCs w:val="14"/>
                <w:rtl/>
              </w:rPr>
            </w:pPr>
          </w:p>
          <w:p w:rsidR="00416B31" w:rsidRPr="005F42BA" w:rsidRDefault="00416B31" w:rsidP="005F42BA">
            <w:pPr>
              <w:ind w:left="-6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-69,2</w:t>
            </w:r>
          </w:p>
          <w:p w:rsidR="00416B31" w:rsidRPr="00416B31" w:rsidRDefault="00416B31" w:rsidP="005F42B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5F42BA" w:rsidRDefault="00416B31" w:rsidP="005F42BA">
            <w:pPr>
              <w:ind w:left="-6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-70,</w:t>
            </w:r>
            <w:r w:rsidRPr="005F42BA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-67,4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5F42BA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69,8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-71.1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-74,0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-70,2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-66,6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-66,7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-69,1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-70,3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-67,0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-64,5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-65,3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-63,5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-62,5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-64,7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-64,9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-63,3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-61,7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-66,6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-67,6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-61,1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1" w:rsidRPr="005F42BA" w:rsidRDefault="00416B31" w:rsidP="005F42BA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F42BA">
              <w:rPr>
                <w:rFonts w:ascii="Calibri" w:hAnsi="Calibri"/>
                <w:b/>
                <w:bCs/>
                <w:sz w:val="14"/>
                <w:szCs w:val="14"/>
              </w:rPr>
              <w:t>-56,6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BA" w:rsidRDefault="005F42BA" w:rsidP="005F42B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416B31" w:rsidRPr="00416B31" w:rsidRDefault="00416B31" w:rsidP="005F42B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416B3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قدرة الأسر على الادخار خلال الأشهر المقبلة</w:t>
            </w:r>
          </w:p>
          <w:p w:rsidR="00416B31" w:rsidRPr="00416B31" w:rsidRDefault="00416B31" w:rsidP="005F42B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51E40" w:rsidRDefault="00B51E40" w:rsidP="00636446">
      <w:pPr>
        <w:rPr>
          <w:lang w:bidi="ar-MA"/>
        </w:rPr>
      </w:pPr>
    </w:p>
    <w:sectPr w:rsidR="00B51E40" w:rsidSect="00636446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034" w:rsidRDefault="00823034" w:rsidP="00FB5154">
      <w:r>
        <w:separator/>
      </w:r>
    </w:p>
  </w:endnote>
  <w:endnote w:type="continuationSeparator" w:id="1">
    <w:p w:rsidR="00823034" w:rsidRDefault="00823034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FE" w:rsidRDefault="005C36E7">
    <w:pPr>
      <w:pStyle w:val="Pieddepage"/>
      <w:jc w:val="center"/>
    </w:pPr>
    <w:fldSimple w:instr=" PAGE   \* MERGEFORMAT ">
      <w:r w:rsidR="002A02EA">
        <w:rPr>
          <w:noProof/>
        </w:rPr>
        <w:t>2</w:t>
      </w:r>
    </w:fldSimple>
  </w:p>
  <w:p w:rsidR="00D734FE" w:rsidRDefault="00D734F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034" w:rsidRDefault="00823034" w:rsidP="00FB5154">
      <w:r>
        <w:separator/>
      </w:r>
    </w:p>
  </w:footnote>
  <w:footnote w:type="continuationSeparator" w:id="1">
    <w:p w:rsidR="00823034" w:rsidRDefault="00823034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6EAAE1B8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154"/>
    <w:rsid w:val="0000277D"/>
    <w:rsid w:val="00002C4D"/>
    <w:rsid w:val="00005383"/>
    <w:rsid w:val="0001056E"/>
    <w:rsid w:val="000124FB"/>
    <w:rsid w:val="00013F2C"/>
    <w:rsid w:val="00014615"/>
    <w:rsid w:val="0001642B"/>
    <w:rsid w:val="00017D49"/>
    <w:rsid w:val="00017F39"/>
    <w:rsid w:val="00023B39"/>
    <w:rsid w:val="00023D51"/>
    <w:rsid w:val="00024034"/>
    <w:rsid w:val="000316DF"/>
    <w:rsid w:val="000356AC"/>
    <w:rsid w:val="00037417"/>
    <w:rsid w:val="000377F1"/>
    <w:rsid w:val="00040872"/>
    <w:rsid w:val="0004224D"/>
    <w:rsid w:val="00043971"/>
    <w:rsid w:val="0004405A"/>
    <w:rsid w:val="00046B93"/>
    <w:rsid w:val="000501D5"/>
    <w:rsid w:val="00050D46"/>
    <w:rsid w:val="00051406"/>
    <w:rsid w:val="00052202"/>
    <w:rsid w:val="00055217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18E4"/>
    <w:rsid w:val="00084B8A"/>
    <w:rsid w:val="000901AE"/>
    <w:rsid w:val="00093CD0"/>
    <w:rsid w:val="00093FB7"/>
    <w:rsid w:val="00094954"/>
    <w:rsid w:val="00095E84"/>
    <w:rsid w:val="00096DF6"/>
    <w:rsid w:val="000A0912"/>
    <w:rsid w:val="000A1AFF"/>
    <w:rsid w:val="000A43AB"/>
    <w:rsid w:val="000A6343"/>
    <w:rsid w:val="000B00E5"/>
    <w:rsid w:val="000B3E0B"/>
    <w:rsid w:val="000B783E"/>
    <w:rsid w:val="000B7A23"/>
    <w:rsid w:val="000C4CDC"/>
    <w:rsid w:val="000C542A"/>
    <w:rsid w:val="000C59A2"/>
    <w:rsid w:val="000C7854"/>
    <w:rsid w:val="000D5E19"/>
    <w:rsid w:val="000D5FAB"/>
    <w:rsid w:val="000D626F"/>
    <w:rsid w:val="000D79A1"/>
    <w:rsid w:val="000E0292"/>
    <w:rsid w:val="000E1043"/>
    <w:rsid w:val="000E3A3B"/>
    <w:rsid w:val="000E4043"/>
    <w:rsid w:val="000E598D"/>
    <w:rsid w:val="000F1AFE"/>
    <w:rsid w:val="000F3B8E"/>
    <w:rsid w:val="000F499D"/>
    <w:rsid w:val="001001D9"/>
    <w:rsid w:val="00101EF8"/>
    <w:rsid w:val="001022C1"/>
    <w:rsid w:val="00105111"/>
    <w:rsid w:val="00105F6E"/>
    <w:rsid w:val="0011034A"/>
    <w:rsid w:val="00111E47"/>
    <w:rsid w:val="0011409B"/>
    <w:rsid w:val="00116CCA"/>
    <w:rsid w:val="001203F7"/>
    <w:rsid w:val="00121FE4"/>
    <w:rsid w:val="00122BBD"/>
    <w:rsid w:val="00123D58"/>
    <w:rsid w:val="00127E48"/>
    <w:rsid w:val="00132C76"/>
    <w:rsid w:val="00136F4E"/>
    <w:rsid w:val="00137B43"/>
    <w:rsid w:val="00143D45"/>
    <w:rsid w:val="001451F9"/>
    <w:rsid w:val="00147008"/>
    <w:rsid w:val="00147AAF"/>
    <w:rsid w:val="001527A3"/>
    <w:rsid w:val="001529FF"/>
    <w:rsid w:val="00153603"/>
    <w:rsid w:val="00155E7E"/>
    <w:rsid w:val="001604B1"/>
    <w:rsid w:val="00160CD6"/>
    <w:rsid w:val="001615E7"/>
    <w:rsid w:val="001650C7"/>
    <w:rsid w:val="00165B54"/>
    <w:rsid w:val="00167E60"/>
    <w:rsid w:val="00170761"/>
    <w:rsid w:val="001708BF"/>
    <w:rsid w:val="001730A1"/>
    <w:rsid w:val="00173E32"/>
    <w:rsid w:val="0017460D"/>
    <w:rsid w:val="00174AA2"/>
    <w:rsid w:val="00176575"/>
    <w:rsid w:val="0017770A"/>
    <w:rsid w:val="0018282E"/>
    <w:rsid w:val="00183A85"/>
    <w:rsid w:val="00192084"/>
    <w:rsid w:val="00192991"/>
    <w:rsid w:val="0019443D"/>
    <w:rsid w:val="00194803"/>
    <w:rsid w:val="00195748"/>
    <w:rsid w:val="00196E61"/>
    <w:rsid w:val="00197537"/>
    <w:rsid w:val="001A02EE"/>
    <w:rsid w:val="001A0B0C"/>
    <w:rsid w:val="001A0B75"/>
    <w:rsid w:val="001A0F67"/>
    <w:rsid w:val="001A1FBB"/>
    <w:rsid w:val="001A6534"/>
    <w:rsid w:val="001B0A37"/>
    <w:rsid w:val="001B5E1A"/>
    <w:rsid w:val="001B69E0"/>
    <w:rsid w:val="001C068B"/>
    <w:rsid w:val="001C4A0B"/>
    <w:rsid w:val="001C7614"/>
    <w:rsid w:val="001D0ADA"/>
    <w:rsid w:val="001D0B9C"/>
    <w:rsid w:val="001D0D6A"/>
    <w:rsid w:val="001D25F8"/>
    <w:rsid w:val="001D278A"/>
    <w:rsid w:val="001D288C"/>
    <w:rsid w:val="001D6480"/>
    <w:rsid w:val="001D7239"/>
    <w:rsid w:val="001E664F"/>
    <w:rsid w:val="001F0A87"/>
    <w:rsid w:val="001F1A58"/>
    <w:rsid w:val="001F1EA8"/>
    <w:rsid w:val="001F729D"/>
    <w:rsid w:val="00204E3E"/>
    <w:rsid w:val="00207B77"/>
    <w:rsid w:val="00211597"/>
    <w:rsid w:val="0021249E"/>
    <w:rsid w:val="00213F1E"/>
    <w:rsid w:val="0021515F"/>
    <w:rsid w:val="0022035B"/>
    <w:rsid w:val="00224CF5"/>
    <w:rsid w:val="00225ADC"/>
    <w:rsid w:val="00225CC8"/>
    <w:rsid w:val="0023068B"/>
    <w:rsid w:val="0023549A"/>
    <w:rsid w:val="002367BA"/>
    <w:rsid w:val="00237549"/>
    <w:rsid w:val="002405A5"/>
    <w:rsid w:val="002419EE"/>
    <w:rsid w:val="002441C7"/>
    <w:rsid w:val="002447B7"/>
    <w:rsid w:val="0024601E"/>
    <w:rsid w:val="002501E1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2199"/>
    <w:rsid w:val="00264143"/>
    <w:rsid w:val="00264AAC"/>
    <w:rsid w:val="002655BD"/>
    <w:rsid w:val="00267C04"/>
    <w:rsid w:val="00271D13"/>
    <w:rsid w:val="002730D2"/>
    <w:rsid w:val="002731D5"/>
    <w:rsid w:val="00274C15"/>
    <w:rsid w:val="00276571"/>
    <w:rsid w:val="002804A3"/>
    <w:rsid w:val="002816DB"/>
    <w:rsid w:val="00282A76"/>
    <w:rsid w:val="00290D24"/>
    <w:rsid w:val="00294A82"/>
    <w:rsid w:val="00294D15"/>
    <w:rsid w:val="00295120"/>
    <w:rsid w:val="002A02EA"/>
    <w:rsid w:val="002A07F0"/>
    <w:rsid w:val="002A080C"/>
    <w:rsid w:val="002A0E57"/>
    <w:rsid w:val="002A369A"/>
    <w:rsid w:val="002A44F9"/>
    <w:rsid w:val="002A71C9"/>
    <w:rsid w:val="002B0885"/>
    <w:rsid w:val="002B3B14"/>
    <w:rsid w:val="002B4CA1"/>
    <w:rsid w:val="002B56E7"/>
    <w:rsid w:val="002B6282"/>
    <w:rsid w:val="002B668B"/>
    <w:rsid w:val="002B6E48"/>
    <w:rsid w:val="002B7CB7"/>
    <w:rsid w:val="002C315C"/>
    <w:rsid w:val="002C3B75"/>
    <w:rsid w:val="002C3DF6"/>
    <w:rsid w:val="002C41F9"/>
    <w:rsid w:val="002C44BF"/>
    <w:rsid w:val="002C7745"/>
    <w:rsid w:val="002D3D04"/>
    <w:rsid w:val="002D4F45"/>
    <w:rsid w:val="002D59E5"/>
    <w:rsid w:val="002D649E"/>
    <w:rsid w:val="002E2CB3"/>
    <w:rsid w:val="002E5376"/>
    <w:rsid w:val="002E7A4A"/>
    <w:rsid w:val="002F0FB7"/>
    <w:rsid w:val="00304271"/>
    <w:rsid w:val="00304C66"/>
    <w:rsid w:val="003054DA"/>
    <w:rsid w:val="00305668"/>
    <w:rsid w:val="00306A01"/>
    <w:rsid w:val="00306B5B"/>
    <w:rsid w:val="0030712F"/>
    <w:rsid w:val="0031379F"/>
    <w:rsid w:val="00313D8D"/>
    <w:rsid w:val="00313DAF"/>
    <w:rsid w:val="0031641F"/>
    <w:rsid w:val="0032032C"/>
    <w:rsid w:val="00321810"/>
    <w:rsid w:val="00323EF8"/>
    <w:rsid w:val="0033012D"/>
    <w:rsid w:val="003304BC"/>
    <w:rsid w:val="003321E4"/>
    <w:rsid w:val="003325D6"/>
    <w:rsid w:val="0033483C"/>
    <w:rsid w:val="00334865"/>
    <w:rsid w:val="0033541B"/>
    <w:rsid w:val="00335964"/>
    <w:rsid w:val="00340AA6"/>
    <w:rsid w:val="0034158E"/>
    <w:rsid w:val="00342122"/>
    <w:rsid w:val="00342898"/>
    <w:rsid w:val="00346369"/>
    <w:rsid w:val="00346F4B"/>
    <w:rsid w:val="0035206B"/>
    <w:rsid w:val="003526E0"/>
    <w:rsid w:val="0035293A"/>
    <w:rsid w:val="00353952"/>
    <w:rsid w:val="00357020"/>
    <w:rsid w:val="003639B6"/>
    <w:rsid w:val="00363FED"/>
    <w:rsid w:val="00365421"/>
    <w:rsid w:val="0036643E"/>
    <w:rsid w:val="0036731F"/>
    <w:rsid w:val="003731F3"/>
    <w:rsid w:val="00373CA1"/>
    <w:rsid w:val="003774FD"/>
    <w:rsid w:val="003810D0"/>
    <w:rsid w:val="00381B13"/>
    <w:rsid w:val="003866C9"/>
    <w:rsid w:val="003875BA"/>
    <w:rsid w:val="00387B6D"/>
    <w:rsid w:val="003915CF"/>
    <w:rsid w:val="00397340"/>
    <w:rsid w:val="00397951"/>
    <w:rsid w:val="003A008A"/>
    <w:rsid w:val="003A5AEE"/>
    <w:rsid w:val="003B0304"/>
    <w:rsid w:val="003B758F"/>
    <w:rsid w:val="003C3C0C"/>
    <w:rsid w:val="003C6FDB"/>
    <w:rsid w:val="003E0407"/>
    <w:rsid w:val="003E0E5B"/>
    <w:rsid w:val="003E2DE1"/>
    <w:rsid w:val="003E37B6"/>
    <w:rsid w:val="003E4E24"/>
    <w:rsid w:val="003F16A4"/>
    <w:rsid w:val="003F35F7"/>
    <w:rsid w:val="004002BC"/>
    <w:rsid w:val="00401AE2"/>
    <w:rsid w:val="00406DA7"/>
    <w:rsid w:val="0041124B"/>
    <w:rsid w:val="0041230B"/>
    <w:rsid w:val="00412C17"/>
    <w:rsid w:val="004137F0"/>
    <w:rsid w:val="00414F76"/>
    <w:rsid w:val="00416B31"/>
    <w:rsid w:val="00417038"/>
    <w:rsid w:val="00417BC7"/>
    <w:rsid w:val="004221A9"/>
    <w:rsid w:val="00422C2D"/>
    <w:rsid w:val="00424701"/>
    <w:rsid w:val="00430D3F"/>
    <w:rsid w:val="004317A2"/>
    <w:rsid w:val="004335D4"/>
    <w:rsid w:val="00435F3C"/>
    <w:rsid w:val="00436324"/>
    <w:rsid w:val="00440B2C"/>
    <w:rsid w:val="00441C14"/>
    <w:rsid w:val="004479A1"/>
    <w:rsid w:val="00453863"/>
    <w:rsid w:val="00456931"/>
    <w:rsid w:val="00457685"/>
    <w:rsid w:val="004627A2"/>
    <w:rsid w:val="00464BE4"/>
    <w:rsid w:val="004662C1"/>
    <w:rsid w:val="00467660"/>
    <w:rsid w:val="00472DBD"/>
    <w:rsid w:val="00472F8A"/>
    <w:rsid w:val="004744D0"/>
    <w:rsid w:val="004776ED"/>
    <w:rsid w:val="0048029E"/>
    <w:rsid w:val="00481EFE"/>
    <w:rsid w:val="00486B84"/>
    <w:rsid w:val="00491FC0"/>
    <w:rsid w:val="00496B43"/>
    <w:rsid w:val="00497946"/>
    <w:rsid w:val="004A0A68"/>
    <w:rsid w:val="004A0F0D"/>
    <w:rsid w:val="004A1A98"/>
    <w:rsid w:val="004A1D3D"/>
    <w:rsid w:val="004A2939"/>
    <w:rsid w:val="004A321B"/>
    <w:rsid w:val="004A5633"/>
    <w:rsid w:val="004A5752"/>
    <w:rsid w:val="004B2CF6"/>
    <w:rsid w:val="004B448E"/>
    <w:rsid w:val="004B6AF1"/>
    <w:rsid w:val="004B79A9"/>
    <w:rsid w:val="004C1865"/>
    <w:rsid w:val="004C3136"/>
    <w:rsid w:val="004C5AD7"/>
    <w:rsid w:val="004C7FE4"/>
    <w:rsid w:val="004D10A3"/>
    <w:rsid w:val="004D2C07"/>
    <w:rsid w:val="004D3675"/>
    <w:rsid w:val="004D3AC3"/>
    <w:rsid w:val="004D4F3C"/>
    <w:rsid w:val="004D5AEC"/>
    <w:rsid w:val="004E3A59"/>
    <w:rsid w:val="004E4DF1"/>
    <w:rsid w:val="004E6D10"/>
    <w:rsid w:val="004F6E4F"/>
    <w:rsid w:val="005011E5"/>
    <w:rsid w:val="005059EA"/>
    <w:rsid w:val="00506AE4"/>
    <w:rsid w:val="00510209"/>
    <w:rsid w:val="00510502"/>
    <w:rsid w:val="00512D03"/>
    <w:rsid w:val="00513331"/>
    <w:rsid w:val="00513CDE"/>
    <w:rsid w:val="00514628"/>
    <w:rsid w:val="005148C5"/>
    <w:rsid w:val="00515511"/>
    <w:rsid w:val="0051752F"/>
    <w:rsid w:val="005226E3"/>
    <w:rsid w:val="005268BB"/>
    <w:rsid w:val="0052708E"/>
    <w:rsid w:val="00527F86"/>
    <w:rsid w:val="00530FFD"/>
    <w:rsid w:val="005332F6"/>
    <w:rsid w:val="00533E6F"/>
    <w:rsid w:val="005370AD"/>
    <w:rsid w:val="00542E22"/>
    <w:rsid w:val="0054372D"/>
    <w:rsid w:val="00543D43"/>
    <w:rsid w:val="00545871"/>
    <w:rsid w:val="0054625D"/>
    <w:rsid w:val="00546BFA"/>
    <w:rsid w:val="00546F50"/>
    <w:rsid w:val="00551BD7"/>
    <w:rsid w:val="0055413F"/>
    <w:rsid w:val="00554D00"/>
    <w:rsid w:val="00557807"/>
    <w:rsid w:val="005607B0"/>
    <w:rsid w:val="00561537"/>
    <w:rsid w:val="00563D30"/>
    <w:rsid w:val="00564C62"/>
    <w:rsid w:val="00566189"/>
    <w:rsid w:val="00570A60"/>
    <w:rsid w:val="0057415A"/>
    <w:rsid w:val="005810E2"/>
    <w:rsid w:val="00581E57"/>
    <w:rsid w:val="00587DC3"/>
    <w:rsid w:val="0059004C"/>
    <w:rsid w:val="005901D8"/>
    <w:rsid w:val="00591390"/>
    <w:rsid w:val="0059222A"/>
    <w:rsid w:val="0059278D"/>
    <w:rsid w:val="00594830"/>
    <w:rsid w:val="0059711C"/>
    <w:rsid w:val="00597787"/>
    <w:rsid w:val="005A1B82"/>
    <w:rsid w:val="005A1CB8"/>
    <w:rsid w:val="005A21E2"/>
    <w:rsid w:val="005A2385"/>
    <w:rsid w:val="005A2D0A"/>
    <w:rsid w:val="005A640C"/>
    <w:rsid w:val="005B1C7E"/>
    <w:rsid w:val="005B30C2"/>
    <w:rsid w:val="005B475A"/>
    <w:rsid w:val="005B5D9B"/>
    <w:rsid w:val="005B6985"/>
    <w:rsid w:val="005C1C08"/>
    <w:rsid w:val="005C24BD"/>
    <w:rsid w:val="005C311A"/>
    <w:rsid w:val="005C36E7"/>
    <w:rsid w:val="005C3C2D"/>
    <w:rsid w:val="005C3E33"/>
    <w:rsid w:val="005C4E3B"/>
    <w:rsid w:val="005C7953"/>
    <w:rsid w:val="005C79C5"/>
    <w:rsid w:val="005D21DC"/>
    <w:rsid w:val="005D3E17"/>
    <w:rsid w:val="005D51CA"/>
    <w:rsid w:val="005E30B1"/>
    <w:rsid w:val="005E53EE"/>
    <w:rsid w:val="005E75B8"/>
    <w:rsid w:val="005F04D0"/>
    <w:rsid w:val="005F0ED8"/>
    <w:rsid w:val="005F42BA"/>
    <w:rsid w:val="005F4C0B"/>
    <w:rsid w:val="005F5895"/>
    <w:rsid w:val="006024F0"/>
    <w:rsid w:val="00602E19"/>
    <w:rsid w:val="00607B45"/>
    <w:rsid w:val="00611033"/>
    <w:rsid w:val="00612F7A"/>
    <w:rsid w:val="00614661"/>
    <w:rsid w:val="00620802"/>
    <w:rsid w:val="00621804"/>
    <w:rsid w:val="006225D1"/>
    <w:rsid w:val="00630E9E"/>
    <w:rsid w:val="00631571"/>
    <w:rsid w:val="00632BA8"/>
    <w:rsid w:val="00636446"/>
    <w:rsid w:val="00642F6E"/>
    <w:rsid w:val="00643DBC"/>
    <w:rsid w:val="00660179"/>
    <w:rsid w:val="006620AA"/>
    <w:rsid w:val="00663D65"/>
    <w:rsid w:val="00664B34"/>
    <w:rsid w:val="006656D8"/>
    <w:rsid w:val="006705DD"/>
    <w:rsid w:val="00680044"/>
    <w:rsid w:val="0068038B"/>
    <w:rsid w:val="0068132A"/>
    <w:rsid w:val="00685317"/>
    <w:rsid w:val="00687E05"/>
    <w:rsid w:val="006937A8"/>
    <w:rsid w:val="00695597"/>
    <w:rsid w:val="00696CBF"/>
    <w:rsid w:val="00697BCD"/>
    <w:rsid w:val="006A1177"/>
    <w:rsid w:val="006A17DF"/>
    <w:rsid w:val="006A600B"/>
    <w:rsid w:val="006A64D4"/>
    <w:rsid w:val="006A6DA5"/>
    <w:rsid w:val="006A752D"/>
    <w:rsid w:val="006B1374"/>
    <w:rsid w:val="006B1F26"/>
    <w:rsid w:val="006B2192"/>
    <w:rsid w:val="006B7121"/>
    <w:rsid w:val="006B7D9F"/>
    <w:rsid w:val="006C2E02"/>
    <w:rsid w:val="006C6950"/>
    <w:rsid w:val="006C6C31"/>
    <w:rsid w:val="006D03A6"/>
    <w:rsid w:val="006D1A39"/>
    <w:rsid w:val="006D32C4"/>
    <w:rsid w:val="006D449E"/>
    <w:rsid w:val="006D54BD"/>
    <w:rsid w:val="006E0B7B"/>
    <w:rsid w:val="006E4001"/>
    <w:rsid w:val="006F2166"/>
    <w:rsid w:val="006F6164"/>
    <w:rsid w:val="00701282"/>
    <w:rsid w:val="00707C3E"/>
    <w:rsid w:val="00711A50"/>
    <w:rsid w:val="0071371E"/>
    <w:rsid w:val="00713AEA"/>
    <w:rsid w:val="00716460"/>
    <w:rsid w:val="00722495"/>
    <w:rsid w:val="0073188D"/>
    <w:rsid w:val="00731C5E"/>
    <w:rsid w:val="00732DCF"/>
    <w:rsid w:val="00733628"/>
    <w:rsid w:val="00735E42"/>
    <w:rsid w:val="0074287F"/>
    <w:rsid w:val="0074631B"/>
    <w:rsid w:val="00750142"/>
    <w:rsid w:val="0075170A"/>
    <w:rsid w:val="00751DD8"/>
    <w:rsid w:val="00751E8B"/>
    <w:rsid w:val="00755B45"/>
    <w:rsid w:val="00757C27"/>
    <w:rsid w:val="00761563"/>
    <w:rsid w:val="007639BE"/>
    <w:rsid w:val="00763AE8"/>
    <w:rsid w:val="0076463C"/>
    <w:rsid w:val="0077217F"/>
    <w:rsid w:val="00777103"/>
    <w:rsid w:val="0078374D"/>
    <w:rsid w:val="00793D4F"/>
    <w:rsid w:val="00795EDD"/>
    <w:rsid w:val="00796A15"/>
    <w:rsid w:val="00797092"/>
    <w:rsid w:val="007A1F39"/>
    <w:rsid w:val="007A2963"/>
    <w:rsid w:val="007A5ECA"/>
    <w:rsid w:val="007B06C6"/>
    <w:rsid w:val="007B105D"/>
    <w:rsid w:val="007B2624"/>
    <w:rsid w:val="007B278D"/>
    <w:rsid w:val="007B47F2"/>
    <w:rsid w:val="007B70C4"/>
    <w:rsid w:val="007B7C63"/>
    <w:rsid w:val="007C11A7"/>
    <w:rsid w:val="007C152B"/>
    <w:rsid w:val="007C157E"/>
    <w:rsid w:val="007C2046"/>
    <w:rsid w:val="007C28A3"/>
    <w:rsid w:val="007C3399"/>
    <w:rsid w:val="007C5535"/>
    <w:rsid w:val="007C5D40"/>
    <w:rsid w:val="007C676A"/>
    <w:rsid w:val="007C69D8"/>
    <w:rsid w:val="007D2155"/>
    <w:rsid w:val="007D2924"/>
    <w:rsid w:val="007D35E5"/>
    <w:rsid w:val="007D36F3"/>
    <w:rsid w:val="007D45FF"/>
    <w:rsid w:val="007D6A8A"/>
    <w:rsid w:val="007D7613"/>
    <w:rsid w:val="007E21CC"/>
    <w:rsid w:val="007E2893"/>
    <w:rsid w:val="007E52A5"/>
    <w:rsid w:val="007E61A5"/>
    <w:rsid w:val="007E754C"/>
    <w:rsid w:val="007F2D66"/>
    <w:rsid w:val="007F508E"/>
    <w:rsid w:val="007F57C6"/>
    <w:rsid w:val="007F6595"/>
    <w:rsid w:val="007F7404"/>
    <w:rsid w:val="007F75D2"/>
    <w:rsid w:val="00800A1E"/>
    <w:rsid w:val="00817133"/>
    <w:rsid w:val="00821C57"/>
    <w:rsid w:val="00822166"/>
    <w:rsid w:val="00823034"/>
    <w:rsid w:val="008320BE"/>
    <w:rsid w:val="008333EA"/>
    <w:rsid w:val="00840121"/>
    <w:rsid w:val="0084363B"/>
    <w:rsid w:val="00846E2F"/>
    <w:rsid w:val="00850227"/>
    <w:rsid w:val="00851E7C"/>
    <w:rsid w:val="00853458"/>
    <w:rsid w:val="00853A3B"/>
    <w:rsid w:val="00855574"/>
    <w:rsid w:val="00856DF0"/>
    <w:rsid w:val="0085717B"/>
    <w:rsid w:val="00867624"/>
    <w:rsid w:val="00873EFF"/>
    <w:rsid w:val="00875A69"/>
    <w:rsid w:val="0087625F"/>
    <w:rsid w:val="008765D9"/>
    <w:rsid w:val="00877253"/>
    <w:rsid w:val="00877F28"/>
    <w:rsid w:val="00884267"/>
    <w:rsid w:val="00884C67"/>
    <w:rsid w:val="00885A82"/>
    <w:rsid w:val="0088623B"/>
    <w:rsid w:val="00886E9F"/>
    <w:rsid w:val="0088706B"/>
    <w:rsid w:val="0089053D"/>
    <w:rsid w:val="00891D95"/>
    <w:rsid w:val="00897A03"/>
    <w:rsid w:val="008A00BF"/>
    <w:rsid w:val="008A1445"/>
    <w:rsid w:val="008A21C5"/>
    <w:rsid w:val="008A2D3E"/>
    <w:rsid w:val="008A5081"/>
    <w:rsid w:val="008B179E"/>
    <w:rsid w:val="008B1C9B"/>
    <w:rsid w:val="008B3A54"/>
    <w:rsid w:val="008B3A9C"/>
    <w:rsid w:val="008B3E93"/>
    <w:rsid w:val="008B7357"/>
    <w:rsid w:val="008B799B"/>
    <w:rsid w:val="008C4C0F"/>
    <w:rsid w:val="008C6B06"/>
    <w:rsid w:val="008D13EB"/>
    <w:rsid w:val="008E176C"/>
    <w:rsid w:val="008E684B"/>
    <w:rsid w:val="008E6AB7"/>
    <w:rsid w:val="008F03B0"/>
    <w:rsid w:val="008F1754"/>
    <w:rsid w:val="008F1FE8"/>
    <w:rsid w:val="008F25FA"/>
    <w:rsid w:val="008F30A9"/>
    <w:rsid w:val="008F7CE5"/>
    <w:rsid w:val="00903583"/>
    <w:rsid w:val="0090370D"/>
    <w:rsid w:val="0090595D"/>
    <w:rsid w:val="0091447E"/>
    <w:rsid w:val="009161CE"/>
    <w:rsid w:val="00917745"/>
    <w:rsid w:val="009200E9"/>
    <w:rsid w:val="0092383F"/>
    <w:rsid w:val="00924566"/>
    <w:rsid w:val="00925C29"/>
    <w:rsid w:val="00926EE2"/>
    <w:rsid w:val="00930662"/>
    <w:rsid w:val="009324EB"/>
    <w:rsid w:val="00932827"/>
    <w:rsid w:val="00933226"/>
    <w:rsid w:val="00933B37"/>
    <w:rsid w:val="00936ABF"/>
    <w:rsid w:val="00940EB5"/>
    <w:rsid w:val="00941ADA"/>
    <w:rsid w:val="00941EA3"/>
    <w:rsid w:val="00944BCB"/>
    <w:rsid w:val="00945689"/>
    <w:rsid w:val="00946208"/>
    <w:rsid w:val="00951643"/>
    <w:rsid w:val="00953D97"/>
    <w:rsid w:val="00955BC4"/>
    <w:rsid w:val="009569BA"/>
    <w:rsid w:val="0096041D"/>
    <w:rsid w:val="00961F83"/>
    <w:rsid w:val="00963708"/>
    <w:rsid w:val="00966260"/>
    <w:rsid w:val="009738D3"/>
    <w:rsid w:val="0097498A"/>
    <w:rsid w:val="00974DF7"/>
    <w:rsid w:val="009763FB"/>
    <w:rsid w:val="00985534"/>
    <w:rsid w:val="00987220"/>
    <w:rsid w:val="0098747B"/>
    <w:rsid w:val="00987FAA"/>
    <w:rsid w:val="009920C3"/>
    <w:rsid w:val="00996A25"/>
    <w:rsid w:val="009A05B6"/>
    <w:rsid w:val="009A080B"/>
    <w:rsid w:val="009A27DE"/>
    <w:rsid w:val="009B2202"/>
    <w:rsid w:val="009B3F6C"/>
    <w:rsid w:val="009B4A5D"/>
    <w:rsid w:val="009B53C6"/>
    <w:rsid w:val="009B5B17"/>
    <w:rsid w:val="009B5BC3"/>
    <w:rsid w:val="009B7782"/>
    <w:rsid w:val="009C0B86"/>
    <w:rsid w:val="009C11F4"/>
    <w:rsid w:val="009C15BC"/>
    <w:rsid w:val="009C6459"/>
    <w:rsid w:val="009C77F2"/>
    <w:rsid w:val="009D00C3"/>
    <w:rsid w:val="009D049E"/>
    <w:rsid w:val="009E0E01"/>
    <w:rsid w:val="009E0E2A"/>
    <w:rsid w:val="009E158B"/>
    <w:rsid w:val="009E1623"/>
    <w:rsid w:val="009F00A5"/>
    <w:rsid w:val="009F1CF6"/>
    <w:rsid w:val="009F4A32"/>
    <w:rsid w:val="00A010B5"/>
    <w:rsid w:val="00A03926"/>
    <w:rsid w:val="00A03ED5"/>
    <w:rsid w:val="00A0641C"/>
    <w:rsid w:val="00A06CE7"/>
    <w:rsid w:val="00A10157"/>
    <w:rsid w:val="00A10B1A"/>
    <w:rsid w:val="00A11AA2"/>
    <w:rsid w:val="00A1671D"/>
    <w:rsid w:val="00A17857"/>
    <w:rsid w:val="00A206FE"/>
    <w:rsid w:val="00A209C7"/>
    <w:rsid w:val="00A20F48"/>
    <w:rsid w:val="00A214E5"/>
    <w:rsid w:val="00A21DD0"/>
    <w:rsid w:val="00A22216"/>
    <w:rsid w:val="00A2494B"/>
    <w:rsid w:val="00A27178"/>
    <w:rsid w:val="00A30EDE"/>
    <w:rsid w:val="00A3155D"/>
    <w:rsid w:val="00A4220D"/>
    <w:rsid w:val="00A44892"/>
    <w:rsid w:val="00A46940"/>
    <w:rsid w:val="00A50A31"/>
    <w:rsid w:val="00A51077"/>
    <w:rsid w:val="00A54DBB"/>
    <w:rsid w:val="00A553E9"/>
    <w:rsid w:val="00A57FC8"/>
    <w:rsid w:val="00A60C6B"/>
    <w:rsid w:val="00A61CF9"/>
    <w:rsid w:val="00A62F66"/>
    <w:rsid w:val="00A6300E"/>
    <w:rsid w:val="00A73F09"/>
    <w:rsid w:val="00A82F0E"/>
    <w:rsid w:val="00A83C1A"/>
    <w:rsid w:val="00A8552D"/>
    <w:rsid w:val="00A865CE"/>
    <w:rsid w:val="00A87B93"/>
    <w:rsid w:val="00A97848"/>
    <w:rsid w:val="00AA20CA"/>
    <w:rsid w:val="00AA3B9F"/>
    <w:rsid w:val="00AA50D0"/>
    <w:rsid w:val="00AB2CF1"/>
    <w:rsid w:val="00AB31AC"/>
    <w:rsid w:val="00AB4028"/>
    <w:rsid w:val="00AC0047"/>
    <w:rsid w:val="00AC7F2B"/>
    <w:rsid w:val="00AD0BEF"/>
    <w:rsid w:val="00AD4B21"/>
    <w:rsid w:val="00AD65B8"/>
    <w:rsid w:val="00AE09D2"/>
    <w:rsid w:val="00AE270D"/>
    <w:rsid w:val="00AF12DE"/>
    <w:rsid w:val="00AF3E93"/>
    <w:rsid w:val="00AF4A28"/>
    <w:rsid w:val="00AF69B7"/>
    <w:rsid w:val="00AF6CD7"/>
    <w:rsid w:val="00B0165C"/>
    <w:rsid w:val="00B01E1E"/>
    <w:rsid w:val="00B03094"/>
    <w:rsid w:val="00B10412"/>
    <w:rsid w:val="00B107F4"/>
    <w:rsid w:val="00B12659"/>
    <w:rsid w:val="00B1554E"/>
    <w:rsid w:val="00B156E3"/>
    <w:rsid w:val="00B1639D"/>
    <w:rsid w:val="00B1772B"/>
    <w:rsid w:val="00B17ABB"/>
    <w:rsid w:val="00B21FE3"/>
    <w:rsid w:val="00B230FC"/>
    <w:rsid w:val="00B23642"/>
    <w:rsid w:val="00B30EB1"/>
    <w:rsid w:val="00B31DF9"/>
    <w:rsid w:val="00B31EEF"/>
    <w:rsid w:val="00B337E0"/>
    <w:rsid w:val="00B35F02"/>
    <w:rsid w:val="00B36DCD"/>
    <w:rsid w:val="00B401EE"/>
    <w:rsid w:val="00B426C3"/>
    <w:rsid w:val="00B44317"/>
    <w:rsid w:val="00B44768"/>
    <w:rsid w:val="00B45958"/>
    <w:rsid w:val="00B46A91"/>
    <w:rsid w:val="00B4744D"/>
    <w:rsid w:val="00B51E40"/>
    <w:rsid w:val="00B539BE"/>
    <w:rsid w:val="00B55B0F"/>
    <w:rsid w:val="00B55BE1"/>
    <w:rsid w:val="00B60126"/>
    <w:rsid w:val="00B6301D"/>
    <w:rsid w:val="00B631C4"/>
    <w:rsid w:val="00B651D4"/>
    <w:rsid w:val="00B66797"/>
    <w:rsid w:val="00B74353"/>
    <w:rsid w:val="00B80E5A"/>
    <w:rsid w:val="00B86C16"/>
    <w:rsid w:val="00B92466"/>
    <w:rsid w:val="00B9414B"/>
    <w:rsid w:val="00B95B8F"/>
    <w:rsid w:val="00B95D34"/>
    <w:rsid w:val="00BC03B1"/>
    <w:rsid w:val="00BC060E"/>
    <w:rsid w:val="00BC235D"/>
    <w:rsid w:val="00BC7302"/>
    <w:rsid w:val="00BD06CF"/>
    <w:rsid w:val="00BD3618"/>
    <w:rsid w:val="00BE0FF5"/>
    <w:rsid w:val="00BE2B94"/>
    <w:rsid w:val="00BE54AF"/>
    <w:rsid w:val="00BE6191"/>
    <w:rsid w:val="00BE78CD"/>
    <w:rsid w:val="00BF5711"/>
    <w:rsid w:val="00BF5CFA"/>
    <w:rsid w:val="00C000EC"/>
    <w:rsid w:val="00C01778"/>
    <w:rsid w:val="00C03356"/>
    <w:rsid w:val="00C04909"/>
    <w:rsid w:val="00C05D64"/>
    <w:rsid w:val="00C062A5"/>
    <w:rsid w:val="00C1247B"/>
    <w:rsid w:val="00C1289A"/>
    <w:rsid w:val="00C15BD5"/>
    <w:rsid w:val="00C254E5"/>
    <w:rsid w:val="00C308B8"/>
    <w:rsid w:val="00C35C32"/>
    <w:rsid w:val="00C3687F"/>
    <w:rsid w:val="00C36D30"/>
    <w:rsid w:val="00C37878"/>
    <w:rsid w:val="00C40181"/>
    <w:rsid w:val="00C47946"/>
    <w:rsid w:val="00C501DE"/>
    <w:rsid w:val="00C50B8D"/>
    <w:rsid w:val="00C5234E"/>
    <w:rsid w:val="00C528B5"/>
    <w:rsid w:val="00C55C52"/>
    <w:rsid w:val="00C5640E"/>
    <w:rsid w:val="00C57243"/>
    <w:rsid w:val="00C620FA"/>
    <w:rsid w:val="00C63D4E"/>
    <w:rsid w:val="00C711B5"/>
    <w:rsid w:val="00C7462B"/>
    <w:rsid w:val="00C77367"/>
    <w:rsid w:val="00C77851"/>
    <w:rsid w:val="00C842EA"/>
    <w:rsid w:val="00C85C5D"/>
    <w:rsid w:val="00C90F31"/>
    <w:rsid w:val="00C91537"/>
    <w:rsid w:val="00C91658"/>
    <w:rsid w:val="00C9379C"/>
    <w:rsid w:val="00C93AD6"/>
    <w:rsid w:val="00C94012"/>
    <w:rsid w:val="00C9429C"/>
    <w:rsid w:val="00C947BB"/>
    <w:rsid w:val="00C9541E"/>
    <w:rsid w:val="00C97654"/>
    <w:rsid w:val="00CA0478"/>
    <w:rsid w:val="00CA04C4"/>
    <w:rsid w:val="00CA31B0"/>
    <w:rsid w:val="00CA679E"/>
    <w:rsid w:val="00CA67D5"/>
    <w:rsid w:val="00CB1822"/>
    <w:rsid w:val="00CB2A34"/>
    <w:rsid w:val="00CB3F41"/>
    <w:rsid w:val="00CB504D"/>
    <w:rsid w:val="00CB5D0D"/>
    <w:rsid w:val="00CB6DA4"/>
    <w:rsid w:val="00CC12C4"/>
    <w:rsid w:val="00CC16E1"/>
    <w:rsid w:val="00CC481D"/>
    <w:rsid w:val="00CC529F"/>
    <w:rsid w:val="00CC627E"/>
    <w:rsid w:val="00CC6815"/>
    <w:rsid w:val="00CC6D5B"/>
    <w:rsid w:val="00CD1544"/>
    <w:rsid w:val="00CD3444"/>
    <w:rsid w:val="00CD7023"/>
    <w:rsid w:val="00CE10AE"/>
    <w:rsid w:val="00CE3D8D"/>
    <w:rsid w:val="00CE52E9"/>
    <w:rsid w:val="00CF172D"/>
    <w:rsid w:val="00CF1A2E"/>
    <w:rsid w:val="00CF4B74"/>
    <w:rsid w:val="00CF4BC9"/>
    <w:rsid w:val="00CF5A1C"/>
    <w:rsid w:val="00D033E3"/>
    <w:rsid w:val="00D07129"/>
    <w:rsid w:val="00D1164E"/>
    <w:rsid w:val="00D12B7C"/>
    <w:rsid w:val="00D12EE3"/>
    <w:rsid w:val="00D155CE"/>
    <w:rsid w:val="00D17912"/>
    <w:rsid w:val="00D201EF"/>
    <w:rsid w:val="00D212C6"/>
    <w:rsid w:val="00D2415E"/>
    <w:rsid w:val="00D25D18"/>
    <w:rsid w:val="00D26FC3"/>
    <w:rsid w:val="00D34672"/>
    <w:rsid w:val="00D36F19"/>
    <w:rsid w:val="00D41B86"/>
    <w:rsid w:val="00D41EBC"/>
    <w:rsid w:val="00D427F1"/>
    <w:rsid w:val="00D44881"/>
    <w:rsid w:val="00D45319"/>
    <w:rsid w:val="00D45BD6"/>
    <w:rsid w:val="00D554A9"/>
    <w:rsid w:val="00D55A0D"/>
    <w:rsid w:val="00D60873"/>
    <w:rsid w:val="00D609D6"/>
    <w:rsid w:val="00D660DE"/>
    <w:rsid w:val="00D66C55"/>
    <w:rsid w:val="00D726FE"/>
    <w:rsid w:val="00D734FE"/>
    <w:rsid w:val="00D74937"/>
    <w:rsid w:val="00D80851"/>
    <w:rsid w:val="00D84CC8"/>
    <w:rsid w:val="00D904A7"/>
    <w:rsid w:val="00D9208D"/>
    <w:rsid w:val="00D9327A"/>
    <w:rsid w:val="00D970A1"/>
    <w:rsid w:val="00D97315"/>
    <w:rsid w:val="00D9799F"/>
    <w:rsid w:val="00DA0092"/>
    <w:rsid w:val="00DA0DBB"/>
    <w:rsid w:val="00DA1ABF"/>
    <w:rsid w:val="00DA3446"/>
    <w:rsid w:val="00DA3E5A"/>
    <w:rsid w:val="00DA522C"/>
    <w:rsid w:val="00DA5C1A"/>
    <w:rsid w:val="00DB10C4"/>
    <w:rsid w:val="00DB1264"/>
    <w:rsid w:val="00DB2DE8"/>
    <w:rsid w:val="00DB40DE"/>
    <w:rsid w:val="00DB59CC"/>
    <w:rsid w:val="00DC038B"/>
    <w:rsid w:val="00DC17BE"/>
    <w:rsid w:val="00DC2D96"/>
    <w:rsid w:val="00DC3BB6"/>
    <w:rsid w:val="00DD171D"/>
    <w:rsid w:val="00DD2977"/>
    <w:rsid w:val="00DD3553"/>
    <w:rsid w:val="00DD38B5"/>
    <w:rsid w:val="00DD46CE"/>
    <w:rsid w:val="00DD5439"/>
    <w:rsid w:val="00DD56AE"/>
    <w:rsid w:val="00DD5CEF"/>
    <w:rsid w:val="00DD67FC"/>
    <w:rsid w:val="00DD7AA5"/>
    <w:rsid w:val="00DE2A91"/>
    <w:rsid w:val="00DE6981"/>
    <w:rsid w:val="00DE74C8"/>
    <w:rsid w:val="00DF08AE"/>
    <w:rsid w:val="00DF0E2A"/>
    <w:rsid w:val="00DF5B36"/>
    <w:rsid w:val="00DF6A0F"/>
    <w:rsid w:val="00DF70DA"/>
    <w:rsid w:val="00DF7C72"/>
    <w:rsid w:val="00E0471C"/>
    <w:rsid w:val="00E0538F"/>
    <w:rsid w:val="00E076C0"/>
    <w:rsid w:val="00E1031F"/>
    <w:rsid w:val="00E104FB"/>
    <w:rsid w:val="00E1227C"/>
    <w:rsid w:val="00E15311"/>
    <w:rsid w:val="00E255F1"/>
    <w:rsid w:val="00E30073"/>
    <w:rsid w:val="00E329C0"/>
    <w:rsid w:val="00E351BD"/>
    <w:rsid w:val="00E36D6F"/>
    <w:rsid w:val="00E40CF6"/>
    <w:rsid w:val="00E41202"/>
    <w:rsid w:val="00E439E8"/>
    <w:rsid w:val="00E43FA4"/>
    <w:rsid w:val="00E4487B"/>
    <w:rsid w:val="00E5675A"/>
    <w:rsid w:val="00E572F4"/>
    <w:rsid w:val="00E60897"/>
    <w:rsid w:val="00E6277D"/>
    <w:rsid w:val="00E63B9D"/>
    <w:rsid w:val="00E64B0A"/>
    <w:rsid w:val="00E6577F"/>
    <w:rsid w:val="00E65F1B"/>
    <w:rsid w:val="00E6781F"/>
    <w:rsid w:val="00E77F57"/>
    <w:rsid w:val="00E837A5"/>
    <w:rsid w:val="00E8429E"/>
    <w:rsid w:val="00E862E4"/>
    <w:rsid w:val="00E976D3"/>
    <w:rsid w:val="00EA06E8"/>
    <w:rsid w:val="00EA16EA"/>
    <w:rsid w:val="00EA2429"/>
    <w:rsid w:val="00EA6EC9"/>
    <w:rsid w:val="00EA782F"/>
    <w:rsid w:val="00EB1053"/>
    <w:rsid w:val="00EB2E14"/>
    <w:rsid w:val="00EB4AF5"/>
    <w:rsid w:val="00EB59FE"/>
    <w:rsid w:val="00EB71AB"/>
    <w:rsid w:val="00EC1FFE"/>
    <w:rsid w:val="00EC56D7"/>
    <w:rsid w:val="00EC7802"/>
    <w:rsid w:val="00ED4310"/>
    <w:rsid w:val="00EE3D2C"/>
    <w:rsid w:val="00EF09E5"/>
    <w:rsid w:val="00EF0DB8"/>
    <w:rsid w:val="00EF621B"/>
    <w:rsid w:val="00EF6A6B"/>
    <w:rsid w:val="00F00B8A"/>
    <w:rsid w:val="00F02133"/>
    <w:rsid w:val="00F04688"/>
    <w:rsid w:val="00F12585"/>
    <w:rsid w:val="00F13398"/>
    <w:rsid w:val="00F15496"/>
    <w:rsid w:val="00F1712B"/>
    <w:rsid w:val="00F17E30"/>
    <w:rsid w:val="00F22D86"/>
    <w:rsid w:val="00F2492F"/>
    <w:rsid w:val="00F26F33"/>
    <w:rsid w:val="00F325B2"/>
    <w:rsid w:val="00F34E0F"/>
    <w:rsid w:val="00F350EB"/>
    <w:rsid w:val="00F355D8"/>
    <w:rsid w:val="00F366ED"/>
    <w:rsid w:val="00F410CD"/>
    <w:rsid w:val="00F4706C"/>
    <w:rsid w:val="00F50BF6"/>
    <w:rsid w:val="00F5174D"/>
    <w:rsid w:val="00F56184"/>
    <w:rsid w:val="00F564F4"/>
    <w:rsid w:val="00F57B2B"/>
    <w:rsid w:val="00F60B37"/>
    <w:rsid w:val="00F614DD"/>
    <w:rsid w:val="00F62DE9"/>
    <w:rsid w:val="00F64031"/>
    <w:rsid w:val="00F640F9"/>
    <w:rsid w:val="00F71A38"/>
    <w:rsid w:val="00F72019"/>
    <w:rsid w:val="00F75299"/>
    <w:rsid w:val="00F82BB8"/>
    <w:rsid w:val="00F831A0"/>
    <w:rsid w:val="00F837A6"/>
    <w:rsid w:val="00F85E7F"/>
    <w:rsid w:val="00F8672B"/>
    <w:rsid w:val="00F86A5D"/>
    <w:rsid w:val="00F916C8"/>
    <w:rsid w:val="00F92F53"/>
    <w:rsid w:val="00F94A64"/>
    <w:rsid w:val="00F966F1"/>
    <w:rsid w:val="00FA0F2B"/>
    <w:rsid w:val="00FA2A94"/>
    <w:rsid w:val="00FA324D"/>
    <w:rsid w:val="00FA5597"/>
    <w:rsid w:val="00FA60E1"/>
    <w:rsid w:val="00FA7D5C"/>
    <w:rsid w:val="00FB2760"/>
    <w:rsid w:val="00FB2D41"/>
    <w:rsid w:val="00FB3BFE"/>
    <w:rsid w:val="00FB5154"/>
    <w:rsid w:val="00FB5E15"/>
    <w:rsid w:val="00FB7F68"/>
    <w:rsid w:val="00FC5367"/>
    <w:rsid w:val="00FC5522"/>
    <w:rsid w:val="00FC797C"/>
    <w:rsid w:val="00FD1A12"/>
    <w:rsid w:val="00FD2C7E"/>
    <w:rsid w:val="00FD43BF"/>
    <w:rsid w:val="00FD46D6"/>
    <w:rsid w:val="00FD67AA"/>
    <w:rsid w:val="00FD6CAA"/>
    <w:rsid w:val="00FD6E14"/>
    <w:rsid w:val="00FE0324"/>
    <w:rsid w:val="00FE0C04"/>
    <w:rsid w:val="00FE7B37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hcp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%20T4-2015\resultatseECM(trim1-08-trim4-2015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5)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5)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5)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5)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600"/>
            </a:pPr>
            <a:r>
              <a:rPr lang="ar-MA" sz="1800" b="1" i="0" baseline="0"/>
              <a:t>تطور مؤشر الثقة للأسر المغربية</a:t>
            </a:r>
            <a:endParaRPr lang="fr-FR" sz="1800" b="1" i="0" baseline="0"/>
          </a:p>
        </c:rich>
      </c:tx>
      <c:layout>
        <c:manualLayout>
          <c:xMode val="edge"/>
          <c:yMode val="edge"/>
          <c:x val="0.2831973539140023"/>
          <c:y val="3.600851303625128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fr'!$A$17</c:f>
              <c:strCache>
                <c:ptCount val="1"/>
                <c:pt idx="0">
                  <c:v>ICM</c:v>
                </c:pt>
              </c:strCache>
            </c:strRef>
          </c:tx>
          <c:dLbls>
            <c:dLbl>
              <c:idx val="27"/>
              <c:showVal val="1"/>
            </c:dLbl>
            <c:dLbl>
              <c:idx val="30"/>
              <c:layout>
                <c:manualLayout>
                  <c:x val="-6.1657032755297525E-3"/>
                  <c:y val="-1.5732549629380838E-2"/>
                </c:manualLayout>
              </c:layout>
              <c:showVal val="1"/>
            </c:dLbl>
            <c:dLbl>
              <c:idx val="31"/>
              <c:layout>
                <c:manualLayout>
                  <c:x val="6.6152149944873314E-3"/>
                  <c:y val="-1.8004256518125643E-2"/>
                </c:manualLayout>
              </c:layout>
              <c:showVal val="1"/>
            </c:dLbl>
            <c:delete val="1"/>
          </c:dLbls>
          <c:cat>
            <c:strRef>
              <c:f>'graphe fr'!$B$8:$AG$8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 fr'!$B$17:$AG$17</c:f>
              <c:numCache>
                <c:formatCode>#,##0.0</c:formatCode>
                <c:ptCount val="32"/>
                <c:pt idx="0">
                  <c:v>85.866502294191648</c:v>
                </c:pt>
                <c:pt idx="1">
                  <c:v>77.678707955852886</c:v>
                </c:pt>
                <c:pt idx="2">
                  <c:v>75.552480635756254</c:v>
                </c:pt>
                <c:pt idx="3">
                  <c:v>80.136884034904369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80.136086093619042</c:v>
                </c:pt>
                <c:pt idx="9">
                  <c:v>78.833388330574024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78.406406130604637</c:v>
                </c:pt>
                <c:pt idx="13">
                  <c:v>85.789532632532456</c:v>
                </c:pt>
                <c:pt idx="14">
                  <c:v>86.506225251482533</c:v>
                </c:pt>
                <c:pt idx="15">
                  <c:v>84.47721469487729</c:v>
                </c:pt>
                <c:pt idx="16">
                  <c:v>82.880478542821322</c:v>
                </c:pt>
                <c:pt idx="17">
                  <c:v>80.673652783725359</c:v>
                </c:pt>
                <c:pt idx="18">
                  <c:v>77.553867036569187</c:v>
                </c:pt>
                <c:pt idx="19">
                  <c:v>78.403353681349756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74.014553099961745</c:v>
                </c:pt>
                <c:pt idx="26">
                  <c:v>73.148145370690258</c:v>
                </c:pt>
                <c:pt idx="27">
                  <c:v>71.583460003653599</c:v>
                </c:pt>
                <c:pt idx="28">
                  <c:v>73.659282965035374</c:v>
                </c:pt>
                <c:pt idx="29">
                  <c:v>76.126311562995966</c:v>
                </c:pt>
                <c:pt idx="30">
                  <c:v>76.315005733685808</c:v>
                </c:pt>
                <c:pt idx="31">
                  <c:v>77.131028825386352</c:v>
                </c:pt>
              </c:numCache>
            </c:numRef>
          </c:val>
        </c:ser>
        <c:axId val="110286336"/>
        <c:axId val="110287872"/>
      </c:barChart>
      <c:catAx>
        <c:axId val="11028633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10287872"/>
        <c:crosses val="autoZero"/>
        <c:auto val="1"/>
        <c:lblAlgn val="ctr"/>
        <c:lblOffset val="100"/>
      </c:catAx>
      <c:valAx>
        <c:axId val="110287872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02863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600"/>
            </a:pPr>
            <a:r>
              <a:rPr lang="ar-MA" sz="1600" b="1" i="0" baseline="0"/>
              <a:t>تصور الأسر للتطور السابق و المستقبلي للمستوى العام للمعيشة</a:t>
            </a:r>
          </a:p>
          <a:p>
            <a:pPr>
              <a:defRPr sz="1600"/>
            </a:pPr>
            <a:r>
              <a:rPr lang="ar-MA" sz="1600" b="1" i="0" baseline="0"/>
              <a:t> (أرصدة الأراء)</a:t>
            </a:r>
            <a:endParaRPr lang="fr-FR" sz="1600" b="1" i="0" baseline="0"/>
          </a:p>
        </c:rich>
      </c:tx>
    </c:title>
    <c:plotArea>
      <c:layout/>
      <c:lineChart>
        <c:grouping val="standard"/>
        <c:ser>
          <c:idx val="1"/>
          <c:order val="0"/>
          <c:tx>
            <c:strRef>
              <c:f>'graphes ar'!$B$6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cat>
            <c:strRef>
              <c:f>'graphes ar'!$C$4:$AH$4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'graphes ar'!$C$6:$AH$6</c:f>
              <c:numCache>
                <c:formatCode>#,##0.0</c:formatCode>
                <c:ptCount val="32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-31.141291421499737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-25.723634629572999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-37.236760344983416</c:v>
                </c:pt>
                <c:pt idx="12">
                  <c:v>-26.050959167650085</c:v>
                </c:pt>
                <c:pt idx="13">
                  <c:v>-16.961438303130876</c:v>
                </c:pt>
                <c:pt idx="14">
                  <c:v>-13.439142519852018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-28.088708351168666</c:v>
                </c:pt>
                <c:pt idx="20">
                  <c:v>-29.212341127418195</c:v>
                </c:pt>
                <c:pt idx="21">
                  <c:v>-23.102864483982078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-17.38759050677562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</c:numCache>
            </c:numRef>
          </c:val>
        </c:ser>
        <c:ser>
          <c:idx val="2"/>
          <c:order val="1"/>
          <c:tx>
            <c:strRef>
              <c:f>'graphes ar'!$B$7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cat>
            <c:strRef>
              <c:f>'graphes ar'!$C$4:$AH$4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'graphes ar'!$C$7:$AH$7</c:f>
              <c:numCache>
                <c:formatCode>#,##0.0</c:formatCode>
                <c:ptCount val="32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8.4334302751112922E-2</c:v>
                </c:pt>
                <c:pt idx="7">
                  <c:v>2.1853913991610052</c:v>
                </c:pt>
                <c:pt idx="8">
                  <c:v>0.39154986438085659</c:v>
                </c:pt>
                <c:pt idx="9">
                  <c:v>2.7314646872285109</c:v>
                </c:pt>
                <c:pt idx="10">
                  <c:v>0.19418325799955108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18.132139936578795</c:v>
                </c:pt>
                <c:pt idx="14">
                  <c:v>11.870106120928295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-4.2068608448306462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-11.389732068783612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</c:v>
                </c:pt>
                <c:pt idx="28">
                  <c:v>-8.8537661336825266</c:v>
                </c:pt>
                <c:pt idx="29">
                  <c:v>-7.2727206831161828</c:v>
                </c:pt>
                <c:pt idx="30">
                  <c:v>-7.7131091840762114</c:v>
                </c:pt>
                <c:pt idx="31">
                  <c:v>-8.0828133778612727</c:v>
                </c:pt>
              </c:numCache>
            </c:numRef>
          </c:val>
        </c:ser>
        <c:marker val="1"/>
        <c:axId val="111536768"/>
        <c:axId val="113756416"/>
      </c:lineChart>
      <c:catAx>
        <c:axId val="111536768"/>
        <c:scaling>
          <c:orientation val="minMax"/>
        </c:scaling>
        <c:axPos val="b"/>
        <c:majorTickMark val="none"/>
        <c:tickLblPos val="nextTo"/>
        <c:crossAx val="113756416"/>
        <c:crosses val="autoZero"/>
        <c:auto val="1"/>
        <c:lblAlgn val="ctr"/>
        <c:lblOffset val="100"/>
      </c:catAx>
      <c:valAx>
        <c:axId val="113756416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11536768"/>
        <c:crosses val="autoZero"/>
        <c:crossBetween val="between"/>
      </c:valAx>
    </c:plotArea>
    <c:legend>
      <c:legendPos val="b"/>
      <c:txPr>
        <a:bodyPr/>
        <a:lstStyle/>
        <a:p>
          <a:pPr>
            <a:defRPr b="1"/>
          </a:pPr>
          <a:endParaRPr lang="fr-FR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200" b="1" i="0" u="none" strike="noStrike" baseline="0"/>
              <a:t>تصور الأسر للتطور المستقبلي لعدد العاطلين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200" b="1" i="0" baseline="0"/>
              <a:t>(أرصدة الأراء)</a:t>
            </a:r>
            <a:endParaRPr lang="fr-FR" sz="12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ar-MA" sz="1200"/>
          </a:p>
        </c:rich>
      </c:tx>
      <c:layout>
        <c:manualLayout>
          <c:xMode val="edge"/>
          <c:yMode val="edge"/>
          <c:x val="0.30913437915078762"/>
          <c:y val="0"/>
        </c:manualLayout>
      </c:layout>
    </c:title>
    <c:plotArea>
      <c:layout>
        <c:manualLayout>
          <c:layoutTarget val="inner"/>
          <c:xMode val="edge"/>
          <c:yMode val="edge"/>
          <c:x val="8.0575054909757027E-2"/>
          <c:y val="0.25856439161084915"/>
          <c:w val="0.89323042998897451"/>
          <c:h val="0.67107926103930482"/>
        </c:manualLayout>
      </c:layout>
      <c:lineChart>
        <c:grouping val="standard"/>
        <c:ser>
          <c:idx val="0"/>
          <c:order val="0"/>
          <c:tx>
            <c:strRef>
              <c:f>'graphes ar'!$B$5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'graphes ar'!$C$4:$AH$4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'graphes ar'!$C$5:$AH$5</c:f>
              <c:numCache>
                <c:formatCode>#,##0.0</c:formatCode>
                <c:ptCount val="32"/>
                <c:pt idx="0">
                  <c:v>-52.095692279179225</c:v>
                </c:pt>
                <c:pt idx="1">
                  <c:v>-56.60129766929326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-57.930600458568449</c:v>
                </c:pt>
                <c:pt idx="7">
                  <c:v>-57.517749523976491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-52.335316844022479</c:v>
                </c:pt>
                <c:pt idx="12">
                  <c:v>-52.408437207990296</c:v>
                </c:pt>
                <c:pt idx="13">
                  <c:v>-45.982278486233447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-66.49396988110928</c:v>
                </c:pt>
                <c:pt idx="26">
                  <c:v>-68.825577821249837</c:v>
                </c:pt>
                <c:pt idx="27">
                  <c:v>-68.019160185663324</c:v>
                </c:pt>
                <c:pt idx="28">
                  <c:v>-65.155740215393578</c:v>
                </c:pt>
                <c:pt idx="29">
                  <c:v>-67.056481822589561</c:v>
                </c:pt>
                <c:pt idx="30">
                  <c:v>-66.189276460398091</c:v>
                </c:pt>
                <c:pt idx="31">
                  <c:v>-64.100777949741698</c:v>
                </c:pt>
              </c:numCache>
            </c:numRef>
          </c:val>
        </c:ser>
        <c:marker val="1"/>
        <c:axId val="117803264"/>
        <c:axId val="118464512"/>
      </c:lineChart>
      <c:catAx>
        <c:axId val="117803264"/>
        <c:scaling>
          <c:orientation val="minMax"/>
        </c:scaling>
        <c:axPos val="b"/>
        <c:tickLblPos val="nextTo"/>
        <c:crossAx val="118464512"/>
        <c:crosses val="autoZero"/>
        <c:auto val="1"/>
        <c:lblAlgn val="ctr"/>
        <c:lblOffset val="100"/>
      </c:catAx>
      <c:valAx>
        <c:axId val="118464512"/>
        <c:scaling>
          <c:orientation val="minMax"/>
        </c:scaling>
        <c:axPos val="l"/>
        <c:majorGridlines/>
        <c:numFmt formatCode="#,##0.0" sourceLinked="1"/>
        <c:tickLblPos val="nextTo"/>
        <c:crossAx val="11780326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base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600" b="1" i="0" baseline="0"/>
              <a:t>تصور الأسر حول وضعيتهم المالية</a:t>
            </a:r>
            <a:endParaRPr lang="fr-FR" sz="1600" b="1" i="0" baseline="0"/>
          </a:p>
          <a:p>
            <a:pPr marL="0" marR="0" indent="0" algn="ctr" defTabSz="914400" rtl="1" eaLnBrk="1" fontAlgn="base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600" b="1" i="0" baseline="0"/>
              <a:t>(أرصدة الأراء)</a:t>
            </a:r>
            <a:endParaRPr lang="fr-FR" sz="1600" b="1" i="0" baseline="0"/>
          </a:p>
          <a:p>
            <a:pPr marL="0" marR="0" indent="0" algn="ctr" defTabSz="914400" rtl="1" eaLnBrk="1" fontAlgn="base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600" b="1" i="0" baseline="0"/>
          </a:p>
        </c:rich>
      </c:tx>
    </c:title>
    <c:plotArea>
      <c:layout>
        <c:manualLayout>
          <c:layoutTarget val="inner"/>
          <c:xMode val="edge"/>
          <c:yMode val="edge"/>
          <c:x val="9.0497877401488E-2"/>
          <c:y val="0.25131478130451196"/>
          <c:w val="0.88524633428539179"/>
          <c:h val="0.60298984366084818"/>
        </c:manualLayout>
      </c:layout>
      <c:lineChart>
        <c:grouping val="standard"/>
        <c:ser>
          <c:idx val="0"/>
          <c:order val="0"/>
          <c:tx>
            <c:strRef>
              <c:f>'graphes ar'!$B$9</c:f>
              <c:strCache>
                <c:ptCount val="1"/>
                <c:pt idx="0">
                  <c:v>الوضعية المالية الحالية للأسر</c:v>
                </c:pt>
              </c:strCache>
            </c:strRef>
          </c:tx>
          <c:cat>
            <c:strRef>
              <c:f>'graphes ar'!$C$4:$AH$4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'graphes ar'!$C$9:$AH$9</c:f>
              <c:numCache>
                <c:formatCode>#,##0.0</c:formatCode>
                <c:ptCount val="32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-28.062624892496306</c:v>
                </c:pt>
                <c:pt idx="12">
                  <c:v>-30.645498931903724</c:v>
                </c:pt>
                <c:pt idx="13">
                  <c:v>-27.09254988944431</c:v>
                </c:pt>
                <c:pt idx="14">
                  <c:v>-24.28899054728441</c:v>
                </c:pt>
                <c:pt idx="15">
                  <c:v>-25.669712181349723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-30.846093343724192</c:v>
                </c:pt>
                <c:pt idx="19">
                  <c:v>-29.42696669186126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-29.484131282651212</c:v>
                </c:pt>
                <c:pt idx="23">
                  <c:v>-29.485585569479948</c:v>
                </c:pt>
                <c:pt idx="24">
                  <c:v>-31.290770339915039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-30.637429411694058</c:v>
                </c:pt>
                <c:pt idx="28">
                  <c:v>-32.404955656558201</c:v>
                </c:pt>
                <c:pt idx="29">
                  <c:v>-27.9</c:v>
                </c:pt>
                <c:pt idx="30">
                  <c:v>-25.071467645625653</c:v>
                </c:pt>
                <c:pt idx="31">
                  <c:v>-25.699936983325863</c:v>
                </c:pt>
              </c:numCache>
            </c:numRef>
          </c:val>
        </c:ser>
        <c:ser>
          <c:idx val="1"/>
          <c:order val="1"/>
          <c:tx>
            <c:strRef>
              <c:f>'graphes ar'!$B$10</c:f>
              <c:strCache>
                <c:ptCount val="1"/>
                <c:pt idx="0">
                  <c:v>التطور السابق للوضعية المالية للأسر</c:v>
                </c:pt>
              </c:strCache>
            </c:strRef>
          </c:tx>
          <c:cat>
            <c:strRef>
              <c:f>'graphes ar'!$C$4:$AH$4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'graphes ar'!$C$10:$AH$10</c:f>
              <c:numCache>
                <c:formatCode>#,##0.0</c:formatCode>
                <c:ptCount val="32"/>
                <c:pt idx="0">
                  <c:v>-11.760493904860514</c:v>
                </c:pt>
                <c:pt idx="1">
                  <c:v>-11.376439540974179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-18.438210074457352</c:v>
                </c:pt>
                <c:pt idx="5">
                  <c:v>-13.353492384896768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-9.8004349690184096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-21.891965579068511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-29.150994705705727</c:v>
                </c:pt>
                <c:pt idx="28">
                  <c:v>-26.965288381475759</c:v>
                </c:pt>
                <c:pt idx="29">
                  <c:v>-20.216971341645095</c:v>
                </c:pt>
                <c:pt idx="30">
                  <c:v>-20.789363149769269</c:v>
                </c:pt>
                <c:pt idx="31">
                  <c:v>-18.50333400384844</c:v>
                </c:pt>
              </c:numCache>
            </c:numRef>
          </c:val>
        </c:ser>
        <c:ser>
          <c:idx val="2"/>
          <c:order val="2"/>
          <c:tx>
            <c:strRef>
              <c:f>'graphes ar'!$B$11</c:f>
              <c:strCache>
                <c:ptCount val="1"/>
                <c:pt idx="0">
                  <c:v>التطور المرتقب  للوضعية المالية للأسر</c:v>
                </c:pt>
              </c:strCache>
            </c:strRef>
          </c:tx>
          <c:cat>
            <c:strRef>
              <c:f>'graphes ar'!$C$4:$AH$4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'graphes ar'!$C$11:$AH$11</c:f>
              <c:numCache>
                <c:formatCode>#,##0.0</c:formatCode>
                <c:ptCount val="32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26.705941849103176</c:v>
                </c:pt>
                <c:pt idx="4">
                  <c:v>26.769154239001917</c:v>
                </c:pt>
                <c:pt idx="5">
                  <c:v>21.986954089697061</c:v>
                </c:pt>
                <c:pt idx="6">
                  <c:v>17.532817766676505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11.776375704730496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11.230833640450323</c:v>
                </c:pt>
                <c:pt idx="17">
                  <c:v>11.136340416980383</c:v>
                </c:pt>
                <c:pt idx="18">
                  <c:v>7.6658451594012931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-1.7003971659207207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-3.9139038482871591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</c:numCache>
            </c:numRef>
          </c:val>
        </c:ser>
        <c:marker val="1"/>
        <c:axId val="117972992"/>
        <c:axId val="117974528"/>
      </c:lineChart>
      <c:catAx>
        <c:axId val="117972992"/>
        <c:scaling>
          <c:orientation val="minMax"/>
        </c:scaling>
        <c:axPos val="b"/>
        <c:majorTickMark val="none"/>
        <c:tickLblPos val="nextTo"/>
        <c:crossAx val="117974528"/>
        <c:crosses val="autoZero"/>
        <c:auto val="1"/>
        <c:lblAlgn val="ctr"/>
        <c:lblOffset val="100"/>
      </c:catAx>
      <c:valAx>
        <c:axId val="117974528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1797299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fr-FR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base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600" b="1" i="0" baseline="0"/>
              <a:t>تصور الأسر للتطور السابق و المستقبلي لأثمنة المواد الغذائية</a:t>
            </a:r>
            <a:endParaRPr lang="fr-FR" sz="1600" b="1" i="0" baseline="0"/>
          </a:p>
          <a:p>
            <a:pPr marL="0" marR="0" indent="0" algn="ctr" defTabSz="914400" rtl="1" eaLnBrk="1" fontAlgn="base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600" b="1" i="0" baseline="0"/>
              <a:t>(أرصدة الأراء)</a:t>
            </a:r>
            <a:endParaRPr lang="fr-FR" sz="1600" b="1" i="0" baseline="0"/>
          </a:p>
          <a:p>
            <a:pPr marL="0" marR="0" indent="0" algn="ctr" defTabSz="914400" rtl="1" eaLnBrk="1" fontAlgn="base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600" b="1" i="0" baseline="0"/>
          </a:p>
        </c:rich>
      </c:tx>
    </c:title>
    <c:plotArea>
      <c:layout>
        <c:manualLayout>
          <c:layoutTarget val="inner"/>
          <c:xMode val="edge"/>
          <c:yMode val="edge"/>
          <c:x val="9.5031122763458542E-2"/>
          <c:y val="0.21755844196730256"/>
          <c:w val="0.88071308892342148"/>
          <c:h val="0.57067706226948534"/>
        </c:manualLayout>
      </c:layout>
      <c:lineChart>
        <c:grouping val="standard"/>
        <c:ser>
          <c:idx val="0"/>
          <c:order val="0"/>
          <c:tx>
            <c:strRef>
              <c:f>'graphes ar'!$B$15</c:f>
              <c:strCache>
                <c:ptCount val="1"/>
                <c:pt idx="0">
                  <c:v>التطور المرتقب لاثمنة المواد الغذائية</c:v>
                </c:pt>
              </c:strCache>
            </c:strRef>
          </c:tx>
          <c:cat>
            <c:strRef>
              <c:f>'graphes ar'!$C$4:$AH$4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'graphes ar'!$C$15:$AH$15</c:f>
              <c:numCache>
                <c:formatCode>#,##0.0</c:formatCode>
                <c:ptCount val="32"/>
                <c:pt idx="0">
                  <c:v>-74.061389031284818</c:v>
                </c:pt>
                <c:pt idx="1">
                  <c:v>-77.716574651610401</c:v>
                </c:pt>
                <c:pt idx="2">
                  <c:v>-78.940542419693813</c:v>
                </c:pt>
                <c:pt idx="3">
                  <c:v>-49.653420650313507</c:v>
                </c:pt>
                <c:pt idx="4">
                  <c:v>-34.869529990694446</c:v>
                </c:pt>
                <c:pt idx="5">
                  <c:v>-33.523065681383343</c:v>
                </c:pt>
                <c:pt idx="6">
                  <c:v>-50.919242344766445</c:v>
                </c:pt>
                <c:pt idx="7">
                  <c:v>-47.871947864454555</c:v>
                </c:pt>
                <c:pt idx="8">
                  <c:v>-46.515022811525839</c:v>
                </c:pt>
                <c:pt idx="9">
                  <c:v>-56.832932011427943</c:v>
                </c:pt>
                <c:pt idx="10">
                  <c:v>-62.176731306136936</c:v>
                </c:pt>
                <c:pt idx="11">
                  <c:v>-70.131788082404114</c:v>
                </c:pt>
                <c:pt idx="12">
                  <c:v>-73.412747182583814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-72.965887012434933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-73.578371466433822</c:v>
                </c:pt>
                <c:pt idx="19">
                  <c:v>-70.049698245525676</c:v>
                </c:pt>
                <c:pt idx="20">
                  <c:v>-76.096296687300679</c:v>
                </c:pt>
                <c:pt idx="21">
                  <c:v>-73.375476646911508</c:v>
                </c:pt>
                <c:pt idx="22">
                  <c:v>-76.007455926126042</c:v>
                </c:pt>
                <c:pt idx="23">
                  <c:v>-76.048555842624438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-76.898841721729724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</c:numCache>
            </c:numRef>
          </c:val>
        </c:ser>
        <c:ser>
          <c:idx val="1"/>
          <c:order val="1"/>
          <c:tx>
            <c:strRef>
              <c:f>'graphes ar'!$B$16</c:f>
              <c:strCache>
                <c:ptCount val="1"/>
                <c:pt idx="0">
                  <c:v>التطور السابق لاثمنة المواد الغذائية</c:v>
                </c:pt>
              </c:strCache>
            </c:strRef>
          </c:tx>
          <c:cat>
            <c:strRef>
              <c:f>'graphes ar'!$C$4:$AH$4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'graphes ar'!$C$16:$AH$16</c:f>
              <c:numCache>
                <c:formatCode>#,##0.0</c:formatCode>
                <c:ptCount val="32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-83.278098478101398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-90.96780216249347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-89.924388392525984</c:v>
                </c:pt>
                <c:pt idx="15">
                  <c:v>-92.495216554147788</c:v>
                </c:pt>
                <c:pt idx="16">
                  <c:v>-91.625316584481723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-91.630328830979579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-84.135715875789003</c:v>
                </c:pt>
                <c:pt idx="26">
                  <c:v>-81.763249669623789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-84.284507159523699</c:v>
                </c:pt>
                <c:pt idx="31">
                  <c:v>-85.427496568127424</c:v>
                </c:pt>
              </c:numCache>
            </c:numRef>
          </c:val>
        </c:ser>
        <c:marker val="1"/>
        <c:axId val="118019584"/>
        <c:axId val="118021120"/>
      </c:lineChart>
      <c:catAx>
        <c:axId val="1180195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fr-FR" sz="900"/>
            </a:pPr>
            <a:endParaRPr lang="fr-FR"/>
          </a:p>
        </c:txPr>
        <c:crossAx val="118021120"/>
        <c:crosses val="autoZero"/>
        <c:auto val="1"/>
        <c:lblAlgn val="ctr"/>
        <c:lblOffset val="100"/>
      </c:catAx>
      <c:valAx>
        <c:axId val="11802112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180195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989417392285718"/>
          <c:y val="0.84590252366618279"/>
          <c:w val="0.74462162185625369"/>
          <c:h val="6.9519181170704061E-2"/>
        </c:manualLayout>
      </c:layout>
      <c:txPr>
        <a:bodyPr/>
        <a:lstStyle/>
        <a:p>
          <a:pPr>
            <a:defRPr b="1"/>
          </a:pPr>
          <a:endParaRPr lang="fr-F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02A8-B7F0-4784-A7BA-ECA94DAC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 </cp:lastModifiedBy>
  <cp:revision>2</cp:revision>
  <cp:lastPrinted>2015-02-09T14:54:00Z</cp:lastPrinted>
  <dcterms:created xsi:type="dcterms:W3CDTF">2016-02-01T18:39:00Z</dcterms:created>
  <dcterms:modified xsi:type="dcterms:W3CDTF">2016-02-01T18:39:00Z</dcterms:modified>
</cp:coreProperties>
</file>