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290BF8" w:rsidP="002A7221">
      <w:r w:rsidRPr="00290BF8">
        <w:rPr>
          <w:rFonts w:eastAsia="Arial Unicode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3" o:spid="_x0000_s1026" type="#_x0000_t202" style="position:absolute;margin-left:-62.95pt;margin-top:-63.05pt;width:48.75pt;height:97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" stroked="f">
            <v:textbox>
              <w:txbxContent>
                <w:p w:rsidR="00AD53FD" w:rsidRDefault="00AD53FD"/>
              </w:txbxContent>
            </v:textbox>
          </v:shape>
        </w:pict>
      </w:r>
      <w:r w:rsidRPr="00290BF8">
        <w:rPr>
          <w:rFonts w:eastAsia="Arial Unicode MS"/>
          <w:noProof/>
        </w:rPr>
        <w:pict>
          <v:shape id="Text Box 112" o:spid="_x0000_s1027" type="#_x0000_t202" style="position:absolute;margin-left:504.8pt;margin-top:-59.65pt;width:43.05pt;height:201.9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" stroked="f">
            <v:textbox>
              <w:txbxContent>
                <w:p w:rsidR="00AD53FD" w:rsidRDefault="00AD53FD"/>
              </w:txbxContent>
            </v:textbox>
          </v:shape>
        </w:pict>
      </w:r>
      <w:r w:rsidRPr="00290BF8">
        <w:rPr>
          <w:rFonts w:eastAsia="Arial Unicode MS"/>
          <w:noProof/>
        </w:rPr>
        <w:pict>
          <v:shape id="_x0000_s1133" type="#_x0000_t75" style="position:absolute;margin-left:386.8pt;margin-top:-49.9pt;width:118pt;height:59.3pt;z-index:251652096" wrapcoords="-106 0 -106 21308 21600 21308 21600 0 -106 0">
            <v:imagedata r:id="rId8" o:title=""/>
            <w10:wrap type="tight"/>
          </v:shape>
          <o:OLEObject Type="Embed" ProgID="PBrush" ShapeID="_x0000_s1133" DrawAspect="Content" ObjectID="_1512824299" r:id="rId9"/>
        </w:pict>
      </w:r>
      <w:r>
        <w:rPr>
          <w:noProof/>
        </w:rPr>
        <w:pict>
          <v:group id="Group 5" o:spid="_x0000_s1138" style="position:absolute;margin-left:-146.55pt;margin-top:-51.45pt;width:910.15pt;height:205.35pt;z-index:251650048" coordorigin="1056261,1046887" coordsize="83359,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">
            <v:shape id="Freeform 6" o:spid="_x0000_s1139" style="position:absolute;left:1056821;top:1046887;width:82800;height:1871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45b4A&#10;AADaAAAADwAAAGRycy9kb3ducmV2LnhtbERPz2uDMBS+D/Y/hFfYrSYOKsUZSynI2qNu7Pwwb+o0&#10;L2Ky1u6vXw6DHT++38VhtZO40uIHxxrSRIEgbp0ZuNPw/lZt9yB8QDY4OSYNd/JwKB8fCsyNu3FN&#10;1yZ0Ioawz1FDH8KcS+nbniz6xM3Ekft0i8UQ4dJJs+AthttJPiuVSYsDx4YeZzr11I7Nt9Wgsi9z&#10;qepq97FrLq/IR5X+pKPWT5v1+AIi0Br+xX/us9EQt8Yr8QbI8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KOOW+AAAA2g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028" style="position:absolute;left:1070501;top:1046887;width:69120;height:18717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lisQA&#10;AADaAAAADwAAAGRycy9kb3ducmV2LnhtbESPQUsDMRSE74L/ITyhtzbbFq2uTYuIxdaTXcXzY/N2&#10;s3TzsibpduuvN0LB4zAz3zDL9WBb0ZMPjWMF00kGgrh0uuFawefHZnwPIkRkja1jUnCmAOvV9dUS&#10;c+1OvKe+iLVIEA45KjAxdrmUoTRkMUxcR5y8ynmLMUlfS+3xlOC2lbMsu5MWG04LBjt6NlQeiqNV&#10;8LKbv+uf27fFa19138bil9/hTKnRzfD0CCLSEP/Dl/ZWK3iAvyvp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ZYrEAAAA2g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029" style="position:absolute;left:1056261;top:1048296;width:83360;height:1998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1bcsMA&#10;AADbAAAADwAAAGRycy9kb3ducmV2LnhtbESPQW/CMAyF70j8h8hIu0E6Dgx1pBWaNm3XlQHazWrc&#10;tKJxqiZA9+/nw6TdbL3n9z7vysn36kZj7AIbeFxloIjrYDt2Br4Ob8stqJiQLfaBycAPRSiL+WyH&#10;uQ13/qRblZySEI45GmhTGnKtY92Sx7gKA7FoTRg9JllHp+2Idwn3vV5n2UZ77FgaWhzopaX6Ul29&#10;AX1ums37KbjKbV9dd3ga+Nh8G/OwmPbPoBJN6d/8d/1hBV/o5RcZQ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1bcs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030" style="position:absolute;left:1057084;top:1048613;width:81977;height:2152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+6cAA&#10;AADbAAAADwAAAGRycy9kb3ducmV2LnhtbERPTWvCQBC9C/6HZQq96cYeoqTZSCkWezWpSm9DdrIJ&#10;zc6G7Krx37uFQm/zeJ+TbyfbiyuNvnOsYLVMQBDXTndsFHxVH4sNCB+QNfaOScGdPGyL+SzHTLsb&#10;H+haBiNiCPsMFbQhDJmUvm7Jol+6gThyjRsthghHI/WItxhue/mSJKm02HFsaHGg95bqn/JiFchz&#10;06T7kzOl2exMV60HPjbfSj0/TW+vIAJN4V/85/7Ucf4Kfn+JB8j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H+6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031" style="position:absolute;left:1057264;top:1048929;width:81637;height:2336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Ngnr4A&#10;AADbAAAADwAAAGRycy9kb3ducmV2LnhtbERPS4vCMBC+L/gfwgje1lQPKtUoIopet77wNjTTtNhM&#10;ShO1++/NwoK3+fies1h1thZPan3lWMFomIAgzp2u2Cg4HXffMxA+IGusHZOCX/KwWva+Fphq9+If&#10;embBiBjCPkUFZQhNKqXPS7Loh64hjlzhWoshwtZI3eIrhttajpNkIi1WHBtKbGhTUn7PHlaBvBbF&#10;ZH9xJjOzramO04bPxU2pQb9bz0EE6sJH/O8+6Dh/DH+/x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TYJ6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032" style="position:absolute;left:1057445;top:1049246;width:80736;height:2489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FBcEA&#10;AADbAAAADwAAAGRycy9kb3ducmV2LnhtbERPTWvCQBC9F/wPywjemk0VYkhdpYhSr422pbchO9mE&#10;ZmdDdmviv+8WCt7m8T5ns5tsJ640+NaxgqckBUFcOd2yUXA5Hx9zED4ga+wck4IbedhtZw8bLLQb&#10;+Y2uZTAihrAvUEETQl9I6auGLPrE9cSRq91gMUQ4GKkHHGO47eQyTTNpseXY0GBP+4aq7/LHKpCf&#10;dZ29fjhTmvxg2vO65/f6S6nFfHp5BhFoCnfxv/uk4/wV/P0S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fxQX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033" style="position:absolute;left:1057625;top:1049562;width:80396;height:2658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dccEA&#10;AADbAAAADwAAAGRycy9kb3ducmV2LnhtbERPTWvCQBC9F/wPywjemk1FYkhdpYhSr422pbchO9mE&#10;ZmdDdmviv+8WCt7m8T5ns5tsJ640+NaxgqckBUFcOd2yUXA5Hx9zED4ga+wck4IbedhtZw8bLLQb&#10;+Y2uZTAihrAvUEETQl9I6auGLPrE9cSRq91gMUQ4GKkHHGO47eQyTTNpseXY0GBP+4aq7/LHKpCf&#10;dZ29fjhTmvxg2vO65/f6S6nFfHp5BhFoCnfxv/uk4/wV/P0S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2XXH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034" style="position:absolute;left:1056843;top:1049730;width:81256;height:2842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46sEA&#10;AADbAAAADwAAAGRycy9kb3ducmV2LnhtbERPTWvCQBC9F/wPywjemk0FY0hdpYhSr422pbchO9mE&#10;ZmdDdmviv+8WCt7m8T5ns5tsJ640+NaxgqckBUFcOd2yUXA5Hx9zED4ga+wck4IbedhtZw8bLLQb&#10;+Y2uZTAihrAvUEETQl9I6auGLPrE9cSRq91gMUQ4GKkHHGO47eQyTTNpseXY0GBP+4aq7/LHKpCf&#10;dZ29fjhTmvxg2vO65/f6S6nFfHp5BhFoCnfxv/uk4/wV/P0S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6+Or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035" style="position:absolute;left:1056863;top:1050046;width:81396;height:301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mnb8A&#10;AADbAAAADwAAAGRycy9kb3ducmV2LnhtbERPS4vCMBC+L/gfwgje1lQPXalGEVHW69YX3oZmmhab&#10;SWmy2v33G0HwNh/fcxar3jbiTp2vHSuYjBMQxIXTNRsFx8PucwbCB2SNjWNS8EceVsvBxwIz7R78&#10;Q/c8GBFD2GeooAqhzaT0RUUW/di1xJErXWcxRNgZqTt8xHDbyGmSpNJizbGhwpY2FRW3/NcqkJey&#10;TL/PzuRmtjX14avlU3lVajTs13MQgfrwFr/cex3np/D8JR4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qGa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036" style="position:absolute;left:1057204;top:1050363;width:80656;height:3180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DBr4A&#10;AADbAAAADwAAAGRycy9kb3ducmV2LnhtbERPS4vCMBC+C/6HMMLeNNWDStcoiyh6tb7Y29BM07LN&#10;pDRRu//eCIK3+fies1h1thZ3an3lWMF4lIAgzp2u2Cg4HbfDOQgfkDXWjknBP3lYLfu9BabaPfhA&#10;9ywYEUPYp6igDKFJpfR5SRb9yDXEkStcazFE2BqpW3zEcFvLSZJMpcWKY0OJDa1Lyv+ym1Ugr0Ux&#10;3V2cycx8Y6rjrOFz8avU16D7+QYRqAsf8du913H+DF6/xAP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kwwa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 w:rsidRPr="00290BF8">
        <w:rPr>
          <w:rFonts w:eastAsia="Arial Unicode MS"/>
          <w:noProof/>
        </w:rPr>
        <w:pict>
          <v:shape id="Text Box 111" o:spid="_x0000_s1137" type="#_x0000_t202" style="position:absolute;margin-left:-197.2pt;margin-top:-63.05pt;width:59.8pt;height:4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HdtN3yHAgAAFwUAAA4AAAAAAAAAAAAAAAAALgIAAGRycy9lMm9Eb2MueG1sUEsBAi0AFAAG&#10;AAgAAAAhALo/+AThAAAADgEAAA8AAAAAAAAAAAAAAAAA4QQAAGRycy9kb3ducmV2LnhtbFBLBQYA&#10;AAAABAAEAPMAAADvBQAAAAA=&#10;" stroked="f">
            <v:textbox>
              <w:txbxContent>
                <w:p w:rsidR="00AD53FD" w:rsidRDefault="00AD53FD"/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4249F6" w:rsidP="003A2CE4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145415</wp:posOffset>
            </wp:positionV>
            <wp:extent cx="3902075" cy="805815"/>
            <wp:effectExtent l="19050" t="0" r="3175" b="0"/>
            <wp:wrapTight wrapText="bothSides">
              <wp:wrapPolygon edited="0">
                <wp:start x="-105" y="0"/>
                <wp:lineTo x="-105" y="20936"/>
                <wp:lineTo x="21618" y="20936"/>
                <wp:lineTo x="21618" y="0"/>
                <wp:lineTo x="-105" y="0"/>
              </wp:wrapPolygon>
            </wp:wrapTight>
            <wp:docPr id="352" name="Imag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290BF8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  <w:r w:rsidRPr="00290BF8">
        <w:rPr>
          <w:noProof/>
        </w:rPr>
        <w:pict>
          <v:shape id="Text Box 108" o:spid="_x0000_s1136" type="#_x0000_t202" style="position:absolute;left:0;text-align:left;margin-left:-67.85pt;margin-top:25.25pt;width:143.1pt;height:22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" stroked="f">
            <v:textbox>
              <w:txbxContent>
                <w:p w:rsidR="00AD53FD" w:rsidRPr="00305B12" w:rsidRDefault="006B36B6" w:rsidP="006B36B6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Décembre</w:t>
                  </w:r>
                  <w:r w:rsidR="00AD53FD" w:rsidRPr="00305B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2015</w:t>
                  </w:r>
                </w:p>
              </w:txbxContent>
            </v:textbox>
          </v:shape>
        </w:pict>
      </w:r>
      <w:r w:rsidRPr="00290BF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35" type="#_x0000_t32" style="position:absolute;left:0;text-align:left;margin-left:-310.2pt;margin-top:19.7pt;width:371.15pt;height:4.7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" strokecolor="#e36c0a"/>
        </w:pict>
      </w:r>
    </w:p>
    <w:bookmarkEnd w:id="0"/>
    <w:p w:rsidR="00302E80" w:rsidRDefault="00302E80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</w:p>
    <w:p w:rsidR="00302E80" w:rsidRDefault="00BE79F4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</w:p>
    <w:p w:rsidR="00302E80" w:rsidRDefault="00302E80" w:rsidP="00F75DAA">
      <w:pPr>
        <w:spacing w:after="240" w:line="276" w:lineRule="auto"/>
        <w:ind w:right="-1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</w:p>
    <w:p w:rsidR="003A2CE4" w:rsidRPr="001B0372" w:rsidRDefault="00006861" w:rsidP="001B0372">
      <w:pPr>
        <w:pStyle w:val="Paragraphedeliste"/>
        <w:numPr>
          <w:ilvl w:val="0"/>
          <w:numId w:val="16"/>
        </w:numPr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 w:rsidRPr="001B0372">
        <w:rPr>
          <w:rFonts w:ascii="Trebuchet MS" w:eastAsia="Arial Unicode MS" w:hAnsi="Trebuchet MS"/>
          <w:b/>
          <w:bCs/>
          <w:color w:val="660033"/>
          <w:sz w:val="28"/>
          <w:szCs w:val="28"/>
        </w:rPr>
        <w:t>Appréciation</w:t>
      </w:r>
      <w:r w:rsidR="00FC6CB3" w:rsidRPr="001B0372">
        <w:rPr>
          <w:rFonts w:ascii="Trebuchet MS" w:eastAsia="Arial Unicode MS" w:hAnsi="Trebuchet MS"/>
          <w:b/>
          <w:bCs/>
          <w:color w:val="660033"/>
          <w:sz w:val="28"/>
          <w:szCs w:val="28"/>
        </w:rPr>
        <w:t>s</w:t>
      </w:r>
      <w:r w:rsidR="00744367" w:rsidRPr="001B037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</w:t>
      </w:r>
      <w:r w:rsidR="008F3532" w:rsidRPr="001B037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des chefs d’entreprises </w:t>
      </w:r>
      <w:r w:rsidR="00600F6D" w:rsidRPr="001B037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pour le </w:t>
      </w:r>
      <w:r w:rsidR="001B0372">
        <w:rPr>
          <w:rFonts w:ascii="Trebuchet MS" w:eastAsia="Arial Unicode MS" w:hAnsi="Trebuchet MS"/>
          <w:b/>
          <w:bCs/>
          <w:color w:val="660033"/>
          <w:sz w:val="28"/>
          <w:szCs w:val="28"/>
        </w:rPr>
        <w:t>3</w:t>
      </w:r>
      <w:r w:rsidR="001B0372" w:rsidRPr="001B0372">
        <w:rPr>
          <w:rFonts w:ascii="Trebuchet MS" w:eastAsia="Arial Unicode MS" w:hAnsi="Trebuchet MS"/>
          <w:b/>
          <w:bCs/>
          <w:color w:val="660033"/>
          <w:sz w:val="28"/>
          <w:szCs w:val="28"/>
          <w:vertAlign w:val="superscript"/>
        </w:rPr>
        <w:t>ème</w:t>
      </w:r>
      <w:r w:rsidR="001B037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</w:t>
      </w:r>
      <w:r w:rsidR="00600F6D" w:rsidRPr="001B0372">
        <w:rPr>
          <w:rFonts w:ascii="Trebuchet MS" w:eastAsia="Arial Unicode MS" w:hAnsi="Trebuchet MS"/>
          <w:b/>
          <w:bCs/>
          <w:color w:val="660033"/>
          <w:sz w:val="28"/>
          <w:szCs w:val="28"/>
        </w:rPr>
        <w:t>trimestre 2015</w:t>
      </w:r>
    </w:p>
    <w:p w:rsidR="003A2CE4" w:rsidRDefault="003A2CE4" w:rsidP="003A2CE4">
      <w:pPr>
        <w:spacing w:before="120" w:after="120" w:line="276" w:lineRule="auto"/>
        <w:ind w:firstLine="346"/>
        <w:jc w:val="both"/>
        <w:rPr>
          <w:rFonts w:eastAsia="Arial Unicode MS"/>
        </w:rPr>
      </w:pPr>
    </w:p>
    <w:p w:rsidR="003A2CE4" w:rsidRPr="003A2CE4" w:rsidRDefault="003A2CE4" w:rsidP="003A2CE4">
      <w:pPr>
        <w:spacing w:before="120" w:after="120" w:line="276" w:lineRule="auto"/>
        <w:ind w:firstLine="346"/>
        <w:jc w:val="both"/>
        <w:rPr>
          <w:rFonts w:eastAsia="Arial Unicode MS"/>
        </w:rPr>
        <w:sectPr w:rsidR="003A2CE4" w:rsidRPr="003A2CE4" w:rsidSect="00C67995">
          <w:footerReference w:type="default" r:id="rId11"/>
          <w:footerReference w:type="first" r:id="rId12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95483F" w:rsidRDefault="003A2CE4" w:rsidP="00881864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FF24EF">
        <w:rPr>
          <w:rFonts w:eastAsia="Arial Unicode MS"/>
          <w:sz w:val="22"/>
          <w:szCs w:val="22"/>
        </w:rPr>
        <w:lastRenderedPageBreak/>
        <w:t xml:space="preserve">Au </w:t>
      </w:r>
      <w:r w:rsidR="006B36B6">
        <w:rPr>
          <w:rFonts w:eastAsia="Arial Unicode MS"/>
          <w:sz w:val="22"/>
          <w:szCs w:val="22"/>
        </w:rPr>
        <w:t>troisième</w:t>
      </w:r>
      <w:r w:rsidR="00744367">
        <w:rPr>
          <w:rFonts w:eastAsia="Arial Unicode MS"/>
          <w:sz w:val="22"/>
          <w:szCs w:val="22"/>
        </w:rPr>
        <w:t xml:space="preserve"> </w:t>
      </w:r>
      <w:r w:rsidRPr="00FF24EF">
        <w:rPr>
          <w:rFonts w:eastAsia="Arial Unicode MS"/>
          <w:sz w:val="22"/>
          <w:szCs w:val="22"/>
        </w:rPr>
        <w:t>trimestre 2015, la production</w:t>
      </w:r>
      <w:r w:rsidR="00744367">
        <w:rPr>
          <w:rFonts w:eastAsia="Arial Unicode MS"/>
          <w:sz w:val="22"/>
          <w:szCs w:val="22"/>
        </w:rPr>
        <w:t xml:space="preserve"> </w:t>
      </w:r>
      <w:r w:rsidR="00D00354" w:rsidRPr="00801153">
        <w:rPr>
          <w:rFonts w:eastAsia="Arial Unicode MS"/>
          <w:b/>
          <w:bCs/>
          <w:color w:val="660033"/>
          <w:sz w:val="22"/>
          <w:szCs w:val="22"/>
        </w:rPr>
        <w:t>industrielle</w:t>
      </w:r>
      <w:r w:rsidR="00801153">
        <w:rPr>
          <w:rFonts w:eastAsia="Arial Unicode MS"/>
          <w:b/>
          <w:bCs/>
          <w:color w:val="660033"/>
          <w:sz w:val="22"/>
          <w:szCs w:val="22"/>
        </w:rPr>
        <w:t xml:space="preserve"> manufacturière </w:t>
      </w:r>
      <w:r w:rsidRPr="00FF24EF">
        <w:rPr>
          <w:rFonts w:eastAsia="Arial Unicode MS"/>
          <w:sz w:val="22"/>
          <w:szCs w:val="22"/>
        </w:rPr>
        <w:t xml:space="preserve">aurait </w:t>
      </w:r>
      <w:r w:rsidR="009D5321" w:rsidRPr="00801153">
        <w:rPr>
          <w:rFonts w:eastAsia="Arial Unicode MS"/>
          <w:sz w:val="22"/>
          <w:szCs w:val="22"/>
        </w:rPr>
        <w:t>connu</w:t>
      </w:r>
      <w:r w:rsidR="002A7221">
        <w:rPr>
          <w:rFonts w:eastAsia="Arial Unicode MS"/>
          <w:sz w:val="22"/>
          <w:szCs w:val="22"/>
        </w:rPr>
        <w:t xml:space="preserve">, </w:t>
      </w:r>
      <w:r w:rsidR="00744367" w:rsidRPr="00801153">
        <w:rPr>
          <w:rFonts w:eastAsia="Arial Unicode MS"/>
          <w:sz w:val="22"/>
          <w:szCs w:val="22"/>
        </w:rPr>
        <w:t xml:space="preserve">selon </w:t>
      </w:r>
      <w:r w:rsidR="00744367">
        <w:rPr>
          <w:rFonts w:eastAsia="Arial Unicode MS"/>
          <w:sz w:val="22"/>
          <w:szCs w:val="22"/>
        </w:rPr>
        <w:t>49</w:t>
      </w:r>
      <w:r w:rsidR="00744367" w:rsidRPr="00801153">
        <w:rPr>
          <w:rFonts w:eastAsia="Arial Unicode MS"/>
          <w:sz w:val="22"/>
          <w:szCs w:val="22"/>
        </w:rPr>
        <w:t>%</w:t>
      </w:r>
      <w:r w:rsidR="00744367">
        <w:rPr>
          <w:rFonts w:eastAsia="Arial Unicode MS"/>
          <w:sz w:val="22"/>
          <w:szCs w:val="22"/>
        </w:rPr>
        <w:t xml:space="preserve"> </w:t>
      </w:r>
      <w:r w:rsidR="00744367" w:rsidRPr="00801153">
        <w:rPr>
          <w:rFonts w:eastAsia="Arial Unicode MS"/>
          <w:sz w:val="22"/>
          <w:szCs w:val="22"/>
        </w:rPr>
        <w:t>des</w:t>
      </w:r>
      <w:r w:rsidR="00744367" w:rsidRPr="00ED1E7B"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89984" behindDoc="0" locked="0" layoutInCell="1" allowOverlap="1">
            <wp:simplePos x="742950" y="4248150"/>
            <wp:positionH relativeFrom="margin">
              <wp:align>right</wp:align>
            </wp:positionH>
            <wp:positionV relativeFrom="margin">
              <wp:align>center</wp:align>
            </wp:positionV>
            <wp:extent cx="2819400" cy="2457450"/>
            <wp:effectExtent l="0" t="0" r="0" b="0"/>
            <wp:wrapSquare wrapText="bothSides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744367" w:rsidRPr="00801153">
        <w:rPr>
          <w:rFonts w:eastAsia="Arial Unicode MS"/>
          <w:sz w:val="22"/>
          <w:szCs w:val="22"/>
        </w:rPr>
        <w:t xml:space="preserve"> patrons une baisse </w:t>
      </w:r>
      <w:r w:rsidR="00744367">
        <w:rPr>
          <w:rFonts w:eastAsia="Arial Unicode MS"/>
          <w:sz w:val="22"/>
          <w:szCs w:val="22"/>
        </w:rPr>
        <w:t xml:space="preserve">et, </w:t>
      </w:r>
      <w:r w:rsidR="00801153" w:rsidRPr="00801153">
        <w:rPr>
          <w:rFonts w:eastAsia="Arial Unicode MS"/>
          <w:sz w:val="22"/>
          <w:szCs w:val="22"/>
        </w:rPr>
        <w:t xml:space="preserve">selon </w:t>
      </w:r>
      <w:r w:rsidR="006B36B6">
        <w:rPr>
          <w:rFonts w:eastAsia="Arial Unicode MS"/>
          <w:sz w:val="22"/>
          <w:szCs w:val="22"/>
        </w:rPr>
        <w:t>24</w:t>
      </w:r>
      <w:r w:rsidR="00801153" w:rsidRPr="00801153">
        <w:rPr>
          <w:rFonts w:eastAsia="Arial Unicode MS"/>
          <w:sz w:val="22"/>
          <w:szCs w:val="22"/>
        </w:rPr>
        <w:t>%</w:t>
      </w:r>
      <w:r w:rsidR="002A7221">
        <w:rPr>
          <w:rFonts w:eastAsia="Arial Unicode MS"/>
          <w:sz w:val="22"/>
          <w:szCs w:val="22"/>
        </w:rPr>
        <w:t xml:space="preserve">, </w:t>
      </w:r>
      <w:r w:rsidR="00744367" w:rsidRPr="00801153">
        <w:rPr>
          <w:rFonts w:eastAsia="Arial Unicode MS"/>
          <w:sz w:val="22"/>
          <w:szCs w:val="22"/>
        </w:rPr>
        <w:t>plutôt</w:t>
      </w:r>
      <w:r w:rsidR="00744367">
        <w:rPr>
          <w:rFonts w:eastAsia="Arial Unicode MS"/>
          <w:sz w:val="22"/>
          <w:szCs w:val="22"/>
        </w:rPr>
        <w:t>, une hausse</w:t>
      </w:r>
      <w:r w:rsidRPr="00801153">
        <w:rPr>
          <w:rFonts w:eastAsia="Arial Unicode MS"/>
          <w:sz w:val="22"/>
          <w:szCs w:val="22"/>
        </w:rPr>
        <w:t>.</w:t>
      </w:r>
      <w:r w:rsidR="00744367">
        <w:rPr>
          <w:rFonts w:eastAsia="Arial Unicode MS"/>
          <w:sz w:val="22"/>
          <w:szCs w:val="22"/>
        </w:rPr>
        <w:t xml:space="preserve"> </w:t>
      </w:r>
      <w:r w:rsidR="008758DE">
        <w:rPr>
          <w:rFonts w:eastAsia="Arial Unicode MS"/>
          <w:sz w:val="22"/>
          <w:szCs w:val="22"/>
        </w:rPr>
        <w:t xml:space="preserve">Au total, </w:t>
      </w:r>
      <w:r w:rsidR="00A1572C">
        <w:rPr>
          <w:rFonts w:eastAsia="Arial Unicode MS"/>
          <w:sz w:val="22"/>
          <w:szCs w:val="22"/>
        </w:rPr>
        <w:t>cette</w:t>
      </w:r>
      <w:r w:rsidR="006B36B6">
        <w:rPr>
          <w:rFonts w:eastAsia="Arial Unicode MS"/>
          <w:sz w:val="22"/>
          <w:szCs w:val="22"/>
        </w:rPr>
        <w:t xml:space="preserve"> </w:t>
      </w:r>
      <w:r w:rsidR="00881864">
        <w:rPr>
          <w:rFonts w:eastAsia="Arial Unicode MS"/>
          <w:sz w:val="22"/>
          <w:szCs w:val="22"/>
        </w:rPr>
        <w:t>diminution</w:t>
      </w:r>
      <w:r w:rsidR="00744367">
        <w:rPr>
          <w:rFonts w:eastAsia="Arial Unicode MS"/>
          <w:sz w:val="22"/>
          <w:szCs w:val="22"/>
        </w:rPr>
        <w:t xml:space="preserve"> </w:t>
      </w:r>
      <w:r w:rsidRPr="00801153">
        <w:rPr>
          <w:rFonts w:eastAsia="Arial Unicode MS"/>
          <w:sz w:val="22"/>
          <w:szCs w:val="22"/>
        </w:rPr>
        <w:t xml:space="preserve">aurait </w:t>
      </w:r>
      <w:r w:rsidR="009D5321" w:rsidRPr="00801153">
        <w:rPr>
          <w:rFonts w:eastAsia="Arial Unicode MS"/>
          <w:sz w:val="22"/>
          <w:szCs w:val="22"/>
        </w:rPr>
        <w:t>été attribuable</w:t>
      </w:r>
      <w:r w:rsidR="00881864">
        <w:rPr>
          <w:rFonts w:eastAsia="Arial Unicode MS"/>
          <w:sz w:val="22"/>
          <w:szCs w:val="22"/>
        </w:rPr>
        <w:t xml:space="preserve">, </w:t>
      </w:r>
      <w:r w:rsidR="009D5321" w:rsidRPr="00801153">
        <w:rPr>
          <w:rFonts w:eastAsia="Arial Unicode MS"/>
          <w:sz w:val="22"/>
          <w:szCs w:val="22"/>
        </w:rPr>
        <w:t>principalement</w:t>
      </w:r>
      <w:r w:rsidR="00881864">
        <w:rPr>
          <w:rFonts w:eastAsia="Arial Unicode MS"/>
          <w:sz w:val="22"/>
          <w:szCs w:val="22"/>
        </w:rPr>
        <w:t xml:space="preserve">, </w:t>
      </w:r>
      <w:r w:rsidR="009D5321" w:rsidRPr="00801153">
        <w:rPr>
          <w:rFonts w:eastAsia="Arial Unicode MS"/>
          <w:sz w:val="22"/>
          <w:szCs w:val="22"/>
        </w:rPr>
        <w:t>à une</w:t>
      </w:r>
      <w:r w:rsidR="00744367">
        <w:rPr>
          <w:rFonts w:eastAsia="Arial Unicode MS"/>
          <w:sz w:val="22"/>
          <w:szCs w:val="22"/>
        </w:rPr>
        <w:t xml:space="preserve"> </w:t>
      </w:r>
      <w:r w:rsidR="00881864">
        <w:rPr>
          <w:rFonts w:eastAsia="Arial Unicode MS"/>
          <w:sz w:val="22"/>
          <w:szCs w:val="22"/>
        </w:rPr>
        <w:t>réduction</w:t>
      </w:r>
      <w:r w:rsidR="00744367">
        <w:rPr>
          <w:rFonts w:eastAsia="Arial Unicode MS"/>
          <w:sz w:val="22"/>
          <w:szCs w:val="22"/>
        </w:rPr>
        <w:t xml:space="preserve"> </w:t>
      </w:r>
      <w:r w:rsidRPr="00FF24EF">
        <w:rPr>
          <w:rFonts w:eastAsia="Arial Unicode MS"/>
          <w:sz w:val="22"/>
          <w:szCs w:val="22"/>
        </w:rPr>
        <w:t>de la production dans les branches d’activités</w:t>
      </w:r>
      <w:r w:rsidR="00302E80">
        <w:rPr>
          <w:rFonts w:eastAsia="Arial Unicode MS"/>
          <w:sz w:val="22"/>
          <w:szCs w:val="22"/>
        </w:rPr>
        <w:t xml:space="preserve"> de </w:t>
      </w:r>
      <w:r w:rsidRPr="00FF24EF">
        <w:rPr>
          <w:rFonts w:eastAsia="Arial Unicode MS"/>
          <w:sz w:val="22"/>
          <w:szCs w:val="22"/>
        </w:rPr>
        <w:t>«</w:t>
      </w:r>
      <w:r w:rsidR="006B36B6">
        <w:rPr>
          <w:rFonts w:eastAsia="Arial Unicode MS"/>
          <w:sz w:val="22"/>
          <w:szCs w:val="22"/>
        </w:rPr>
        <w:t>Cokéfaction et raffinage</w:t>
      </w:r>
      <w:r w:rsidR="00006861">
        <w:rPr>
          <w:rFonts w:eastAsia="Arial Unicode MS"/>
          <w:sz w:val="22"/>
          <w:szCs w:val="22"/>
        </w:rPr>
        <w:t>»</w:t>
      </w:r>
      <w:r w:rsidR="006B36B6">
        <w:rPr>
          <w:rFonts w:eastAsia="Arial Unicode MS"/>
          <w:sz w:val="22"/>
          <w:szCs w:val="22"/>
        </w:rPr>
        <w:t xml:space="preserve">, </w:t>
      </w:r>
      <w:r w:rsidRPr="00FF24EF">
        <w:rPr>
          <w:rFonts w:eastAsia="Arial Unicode MS"/>
          <w:sz w:val="22"/>
          <w:szCs w:val="22"/>
        </w:rPr>
        <w:t>de</w:t>
      </w:r>
      <w:r w:rsidR="00881864">
        <w:rPr>
          <w:rFonts w:eastAsia="Arial Unicode MS"/>
          <w:sz w:val="22"/>
          <w:szCs w:val="22"/>
        </w:rPr>
        <w:t xml:space="preserve"> </w:t>
      </w:r>
      <w:r w:rsidRPr="00FF24EF">
        <w:rPr>
          <w:rFonts w:eastAsia="Arial Unicode MS"/>
          <w:sz w:val="22"/>
          <w:szCs w:val="22"/>
        </w:rPr>
        <w:t>«</w:t>
      </w:r>
      <w:r w:rsidR="00B36EC4">
        <w:rPr>
          <w:rFonts w:eastAsia="Arial Unicode MS"/>
          <w:sz w:val="22"/>
          <w:szCs w:val="22"/>
        </w:rPr>
        <w:t>F</w:t>
      </w:r>
      <w:r w:rsidR="00983318">
        <w:rPr>
          <w:rFonts w:eastAsia="Arial Unicode MS"/>
          <w:sz w:val="22"/>
          <w:szCs w:val="22"/>
        </w:rPr>
        <w:t xml:space="preserve">abrication </w:t>
      </w:r>
      <w:r w:rsidR="007D09FF">
        <w:rPr>
          <w:rFonts w:eastAsia="Arial Unicode MS"/>
          <w:sz w:val="22"/>
          <w:szCs w:val="22"/>
        </w:rPr>
        <w:t>d’autres produits minéraux non métalliques</w:t>
      </w:r>
      <w:r w:rsidRPr="00FF24EF">
        <w:rPr>
          <w:rFonts w:eastAsia="Arial Unicode MS"/>
          <w:sz w:val="22"/>
          <w:szCs w:val="22"/>
        </w:rPr>
        <w:t>»</w:t>
      </w:r>
      <w:r w:rsidR="006B36B6">
        <w:rPr>
          <w:rFonts w:eastAsia="Arial Unicode MS"/>
          <w:sz w:val="22"/>
          <w:szCs w:val="22"/>
        </w:rPr>
        <w:t xml:space="preserve"> et de l’</w:t>
      </w:r>
      <w:r w:rsidR="006B36B6" w:rsidRPr="00FF24EF">
        <w:rPr>
          <w:rFonts w:eastAsia="Arial Unicode MS"/>
          <w:sz w:val="22"/>
          <w:szCs w:val="22"/>
        </w:rPr>
        <w:t>«</w:t>
      </w:r>
      <w:r w:rsidR="006B36B6">
        <w:rPr>
          <w:rFonts w:eastAsia="Arial Unicode MS"/>
          <w:sz w:val="22"/>
          <w:szCs w:val="22"/>
        </w:rPr>
        <w:t>Industrie de l’habillement»</w:t>
      </w:r>
      <w:r w:rsidRPr="00FF24EF">
        <w:rPr>
          <w:rFonts w:eastAsia="Arial Unicode MS"/>
          <w:sz w:val="22"/>
          <w:szCs w:val="22"/>
        </w:rPr>
        <w:t xml:space="preserve">. </w:t>
      </w:r>
    </w:p>
    <w:p w:rsidR="003A2CE4" w:rsidRPr="00CE3972" w:rsidRDefault="00881864" w:rsidP="005A3690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D’un autre côté, l</w:t>
      </w:r>
      <w:r w:rsidR="00D75067" w:rsidRPr="00FF24EF">
        <w:rPr>
          <w:rFonts w:eastAsia="Arial Unicode MS"/>
          <w:sz w:val="22"/>
          <w:szCs w:val="22"/>
        </w:rPr>
        <w:t xml:space="preserve">es carnets de commandes </w:t>
      </w:r>
      <w:r w:rsidR="00D75067">
        <w:rPr>
          <w:rFonts w:eastAsia="Arial Unicode MS"/>
          <w:sz w:val="22"/>
          <w:szCs w:val="22"/>
        </w:rPr>
        <w:t xml:space="preserve">du secteur </w:t>
      </w:r>
      <w:r>
        <w:rPr>
          <w:rFonts w:eastAsia="Arial Unicode MS"/>
          <w:sz w:val="22"/>
          <w:szCs w:val="22"/>
        </w:rPr>
        <w:t xml:space="preserve">manufacturier </w:t>
      </w:r>
      <w:r w:rsidR="00D75067" w:rsidRPr="00FF24EF">
        <w:rPr>
          <w:rFonts w:eastAsia="Arial Unicode MS"/>
          <w:sz w:val="22"/>
          <w:szCs w:val="22"/>
        </w:rPr>
        <w:t xml:space="preserve">ont été jugés d’un niveau normal par </w:t>
      </w:r>
      <w:r w:rsidR="00F0227C">
        <w:rPr>
          <w:rFonts w:eastAsia="Arial Unicode MS"/>
          <w:sz w:val="22"/>
          <w:szCs w:val="22"/>
        </w:rPr>
        <w:t>51</w:t>
      </w:r>
      <w:r w:rsidR="00D75067">
        <w:rPr>
          <w:rFonts w:eastAsia="Arial Unicode MS"/>
          <w:sz w:val="22"/>
          <w:szCs w:val="22"/>
        </w:rPr>
        <w:t xml:space="preserve">% des chefs d’entreprises </w:t>
      </w:r>
      <w:r w:rsidR="002A7221">
        <w:rPr>
          <w:rFonts w:eastAsia="Arial Unicode MS"/>
          <w:sz w:val="22"/>
          <w:szCs w:val="22"/>
        </w:rPr>
        <w:t>et</w:t>
      </w:r>
      <w:r w:rsidR="00D75067" w:rsidRPr="00FF24EF">
        <w:rPr>
          <w:rFonts w:eastAsia="Arial Unicode MS"/>
          <w:sz w:val="22"/>
          <w:szCs w:val="22"/>
        </w:rPr>
        <w:t xml:space="preserve"> peu garni</w:t>
      </w:r>
      <w:r w:rsidR="00D75067">
        <w:rPr>
          <w:rFonts w:eastAsia="Arial Unicode MS"/>
          <w:sz w:val="22"/>
          <w:szCs w:val="22"/>
        </w:rPr>
        <w:t>s</w:t>
      </w:r>
      <w:r w:rsidR="00D75067" w:rsidRPr="00FF24EF">
        <w:rPr>
          <w:rFonts w:eastAsia="Arial Unicode MS"/>
          <w:sz w:val="22"/>
          <w:szCs w:val="22"/>
        </w:rPr>
        <w:t xml:space="preserve"> par </w:t>
      </w:r>
      <w:r w:rsidR="00F0227C">
        <w:rPr>
          <w:rFonts w:eastAsia="Arial Unicode MS"/>
          <w:sz w:val="22"/>
          <w:szCs w:val="22"/>
        </w:rPr>
        <w:t>44</w:t>
      </w:r>
      <w:r w:rsidR="007D2263">
        <w:rPr>
          <w:rFonts w:eastAsia="Arial Unicode MS"/>
          <w:sz w:val="22"/>
          <w:szCs w:val="22"/>
        </w:rPr>
        <w:t>%</w:t>
      </w:r>
      <w:r w:rsidR="0095483F">
        <w:rPr>
          <w:rFonts w:eastAsia="Arial Unicode MS"/>
          <w:sz w:val="22"/>
          <w:szCs w:val="22"/>
        </w:rPr>
        <w:t xml:space="preserve">. </w:t>
      </w:r>
      <w:r w:rsidR="0095483F" w:rsidRPr="00801153">
        <w:rPr>
          <w:rFonts w:eastAsia="Arial Unicode MS"/>
          <w:sz w:val="22"/>
          <w:szCs w:val="22"/>
        </w:rPr>
        <w:t>Quant à</w:t>
      </w:r>
      <w:r w:rsidR="00744367">
        <w:rPr>
          <w:rFonts w:eastAsia="Arial Unicode MS"/>
          <w:sz w:val="22"/>
          <w:szCs w:val="22"/>
        </w:rPr>
        <w:t xml:space="preserve"> </w:t>
      </w:r>
      <w:r w:rsidR="00FF24EF" w:rsidRPr="00FF24EF">
        <w:rPr>
          <w:rFonts w:eastAsia="Arial Unicode MS"/>
          <w:sz w:val="22"/>
          <w:szCs w:val="22"/>
        </w:rPr>
        <w:t>l’emp</w:t>
      </w:r>
      <w:r w:rsidR="00480B1C">
        <w:rPr>
          <w:rFonts w:eastAsia="Arial Unicode MS"/>
          <w:sz w:val="22"/>
          <w:szCs w:val="22"/>
        </w:rPr>
        <w:t>loi</w:t>
      </w:r>
      <w:r w:rsidR="001F2033">
        <w:rPr>
          <w:rFonts w:eastAsia="Arial Unicode MS"/>
          <w:sz w:val="22"/>
          <w:szCs w:val="22"/>
        </w:rPr>
        <w:t>, il</w:t>
      </w:r>
      <w:r w:rsidR="00480B1C">
        <w:rPr>
          <w:rFonts w:eastAsia="Arial Unicode MS"/>
          <w:sz w:val="22"/>
          <w:szCs w:val="22"/>
        </w:rPr>
        <w:t xml:space="preserve"> aurait connu</w:t>
      </w:r>
      <w:r w:rsidR="002A7221">
        <w:rPr>
          <w:rFonts w:eastAsia="Arial Unicode MS"/>
          <w:sz w:val="22"/>
          <w:szCs w:val="22"/>
        </w:rPr>
        <w:t xml:space="preserve">, </w:t>
      </w:r>
      <w:r w:rsidR="005D0DC1">
        <w:rPr>
          <w:rFonts w:eastAsia="Arial Unicode MS"/>
          <w:sz w:val="22"/>
          <w:szCs w:val="22"/>
        </w:rPr>
        <w:t xml:space="preserve">selon </w:t>
      </w:r>
      <w:r w:rsidR="00F0227C">
        <w:rPr>
          <w:rFonts w:eastAsia="Arial Unicode MS"/>
          <w:sz w:val="22"/>
          <w:szCs w:val="22"/>
        </w:rPr>
        <w:t>la moitié</w:t>
      </w:r>
      <w:r w:rsidR="005D0DC1">
        <w:rPr>
          <w:rFonts w:eastAsia="Arial Unicode MS"/>
          <w:sz w:val="22"/>
          <w:szCs w:val="22"/>
        </w:rPr>
        <w:t xml:space="preserve"> des patrons</w:t>
      </w:r>
      <w:r w:rsidR="002A7221">
        <w:rPr>
          <w:rFonts w:eastAsia="Arial Unicode MS"/>
          <w:sz w:val="22"/>
          <w:szCs w:val="22"/>
        </w:rPr>
        <w:t xml:space="preserve">, </w:t>
      </w:r>
      <w:r w:rsidR="00480B1C">
        <w:rPr>
          <w:rFonts w:eastAsia="Arial Unicode MS"/>
          <w:sz w:val="22"/>
          <w:szCs w:val="22"/>
        </w:rPr>
        <w:t xml:space="preserve">une </w:t>
      </w:r>
      <w:r w:rsidR="005A3690">
        <w:rPr>
          <w:rFonts w:eastAsia="Arial Unicode MS"/>
          <w:sz w:val="22"/>
          <w:szCs w:val="22"/>
        </w:rPr>
        <w:t>baisse</w:t>
      </w:r>
      <w:r w:rsidR="00744367">
        <w:rPr>
          <w:rFonts w:eastAsia="Arial Unicode MS"/>
          <w:sz w:val="22"/>
          <w:szCs w:val="22"/>
        </w:rPr>
        <w:t xml:space="preserve"> </w:t>
      </w:r>
      <w:r w:rsidR="00480B1C" w:rsidRPr="00801153">
        <w:rPr>
          <w:rFonts w:eastAsia="Arial Unicode MS"/>
          <w:sz w:val="22"/>
          <w:szCs w:val="22"/>
        </w:rPr>
        <w:t>et</w:t>
      </w:r>
      <w:r w:rsidR="002A7221">
        <w:rPr>
          <w:rFonts w:eastAsia="Arial Unicode MS"/>
          <w:sz w:val="22"/>
          <w:szCs w:val="22"/>
        </w:rPr>
        <w:t xml:space="preserve">, </w:t>
      </w:r>
      <w:r w:rsidR="002A7221" w:rsidRPr="00801153">
        <w:rPr>
          <w:rFonts w:eastAsia="Arial Unicode MS"/>
          <w:sz w:val="22"/>
          <w:szCs w:val="22"/>
        </w:rPr>
        <w:t xml:space="preserve">selon </w:t>
      </w:r>
      <w:r w:rsidR="005A3690">
        <w:rPr>
          <w:rFonts w:eastAsia="Arial Unicode MS"/>
          <w:sz w:val="22"/>
          <w:szCs w:val="22"/>
        </w:rPr>
        <w:t>19</w:t>
      </w:r>
      <w:r w:rsidR="002A7221" w:rsidRPr="00801153">
        <w:rPr>
          <w:rFonts w:eastAsia="Arial Unicode MS"/>
          <w:sz w:val="22"/>
          <w:szCs w:val="22"/>
        </w:rPr>
        <w:t>%</w:t>
      </w:r>
      <w:r w:rsidR="002A7221">
        <w:rPr>
          <w:rFonts w:eastAsia="Arial Unicode MS"/>
          <w:sz w:val="22"/>
          <w:szCs w:val="22"/>
        </w:rPr>
        <w:t xml:space="preserve">, </w:t>
      </w:r>
      <w:r w:rsidR="00D75067" w:rsidRPr="00801153">
        <w:rPr>
          <w:rFonts w:eastAsia="Arial Unicode MS"/>
          <w:sz w:val="22"/>
          <w:szCs w:val="22"/>
        </w:rPr>
        <w:t xml:space="preserve">une </w:t>
      </w:r>
      <w:r w:rsidR="005A3690">
        <w:rPr>
          <w:rFonts w:eastAsia="Arial Unicode MS"/>
          <w:sz w:val="22"/>
          <w:szCs w:val="22"/>
        </w:rPr>
        <w:t>hausse</w:t>
      </w:r>
      <w:r w:rsidR="00FF24EF" w:rsidRPr="00801153">
        <w:rPr>
          <w:rFonts w:eastAsia="Arial Unicode MS"/>
          <w:sz w:val="22"/>
          <w:szCs w:val="22"/>
        </w:rPr>
        <w:t xml:space="preserve">. </w:t>
      </w:r>
      <w:r w:rsidR="00FF24EF" w:rsidRPr="00FF24EF">
        <w:rPr>
          <w:rFonts w:eastAsia="Arial Unicode MS"/>
          <w:sz w:val="22"/>
          <w:szCs w:val="22"/>
        </w:rPr>
        <w:t xml:space="preserve">Dans ce contexte, </w:t>
      </w:r>
      <w:r w:rsidR="00FF24EF" w:rsidRPr="00CE3972">
        <w:rPr>
          <w:rFonts w:eastAsia="Arial Unicode MS"/>
          <w:sz w:val="22"/>
          <w:szCs w:val="22"/>
        </w:rPr>
        <w:t>le taux d’utilisation de la capacité productive (TUC) se serait établi à 7</w:t>
      </w:r>
      <w:r w:rsidR="005A3690">
        <w:rPr>
          <w:rFonts w:eastAsia="Arial Unicode MS"/>
          <w:sz w:val="22"/>
          <w:szCs w:val="22"/>
        </w:rPr>
        <w:t>8</w:t>
      </w:r>
      <w:r w:rsidR="00FF24EF" w:rsidRPr="00CE3972">
        <w:rPr>
          <w:rFonts w:eastAsia="Arial Unicode MS"/>
          <w:sz w:val="22"/>
          <w:szCs w:val="22"/>
        </w:rPr>
        <w:t xml:space="preserve">% au </w:t>
      </w:r>
      <w:r w:rsidR="005A3690">
        <w:rPr>
          <w:rFonts w:eastAsia="Arial Unicode MS"/>
          <w:sz w:val="22"/>
          <w:szCs w:val="22"/>
        </w:rPr>
        <w:t>troisième</w:t>
      </w:r>
      <w:r w:rsidR="00744367">
        <w:rPr>
          <w:rFonts w:eastAsia="Arial Unicode MS"/>
          <w:sz w:val="22"/>
          <w:szCs w:val="22"/>
        </w:rPr>
        <w:t xml:space="preserve"> </w:t>
      </w:r>
      <w:r w:rsidR="00FF24EF" w:rsidRPr="00CE3972">
        <w:rPr>
          <w:rFonts w:eastAsia="Arial Unicode MS"/>
          <w:sz w:val="22"/>
          <w:szCs w:val="22"/>
        </w:rPr>
        <w:t xml:space="preserve">trimestre 2015. </w:t>
      </w:r>
    </w:p>
    <w:p w:rsidR="00FF24EF" w:rsidRPr="00881864" w:rsidRDefault="00FF24EF" w:rsidP="00302E80">
      <w:pPr>
        <w:jc w:val="both"/>
        <w:rPr>
          <w:rFonts w:eastAsia="Arial Unicode MS"/>
          <w:sz w:val="14"/>
          <w:szCs w:val="14"/>
        </w:rPr>
      </w:pPr>
    </w:p>
    <w:p w:rsidR="003A2CE4" w:rsidRPr="00FF24EF" w:rsidRDefault="00ED1E7B" w:rsidP="00881864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3223260</wp:posOffset>
            </wp:positionH>
            <wp:positionV relativeFrom="margin">
              <wp:posOffset>6480810</wp:posOffset>
            </wp:positionV>
            <wp:extent cx="2876550" cy="2638425"/>
            <wp:effectExtent l="0" t="0" r="0" b="0"/>
            <wp:wrapSquare wrapText="bothSides"/>
            <wp:docPr id="2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881864">
        <w:rPr>
          <w:rFonts w:eastAsia="Arial Unicode MS"/>
          <w:sz w:val="22"/>
          <w:szCs w:val="22"/>
        </w:rPr>
        <w:t xml:space="preserve">S’agissant du secteur des </w:t>
      </w:r>
      <w:r w:rsidR="00881864" w:rsidRPr="00881864">
        <w:rPr>
          <w:rFonts w:eastAsia="Arial Unicode MS"/>
          <w:b/>
          <w:bCs/>
          <w:color w:val="660033"/>
          <w:sz w:val="22"/>
          <w:szCs w:val="22"/>
        </w:rPr>
        <w:t>mines</w:t>
      </w:r>
      <w:r w:rsidR="00881864">
        <w:rPr>
          <w:rFonts w:eastAsia="Arial Unicode MS"/>
          <w:b/>
          <w:bCs/>
          <w:color w:val="660033"/>
          <w:sz w:val="22"/>
          <w:szCs w:val="22"/>
        </w:rPr>
        <w:t xml:space="preserve">, </w:t>
      </w:r>
      <w:r w:rsidR="003A2CE4" w:rsidRPr="00FF24EF">
        <w:rPr>
          <w:rFonts w:eastAsia="Arial Unicode MS"/>
          <w:sz w:val="22"/>
          <w:szCs w:val="22"/>
        </w:rPr>
        <w:t xml:space="preserve"> </w:t>
      </w:r>
      <w:r w:rsidR="00881864">
        <w:rPr>
          <w:rFonts w:eastAsia="Arial Unicode MS"/>
          <w:sz w:val="22"/>
          <w:szCs w:val="22"/>
        </w:rPr>
        <w:t xml:space="preserve">la production </w:t>
      </w:r>
      <w:r w:rsidR="003A2CE4" w:rsidRPr="00FF24EF">
        <w:rPr>
          <w:rFonts w:eastAsia="Arial Unicode MS"/>
          <w:sz w:val="22"/>
          <w:szCs w:val="22"/>
        </w:rPr>
        <w:t>aurait</w:t>
      </w:r>
      <w:r w:rsidR="008758DE">
        <w:rPr>
          <w:rFonts w:eastAsia="Arial Unicode MS"/>
          <w:sz w:val="22"/>
          <w:szCs w:val="22"/>
        </w:rPr>
        <w:t xml:space="preserve">, en revanche, </w:t>
      </w:r>
      <w:r w:rsidR="00DE26C3" w:rsidRPr="00801153">
        <w:rPr>
          <w:rFonts w:eastAsia="Arial Unicode MS"/>
          <w:sz w:val="22"/>
          <w:szCs w:val="22"/>
        </w:rPr>
        <w:t>affiché</w:t>
      </w:r>
      <w:r w:rsidR="004249F6" w:rsidRPr="00801153">
        <w:rPr>
          <w:rFonts w:eastAsia="Arial Unicode MS"/>
          <w:sz w:val="22"/>
          <w:szCs w:val="22"/>
        </w:rPr>
        <w:t>,</w:t>
      </w:r>
      <w:r w:rsidR="00744367">
        <w:rPr>
          <w:rFonts w:eastAsia="Arial Unicode MS"/>
          <w:sz w:val="22"/>
          <w:szCs w:val="22"/>
        </w:rPr>
        <w:t xml:space="preserve"> </w:t>
      </w:r>
      <w:r w:rsidR="00480B1C" w:rsidRPr="00FF24EF">
        <w:rPr>
          <w:rFonts w:eastAsia="Arial Unicode MS"/>
          <w:sz w:val="22"/>
          <w:szCs w:val="22"/>
        </w:rPr>
        <w:t xml:space="preserve">au </w:t>
      </w:r>
      <w:r w:rsidR="00881864">
        <w:rPr>
          <w:rFonts w:eastAsia="Arial Unicode MS"/>
          <w:sz w:val="22"/>
          <w:szCs w:val="22"/>
        </w:rPr>
        <w:t>3</w:t>
      </w:r>
      <w:r w:rsidR="00881864" w:rsidRPr="00881864">
        <w:rPr>
          <w:rFonts w:eastAsia="Arial Unicode MS"/>
          <w:sz w:val="22"/>
          <w:szCs w:val="22"/>
          <w:vertAlign w:val="superscript"/>
        </w:rPr>
        <w:t>ème</w:t>
      </w:r>
      <w:r w:rsidR="00881864">
        <w:rPr>
          <w:rFonts w:eastAsia="Arial Unicode MS"/>
          <w:sz w:val="22"/>
          <w:szCs w:val="22"/>
        </w:rPr>
        <w:t xml:space="preserve"> </w:t>
      </w:r>
      <w:r w:rsidR="00480B1C" w:rsidRPr="00FF24EF">
        <w:rPr>
          <w:rFonts w:eastAsia="Arial Unicode MS"/>
          <w:sz w:val="22"/>
          <w:szCs w:val="22"/>
        </w:rPr>
        <w:t>trimestre 2015</w:t>
      </w:r>
      <w:r w:rsidR="00480B1C">
        <w:rPr>
          <w:rFonts w:eastAsia="Arial Unicode MS"/>
          <w:sz w:val="22"/>
          <w:szCs w:val="22"/>
        </w:rPr>
        <w:t xml:space="preserve">, </w:t>
      </w:r>
      <w:r w:rsidR="003A2CE4" w:rsidRPr="00FF24EF">
        <w:rPr>
          <w:rFonts w:eastAsia="Arial Unicode MS"/>
          <w:sz w:val="22"/>
          <w:szCs w:val="22"/>
        </w:rPr>
        <w:t xml:space="preserve">une </w:t>
      </w:r>
      <w:r w:rsidR="005B5B99">
        <w:rPr>
          <w:rFonts w:eastAsia="Arial Unicode MS"/>
          <w:sz w:val="22"/>
          <w:szCs w:val="22"/>
        </w:rPr>
        <w:t>hausse</w:t>
      </w:r>
      <w:r w:rsidR="00480B1C">
        <w:rPr>
          <w:rFonts w:eastAsia="Arial Unicode MS"/>
          <w:sz w:val="22"/>
          <w:szCs w:val="22"/>
        </w:rPr>
        <w:t xml:space="preserve"> selon </w:t>
      </w:r>
      <w:r w:rsidR="00906EB8">
        <w:rPr>
          <w:rFonts w:eastAsia="Arial Unicode MS"/>
          <w:sz w:val="22"/>
          <w:szCs w:val="22"/>
        </w:rPr>
        <w:t>la majorité</w:t>
      </w:r>
      <w:r w:rsidR="00480B1C">
        <w:rPr>
          <w:rFonts w:eastAsia="Arial Unicode MS"/>
          <w:sz w:val="22"/>
          <w:szCs w:val="22"/>
        </w:rPr>
        <w:t xml:space="preserve"> des patrons</w:t>
      </w:r>
      <w:r w:rsidR="009D5321">
        <w:rPr>
          <w:rFonts w:eastAsia="Arial Unicode MS"/>
          <w:sz w:val="22"/>
          <w:szCs w:val="22"/>
        </w:rPr>
        <w:t>,</w:t>
      </w:r>
      <w:r w:rsidR="00744367">
        <w:rPr>
          <w:rFonts w:eastAsia="Arial Unicode MS"/>
          <w:sz w:val="22"/>
          <w:szCs w:val="22"/>
        </w:rPr>
        <w:t xml:space="preserve"> </w:t>
      </w:r>
      <w:r w:rsidR="003A2CE4" w:rsidRPr="00FF24EF">
        <w:rPr>
          <w:rFonts w:eastAsia="Arial Unicode MS"/>
          <w:sz w:val="22"/>
          <w:szCs w:val="22"/>
        </w:rPr>
        <w:t xml:space="preserve">due, </w:t>
      </w:r>
      <w:r w:rsidR="004A2AD5">
        <w:rPr>
          <w:rFonts w:eastAsia="Arial Unicode MS"/>
          <w:sz w:val="22"/>
          <w:szCs w:val="22"/>
        </w:rPr>
        <w:t>en particulier</w:t>
      </w:r>
      <w:r w:rsidR="003A2CE4" w:rsidRPr="00FF24EF">
        <w:rPr>
          <w:rFonts w:eastAsia="Arial Unicode MS"/>
          <w:sz w:val="22"/>
          <w:szCs w:val="22"/>
        </w:rPr>
        <w:t xml:space="preserve">, à une </w:t>
      </w:r>
      <w:r w:rsidR="005B5B99">
        <w:rPr>
          <w:rFonts w:eastAsia="Arial Unicode MS"/>
          <w:sz w:val="22"/>
          <w:szCs w:val="22"/>
        </w:rPr>
        <w:t>progression importante</w:t>
      </w:r>
      <w:r w:rsidR="003A2CE4" w:rsidRPr="00FF24EF">
        <w:rPr>
          <w:rFonts w:eastAsia="Arial Unicode MS"/>
          <w:sz w:val="22"/>
          <w:szCs w:val="22"/>
        </w:rPr>
        <w:t xml:space="preserve"> de la production des « Autres industries extractives»</w:t>
      </w:r>
      <w:r w:rsidR="009D5321">
        <w:rPr>
          <w:rFonts w:eastAsia="Arial Unicode MS"/>
          <w:sz w:val="22"/>
          <w:szCs w:val="22"/>
        </w:rPr>
        <w:t xml:space="preserve">, </w:t>
      </w:r>
      <w:r w:rsidR="009D5321" w:rsidRPr="00801153">
        <w:rPr>
          <w:rFonts w:eastAsia="Arial Unicode MS"/>
          <w:sz w:val="22"/>
          <w:szCs w:val="22"/>
        </w:rPr>
        <w:t xml:space="preserve">notamment </w:t>
      </w:r>
      <w:r w:rsidR="003A2CE4" w:rsidRPr="00FF24EF">
        <w:rPr>
          <w:rFonts w:eastAsia="Arial Unicode MS"/>
          <w:sz w:val="22"/>
          <w:szCs w:val="22"/>
        </w:rPr>
        <w:t xml:space="preserve">celle des phosphates. </w:t>
      </w:r>
    </w:p>
    <w:p w:rsidR="003A2CE4" w:rsidRPr="00FF24EF" w:rsidRDefault="003A2CE4" w:rsidP="00704699">
      <w:pPr>
        <w:spacing w:line="276" w:lineRule="auto"/>
        <w:ind w:right="170"/>
        <w:jc w:val="both"/>
        <w:rPr>
          <w:rFonts w:eastAsia="Arial Unicode MS"/>
          <w:sz w:val="22"/>
          <w:szCs w:val="22"/>
        </w:rPr>
        <w:sectPr w:rsidR="003A2CE4" w:rsidRPr="00FF24EF" w:rsidSect="003A2CE4">
          <w:type w:val="continuous"/>
          <w:pgSz w:w="11906" w:h="16838"/>
          <w:pgMar w:top="1134" w:right="1134" w:bottom="1134" w:left="1134" w:header="708" w:footer="275" w:gutter="0"/>
          <w:pgNumType w:start="1"/>
          <w:cols w:space="708"/>
          <w:titlePg/>
          <w:docGrid w:linePitch="360"/>
        </w:sectPr>
      </w:pPr>
    </w:p>
    <w:p w:rsidR="00AB24B6" w:rsidRDefault="00AB24B6" w:rsidP="005B5B99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 w:rsidRPr="00A13AFA">
        <w:rPr>
          <w:rFonts w:eastAsia="Arial Unicode MS"/>
          <w:sz w:val="22"/>
          <w:szCs w:val="22"/>
        </w:rPr>
        <w:lastRenderedPageBreak/>
        <w:t>La situation des carnets de commande a été, par ailleurs, jugée d’un niveau normal par la plupart des chefs d’entreprises de ce secteur.</w:t>
      </w:r>
      <w:r w:rsidRPr="00FF24EF">
        <w:rPr>
          <w:rFonts w:eastAsia="Arial Unicode MS"/>
          <w:sz w:val="22"/>
          <w:szCs w:val="22"/>
        </w:rPr>
        <w:t xml:space="preserve"> L’emploi, de son côté, aurait connu une stabilité selon </w:t>
      </w:r>
      <w:r w:rsidRPr="004249F6">
        <w:rPr>
          <w:rFonts w:eastAsia="Arial Unicode MS"/>
          <w:sz w:val="22"/>
          <w:szCs w:val="22"/>
        </w:rPr>
        <w:t xml:space="preserve">la </w:t>
      </w:r>
      <w:r w:rsidRPr="00AB24B6">
        <w:rPr>
          <w:rFonts w:eastAsia="Arial Unicode MS"/>
          <w:sz w:val="22"/>
          <w:szCs w:val="22"/>
        </w:rPr>
        <w:t>quasi-totalité des patrons</w:t>
      </w:r>
      <w:r w:rsidRPr="00FF24EF">
        <w:rPr>
          <w:rFonts w:eastAsia="Arial Unicode MS"/>
          <w:sz w:val="22"/>
          <w:szCs w:val="22"/>
        </w:rPr>
        <w:t xml:space="preserve">. Pour ce qui </w:t>
      </w:r>
      <w:r w:rsidRPr="00602C7C">
        <w:rPr>
          <w:rFonts w:eastAsia="Arial Unicode MS"/>
          <w:sz w:val="22"/>
          <w:szCs w:val="22"/>
        </w:rPr>
        <w:t xml:space="preserve">est du TUC, il se serait établi, dans  ce secteur, à </w:t>
      </w:r>
      <w:r w:rsidR="005B5B99">
        <w:rPr>
          <w:rFonts w:eastAsia="Arial Unicode MS"/>
          <w:sz w:val="22"/>
          <w:szCs w:val="22"/>
        </w:rPr>
        <w:t>81</w:t>
      </w:r>
      <w:r w:rsidRPr="00602C7C">
        <w:rPr>
          <w:rFonts w:eastAsia="Arial Unicode MS"/>
          <w:sz w:val="22"/>
          <w:szCs w:val="22"/>
        </w:rPr>
        <w:t>%</w:t>
      </w:r>
      <w:r w:rsidR="00DE26C3">
        <w:rPr>
          <w:rFonts w:eastAsia="Arial Unicode MS"/>
          <w:sz w:val="22"/>
          <w:szCs w:val="22"/>
        </w:rPr>
        <w:t>,</w:t>
      </w:r>
      <w:r w:rsidR="00744367">
        <w:rPr>
          <w:rFonts w:eastAsia="Arial Unicode MS"/>
          <w:sz w:val="22"/>
          <w:szCs w:val="22"/>
        </w:rPr>
        <w:t xml:space="preserve"> </w:t>
      </w:r>
      <w:r w:rsidRPr="00801153">
        <w:rPr>
          <w:rFonts w:eastAsia="Arial Unicode MS"/>
          <w:sz w:val="22"/>
          <w:szCs w:val="22"/>
        </w:rPr>
        <w:t xml:space="preserve">au </w:t>
      </w:r>
      <w:r w:rsidR="005B5B99">
        <w:rPr>
          <w:rFonts w:eastAsia="Arial Unicode MS"/>
          <w:sz w:val="22"/>
          <w:szCs w:val="22"/>
        </w:rPr>
        <w:t>trois</w:t>
      </w:r>
      <w:r w:rsidR="00DE26C3" w:rsidRPr="00801153">
        <w:rPr>
          <w:rFonts w:eastAsia="Arial Unicode MS"/>
          <w:sz w:val="22"/>
          <w:szCs w:val="22"/>
        </w:rPr>
        <w:t>ième trimestre</w:t>
      </w:r>
      <w:r w:rsidRPr="00AB24B6">
        <w:rPr>
          <w:rFonts w:eastAsia="Arial Unicode MS"/>
          <w:sz w:val="22"/>
          <w:szCs w:val="22"/>
        </w:rPr>
        <w:t>2015</w:t>
      </w:r>
      <w:r w:rsidRPr="00602C7C">
        <w:rPr>
          <w:rFonts w:eastAsia="Arial Unicode MS"/>
          <w:sz w:val="22"/>
          <w:szCs w:val="22"/>
        </w:rPr>
        <w:t>.</w:t>
      </w:r>
    </w:p>
    <w:p w:rsidR="002A7221" w:rsidRPr="002A7221" w:rsidRDefault="002A7221" w:rsidP="007D2263">
      <w:pPr>
        <w:spacing w:after="120" w:line="276" w:lineRule="auto"/>
        <w:jc w:val="both"/>
        <w:rPr>
          <w:rFonts w:eastAsia="Arial Unicode MS"/>
          <w:sz w:val="12"/>
          <w:szCs w:val="12"/>
        </w:rPr>
      </w:pPr>
    </w:p>
    <w:p w:rsidR="003F7BFE" w:rsidRDefault="003F7BFE" w:rsidP="00144168">
      <w:pPr>
        <w:spacing w:after="120" w:line="276" w:lineRule="auto"/>
        <w:jc w:val="both"/>
        <w:rPr>
          <w:rFonts w:eastAsia="Arial Unicode MS"/>
          <w:sz w:val="22"/>
          <w:szCs w:val="22"/>
        </w:rPr>
      </w:pPr>
    </w:p>
    <w:p w:rsidR="00881864" w:rsidRDefault="004915DF" w:rsidP="00881864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4915DF">
        <w:rPr>
          <w:rFonts w:eastAsia="Arial Unicode MS"/>
          <w:sz w:val="22"/>
          <w:szCs w:val="22"/>
        </w:rPr>
        <w:lastRenderedPageBreak/>
        <w:t xml:space="preserve">En ce qui concerne les secteurs des </w:t>
      </w:r>
      <w:r w:rsidRPr="00CF6F9D">
        <w:rPr>
          <w:rFonts w:eastAsia="Arial Unicode MS"/>
          <w:b/>
          <w:bCs/>
          <w:color w:val="660033"/>
          <w:sz w:val="22"/>
          <w:szCs w:val="22"/>
        </w:rPr>
        <w:t>industries énergétique et environnementale</w:t>
      </w:r>
      <w:r w:rsidRPr="004915DF">
        <w:rPr>
          <w:rFonts w:eastAsia="Arial Unicode MS"/>
          <w:sz w:val="22"/>
          <w:szCs w:val="22"/>
        </w:rPr>
        <w:t>, la production aurait connu</w:t>
      </w:r>
      <w:r w:rsidR="00881864">
        <w:rPr>
          <w:rFonts w:eastAsia="Arial Unicode MS"/>
          <w:sz w:val="22"/>
          <w:szCs w:val="22"/>
        </w:rPr>
        <w:t xml:space="preserve">, selon </w:t>
      </w:r>
      <w:r w:rsidR="00881864" w:rsidRPr="00801153">
        <w:rPr>
          <w:rFonts w:eastAsia="Arial Unicode MS"/>
          <w:sz w:val="22"/>
          <w:szCs w:val="22"/>
        </w:rPr>
        <w:t>la déclaration</w:t>
      </w:r>
      <w:r w:rsidR="00881864">
        <w:rPr>
          <w:rFonts w:eastAsia="Arial Unicode MS"/>
          <w:sz w:val="22"/>
          <w:szCs w:val="22"/>
        </w:rPr>
        <w:t> </w:t>
      </w:r>
      <w:r w:rsidR="00881864" w:rsidRPr="00801153">
        <w:rPr>
          <w:rFonts w:eastAsia="Arial Unicode MS"/>
          <w:sz w:val="22"/>
          <w:szCs w:val="22"/>
        </w:rPr>
        <w:t>de</w:t>
      </w:r>
      <w:r w:rsidR="00881864">
        <w:rPr>
          <w:rFonts w:eastAsia="Arial Unicode MS"/>
          <w:sz w:val="22"/>
          <w:szCs w:val="22"/>
        </w:rPr>
        <w:t xml:space="preserve"> la majorité des chefs d’entreprises, </w:t>
      </w:r>
      <w:r w:rsidRPr="004915DF">
        <w:rPr>
          <w:rFonts w:eastAsia="Arial Unicode MS"/>
          <w:sz w:val="22"/>
          <w:szCs w:val="22"/>
        </w:rPr>
        <w:t>une</w:t>
      </w:r>
      <w:r w:rsidR="00C827BD">
        <w:rPr>
          <w:rFonts w:eastAsia="Arial Unicode MS"/>
          <w:sz w:val="22"/>
          <w:szCs w:val="22"/>
        </w:rPr>
        <w:t xml:space="preserve"> augmentation</w:t>
      </w:r>
      <w:r w:rsidR="00881864">
        <w:rPr>
          <w:rFonts w:eastAsia="Arial Unicode MS"/>
          <w:sz w:val="22"/>
          <w:szCs w:val="22"/>
        </w:rPr>
        <w:t xml:space="preserve"> </w:t>
      </w:r>
      <w:r w:rsidR="0095483F" w:rsidRPr="00801153">
        <w:rPr>
          <w:rFonts w:eastAsia="Arial Unicode MS"/>
          <w:sz w:val="22"/>
          <w:szCs w:val="22"/>
        </w:rPr>
        <w:t>imputable</w:t>
      </w:r>
      <w:r w:rsidRPr="004915DF">
        <w:rPr>
          <w:rFonts w:eastAsia="Arial Unicode MS"/>
          <w:sz w:val="22"/>
          <w:szCs w:val="22"/>
        </w:rPr>
        <w:t xml:space="preserve">, pour le secteur énergétique, à une </w:t>
      </w:r>
      <w:r w:rsidR="00C827BD">
        <w:rPr>
          <w:rFonts w:eastAsia="Arial Unicode MS"/>
          <w:sz w:val="22"/>
          <w:szCs w:val="22"/>
        </w:rPr>
        <w:t>hausse</w:t>
      </w:r>
      <w:r w:rsidRPr="004915DF">
        <w:rPr>
          <w:rFonts w:eastAsia="Arial Unicode MS"/>
          <w:sz w:val="22"/>
          <w:szCs w:val="22"/>
        </w:rPr>
        <w:t xml:space="preserve"> de la « Production et distribution d’électricité, de gaz, de vapeur et d’air conditionné» et</w:t>
      </w:r>
      <w:r w:rsidR="008758DE">
        <w:rPr>
          <w:rFonts w:eastAsia="Arial Unicode MS"/>
          <w:sz w:val="22"/>
          <w:szCs w:val="22"/>
        </w:rPr>
        <w:t xml:space="preserve"> à une hausse du</w:t>
      </w:r>
      <w:r w:rsidR="008758DE" w:rsidRPr="004915DF">
        <w:rPr>
          <w:rFonts w:eastAsia="Arial Unicode MS"/>
          <w:sz w:val="22"/>
          <w:szCs w:val="22"/>
        </w:rPr>
        <w:t xml:space="preserve"> «</w:t>
      </w:r>
      <w:r w:rsidR="008758DE">
        <w:rPr>
          <w:rFonts w:eastAsia="Arial Unicode MS"/>
          <w:sz w:val="22"/>
          <w:szCs w:val="22"/>
        </w:rPr>
        <w:t>Captage, traitement et distribution d’eau</w:t>
      </w:r>
      <w:r w:rsidR="008758DE" w:rsidRPr="004915DF">
        <w:rPr>
          <w:rFonts w:eastAsia="Arial Unicode MS"/>
          <w:sz w:val="22"/>
          <w:szCs w:val="22"/>
        </w:rPr>
        <w:t>»</w:t>
      </w:r>
      <w:r w:rsidR="00744367">
        <w:rPr>
          <w:rFonts w:eastAsia="Arial Unicode MS"/>
          <w:sz w:val="22"/>
          <w:szCs w:val="22"/>
        </w:rPr>
        <w:t xml:space="preserve"> </w:t>
      </w:r>
      <w:r w:rsidRPr="004915DF">
        <w:rPr>
          <w:rFonts w:eastAsia="Arial Unicode MS"/>
          <w:sz w:val="22"/>
          <w:szCs w:val="22"/>
        </w:rPr>
        <w:t xml:space="preserve">pour le secteur de l’industrie environnementale. </w:t>
      </w:r>
    </w:p>
    <w:p w:rsidR="009A431C" w:rsidRDefault="009A431C" w:rsidP="00881864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Les carnets de commandes </w:t>
      </w:r>
      <w:r w:rsidR="00CF6F9D">
        <w:rPr>
          <w:rFonts w:eastAsia="Arial Unicode MS"/>
          <w:sz w:val="22"/>
          <w:szCs w:val="22"/>
        </w:rPr>
        <w:t>ont été</w:t>
      </w:r>
      <w:r>
        <w:rPr>
          <w:rFonts w:eastAsia="Arial Unicode MS"/>
          <w:sz w:val="22"/>
          <w:szCs w:val="22"/>
        </w:rPr>
        <w:t xml:space="preserve"> jugés </w:t>
      </w:r>
      <w:r w:rsidR="00CF6F9D">
        <w:rPr>
          <w:rFonts w:eastAsia="Arial Unicode MS"/>
          <w:sz w:val="22"/>
          <w:szCs w:val="22"/>
        </w:rPr>
        <w:t>d’un niveau normal par la totalité des chefs d’entreprises d</w:t>
      </w:r>
      <w:r w:rsidR="00144168">
        <w:rPr>
          <w:rFonts w:eastAsia="Arial Unicode MS"/>
          <w:sz w:val="22"/>
          <w:szCs w:val="22"/>
        </w:rPr>
        <w:t>u</w:t>
      </w:r>
      <w:r w:rsidR="00CF6F9D">
        <w:rPr>
          <w:rFonts w:eastAsia="Arial Unicode MS"/>
          <w:sz w:val="22"/>
          <w:szCs w:val="22"/>
        </w:rPr>
        <w:t xml:space="preserve"> secteur</w:t>
      </w:r>
      <w:r w:rsidR="00144168">
        <w:rPr>
          <w:rFonts w:eastAsia="Arial Unicode MS"/>
          <w:sz w:val="22"/>
          <w:szCs w:val="22"/>
        </w:rPr>
        <w:t xml:space="preserve"> de l’industr</w:t>
      </w:r>
      <w:r w:rsidR="00881864">
        <w:rPr>
          <w:rFonts w:eastAsia="Arial Unicode MS"/>
          <w:sz w:val="22"/>
          <w:szCs w:val="22"/>
        </w:rPr>
        <w:t xml:space="preserve">ie environnementale, alors qu’ils </w:t>
      </w:r>
      <w:r w:rsidR="00144168">
        <w:rPr>
          <w:rFonts w:eastAsia="Arial Unicode MS"/>
          <w:sz w:val="22"/>
          <w:szCs w:val="22"/>
        </w:rPr>
        <w:t>ont été jugés</w:t>
      </w:r>
      <w:r w:rsidR="00881864">
        <w:rPr>
          <w:rFonts w:eastAsia="Arial Unicode MS"/>
          <w:sz w:val="22"/>
          <w:szCs w:val="22"/>
        </w:rPr>
        <w:t xml:space="preserve">, en revanche, </w:t>
      </w:r>
      <w:r w:rsidR="00144168">
        <w:rPr>
          <w:rFonts w:eastAsia="Arial Unicode MS"/>
          <w:sz w:val="22"/>
          <w:szCs w:val="22"/>
        </w:rPr>
        <w:t>inférieurs à la normale par la plupart des patrons du secteur énergétique</w:t>
      </w:r>
      <w:r w:rsidR="00CF6F9D">
        <w:rPr>
          <w:rFonts w:eastAsia="Arial Unicode MS"/>
          <w:sz w:val="22"/>
          <w:szCs w:val="22"/>
        </w:rPr>
        <w:t xml:space="preserve">. Quant à l’emploi, il aurait connu une </w:t>
      </w:r>
      <w:r w:rsidR="00144168">
        <w:rPr>
          <w:rFonts w:eastAsia="Arial Unicode MS"/>
          <w:sz w:val="22"/>
          <w:szCs w:val="22"/>
        </w:rPr>
        <w:t>hausse</w:t>
      </w:r>
      <w:r w:rsidR="00CF6F9D">
        <w:rPr>
          <w:rFonts w:eastAsia="Arial Unicode MS"/>
          <w:sz w:val="22"/>
          <w:szCs w:val="22"/>
        </w:rPr>
        <w:t xml:space="preserve"> d’après la majorité des patrons</w:t>
      </w:r>
      <w:r w:rsidR="00144168">
        <w:rPr>
          <w:rFonts w:eastAsia="Arial Unicode MS"/>
          <w:sz w:val="22"/>
          <w:szCs w:val="22"/>
        </w:rPr>
        <w:t xml:space="preserve"> des deux secteurs</w:t>
      </w:r>
      <w:r w:rsidR="00CF6F9D">
        <w:rPr>
          <w:rFonts w:eastAsia="Arial Unicode MS"/>
          <w:sz w:val="22"/>
          <w:szCs w:val="22"/>
        </w:rPr>
        <w:t xml:space="preserve">. </w:t>
      </w:r>
      <w:r w:rsidR="0095483F" w:rsidRPr="00801153">
        <w:rPr>
          <w:rFonts w:eastAsia="Arial Unicode MS"/>
          <w:sz w:val="22"/>
          <w:szCs w:val="22"/>
        </w:rPr>
        <w:t>Dans ces conditions, le</w:t>
      </w:r>
      <w:r w:rsidR="00EF0241" w:rsidRPr="00801153">
        <w:rPr>
          <w:rFonts w:eastAsia="Arial Unicode MS"/>
          <w:sz w:val="22"/>
          <w:szCs w:val="22"/>
        </w:rPr>
        <w:t xml:space="preserve"> TUC</w:t>
      </w:r>
      <w:r w:rsidR="00EF0241">
        <w:rPr>
          <w:rFonts w:eastAsia="Arial Unicode MS"/>
          <w:sz w:val="22"/>
          <w:szCs w:val="22"/>
        </w:rPr>
        <w:t xml:space="preserve"> se serait établi à 87% au </w:t>
      </w:r>
      <w:r w:rsidR="00144168">
        <w:rPr>
          <w:rFonts w:eastAsia="Arial Unicode MS"/>
          <w:sz w:val="22"/>
          <w:szCs w:val="22"/>
        </w:rPr>
        <w:t>trois</w:t>
      </w:r>
      <w:r w:rsidR="00EF0241">
        <w:rPr>
          <w:rFonts w:eastAsia="Arial Unicode MS"/>
          <w:sz w:val="22"/>
          <w:szCs w:val="22"/>
        </w:rPr>
        <w:t xml:space="preserve">ième trimestre 2015 pour le secteur énergétique et à </w:t>
      </w:r>
      <w:r w:rsidR="00144168">
        <w:rPr>
          <w:rFonts w:eastAsia="Arial Unicode MS"/>
          <w:sz w:val="22"/>
          <w:szCs w:val="22"/>
        </w:rPr>
        <w:t>66</w:t>
      </w:r>
      <w:r w:rsidR="00EF0241">
        <w:rPr>
          <w:rFonts w:eastAsia="Arial Unicode MS"/>
          <w:sz w:val="22"/>
          <w:szCs w:val="22"/>
        </w:rPr>
        <w:t>% pour l’industrie environnementale.</w:t>
      </w:r>
    </w:p>
    <w:p w:rsidR="00302E80" w:rsidRDefault="00ED1E7B" w:rsidP="007F4BA9">
      <w:pPr>
        <w:spacing w:line="276" w:lineRule="auto"/>
        <w:ind w:right="170"/>
        <w:jc w:val="both"/>
        <w:rPr>
          <w:rFonts w:eastAsia="Arial Unicode MS"/>
          <w:sz w:val="22"/>
          <w:szCs w:val="22"/>
        </w:rPr>
      </w:pPr>
      <w:r w:rsidRPr="00ED1E7B">
        <w:rPr>
          <w:rFonts w:eastAsia="Arial Unicode MS"/>
          <w:noProof/>
          <w:sz w:val="22"/>
          <w:szCs w:val="22"/>
        </w:rPr>
        <w:drawing>
          <wp:inline distT="0" distB="0" distL="0" distR="0">
            <wp:extent cx="2733675" cy="2457450"/>
            <wp:effectExtent l="0" t="0" r="0" b="0"/>
            <wp:docPr id="25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ED1E7B">
        <w:rPr>
          <w:rFonts w:eastAsia="Arial Unicode MS"/>
          <w:noProof/>
          <w:sz w:val="22"/>
          <w:szCs w:val="22"/>
        </w:rPr>
        <w:drawing>
          <wp:inline distT="0" distB="0" distL="0" distR="0">
            <wp:extent cx="2733675" cy="2457450"/>
            <wp:effectExtent l="0" t="0" r="0" b="0"/>
            <wp:docPr id="26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2263" w:rsidRDefault="007D2263" w:rsidP="00EF16E4">
      <w:pPr>
        <w:spacing w:line="276" w:lineRule="auto"/>
        <w:ind w:right="170"/>
        <w:jc w:val="both"/>
        <w:rPr>
          <w:rFonts w:eastAsia="Arial Unicode MS"/>
          <w:sz w:val="22"/>
          <w:szCs w:val="22"/>
        </w:rPr>
      </w:pPr>
    </w:p>
    <w:p w:rsidR="007D2263" w:rsidRDefault="007D2263" w:rsidP="00EF16E4">
      <w:pPr>
        <w:spacing w:line="276" w:lineRule="auto"/>
        <w:ind w:right="170"/>
        <w:jc w:val="both"/>
        <w:rPr>
          <w:rFonts w:eastAsia="Arial Unicode MS"/>
          <w:sz w:val="22"/>
          <w:szCs w:val="22"/>
        </w:rPr>
      </w:pPr>
    </w:p>
    <w:p w:rsidR="00653F59" w:rsidRPr="00801153" w:rsidRDefault="003F7BFE" w:rsidP="009C4073">
      <w:pPr>
        <w:spacing w:line="276" w:lineRule="auto"/>
        <w:ind w:right="170"/>
        <w:jc w:val="both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3186430</wp:posOffset>
            </wp:positionH>
            <wp:positionV relativeFrom="margin">
              <wp:posOffset>4801870</wp:posOffset>
            </wp:positionV>
            <wp:extent cx="3086100" cy="2933700"/>
            <wp:effectExtent l="19050" t="0" r="0" b="0"/>
            <wp:wrapSquare wrapText="bothSides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653F59" w:rsidRPr="00F75DAA">
        <w:rPr>
          <w:rFonts w:eastAsia="Arial Unicode MS"/>
          <w:sz w:val="22"/>
          <w:szCs w:val="22"/>
        </w:rPr>
        <w:t>Dans</w:t>
      </w:r>
      <w:r w:rsidR="00744367">
        <w:rPr>
          <w:rFonts w:eastAsia="Arial Unicode MS"/>
          <w:sz w:val="22"/>
          <w:szCs w:val="22"/>
        </w:rPr>
        <w:t xml:space="preserve"> </w:t>
      </w:r>
      <w:r w:rsidR="00653F59" w:rsidRPr="00D00354">
        <w:rPr>
          <w:rFonts w:eastAsia="Arial Unicode MS"/>
          <w:b/>
          <w:bCs/>
          <w:color w:val="660033"/>
          <w:sz w:val="22"/>
          <w:szCs w:val="22"/>
        </w:rPr>
        <w:t>l</w:t>
      </w:r>
      <w:r w:rsidR="002A7221">
        <w:rPr>
          <w:rFonts w:eastAsia="Arial Unicode MS"/>
          <w:b/>
          <w:bCs/>
          <w:color w:val="660033"/>
          <w:sz w:val="22"/>
          <w:szCs w:val="22"/>
        </w:rPr>
        <w:t>e secteur de l</w:t>
      </w:r>
      <w:r w:rsidR="00653F59" w:rsidRPr="00D00354">
        <w:rPr>
          <w:rFonts w:eastAsia="Arial Unicode MS"/>
          <w:b/>
          <w:bCs/>
          <w:color w:val="660033"/>
          <w:sz w:val="22"/>
          <w:szCs w:val="22"/>
        </w:rPr>
        <w:t>a construction</w:t>
      </w:r>
      <w:r w:rsidR="00653F59" w:rsidRPr="00DD1D7B">
        <w:rPr>
          <w:rFonts w:eastAsia="Arial Unicode MS"/>
          <w:sz w:val="22"/>
          <w:szCs w:val="22"/>
        </w:rPr>
        <w:t>, l’activité aurait connu</w:t>
      </w:r>
      <w:r w:rsidR="009C4073">
        <w:rPr>
          <w:rFonts w:eastAsia="Arial Unicode MS"/>
          <w:sz w:val="22"/>
          <w:szCs w:val="22"/>
        </w:rPr>
        <w:t xml:space="preserve">, </w:t>
      </w:r>
      <w:r w:rsidR="009C4073" w:rsidRPr="00DD1D7B">
        <w:rPr>
          <w:rFonts w:eastAsia="Arial Unicode MS"/>
          <w:sz w:val="22"/>
          <w:szCs w:val="22"/>
        </w:rPr>
        <w:t xml:space="preserve">selon </w:t>
      </w:r>
      <w:r w:rsidR="009C4073">
        <w:rPr>
          <w:rFonts w:eastAsia="Arial Unicode MS"/>
          <w:sz w:val="22"/>
          <w:szCs w:val="22"/>
        </w:rPr>
        <w:t>71</w:t>
      </w:r>
      <w:r w:rsidR="009C4073" w:rsidRPr="00DD1D7B">
        <w:rPr>
          <w:rFonts w:eastAsia="Arial Unicode MS"/>
          <w:sz w:val="22"/>
          <w:szCs w:val="22"/>
        </w:rPr>
        <w:t xml:space="preserve">% des </w:t>
      </w:r>
      <w:r w:rsidR="009C4073" w:rsidRPr="00F75DAA">
        <w:rPr>
          <w:rFonts w:eastAsia="Arial Unicode MS"/>
          <w:color w:val="000000"/>
          <w:sz w:val="22"/>
          <w:szCs w:val="22"/>
        </w:rPr>
        <w:t>patrons</w:t>
      </w:r>
      <w:r w:rsidR="009C4073">
        <w:rPr>
          <w:rFonts w:eastAsia="Arial Unicode MS"/>
          <w:color w:val="000000"/>
          <w:sz w:val="22"/>
          <w:szCs w:val="22"/>
        </w:rPr>
        <w:t xml:space="preserve">, </w:t>
      </w:r>
      <w:r w:rsidR="009C4073" w:rsidRPr="00DD1D7B">
        <w:rPr>
          <w:rFonts w:eastAsia="Arial Unicode MS"/>
          <w:sz w:val="22"/>
          <w:szCs w:val="22"/>
        </w:rPr>
        <w:t xml:space="preserve"> </w:t>
      </w:r>
      <w:r w:rsidR="00744367" w:rsidRPr="00DD1D7B">
        <w:rPr>
          <w:rFonts w:eastAsia="Arial Unicode MS"/>
          <w:sz w:val="22"/>
          <w:szCs w:val="22"/>
        </w:rPr>
        <w:t xml:space="preserve">une </w:t>
      </w:r>
      <w:r w:rsidR="00744367">
        <w:rPr>
          <w:rFonts w:eastAsia="Arial Unicode MS"/>
          <w:sz w:val="22"/>
          <w:szCs w:val="22"/>
        </w:rPr>
        <w:t xml:space="preserve">stabilité au </w:t>
      </w:r>
      <w:r w:rsidR="009C4073">
        <w:rPr>
          <w:rFonts w:eastAsia="Arial Unicode MS"/>
          <w:sz w:val="22"/>
          <w:szCs w:val="22"/>
        </w:rPr>
        <w:t>3</w:t>
      </w:r>
      <w:r w:rsidR="009C4073" w:rsidRPr="009C4073">
        <w:rPr>
          <w:rFonts w:eastAsia="Arial Unicode MS"/>
          <w:sz w:val="22"/>
          <w:szCs w:val="22"/>
          <w:vertAlign w:val="superscript"/>
        </w:rPr>
        <w:t>ème</w:t>
      </w:r>
      <w:r w:rsidR="009C4073">
        <w:rPr>
          <w:rFonts w:eastAsia="Arial Unicode MS"/>
          <w:sz w:val="22"/>
          <w:szCs w:val="22"/>
        </w:rPr>
        <w:t xml:space="preserve"> </w:t>
      </w:r>
      <w:r w:rsidR="00744367">
        <w:rPr>
          <w:rFonts w:eastAsia="Arial Unicode MS"/>
          <w:sz w:val="22"/>
          <w:szCs w:val="22"/>
        </w:rPr>
        <w:t>trimestre 2015</w:t>
      </w:r>
      <w:r w:rsidR="00653F59" w:rsidRPr="00F75DAA">
        <w:rPr>
          <w:rFonts w:eastAsia="Arial Unicode MS"/>
          <w:color w:val="000000"/>
          <w:sz w:val="22"/>
          <w:szCs w:val="22"/>
        </w:rPr>
        <w:t xml:space="preserve">. Cette </w:t>
      </w:r>
      <w:r w:rsidR="00E630BD">
        <w:rPr>
          <w:rFonts w:eastAsia="Arial Unicode MS"/>
          <w:color w:val="000000"/>
          <w:sz w:val="22"/>
          <w:szCs w:val="22"/>
        </w:rPr>
        <w:t>stabilité</w:t>
      </w:r>
      <w:r w:rsidR="00653F59" w:rsidRPr="00F75DAA">
        <w:rPr>
          <w:rFonts w:eastAsia="Arial Unicode MS"/>
          <w:color w:val="000000"/>
          <w:sz w:val="22"/>
          <w:szCs w:val="22"/>
        </w:rPr>
        <w:t xml:space="preserve"> aurait </w:t>
      </w:r>
      <w:r w:rsidR="00653F59" w:rsidRPr="00801153">
        <w:rPr>
          <w:rFonts w:eastAsia="Arial Unicode MS"/>
          <w:color w:val="000000"/>
          <w:sz w:val="22"/>
          <w:szCs w:val="22"/>
        </w:rPr>
        <w:t xml:space="preserve">été </w:t>
      </w:r>
      <w:r w:rsidR="00A13AFA" w:rsidRPr="00801153">
        <w:rPr>
          <w:rFonts w:eastAsia="Arial Unicode MS"/>
          <w:color w:val="000000"/>
          <w:sz w:val="22"/>
          <w:szCs w:val="22"/>
        </w:rPr>
        <w:t xml:space="preserve">principalement le </w:t>
      </w:r>
      <w:r w:rsidR="009C4073">
        <w:rPr>
          <w:rFonts w:eastAsia="Arial Unicode MS"/>
          <w:color w:val="000000"/>
          <w:sz w:val="22"/>
          <w:szCs w:val="22"/>
        </w:rPr>
        <w:t xml:space="preserve">résultat </w:t>
      </w:r>
      <w:r w:rsidR="00A13AFA">
        <w:rPr>
          <w:rFonts w:eastAsia="Arial Unicode MS"/>
          <w:color w:val="000000"/>
          <w:sz w:val="22"/>
          <w:szCs w:val="22"/>
        </w:rPr>
        <w:t>d’une</w:t>
      </w:r>
      <w:r w:rsidR="00744367">
        <w:rPr>
          <w:rFonts w:eastAsia="Arial Unicode MS"/>
          <w:color w:val="000000"/>
          <w:sz w:val="22"/>
          <w:szCs w:val="22"/>
        </w:rPr>
        <w:t xml:space="preserve"> </w:t>
      </w:r>
      <w:r w:rsidR="009C4073">
        <w:rPr>
          <w:rFonts w:eastAsia="Arial Unicode MS"/>
          <w:color w:val="000000"/>
          <w:sz w:val="22"/>
          <w:szCs w:val="22"/>
        </w:rPr>
        <w:t xml:space="preserve">conjonction de </w:t>
      </w:r>
      <w:r w:rsidR="00E630BD">
        <w:rPr>
          <w:rFonts w:eastAsia="Arial Unicode MS"/>
          <w:color w:val="000000"/>
          <w:sz w:val="22"/>
          <w:szCs w:val="22"/>
        </w:rPr>
        <w:t>stabilité</w:t>
      </w:r>
      <w:r w:rsidR="009C4073">
        <w:rPr>
          <w:rFonts w:eastAsia="Arial Unicode MS"/>
          <w:color w:val="000000"/>
          <w:sz w:val="22"/>
          <w:szCs w:val="22"/>
        </w:rPr>
        <w:t>s</w:t>
      </w:r>
      <w:r w:rsidR="00744367">
        <w:rPr>
          <w:rFonts w:eastAsia="Arial Unicode MS"/>
          <w:color w:val="000000"/>
          <w:sz w:val="22"/>
          <w:szCs w:val="22"/>
        </w:rPr>
        <w:t xml:space="preserve"> </w:t>
      </w:r>
      <w:r w:rsidR="00A13AFA">
        <w:rPr>
          <w:rFonts w:eastAsia="Arial Unicode MS"/>
          <w:color w:val="000000"/>
          <w:sz w:val="22"/>
          <w:szCs w:val="22"/>
        </w:rPr>
        <w:t>d</w:t>
      </w:r>
      <w:r w:rsidR="009C4073">
        <w:rPr>
          <w:rFonts w:eastAsia="Arial Unicode MS"/>
          <w:color w:val="000000"/>
          <w:sz w:val="22"/>
          <w:szCs w:val="22"/>
        </w:rPr>
        <w:t>’</w:t>
      </w:r>
      <w:r w:rsidR="00653F59" w:rsidRPr="00F75DAA">
        <w:rPr>
          <w:rFonts w:eastAsia="Arial Unicode MS"/>
          <w:color w:val="000000"/>
          <w:sz w:val="22"/>
          <w:szCs w:val="22"/>
        </w:rPr>
        <w:t>activité</w:t>
      </w:r>
      <w:r w:rsidR="009C4073">
        <w:rPr>
          <w:rFonts w:eastAsia="Arial Unicode MS"/>
          <w:color w:val="000000"/>
          <w:sz w:val="22"/>
          <w:szCs w:val="22"/>
        </w:rPr>
        <w:t>s</w:t>
      </w:r>
      <w:r w:rsidR="00653F59" w:rsidRPr="00F75DAA">
        <w:rPr>
          <w:rFonts w:eastAsia="Arial Unicode MS"/>
          <w:color w:val="000000"/>
          <w:sz w:val="22"/>
          <w:szCs w:val="22"/>
        </w:rPr>
        <w:t xml:space="preserve"> dans le « Génie Civil» </w:t>
      </w:r>
      <w:r w:rsidR="00AE4467">
        <w:rPr>
          <w:rFonts w:eastAsia="Arial Unicode MS"/>
          <w:color w:val="000000"/>
          <w:sz w:val="22"/>
          <w:szCs w:val="22"/>
        </w:rPr>
        <w:t>et dans l</w:t>
      </w:r>
      <w:r w:rsidR="00E630BD">
        <w:rPr>
          <w:rFonts w:eastAsia="Arial Unicode MS"/>
          <w:color w:val="000000"/>
          <w:sz w:val="22"/>
          <w:szCs w:val="22"/>
        </w:rPr>
        <w:t>es</w:t>
      </w:r>
      <w:r w:rsidR="00653F59" w:rsidRPr="00F75DAA">
        <w:rPr>
          <w:rFonts w:eastAsia="Arial Unicode MS"/>
          <w:color w:val="000000"/>
          <w:sz w:val="22"/>
          <w:szCs w:val="22"/>
        </w:rPr>
        <w:t xml:space="preserve"> «</w:t>
      </w:r>
      <w:r w:rsidR="00E630BD" w:rsidRPr="00801153">
        <w:rPr>
          <w:rFonts w:eastAsia="Arial Unicode MS"/>
          <w:color w:val="000000"/>
          <w:sz w:val="22"/>
          <w:szCs w:val="22"/>
        </w:rPr>
        <w:t>Travaux de Construction Spécialisés</w:t>
      </w:r>
      <w:r w:rsidR="00653F59" w:rsidRPr="00F75DAA">
        <w:rPr>
          <w:rFonts w:eastAsia="Arial Unicode MS"/>
          <w:color w:val="000000"/>
          <w:sz w:val="22"/>
          <w:szCs w:val="22"/>
        </w:rPr>
        <w:t>»</w:t>
      </w:r>
      <w:r w:rsidR="002164FB">
        <w:rPr>
          <w:rFonts w:eastAsia="Arial Unicode MS"/>
          <w:color w:val="000000"/>
          <w:sz w:val="22"/>
          <w:szCs w:val="22"/>
        </w:rPr>
        <w:t xml:space="preserve">, </w:t>
      </w:r>
      <w:r w:rsidR="002164FB" w:rsidRPr="00801153">
        <w:rPr>
          <w:rFonts w:eastAsia="Arial Unicode MS"/>
          <w:color w:val="000000"/>
          <w:sz w:val="22"/>
          <w:szCs w:val="22"/>
        </w:rPr>
        <w:t>alors que dans l</w:t>
      </w:r>
      <w:r w:rsidR="00E630BD">
        <w:rPr>
          <w:rFonts w:eastAsia="Arial Unicode MS"/>
          <w:color w:val="000000"/>
          <w:sz w:val="22"/>
          <w:szCs w:val="22"/>
        </w:rPr>
        <w:t>a</w:t>
      </w:r>
      <w:r w:rsidR="00744367">
        <w:rPr>
          <w:rFonts w:eastAsia="Arial Unicode MS"/>
          <w:color w:val="000000"/>
          <w:sz w:val="22"/>
          <w:szCs w:val="22"/>
        </w:rPr>
        <w:t xml:space="preserve"> </w:t>
      </w:r>
      <w:r w:rsidR="002164FB" w:rsidRPr="00801153">
        <w:rPr>
          <w:rFonts w:eastAsia="Arial Unicode MS"/>
          <w:color w:val="000000"/>
          <w:sz w:val="22"/>
          <w:szCs w:val="22"/>
        </w:rPr>
        <w:t>«</w:t>
      </w:r>
      <w:r w:rsidR="00E630BD" w:rsidRPr="0065632B">
        <w:rPr>
          <w:rFonts w:eastAsia="Arial Unicode MS"/>
          <w:color w:val="000000"/>
          <w:sz w:val="22"/>
          <w:szCs w:val="22"/>
        </w:rPr>
        <w:t>Construction de bâtiments</w:t>
      </w:r>
      <w:r w:rsidR="002164FB" w:rsidRPr="00801153">
        <w:rPr>
          <w:rFonts w:eastAsia="Arial Unicode MS"/>
          <w:color w:val="000000"/>
          <w:sz w:val="22"/>
          <w:szCs w:val="22"/>
        </w:rPr>
        <w:t>», l’activité aurait connu</w:t>
      </w:r>
      <w:r w:rsidR="002A7221">
        <w:rPr>
          <w:rFonts w:eastAsia="Arial Unicode MS"/>
          <w:color w:val="000000"/>
          <w:sz w:val="22"/>
          <w:szCs w:val="22"/>
        </w:rPr>
        <w:t xml:space="preserve">, </w:t>
      </w:r>
      <w:r w:rsidR="002164FB" w:rsidRPr="00801153">
        <w:rPr>
          <w:rFonts w:eastAsia="Arial Unicode MS"/>
          <w:color w:val="000000"/>
          <w:sz w:val="22"/>
          <w:szCs w:val="22"/>
        </w:rPr>
        <w:t>plutôt</w:t>
      </w:r>
      <w:r w:rsidR="002A7221">
        <w:rPr>
          <w:rFonts w:eastAsia="Arial Unicode MS"/>
          <w:color w:val="000000"/>
          <w:sz w:val="22"/>
          <w:szCs w:val="22"/>
        </w:rPr>
        <w:t xml:space="preserve">, </w:t>
      </w:r>
      <w:r w:rsidR="002164FB" w:rsidRPr="00801153">
        <w:rPr>
          <w:rFonts w:eastAsia="Arial Unicode MS"/>
          <w:color w:val="000000"/>
          <w:sz w:val="22"/>
          <w:szCs w:val="22"/>
        </w:rPr>
        <w:t>une</w:t>
      </w:r>
      <w:r w:rsidR="00744367">
        <w:rPr>
          <w:rFonts w:eastAsia="Arial Unicode MS"/>
          <w:color w:val="000000"/>
          <w:sz w:val="22"/>
          <w:szCs w:val="22"/>
        </w:rPr>
        <w:t xml:space="preserve"> </w:t>
      </w:r>
      <w:r w:rsidR="00E630BD">
        <w:rPr>
          <w:rFonts w:eastAsia="Arial Unicode MS"/>
          <w:color w:val="000000"/>
          <w:sz w:val="22"/>
          <w:szCs w:val="22"/>
        </w:rPr>
        <w:t>légère hausse</w:t>
      </w:r>
      <w:r w:rsidR="00AE4467" w:rsidRPr="00801153">
        <w:rPr>
          <w:rFonts w:eastAsia="Arial Unicode MS"/>
          <w:color w:val="000000"/>
          <w:sz w:val="22"/>
          <w:szCs w:val="22"/>
        </w:rPr>
        <w:t>.</w:t>
      </w:r>
    </w:p>
    <w:p w:rsidR="00653F59" w:rsidRPr="004915DF" w:rsidRDefault="00653F59" w:rsidP="00653F59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</w:p>
    <w:p w:rsidR="00653F59" w:rsidRDefault="00653F59" w:rsidP="00514D14">
      <w:pPr>
        <w:spacing w:line="280" w:lineRule="exact"/>
        <w:ind w:right="17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La</w:t>
      </w:r>
      <w:r w:rsidRPr="00DD1D7B">
        <w:rPr>
          <w:rFonts w:eastAsia="Arial Unicode MS"/>
          <w:sz w:val="22"/>
          <w:szCs w:val="22"/>
        </w:rPr>
        <w:t xml:space="preserve"> situation des carnets de commande dans ce secteur a été jugée d’un niveau normal par </w:t>
      </w:r>
      <w:r w:rsidR="00514D14">
        <w:rPr>
          <w:rFonts w:eastAsia="Arial Unicode MS"/>
          <w:sz w:val="22"/>
          <w:szCs w:val="22"/>
        </w:rPr>
        <w:t>60</w:t>
      </w:r>
      <w:r w:rsidRPr="00DD1D7B">
        <w:rPr>
          <w:rFonts w:eastAsia="Arial Unicode MS"/>
          <w:sz w:val="22"/>
          <w:szCs w:val="22"/>
        </w:rPr>
        <w:t>% des patrons et peu garnie par 3</w:t>
      </w:r>
      <w:r w:rsidR="00514D14">
        <w:rPr>
          <w:rFonts w:eastAsia="Arial Unicode MS"/>
          <w:sz w:val="22"/>
          <w:szCs w:val="22"/>
        </w:rPr>
        <w:t>2</w:t>
      </w:r>
      <w:r w:rsidRPr="00DD1D7B">
        <w:rPr>
          <w:rFonts w:eastAsia="Arial Unicode MS"/>
          <w:sz w:val="22"/>
          <w:szCs w:val="22"/>
        </w:rPr>
        <w:t>% d’entre eux. Quant à l’emploi</w:t>
      </w:r>
      <w:r>
        <w:rPr>
          <w:rFonts w:eastAsia="Arial Unicode MS"/>
          <w:sz w:val="22"/>
          <w:szCs w:val="22"/>
        </w:rPr>
        <w:t xml:space="preserve">, </w:t>
      </w:r>
      <w:r w:rsidRPr="00DD1D7B">
        <w:rPr>
          <w:rFonts w:eastAsia="Arial Unicode MS"/>
          <w:sz w:val="22"/>
          <w:szCs w:val="22"/>
        </w:rPr>
        <w:t xml:space="preserve">une stabilité aurait été exprimée selon </w:t>
      </w:r>
      <w:r w:rsidR="00514D14">
        <w:rPr>
          <w:rFonts w:eastAsia="Arial Unicode MS"/>
          <w:sz w:val="22"/>
          <w:szCs w:val="22"/>
        </w:rPr>
        <w:t>8</w:t>
      </w:r>
      <w:r>
        <w:rPr>
          <w:rFonts w:eastAsia="Arial Unicode MS"/>
          <w:sz w:val="22"/>
          <w:szCs w:val="22"/>
        </w:rPr>
        <w:t>0</w:t>
      </w:r>
      <w:r w:rsidRPr="00DD1D7B">
        <w:rPr>
          <w:rFonts w:eastAsia="Arial Unicode MS"/>
          <w:sz w:val="22"/>
          <w:szCs w:val="22"/>
        </w:rPr>
        <w:t>% des patrons. Dans ce contexte, le taux d’utilisation de la capac</w:t>
      </w:r>
      <w:r w:rsidR="009D7D48">
        <w:rPr>
          <w:rFonts w:eastAsia="Arial Unicode MS"/>
          <w:sz w:val="22"/>
          <w:szCs w:val="22"/>
        </w:rPr>
        <w:t xml:space="preserve">ité productive (TUC) se serait </w:t>
      </w:r>
      <w:r w:rsidRPr="00DD1D7B">
        <w:rPr>
          <w:rFonts w:eastAsia="Arial Unicode MS"/>
          <w:sz w:val="22"/>
          <w:szCs w:val="22"/>
        </w:rPr>
        <w:t xml:space="preserve">établi à </w:t>
      </w:r>
      <w:r w:rsidR="00514D14">
        <w:rPr>
          <w:rFonts w:eastAsia="Arial Unicode MS"/>
          <w:sz w:val="22"/>
          <w:szCs w:val="22"/>
        </w:rPr>
        <w:t>70</w:t>
      </w:r>
      <w:r>
        <w:rPr>
          <w:rFonts w:eastAsia="Arial Unicode MS"/>
          <w:sz w:val="22"/>
          <w:szCs w:val="22"/>
        </w:rPr>
        <w:t>%</w:t>
      </w:r>
      <w:r w:rsidRPr="00DD1D7B">
        <w:rPr>
          <w:rFonts w:eastAsia="Arial Unicode MS"/>
          <w:sz w:val="22"/>
          <w:szCs w:val="22"/>
        </w:rPr>
        <w:t xml:space="preserve"> au </w:t>
      </w:r>
      <w:r w:rsidR="00514D14">
        <w:rPr>
          <w:rFonts w:eastAsia="Arial Unicode MS"/>
          <w:sz w:val="22"/>
          <w:szCs w:val="22"/>
        </w:rPr>
        <w:t>trois</w:t>
      </w:r>
      <w:r>
        <w:rPr>
          <w:rFonts w:eastAsia="Arial Unicode MS"/>
          <w:sz w:val="22"/>
          <w:szCs w:val="22"/>
        </w:rPr>
        <w:t xml:space="preserve">ième </w:t>
      </w:r>
      <w:r w:rsidRPr="00DD1D7B">
        <w:rPr>
          <w:rFonts w:eastAsia="Arial Unicode MS"/>
          <w:sz w:val="22"/>
          <w:szCs w:val="22"/>
        </w:rPr>
        <w:t>trimestre 2015.</w:t>
      </w:r>
    </w:p>
    <w:p w:rsidR="003F7BFE" w:rsidRDefault="003F7BFE" w:rsidP="00514D14">
      <w:pPr>
        <w:spacing w:line="280" w:lineRule="exact"/>
        <w:ind w:right="170"/>
        <w:jc w:val="both"/>
        <w:rPr>
          <w:rFonts w:eastAsia="Arial Unicode MS"/>
          <w:sz w:val="22"/>
          <w:szCs w:val="22"/>
        </w:rPr>
      </w:pPr>
    </w:p>
    <w:p w:rsidR="003F7BFE" w:rsidRDefault="003F7BFE" w:rsidP="00514D14">
      <w:pPr>
        <w:spacing w:line="280" w:lineRule="exact"/>
        <w:ind w:right="170"/>
        <w:jc w:val="both"/>
        <w:rPr>
          <w:rFonts w:eastAsia="Arial Unicode MS"/>
          <w:sz w:val="22"/>
          <w:szCs w:val="22"/>
        </w:rPr>
      </w:pPr>
    </w:p>
    <w:p w:rsidR="003F7BFE" w:rsidRDefault="003F7BFE" w:rsidP="00514D14">
      <w:pPr>
        <w:spacing w:line="280" w:lineRule="exact"/>
        <w:ind w:right="170"/>
        <w:jc w:val="both"/>
        <w:rPr>
          <w:rFonts w:eastAsia="Arial Unicode MS"/>
          <w:sz w:val="22"/>
          <w:szCs w:val="22"/>
        </w:rPr>
      </w:pPr>
    </w:p>
    <w:p w:rsidR="003F7BFE" w:rsidRDefault="003F7BFE" w:rsidP="00514D14">
      <w:pPr>
        <w:spacing w:line="280" w:lineRule="exact"/>
        <w:ind w:right="170"/>
        <w:jc w:val="both"/>
        <w:rPr>
          <w:rFonts w:eastAsia="Arial Unicode MS"/>
          <w:sz w:val="22"/>
          <w:szCs w:val="22"/>
        </w:rPr>
      </w:pPr>
    </w:p>
    <w:p w:rsidR="003F7BFE" w:rsidRDefault="003F7BFE" w:rsidP="00514D14">
      <w:pPr>
        <w:spacing w:line="280" w:lineRule="exact"/>
        <w:ind w:right="170"/>
        <w:jc w:val="both"/>
        <w:rPr>
          <w:rFonts w:eastAsia="Arial Unicode MS"/>
          <w:sz w:val="22"/>
          <w:szCs w:val="22"/>
        </w:rPr>
      </w:pPr>
    </w:p>
    <w:p w:rsidR="003F7BFE" w:rsidRDefault="003F7BFE" w:rsidP="00514D14">
      <w:pPr>
        <w:spacing w:line="280" w:lineRule="exact"/>
        <w:ind w:right="170"/>
        <w:jc w:val="both"/>
        <w:rPr>
          <w:rFonts w:eastAsia="Arial Unicode MS"/>
          <w:sz w:val="22"/>
          <w:szCs w:val="22"/>
        </w:rPr>
      </w:pPr>
    </w:p>
    <w:p w:rsidR="003F7BFE" w:rsidRDefault="003F7BFE" w:rsidP="00514D14">
      <w:pPr>
        <w:spacing w:line="280" w:lineRule="exact"/>
        <w:ind w:right="170"/>
        <w:jc w:val="both"/>
        <w:rPr>
          <w:rFonts w:eastAsia="Arial Unicode MS"/>
          <w:sz w:val="22"/>
          <w:szCs w:val="22"/>
        </w:rPr>
      </w:pPr>
    </w:p>
    <w:p w:rsidR="002E1737" w:rsidRPr="001B0372" w:rsidRDefault="002E1737" w:rsidP="001B0372">
      <w:pPr>
        <w:pStyle w:val="Paragraphedeliste"/>
        <w:numPr>
          <w:ilvl w:val="0"/>
          <w:numId w:val="16"/>
        </w:numPr>
        <w:spacing w:after="24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 w:rsidRPr="001B0372">
        <w:rPr>
          <w:rFonts w:ascii="Trebuchet MS" w:eastAsia="Arial Unicode MS" w:hAnsi="Trebuchet MS"/>
          <w:b/>
          <w:bCs/>
          <w:color w:val="660033"/>
          <w:sz w:val="28"/>
          <w:szCs w:val="28"/>
        </w:rPr>
        <w:lastRenderedPageBreak/>
        <w:t xml:space="preserve">Anticipations </w:t>
      </w:r>
      <w:r w:rsidR="008F3532" w:rsidRPr="001B037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des chefs d’entreprises </w:t>
      </w:r>
      <w:r w:rsidRPr="001B037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pour le </w:t>
      </w:r>
      <w:r w:rsidR="00744367" w:rsidRPr="001B0372">
        <w:rPr>
          <w:rFonts w:ascii="Trebuchet MS" w:eastAsia="Arial Unicode MS" w:hAnsi="Trebuchet MS"/>
          <w:b/>
          <w:bCs/>
          <w:color w:val="660033"/>
          <w:sz w:val="28"/>
          <w:szCs w:val="28"/>
        </w:rPr>
        <w:t>4</w:t>
      </w:r>
      <w:r w:rsidR="00744367" w:rsidRPr="001B0372">
        <w:rPr>
          <w:rFonts w:ascii="Trebuchet MS" w:eastAsia="Arial Unicode MS" w:hAnsi="Trebuchet MS"/>
          <w:b/>
          <w:bCs/>
          <w:color w:val="660033"/>
          <w:sz w:val="28"/>
          <w:szCs w:val="28"/>
          <w:vertAlign w:val="superscript"/>
        </w:rPr>
        <w:t>ème</w:t>
      </w:r>
      <w:r w:rsidR="00744367" w:rsidRPr="001B0372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</w:t>
      </w:r>
      <w:r w:rsidRPr="001B0372">
        <w:rPr>
          <w:rFonts w:ascii="Trebuchet MS" w:eastAsia="Arial Unicode MS" w:hAnsi="Trebuchet MS"/>
          <w:b/>
          <w:bCs/>
          <w:color w:val="660033"/>
          <w:sz w:val="28"/>
          <w:szCs w:val="28"/>
        </w:rPr>
        <w:t>trimestre 2015</w:t>
      </w:r>
    </w:p>
    <w:p w:rsidR="002E1737" w:rsidRDefault="00ED1E7B" w:rsidP="009C4073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648970</wp:posOffset>
            </wp:positionV>
            <wp:extent cx="2733675" cy="3009900"/>
            <wp:effectExtent l="0" t="0" r="0" b="0"/>
            <wp:wrapSquare wrapText="bothSides"/>
            <wp:docPr id="2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704699" w:rsidRPr="00FF24EF">
        <w:rPr>
          <w:rFonts w:eastAsia="Arial Unicode MS"/>
          <w:sz w:val="22"/>
          <w:szCs w:val="22"/>
        </w:rPr>
        <w:t xml:space="preserve">La production </w:t>
      </w:r>
      <w:r w:rsidR="00704699" w:rsidRPr="000E5893">
        <w:rPr>
          <w:rFonts w:eastAsia="Arial Unicode MS"/>
          <w:b/>
          <w:bCs/>
          <w:color w:val="660033"/>
          <w:sz w:val="22"/>
          <w:szCs w:val="22"/>
        </w:rPr>
        <w:t>industrielle</w:t>
      </w:r>
      <w:r w:rsidR="00744367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583A84" w:rsidRPr="00583A84">
        <w:rPr>
          <w:rFonts w:eastAsia="Arial Unicode MS"/>
          <w:b/>
          <w:bCs/>
          <w:color w:val="660033"/>
          <w:sz w:val="22"/>
          <w:szCs w:val="22"/>
        </w:rPr>
        <w:t>manufacturière</w:t>
      </w:r>
      <w:r w:rsidR="00744367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F75DAA">
        <w:rPr>
          <w:rFonts w:eastAsia="Arial Unicode MS"/>
          <w:sz w:val="22"/>
          <w:szCs w:val="22"/>
        </w:rPr>
        <w:t>anticipée</w:t>
      </w:r>
      <w:r w:rsidR="00704699" w:rsidRPr="00FF24EF">
        <w:rPr>
          <w:rFonts w:eastAsia="Arial Unicode MS"/>
          <w:sz w:val="22"/>
          <w:szCs w:val="22"/>
        </w:rPr>
        <w:t xml:space="preserve"> pour le </w:t>
      </w:r>
      <w:r w:rsidR="00744367">
        <w:rPr>
          <w:rFonts w:eastAsia="Arial Unicode MS"/>
          <w:sz w:val="22"/>
          <w:szCs w:val="22"/>
        </w:rPr>
        <w:t>4</w:t>
      </w:r>
      <w:r w:rsidR="00744367" w:rsidRPr="00744367">
        <w:rPr>
          <w:rFonts w:eastAsia="Arial Unicode MS"/>
          <w:sz w:val="22"/>
          <w:szCs w:val="22"/>
          <w:vertAlign w:val="superscript"/>
        </w:rPr>
        <w:t>ème</w:t>
      </w:r>
      <w:r w:rsidR="00744367">
        <w:rPr>
          <w:rFonts w:eastAsia="Arial Unicode MS"/>
          <w:sz w:val="22"/>
          <w:szCs w:val="22"/>
        </w:rPr>
        <w:t xml:space="preserve"> tri</w:t>
      </w:r>
      <w:r w:rsidR="001724B1">
        <w:rPr>
          <w:rFonts w:eastAsia="Arial Unicode MS"/>
          <w:sz w:val="22"/>
          <w:szCs w:val="22"/>
        </w:rPr>
        <w:t>mestre 2015 devrait connaî</w:t>
      </w:r>
      <w:r w:rsidR="00704699" w:rsidRPr="00FF24EF">
        <w:rPr>
          <w:rFonts w:eastAsia="Arial Unicode MS"/>
          <w:sz w:val="22"/>
          <w:szCs w:val="22"/>
        </w:rPr>
        <w:t>tre</w:t>
      </w:r>
      <w:r w:rsidR="00B81D2D">
        <w:rPr>
          <w:rFonts w:eastAsia="Arial Unicode MS"/>
          <w:sz w:val="22"/>
          <w:szCs w:val="22"/>
        </w:rPr>
        <w:t xml:space="preserve">, </w:t>
      </w:r>
      <w:r w:rsidR="00B81D2D" w:rsidRPr="00FF24EF">
        <w:rPr>
          <w:rFonts w:eastAsia="Arial Unicode MS"/>
          <w:sz w:val="22"/>
          <w:szCs w:val="22"/>
        </w:rPr>
        <w:t>selon 4</w:t>
      </w:r>
      <w:r w:rsidR="00AD56E7">
        <w:rPr>
          <w:rFonts w:eastAsia="Arial Unicode MS"/>
          <w:sz w:val="22"/>
          <w:szCs w:val="22"/>
        </w:rPr>
        <w:t>1</w:t>
      </w:r>
      <w:r w:rsidR="00B81D2D" w:rsidRPr="00FF24EF">
        <w:rPr>
          <w:rFonts w:eastAsia="Arial Unicode MS"/>
          <w:sz w:val="22"/>
          <w:szCs w:val="22"/>
        </w:rPr>
        <w:t>% des chefs d’entreprises</w:t>
      </w:r>
      <w:r w:rsidR="00B81D2D">
        <w:rPr>
          <w:rFonts w:eastAsia="Arial Unicode MS"/>
          <w:sz w:val="22"/>
          <w:szCs w:val="22"/>
        </w:rPr>
        <w:t xml:space="preserve">, </w:t>
      </w:r>
      <w:r w:rsidR="00B81D2D" w:rsidRPr="00FF24EF">
        <w:rPr>
          <w:rFonts w:eastAsia="Arial Unicode MS"/>
          <w:sz w:val="22"/>
          <w:szCs w:val="22"/>
        </w:rPr>
        <w:t>une hausse</w:t>
      </w:r>
      <w:r w:rsidR="00744367">
        <w:rPr>
          <w:rFonts w:eastAsia="Arial Unicode MS"/>
          <w:sz w:val="22"/>
          <w:szCs w:val="22"/>
        </w:rPr>
        <w:t xml:space="preserve"> </w:t>
      </w:r>
      <w:r w:rsidR="00B81D2D" w:rsidRPr="00FF24EF">
        <w:rPr>
          <w:rFonts w:eastAsia="Arial Unicode MS"/>
          <w:sz w:val="22"/>
          <w:szCs w:val="22"/>
        </w:rPr>
        <w:t>et</w:t>
      </w:r>
      <w:r w:rsidR="00B81D2D">
        <w:rPr>
          <w:rFonts w:eastAsia="Arial Unicode MS"/>
          <w:sz w:val="22"/>
          <w:szCs w:val="22"/>
        </w:rPr>
        <w:t>, s</w:t>
      </w:r>
      <w:r w:rsidR="00B81D2D" w:rsidRPr="00FF24EF">
        <w:rPr>
          <w:rFonts w:eastAsia="Arial Unicode MS"/>
          <w:sz w:val="22"/>
          <w:szCs w:val="22"/>
        </w:rPr>
        <w:t xml:space="preserve">elon </w:t>
      </w:r>
      <w:r w:rsidR="00B81D2D">
        <w:rPr>
          <w:rFonts w:eastAsia="Arial Unicode MS"/>
          <w:sz w:val="22"/>
          <w:szCs w:val="22"/>
        </w:rPr>
        <w:t>2</w:t>
      </w:r>
      <w:r w:rsidR="00AD56E7">
        <w:rPr>
          <w:rFonts w:eastAsia="Arial Unicode MS"/>
          <w:sz w:val="22"/>
          <w:szCs w:val="22"/>
        </w:rPr>
        <w:t>5</w:t>
      </w:r>
      <w:r w:rsidR="00B81D2D" w:rsidRPr="00FF24EF">
        <w:rPr>
          <w:rFonts w:eastAsia="Arial Unicode MS"/>
          <w:sz w:val="22"/>
          <w:szCs w:val="22"/>
        </w:rPr>
        <w:t>%</w:t>
      </w:r>
      <w:r w:rsidR="00B81D2D">
        <w:rPr>
          <w:rFonts w:eastAsia="Arial Unicode MS"/>
          <w:sz w:val="22"/>
          <w:szCs w:val="22"/>
        </w:rPr>
        <w:t xml:space="preserve">, </w:t>
      </w:r>
      <w:r w:rsidR="00704699" w:rsidRPr="00FF24EF">
        <w:rPr>
          <w:rFonts w:eastAsia="Arial Unicode MS"/>
          <w:sz w:val="22"/>
          <w:szCs w:val="22"/>
        </w:rPr>
        <w:t xml:space="preserve">une baisse. Cette </w:t>
      </w:r>
      <w:r w:rsidR="00B36EC4">
        <w:rPr>
          <w:rFonts w:eastAsia="Arial Unicode MS"/>
          <w:sz w:val="22"/>
          <w:szCs w:val="22"/>
        </w:rPr>
        <w:t xml:space="preserve">légère </w:t>
      </w:r>
      <w:r w:rsidR="009C4073">
        <w:rPr>
          <w:rFonts w:eastAsia="Arial Unicode MS"/>
          <w:sz w:val="22"/>
          <w:szCs w:val="22"/>
        </w:rPr>
        <w:t xml:space="preserve">embellie </w:t>
      </w:r>
      <w:r w:rsidR="00704699" w:rsidRPr="00FF24EF">
        <w:rPr>
          <w:rFonts w:eastAsia="Arial Unicode MS"/>
          <w:sz w:val="22"/>
          <w:szCs w:val="22"/>
        </w:rPr>
        <w:t xml:space="preserve">concernerait, principalement, les activités </w:t>
      </w:r>
      <w:r w:rsidR="00B36EC4">
        <w:rPr>
          <w:rFonts w:eastAsia="Arial Unicode MS"/>
          <w:sz w:val="22"/>
          <w:szCs w:val="22"/>
        </w:rPr>
        <w:t>de l’</w:t>
      </w:r>
      <w:r w:rsidR="00B36EC4" w:rsidRPr="00FF24EF">
        <w:rPr>
          <w:rFonts w:eastAsia="Arial Unicode MS"/>
          <w:sz w:val="22"/>
          <w:szCs w:val="22"/>
        </w:rPr>
        <w:t>« </w:t>
      </w:r>
      <w:r w:rsidR="00B36EC4">
        <w:rPr>
          <w:rFonts w:eastAsia="Arial Unicode MS"/>
          <w:sz w:val="22"/>
          <w:szCs w:val="22"/>
        </w:rPr>
        <w:t xml:space="preserve">Industrie chimique» </w:t>
      </w:r>
      <w:r w:rsidR="00FC6CB3">
        <w:rPr>
          <w:rFonts w:eastAsia="Arial Unicode MS"/>
          <w:sz w:val="22"/>
          <w:szCs w:val="22"/>
        </w:rPr>
        <w:t xml:space="preserve">et celles de </w:t>
      </w:r>
      <w:r w:rsidR="00B36EC4">
        <w:rPr>
          <w:rFonts w:eastAsia="Arial Unicode MS"/>
          <w:sz w:val="22"/>
          <w:szCs w:val="22"/>
        </w:rPr>
        <w:t xml:space="preserve">la </w:t>
      </w:r>
      <w:r w:rsidR="00704699" w:rsidRPr="00FF24EF">
        <w:rPr>
          <w:rFonts w:eastAsia="Arial Unicode MS"/>
          <w:sz w:val="22"/>
          <w:szCs w:val="22"/>
        </w:rPr>
        <w:t>« </w:t>
      </w:r>
      <w:r w:rsidR="00B36EC4">
        <w:rPr>
          <w:rFonts w:eastAsia="Arial Unicode MS"/>
          <w:sz w:val="22"/>
          <w:szCs w:val="22"/>
        </w:rPr>
        <w:t>Fabrication d’autres produits minéraux non métalliques</w:t>
      </w:r>
      <w:r w:rsidR="00FC6CB3">
        <w:rPr>
          <w:rFonts w:eastAsia="Arial Unicode MS"/>
          <w:sz w:val="22"/>
          <w:szCs w:val="22"/>
        </w:rPr>
        <w:t>»</w:t>
      </w:r>
      <w:r w:rsidR="00704699" w:rsidRPr="00FF24EF">
        <w:rPr>
          <w:rFonts w:eastAsia="Arial Unicode MS"/>
          <w:sz w:val="22"/>
          <w:szCs w:val="22"/>
        </w:rPr>
        <w:t>. Quant à l’emploi, 4</w:t>
      </w:r>
      <w:r w:rsidR="001724B1">
        <w:rPr>
          <w:rFonts w:eastAsia="Arial Unicode MS"/>
          <w:sz w:val="22"/>
          <w:szCs w:val="22"/>
        </w:rPr>
        <w:t>1</w:t>
      </w:r>
      <w:r w:rsidR="00704699" w:rsidRPr="00FF24EF">
        <w:rPr>
          <w:rFonts w:eastAsia="Arial Unicode MS"/>
          <w:sz w:val="22"/>
          <w:szCs w:val="22"/>
        </w:rPr>
        <w:t xml:space="preserve">% des chefs d’entreprises prévoient une </w:t>
      </w:r>
      <w:r w:rsidR="00B36EC4">
        <w:rPr>
          <w:rFonts w:eastAsia="Arial Unicode MS"/>
          <w:sz w:val="22"/>
          <w:szCs w:val="22"/>
        </w:rPr>
        <w:t>hausse</w:t>
      </w:r>
      <w:r w:rsidR="00704699" w:rsidRPr="00FF24EF">
        <w:rPr>
          <w:rFonts w:eastAsia="Arial Unicode MS"/>
          <w:sz w:val="22"/>
          <w:szCs w:val="22"/>
        </w:rPr>
        <w:t xml:space="preserve"> des effectifs et </w:t>
      </w:r>
      <w:r w:rsidR="00B36EC4">
        <w:rPr>
          <w:rFonts w:eastAsia="Arial Unicode MS"/>
          <w:sz w:val="22"/>
          <w:szCs w:val="22"/>
        </w:rPr>
        <w:t>26</w:t>
      </w:r>
      <w:r w:rsidR="00704699" w:rsidRPr="00FF24EF">
        <w:rPr>
          <w:rFonts w:eastAsia="Arial Unicode MS"/>
          <w:sz w:val="22"/>
          <w:szCs w:val="22"/>
        </w:rPr>
        <w:t xml:space="preserve">% une </w:t>
      </w:r>
      <w:r w:rsidR="00B36EC4">
        <w:rPr>
          <w:rFonts w:eastAsia="Arial Unicode MS"/>
          <w:sz w:val="22"/>
          <w:szCs w:val="22"/>
        </w:rPr>
        <w:t>baisse</w:t>
      </w:r>
      <w:r w:rsidR="00704699" w:rsidRPr="00FF24EF">
        <w:rPr>
          <w:rFonts w:eastAsia="Arial Unicode MS"/>
          <w:sz w:val="22"/>
          <w:szCs w:val="22"/>
        </w:rPr>
        <w:t xml:space="preserve"> pour le </w:t>
      </w:r>
      <w:r w:rsidR="00B36EC4">
        <w:rPr>
          <w:rFonts w:eastAsia="Arial Unicode MS"/>
          <w:sz w:val="22"/>
          <w:szCs w:val="22"/>
        </w:rPr>
        <w:t>4</w:t>
      </w:r>
      <w:r w:rsidR="00704699" w:rsidRPr="00FF24EF">
        <w:rPr>
          <w:rFonts w:eastAsia="Arial Unicode MS"/>
          <w:sz w:val="22"/>
          <w:szCs w:val="22"/>
          <w:vertAlign w:val="superscript"/>
        </w:rPr>
        <w:t>ème</w:t>
      </w:r>
      <w:r w:rsidR="00704699" w:rsidRPr="00FF24EF">
        <w:rPr>
          <w:rFonts w:eastAsia="Arial Unicode MS"/>
          <w:sz w:val="22"/>
          <w:szCs w:val="22"/>
        </w:rPr>
        <w:t xml:space="preserve"> trimestre 2015.</w:t>
      </w:r>
    </w:p>
    <w:p w:rsidR="00DC0356" w:rsidRDefault="00FF3112" w:rsidP="009C4073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Dans </w:t>
      </w:r>
      <w:r w:rsidRPr="00FF24EF">
        <w:rPr>
          <w:rFonts w:eastAsia="Arial Unicode MS"/>
          <w:sz w:val="22"/>
          <w:szCs w:val="22"/>
        </w:rPr>
        <w:t xml:space="preserve">le secteur de </w:t>
      </w:r>
      <w:r w:rsidRPr="000E5893">
        <w:rPr>
          <w:rFonts w:eastAsia="Arial Unicode MS"/>
          <w:b/>
          <w:bCs/>
          <w:color w:val="660033"/>
          <w:sz w:val="22"/>
          <w:szCs w:val="22"/>
        </w:rPr>
        <w:t>l’industrie extractive</w:t>
      </w:r>
      <w:r>
        <w:rPr>
          <w:rFonts w:eastAsia="Arial Unicode MS"/>
          <w:b/>
          <w:bCs/>
          <w:color w:val="660033"/>
          <w:sz w:val="22"/>
          <w:szCs w:val="22"/>
        </w:rPr>
        <w:t>,</w:t>
      </w:r>
      <w:r w:rsidR="00744367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l</w:t>
      </w:r>
      <w:r w:rsidR="00704699" w:rsidRPr="00FF24EF">
        <w:rPr>
          <w:rFonts w:eastAsia="Arial Unicode MS"/>
          <w:sz w:val="22"/>
          <w:szCs w:val="22"/>
        </w:rPr>
        <w:t xml:space="preserve">es anticipations pour le </w:t>
      </w:r>
      <w:r w:rsidR="009C4073">
        <w:rPr>
          <w:rFonts w:eastAsia="Arial Unicode MS"/>
          <w:sz w:val="22"/>
          <w:szCs w:val="22"/>
        </w:rPr>
        <w:t>4</w:t>
      </w:r>
      <w:r w:rsidR="009C4073" w:rsidRPr="009C4073">
        <w:rPr>
          <w:rFonts w:eastAsia="Arial Unicode MS"/>
          <w:sz w:val="22"/>
          <w:szCs w:val="22"/>
          <w:vertAlign w:val="superscript"/>
        </w:rPr>
        <w:t>ème</w:t>
      </w:r>
      <w:r w:rsidR="009C4073">
        <w:rPr>
          <w:rFonts w:eastAsia="Arial Unicode MS"/>
          <w:sz w:val="22"/>
          <w:szCs w:val="22"/>
        </w:rPr>
        <w:t xml:space="preserve"> </w:t>
      </w:r>
      <w:r w:rsidR="00704699" w:rsidRPr="00FF24EF">
        <w:rPr>
          <w:rFonts w:eastAsia="Arial Unicode MS"/>
          <w:sz w:val="22"/>
          <w:szCs w:val="22"/>
        </w:rPr>
        <w:t>trimestre 2015 affichent, selon la majorité des patrons, une hausse de la production</w:t>
      </w:r>
      <w:r w:rsidR="004B411A">
        <w:rPr>
          <w:rFonts w:eastAsia="Arial Unicode MS"/>
          <w:sz w:val="22"/>
          <w:szCs w:val="22"/>
        </w:rPr>
        <w:t>,</w:t>
      </w:r>
      <w:r w:rsidR="00744367">
        <w:rPr>
          <w:rFonts w:eastAsia="Arial Unicode MS"/>
          <w:sz w:val="22"/>
          <w:szCs w:val="22"/>
        </w:rPr>
        <w:t xml:space="preserve"> </w:t>
      </w:r>
      <w:r w:rsidR="00801153" w:rsidRPr="00801153">
        <w:rPr>
          <w:rFonts w:eastAsia="Arial Unicode MS"/>
          <w:sz w:val="22"/>
          <w:szCs w:val="22"/>
        </w:rPr>
        <w:t>imputable</w:t>
      </w:r>
      <w:r w:rsidR="000E5893">
        <w:rPr>
          <w:rFonts w:eastAsia="Arial Unicode MS"/>
          <w:sz w:val="22"/>
          <w:szCs w:val="22"/>
        </w:rPr>
        <w:t xml:space="preserve"> à</w:t>
      </w:r>
      <w:r w:rsidR="00704699" w:rsidRPr="00FF24EF">
        <w:rPr>
          <w:rFonts w:eastAsia="Arial Unicode MS"/>
          <w:sz w:val="22"/>
          <w:szCs w:val="22"/>
        </w:rPr>
        <w:t xml:space="preserve"> une </w:t>
      </w:r>
      <w:r w:rsidR="00186F4B">
        <w:rPr>
          <w:rFonts w:eastAsia="Arial Unicode MS"/>
          <w:sz w:val="22"/>
          <w:szCs w:val="22"/>
        </w:rPr>
        <w:t>amélioration</w:t>
      </w:r>
      <w:r w:rsidR="00704699" w:rsidRPr="00FF24EF">
        <w:rPr>
          <w:rFonts w:eastAsia="Arial Unicode MS"/>
          <w:sz w:val="22"/>
          <w:szCs w:val="22"/>
        </w:rPr>
        <w:t xml:space="preserve"> de la production dans les « </w:t>
      </w:r>
      <w:r w:rsidR="00684DA3">
        <w:rPr>
          <w:rFonts w:eastAsia="Arial Unicode MS"/>
          <w:sz w:val="22"/>
          <w:szCs w:val="22"/>
        </w:rPr>
        <w:t>Autres industries extractives».</w:t>
      </w:r>
      <w:r w:rsidR="009C4073">
        <w:rPr>
          <w:rFonts w:eastAsia="Arial Unicode MS"/>
          <w:sz w:val="22"/>
          <w:szCs w:val="22"/>
        </w:rPr>
        <w:t xml:space="preserve"> </w:t>
      </w:r>
      <w:r w:rsidR="00186F4B">
        <w:rPr>
          <w:rFonts w:eastAsia="Arial Unicode MS"/>
          <w:sz w:val="22"/>
          <w:szCs w:val="22"/>
        </w:rPr>
        <w:t>Au plan des effectifs employés, 91% des patrons anticipent une stabilité.</w:t>
      </w:r>
    </w:p>
    <w:p w:rsidR="00F75DAA" w:rsidRDefault="004B411A" w:rsidP="009C4073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 w:rsidRPr="00801153">
        <w:rPr>
          <w:rFonts w:eastAsia="Arial Unicode MS"/>
          <w:sz w:val="22"/>
          <w:szCs w:val="22"/>
        </w:rPr>
        <w:t>S’agissant de</w:t>
      </w:r>
      <w:r w:rsidR="00744367">
        <w:rPr>
          <w:rFonts w:eastAsia="Arial Unicode MS"/>
          <w:sz w:val="22"/>
          <w:szCs w:val="22"/>
        </w:rPr>
        <w:t xml:space="preserve"> </w:t>
      </w:r>
      <w:r w:rsidR="00A01DE9" w:rsidRPr="007E71EE">
        <w:rPr>
          <w:rFonts w:eastAsia="Arial Unicode MS"/>
          <w:b/>
          <w:bCs/>
          <w:color w:val="660033"/>
          <w:sz w:val="22"/>
          <w:szCs w:val="22"/>
        </w:rPr>
        <w:t>l’industrie</w:t>
      </w:r>
      <w:r w:rsidR="00676B69" w:rsidRPr="007E71EE">
        <w:rPr>
          <w:rFonts w:eastAsia="Arial Unicode MS"/>
          <w:b/>
          <w:bCs/>
          <w:color w:val="660033"/>
          <w:sz w:val="22"/>
          <w:szCs w:val="22"/>
        </w:rPr>
        <w:t xml:space="preserve"> énergétique</w:t>
      </w:r>
      <w:r w:rsidR="000B6C46" w:rsidRPr="007E71EE">
        <w:rPr>
          <w:rFonts w:eastAsia="Arial Unicode MS"/>
          <w:b/>
          <w:bCs/>
          <w:color w:val="660033"/>
          <w:sz w:val="22"/>
          <w:szCs w:val="22"/>
        </w:rPr>
        <w:t>,</w:t>
      </w:r>
      <w:r w:rsidR="00744367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676B69" w:rsidRPr="007E71EE">
        <w:rPr>
          <w:rFonts w:eastAsia="Arial Unicode MS"/>
          <w:sz w:val="22"/>
          <w:szCs w:val="22"/>
        </w:rPr>
        <w:t xml:space="preserve">et selon </w:t>
      </w:r>
      <w:r w:rsidR="00435B96" w:rsidRPr="007E71EE">
        <w:rPr>
          <w:rFonts w:eastAsia="Arial Unicode MS"/>
          <w:sz w:val="22"/>
          <w:szCs w:val="22"/>
        </w:rPr>
        <w:t>presque la totalité</w:t>
      </w:r>
      <w:r w:rsidR="00676B69" w:rsidRPr="007E71EE">
        <w:rPr>
          <w:rFonts w:eastAsia="Arial Unicode MS"/>
          <w:sz w:val="22"/>
          <w:szCs w:val="22"/>
        </w:rPr>
        <w:t xml:space="preserve"> des chefs d’entreprises</w:t>
      </w:r>
      <w:r>
        <w:rPr>
          <w:rFonts w:eastAsia="Arial Unicode MS"/>
          <w:sz w:val="22"/>
          <w:szCs w:val="22"/>
        </w:rPr>
        <w:t>,</w:t>
      </w:r>
      <w:r w:rsidR="00744367">
        <w:rPr>
          <w:rFonts w:eastAsia="Arial Unicode MS"/>
          <w:sz w:val="22"/>
          <w:szCs w:val="22"/>
        </w:rPr>
        <w:t xml:space="preserve"> </w:t>
      </w:r>
      <w:r w:rsidR="00676B69" w:rsidRPr="007E71EE">
        <w:rPr>
          <w:rFonts w:eastAsia="Arial Unicode MS"/>
          <w:sz w:val="22"/>
          <w:szCs w:val="22"/>
        </w:rPr>
        <w:t xml:space="preserve">la production connaîtrait </w:t>
      </w:r>
      <w:r w:rsidR="002E1737" w:rsidRPr="007E71EE">
        <w:rPr>
          <w:rFonts w:eastAsia="Arial Unicode MS"/>
          <w:sz w:val="22"/>
          <w:szCs w:val="22"/>
        </w:rPr>
        <w:t xml:space="preserve">une </w:t>
      </w:r>
      <w:r w:rsidR="00186F4B">
        <w:rPr>
          <w:rFonts w:eastAsia="Arial Unicode MS"/>
          <w:sz w:val="22"/>
          <w:szCs w:val="22"/>
        </w:rPr>
        <w:t>diminution</w:t>
      </w:r>
      <w:r>
        <w:rPr>
          <w:rFonts w:eastAsia="Arial Unicode MS"/>
          <w:sz w:val="22"/>
          <w:szCs w:val="22"/>
        </w:rPr>
        <w:t xml:space="preserve">, </w:t>
      </w:r>
      <w:r w:rsidR="00186F4B">
        <w:rPr>
          <w:rFonts w:eastAsia="Arial Unicode MS"/>
          <w:sz w:val="22"/>
          <w:szCs w:val="22"/>
        </w:rPr>
        <w:t>due à</w:t>
      </w:r>
      <w:r w:rsidR="00744367">
        <w:rPr>
          <w:rFonts w:eastAsia="Arial Unicode MS"/>
          <w:sz w:val="22"/>
          <w:szCs w:val="22"/>
        </w:rPr>
        <w:t xml:space="preserve"> </w:t>
      </w:r>
      <w:r w:rsidR="00A7438D" w:rsidRPr="007E71EE">
        <w:rPr>
          <w:rFonts w:eastAsia="Arial Unicode MS"/>
          <w:sz w:val="22"/>
          <w:szCs w:val="22"/>
        </w:rPr>
        <w:t xml:space="preserve">une </w:t>
      </w:r>
      <w:r w:rsidR="00186F4B">
        <w:rPr>
          <w:rFonts w:eastAsia="Arial Unicode MS"/>
          <w:sz w:val="22"/>
          <w:szCs w:val="22"/>
        </w:rPr>
        <w:t>baisse</w:t>
      </w:r>
      <w:r w:rsidR="00A7438D" w:rsidRPr="007E71EE">
        <w:rPr>
          <w:rFonts w:eastAsia="Arial Unicode MS"/>
          <w:sz w:val="22"/>
          <w:szCs w:val="22"/>
        </w:rPr>
        <w:t xml:space="preserve"> de la </w:t>
      </w:r>
      <w:r w:rsidR="00DB4906" w:rsidRPr="007E71EE">
        <w:rPr>
          <w:rFonts w:eastAsia="Arial Unicode MS"/>
          <w:sz w:val="22"/>
          <w:szCs w:val="22"/>
        </w:rPr>
        <w:t xml:space="preserve">« Production et distribution d’électricité, de gaz, de vapeur et d’air conditionné». </w:t>
      </w:r>
      <w:r w:rsidR="00435B96" w:rsidRPr="007E71EE">
        <w:rPr>
          <w:rFonts w:eastAsia="Arial Unicode MS"/>
          <w:sz w:val="22"/>
          <w:szCs w:val="22"/>
        </w:rPr>
        <w:t xml:space="preserve">Pour </w:t>
      </w:r>
      <w:r w:rsidR="00435B96" w:rsidRPr="007E71EE">
        <w:rPr>
          <w:rFonts w:eastAsia="Arial Unicode MS"/>
          <w:b/>
          <w:bCs/>
          <w:color w:val="660033"/>
          <w:sz w:val="22"/>
          <w:szCs w:val="22"/>
        </w:rPr>
        <w:t>l’industrie environnementale,</w:t>
      </w:r>
      <w:r w:rsidR="001308D6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186F4B">
        <w:rPr>
          <w:rFonts w:eastAsia="Arial Unicode MS"/>
          <w:sz w:val="22"/>
          <w:szCs w:val="22"/>
        </w:rPr>
        <w:t>89%</w:t>
      </w:r>
      <w:r w:rsidR="00DB4906" w:rsidRPr="007E71EE">
        <w:rPr>
          <w:rFonts w:eastAsia="Arial Unicode MS"/>
          <w:sz w:val="22"/>
          <w:szCs w:val="22"/>
        </w:rPr>
        <w:t xml:space="preserve"> des industriels prévoient</w:t>
      </w:r>
      <w:r w:rsidR="009C4073">
        <w:rPr>
          <w:rFonts w:eastAsia="Arial Unicode MS"/>
          <w:sz w:val="22"/>
          <w:szCs w:val="22"/>
        </w:rPr>
        <w:t xml:space="preserve">, </w:t>
      </w:r>
      <w:r w:rsidR="00186F4B">
        <w:rPr>
          <w:rFonts w:eastAsia="Arial Unicode MS"/>
          <w:sz w:val="22"/>
          <w:szCs w:val="22"/>
        </w:rPr>
        <w:t>également</w:t>
      </w:r>
      <w:r w:rsidR="009C4073">
        <w:rPr>
          <w:rFonts w:eastAsia="Arial Unicode MS"/>
          <w:sz w:val="22"/>
          <w:szCs w:val="22"/>
        </w:rPr>
        <w:t xml:space="preserve">, </w:t>
      </w:r>
      <w:r w:rsidR="00186F4B">
        <w:rPr>
          <w:rFonts w:eastAsia="Arial Unicode MS"/>
          <w:sz w:val="22"/>
          <w:szCs w:val="22"/>
        </w:rPr>
        <w:t>une baisse</w:t>
      </w:r>
      <w:r w:rsidR="00DB4906" w:rsidRPr="007E71EE">
        <w:rPr>
          <w:rFonts w:eastAsia="Arial Unicode MS"/>
          <w:sz w:val="22"/>
          <w:szCs w:val="22"/>
        </w:rPr>
        <w:t xml:space="preserve"> de la production</w:t>
      </w:r>
      <w:r>
        <w:rPr>
          <w:rFonts w:eastAsia="Arial Unicode MS"/>
          <w:sz w:val="22"/>
          <w:szCs w:val="22"/>
        </w:rPr>
        <w:t>,</w:t>
      </w:r>
      <w:r w:rsidR="001308D6">
        <w:rPr>
          <w:rFonts w:eastAsia="Arial Unicode MS"/>
          <w:sz w:val="22"/>
          <w:szCs w:val="22"/>
        </w:rPr>
        <w:t xml:space="preserve"> </w:t>
      </w:r>
      <w:r w:rsidRPr="00801153">
        <w:rPr>
          <w:rFonts w:eastAsia="Arial Unicode MS"/>
          <w:sz w:val="22"/>
          <w:szCs w:val="22"/>
        </w:rPr>
        <w:t>notamment</w:t>
      </w:r>
      <w:r w:rsidR="009D7D48">
        <w:rPr>
          <w:rFonts w:eastAsia="Arial Unicode MS"/>
          <w:sz w:val="22"/>
          <w:szCs w:val="22"/>
        </w:rPr>
        <w:t xml:space="preserve">, </w:t>
      </w:r>
      <w:r w:rsidRPr="00801153">
        <w:rPr>
          <w:rFonts w:eastAsia="Arial Unicode MS"/>
          <w:sz w:val="22"/>
          <w:szCs w:val="22"/>
        </w:rPr>
        <w:t>dans le</w:t>
      </w:r>
      <w:r w:rsidR="00B81D2D">
        <w:rPr>
          <w:rFonts w:eastAsia="Arial Unicode MS"/>
          <w:sz w:val="22"/>
          <w:szCs w:val="22"/>
        </w:rPr>
        <w:t xml:space="preserve">s activités du </w:t>
      </w:r>
      <w:r w:rsidR="000B6C46" w:rsidRPr="007E71EE">
        <w:rPr>
          <w:rFonts w:eastAsia="Arial Unicode MS"/>
          <w:sz w:val="22"/>
          <w:szCs w:val="22"/>
        </w:rPr>
        <w:t>«</w:t>
      </w:r>
      <w:r w:rsidR="00FF3112">
        <w:rPr>
          <w:rFonts w:eastAsia="Arial Unicode MS"/>
          <w:sz w:val="22"/>
          <w:szCs w:val="22"/>
        </w:rPr>
        <w:t>Captage, traitement et distribution d’eau</w:t>
      </w:r>
      <w:r w:rsidR="000B6C46" w:rsidRPr="007E71EE">
        <w:rPr>
          <w:rFonts w:eastAsia="Arial Unicode MS"/>
          <w:sz w:val="22"/>
          <w:szCs w:val="22"/>
        </w:rPr>
        <w:t>».</w:t>
      </w:r>
      <w:r w:rsidR="00186F4B">
        <w:rPr>
          <w:rFonts w:eastAsia="Arial Unicode MS"/>
          <w:sz w:val="22"/>
          <w:szCs w:val="22"/>
        </w:rPr>
        <w:t>Quant à l’emploi, 9</w:t>
      </w:r>
      <w:r w:rsidR="00EE2598">
        <w:rPr>
          <w:rFonts w:eastAsia="Arial Unicode MS"/>
          <w:sz w:val="22"/>
          <w:szCs w:val="22"/>
        </w:rPr>
        <w:t>1</w:t>
      </w:r>
      <w:r w:rsidR="00186F4B">
        <w:rPr>
          <w:rFonts w:eastAsia="Arial Unicode MS"/>
          <w:sz w:val="22"/>
          <w:szCs w:val="22"/>
        </w:rPr>
        <w:t>% des patrons prévoient une baisse des effectifs dans le secteur énergétique</w:t>
      </w:r>
      <w:r w:rsidR="001308D6">
        <w:rPr>
          <w:rFonts w:eastAsia="Arial Unicode MS"/>
          <w:sz w:val="22"/>
          <w:szCs w:val="22"/>
        </w:rPr>
        <w:t xml:space="preserve">, </w:t>
      </w:r>
      <w:r w:rsidR="00186F4B">
        <w:rPr>
          <w:rFonts w:eastAsia="Arial Unicode MS"/>
          <w:sz w:val="22"/>
          <w:szCs w:val="22"/>
        </w:rPr>
        <w:t>alors que la totalité de ceux du secteur de l’industrie environnementale anticipent</w:t>
      </w:r>
      <w:r w:rsidR="001308D6">
        <w:rPr>
          <w:rFonts w:eastAsia="Arial Unicode MS"/>
          <w:sz w:val="22"/>
          <w:szCs w:val="22"/>
        </w:rPr>
        <w:t xml:space="preserve">, plutôt, </w:t>
      </w:r>
      <w:r w:rsidR="00186F4B">
        <w:rPr>
          <w:rFonts w:eastAsia="Arial Unicode MS"/>
          <w:sz w:val="22"/>
          <w:szCs w:val="22"/>
        </w:rPr>
        <w:t>une hausse de ces effectifs</w:t>
      </w:r>
      <w:r w:rsidR="00C5491F">
        <w:rPr>
          <w:rFonts w:eastAsia="Arial Unicode MS"/>
          <w:sz w:val="22"/>
          <w:szCs w:val="22"/>
        </w:rPr>
        <w:t>.</w:t>
      </w:r>
    </w:p>
    <w:p w:rsidR="00D42230" w:rsidRDefault="00AF04E7" w:rsidP="009C4073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3262630</wp:posOffset>
            </wp:positionH>
            <wp:positionV relativeFrom="margin">
              <wp:posOffset>4630420</wp:posOffset>
            </wp:positionV>
            <wp:extent cx="3086100" cy="2352675"/>
            <wp:effectExtent l="0" t="0" r="0" b="0"/>
            <wp:wrapSquare wrapText="bothSides"/>
            <wp:docPr id="6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684DA3" w:rsidRPr="00801153">
        <w:rPr>
          <w:rFonts w:eastAsia="Arial Unicode MS"/>
          <w:sz w:val="22"/>
          <w:szCs w:val="22"/>
        </w:rPr>
        <w:t>En ce qui concerne le secteur de</w:t>
      </w:r>
      <w:r w:rsidR="001308D6">
        <w:rPr>
          <w:rFonts w:eastAsia="Arial Unicode MS"/>
          <w:sz w:val="22"/>
          <w:szCs w:val="22"/>
        </w:rPr>
        <w:t xml:space="preserve"> </w:t>
      </w:r>
      <w:r w:rsidR="00684DA3" w:rsidRPr="00684DA3">
        <w:rPr>
          <w:rFonts w:eastAsia="Arial Unicode MS"/>
          <w:b/>
          <w:bCs/>
          <w:color w:val="660033"/>
          <w:sz w:val="22"/>
          <w:szCs w:val="22"/>
        </w:rPr>
        <w:t>la Construction</w:t>
      </w:r>
      <w:r w:rsidR="00684DA3">
        <w:rPr>
          <w:rFonts w:eastAsia="Arial Unicode MS"/>
          <w:sz w:val="22"/>
          <w:szCs w:val="22"/>
        </w:rPr>
        <w:t xml:space="preserve">, </w:t>
      </w:r>
      <w:r w:rsidR="00684DA3" w:rsidRPr="00801153">
        <w:rPr>
          <w:rFonts w:eastAsia="Arial Unicode MS"/>
          <w:sz w:val="22"/>
          <w:szCs w:val="22"/>
        </w:rPr>
        <w:t>les</w:t>
      </w:r>
      <w:r w:rsidR="001308D6">
        <w:rPr>
          <w:rFonts w:eastAsia="Arial Unicode MS"/>
          <w:sz w:val="22"/>
          <w:szCs w:val="22"/>
        </w:rPr>
        <w:t xml:space="preserve"> </w:t>
      </w:r>
      <w:r w:rsidR="00684DA3" w:rsidRPr="00801153">
        <w:rPr>
          <w:rFonts w:eastAsia="Arial Unicode MS"/>
          <w:sz w:val="22"/>
          <w:szCs w:val="22"/>
        </w:rPr>
        <w:t xml:space="preserve">anticipations </w:t>
      </w:r>
      <w:r w:rsidR="00653F59" w:rsidRPr="00801153">
        <w:rPr>
          <w:rFonts w:eastAsia="Arial Unicode MS"/>
          <w:sz w:val="22"/>
          <w:szCs w:val="22"/>
        </w:rPr>
        <w:t>avancé</w:t>
      </w:r>
      <w:r w:rsidR="00684DA3" w:rsidRPr="00801153">
        <w:rPr>
          <w:rFonts w:eastAsia="Arial Unicode MS"/>
          <w:sz w:val="22"/>
          <w:szCs w:val="22"/>
        </w:rPr>
        <w:t>e</w:t>
      </w:r>
      <w:r w:rsidR="00653F59" w:rsidRPr="00801153">
        <w:rPr>
          <w:rFonts w:eastAsia="Arial Unicode MS"/>
          <w:sz w:val="22"/>
          <w:szCs w:val="22"/>
        </w:rPr>
        <w:t>s</w:t>
      </w:r>
      <w:r w:rsidR="00653F59" w:rsidRPr="002E1737">
        <w:rPr>
          <w:rFonts w:eastAsia="Arial Unicode MS"/>
          <w:sz w:val="22"/>
          <w:szCs w:val="22"/>
        </w:rPr>
        <w:t xml:space="preserve"> pour le </w:t>
      </w:r>
      <w:r w:rsidR="001308D6">
        <w:rPr>
          <w:rFonts w:eastAsia="Arial Unicode MS"/>
          <w:sz w:val="22"/>
          <w:szCs w:val="22"/>
        </w:rPr>
        <w:t>4</w:t>
      </w:r>
      <w:r w:rsidR="001308D6" w:rsidRPr="001308D6">
        <w:rPr>
          <w:rFonts w:eastAsia="Arial Unicode MS"/>
          <w:sz w:val="22"/>
          <w:szCs w:val="22"/>
          <w:vertAlign w:val="superscript"/>
        </w:rPr>
        <w:t>ème</w:t>
      </w:r>
      <w:r w:rsidR="001308D6">
        <w:rPr>
          <w:rFonts w:eastAsia="Arial Unicode MS"/>
          <w:sz w:val="22"/>
          <w:szCs w:val="22"/>
        </w:rPr>
        <w:t xml:space="preserve"> </w:t>
      </w:r>
      <w:r w:rsidR="00653F59" w:rsidRPr="002E1737">
        <w:rPr>
          <w:rFonts w:eastAsia="Arial Unicode MS"/>
          <w:sz w:val="22"/>
          <w:szCs w:val="22"/>
        </w:rPr>
        <w:t>trimestre 2015</w:t>
      </w:r>
      <w:r w:rsidR="00684DA3">
        <w:rPr>
          <w:rFonts w:eastAsia="Arial Unicode MS"/>
          <w:sz w:val="22"/>
          <w:szCs w:val="22"/>
        </w:rPr>
        <w:t>,</w:t>
      </w:r>
      <w:r w:rsidR="00583A84">
        <w:rPr>
          <w:rFonts w:eastAsia="Arial Unicode MS"/>
          <w:sz w:val="22"/>
          <w:szCs w:val="22"/>
        </w:rPr>
        <w:t xml:space="preserve"> font ressortir</w:t>
      </w:r>
      <w:r w:rsidR="00C5491F">
        <w:rPr>
          <w:rFonts w:eastAsia="Arial Unicode MS"/>
          <w:sz w:val="22"/>
          <w:szCs w:val="22"/>
        </w:rPr>
        <w:t>, globalement,</w:t>
      </w:r>
      <w:r w:rsidR="001308D6">
        <w:rPr>
          <w:rFonts w:eastAsia="Arial Unicode MS"/>
          <w:sz w:val="22"/>
          <w:szCs w:val="22"/>
        </w:rPr>
        <w:t xml:space="preserve"> </w:t>
      </w:r>
      <w:r w:rsidR="00583A84" w:rsidRPr="002E1737">
        <w:rPr>
          <w:rFonts w:eastAsia="Arial Unicode MS"/>
          <w:sz w:val="22"/>
          <w:szCs w:val="22"/>
        </w:rPr>
        <w:t xml:space="preserve">une </w:t>
      </w:r>
      <w:r w:rsidR="00C5491F">
        <w:rPr>
          <w:rFonts w:eastAsia="Arial Unicode MS"/>
          <w:sz w:val="22"/>
          <w:szCs w:val="22"/>
        </w:rPr>
        <w:t>légère hausse</w:t>
      </w:r>
      <w:r w:rsidR="00583A84">
        <w:rPr>
          <w:rFonts w:eastAsia="Arial Unicode MS"/>
          <w:sz w:val="22"/>
          <w:szCs w:val="22"/>
        </w:rPr>
        <w:t xml:space="preserve"> d’</w:t>
      </w:r>
      <w:r w:rsidR="00583A84" w:rsidRPr="002E1737">
        <w:rPr>
          <w:rFonts w:eastAsia="Arial Unicode MS"/>
          <w:sz w:val="22"/>
          <w:szCs w:val="22"/>
        </w:rPr>
        <w:t>activité</w:t>
      </w:r>
      <w:r w:rsidR="00C5491F">
        <w:rPr>
          <w:rFonts w:eastAsia="Arial Unicode MS"/>
          <w:sz w:val="22"/>
          <w:szCs w:val="22"/>
        </w:rPr>
        <w:t>, notamment au niveau d</w:t>
      </w:r>
      <w:r w:rsidR="009C4073">
        <w:rPr>
          <w:rFonts w:eastAsia="Arial Unicode MS"/>
          <w:sz w:val="22"/>
          <w:szCs w:val="22"/>
        </w:rPr>
        <w:t xml:space="preserve">u </w:t>
      </w:r>
      <w:r w:rsidR="00653F59" w:rsidRPr="002E1737">
        <w:rPr>
          <w:rFonts w:eastAsia="Arial Unicode MS"/>
          <w:sz w:val="22"/>
          <w:szCs w:val="22"/>
        </w:rPr>
        <w:t xml:space="preserve">«Génie Civil»  et des «Travaux de Construction Spécialisés». </w:t>
      </w:r>
      <w:r w:rsidR="00470F06" w:rsidRPr="00157A43">
        <w:rPr>
          <w:rFonts w:eastAsia="Arial Unicode MS"/>
          <w:sz w:val="22"/>
          <w:szCs w:val="22"/>
        </w:rPr>
        <w:t xml:space="preserve">Cette évolution serait accompagnée par une </w:t>
      </w:r>
      <w:r w:rsidR="00AA53CC">
        <w:rPr>
          <w:rFonts w:eastAsia="Arial Unicode MS"/>
          <w:sz w:val="22"/>
          <w:szCs w:val="22"/>
        </w:rPr>
        <w:t>quasi-</w:t>
      </w:r>
      <w:r w:rsidR="00470F06" w:rsidRPr="00157A43">
        <w:rPr>
          <w:rFonts w:eastAsia="Arial Unicode MS"/>
          <w:sz w:val="22"/>
          <w:szCs w:val="22"/>
        </w:rPr>
        <w:t>stabilité</w:t>
      </w:r>
      <w:r w:rsidR="001308D6">
        <w:rPr>
          <w:rFonts w:eastAsia="Arial Unicode MS"/>
          <w:sz w:val="22"/>
          <w:szCs w:val="22"/>
        </w:rPr>
        <w:t xml:space="preserve"> </w:t>
      </w:r>
      <w:r w:rsidR="00653F59" w:rsidRPr="00157A43">
        <w:rPr>
          <w:rFonts w:eastAsia="Arial Unicode MS"/>
          <w:sz w:val="22"/>
          <w:szCs w:val="22"/>
        </w:rPr>
        <w:t>d</w:t>
      </w:r>
      <w:r w:rsidR="00470F06" w:rsidRPr="00157A43">
        <w:rPr>
          <w:rFonts w:eastAsia="Arial Unicode MS"/>
          <w:sz w:val="22"/>
          <w:szCs w:val="22"/>
        </w:rPr>
        <w:t xml:space="preserve">es effectifs employés pour </w:t>
      </w:r>
      <w:r w:rsidR="00653F59" w:rsidRPr="00157A43">
        <w:rPr>
          <w:rFonts w:eastAsia="Arial Unicode MS"/>
          <w:sz w:val="22"/>
          <w:szCs w:val="22"/>
        </w:rPr>
        <w:t>les deux tiers des chefs d’entreprises</w:t>
      </w:r>
      <w:r w:rsidR="00470F06" w:rsidRPr="00157A43">
        <w:rPr>
          <w:rFonts w:eastAsia="Arial Unicode MS"/>
          <w:sz w:val="22"/>
          <w:szCs w:val="22"/>
        </w:rPr>
        <w:t>.</w:t>
      </w:r>
    </w:p>
    <w:sectPr w:rsidR="00D42230" w:rsidSect="00D42230">
      <w:type w:val="continuous"/>
      <w:pgSz w:w="11906" w:h="16838"/>
      <w:pgMar w:top="1258" w:right="1417" w:bottom="1258" w:left="1417" w:header="708" w:footer="27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5EF" w:rsidRDefault="000275EF">
      <w:r>
        <w:separator/>
      </w:r>
    </w:p>
  </w:endnote>
  <w:endnote w:type="continuationSeparator" w:id="1">
    <w:p w:rsidR="000275EF" w:rsidRDefault="0002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FD" w:rsidRDefault="00290BF8">
    <w:pPr>
      <w:pStyle w:val="Pieddepage"/>
      <w:jc w:val="center"/>
    </w:pPr>
    <w:r>
      <w:fldChar w:fldCharType="begin"/>
    </w:r>
    <w:r w:rsidR="00C23B5E">
      <w:instrText xml:space="preserve"> PAGE   \* MERGEFORMAT </w:instrText>
    </w:r>
    <w:r>
      <w:fldChar w:fldCharType="separate"/>
    </w:r>
    <w:r w:rsidR="00BE79F4">
      <w:rPr>
        <w:noProof/>
      </w:rPr>
      <w:t>1</w:t>
    </w:r>
    <w:r>
      <w:rPr>
        <w:noProof/>
      </w:rPr>
      <w:fldChar w:fldCharType="end"/>
    </w:r>
    <w:r w:rsidR="00AD53FD">
      <w:t>/3</w:t>
    </w:r>
  </w:p>
  <w:p w:rsidR="00AD53FD" w:rsidRDefault="00AD53F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FD" w:rsidRDefault="00290BF8">
    <w:pPr>
      <w:pStyle w:val="Pieddepage"/>
      <w:jc w:val="center"/>
    </w:pPr>
    <w:r>
      <w:fldChar w:fldCharType="begin"/>
    </w:r>
    <w:r w:rsidR="00C23B5E">
      <w:instrText xml:space="preserve"> PAGE   \* MERGEFORMAT </w:instrText>
    </w:r>
    <w:r>
      <w:fldChar w:fldCharType="separate"/>
    </w:r>
    <w:r w:rsidR="00ED1E7B">
      <w:rPr>
        <w:noProof/>
      </w:rPr>
      <w:t>1</w:t>
    </w:r>
    <w:r>
      <w:rPr>
        <w:noProof/>
      </w:rPr>
      <w:fldChar w:fldCharType="end"/>
    </w:r>
  </w:p>
  <w:p w:rsidR="00AD53FD" w:rsidRDefault="00AD53F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5EF" w:rsidRDefault="000275EF">
      <w:r>
        <w:separator/>
      </w:r>
    </w:p>
  </w:footnote>
  <w:footnote w:type="continuationSeparator" w:id="1">
    <w:p w:rsidR="000275EF" w:rsidRDefault="00027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64"/>
      </v:shape>
    </w:pict>
  </w:numPicBullet>
  <w:abstractNum w:abstractNumId="0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BE3432"/>
    <w:multiLevelType w:val="hybridMultilevel"/>
    <w:tmpl w:val="51267D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14"/>
  </w:num>
  <w:num w:numId="6">
    <w:abstractNumId w:val="8"/>
  </w:num>
  <w:num w:numId="7">
    <w:abstractNumId w:val="4"/>
  </w:num>
  <w:num w:numId="8">
    <w:abstractNumId w:val="7"/>
  </w:num>
  <w:num w:numId="9">
    <w:abstractNumId w:val="15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  <w:num w:numId="14">
    <w:abstractNumId w:val="10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C79"/>
    <w:rsid w:val="00006861"/>
    <w:rsid w:val="00006DD3"/>
    <w:rsid w:val="00014315"/>
    <w:rsid w:val="000275EF"/>
    <w:rsid w:val="00031605"/>
    <w:rsid w:val="0003329C"/>
    <w:rsid w:val="00053F91"/>
    <w:rsid w:val="000554EE"/>
    <w:rsid w:val="00074098"/>
    <w:rsid w:val="0007624B"/>
    <w:rsid w:val="00084B71"/>
    <w:rsid w:val="00086874"/>
    <w:rsid w:val="000B2A3E"/>
    <w:rsid w:val="000B5B84"/>
    <w:rsid w:val="000B6C46"/>
    <w:rsid w:val="000D4A9A"/>
    <w:rsid w:val="000E1335"/>
    <w:rsid w:val="000E5893"/>
    <w:rsid w:val="000E76B0"/>
    <w:rsid w:val="000F6813"/>
    <w:rsid w:val="00100AF5"/>
    <w:rsid w:val="0010285F"/>
    <w:rsid w:val="00123B0E"/>
    <w:rsid w:val="001245E1"/>
    <w:rsid w:val="001308D6"/>
    <w:rsid w:val="00131EDC"/>
    <w:rsid w:val="00135176"/>
    <w:rsid w:val="00137652"/>
    <w:rsid w:val="0014114C"/>
    <w:rsid w:val="00144168"/>
    <w:rsid w:val="00157A43"/>
    <w:rsid w:val="00164075"/>
    <w:rsid w:val="001724B1"/>
    <w:rsid w:val="00186F4B"/>
    <w:rsid w:val="00193033"/>
    <w:rsid w:val="001A1553"/>
    <w:rsid w:val="001A2AA6"/>
    <w:rsid w:val="001B0372"/>
    <w:rsid w:val="001B3EBA"/>
    <w:rsid w:val="001B5764"/>
    <w:rsid w:val="001C3920"/>
    <w:rsid w:val="001D6519"/>
    <w:rsid w:val="001D69A9"/>
    <w:rsid w:val="001F2033"/>
    <w:rsid w:val="001F6BEB"/>
    <w:rsid w:val="00203FD6"/>
    <w:rsid w:val="00206659"/>
    <w:rsid w:val="00215236"/>
    <w:rsid w:val="002164FB"/>
    <w:rsid w:val="0022299E"/>
    <w:rsid w:val="00233459"/>
    <w:rsid w:val="00236B5B"/>
    <w:rsid w:val="00256291"/>
    <w:rsid w:val="00257C74"/>
    <w:rsid w:val="00265A87"/>
    <w:rsid w:val="002668FE"/>
    <w:rsid w:val="00286F23"/>
    <w:rsid w:val="00290BF8"/>
    <w:rsid w:val="002A7221"/>
    <w:rsid w:val="002D38C3"/>
    <w:rsid w:val="002D3BD2"/>
    <w:rsid w:val="002E1737"/>
    <w:rsid w:val="002E750F"/>
    <w:rsid w:val="002F5C54"/>
    <w:rsid w:val="003027A9"/>
    <w:rsid w:val="00302E80"/>
    <w:rsid w:val="00305B12"/>
    <w:rsid w:val="0030605C"/>
    <w:rsid w:val="00307146"/>
    <w:rsid w:val="003121A0"/>
    <w:rsid w:val="00313123"/>
    <w:rsid w:val="00314191"/>
    <w:rsid w:val="00351D4C"/>
    <w:rsid w:val="00365978"/>
    <w:rsid w:val="0039671A"/>
    <w:rsid w:val="003A2CE4"/>
    <w:rsid w:val="003B5F82"/>
    <w:rsid w:val="003B7C9A"/>
    <w:rsid w:val="003C1B70"/>
    <w:rsid w:val="003D0B92"/>
    <w:rsid w:val="003D68CD"/>
    <w:rsid w:val="003E208A"/>
    <w:rsid w:val="003E4FE1"/>
    <w:rsid w:val="003F28EA"/>
    <w:rsid w:val="003F7BFE"/>
    <w:rsid w:val="004249F6"/>
    <w:rsid w:val="00431972"/>
    <w:rsid w:val="00434088"/>
    <w:rsid w:val="00435B96"/>
    <w:rsid w:val="00436AE5"/>
    <w:rsid w:val="0044331A"/>
    <w:rsid w:val="00446DB7"/>
    <w:rsid w:val="00456E49"/>
    <w:rsid w:val="00470F06"/>
    <w:rsid w:val="00480B1C"/>
    <w:rsid w:val="00484898"/>
    <w:rsid w:val="00484E8D"/>
    <w:rsid w:val="004915DF"/>
    <w:rsid w:val="00491F4E"/>
    <w:rsid w:val="004A2AD5"/>
    <w:rsid w:val="004A7EF1"/>
    <w:rsid w:val="004B411A"/>
    <w:rsid w:val="004C7838"/>
    <w:rsid w:val="004D4CBB"/>
    <w:rsid w:val="004E20CC"/>
    <w:rsid w:val="004F3556"/>
    <w:rsid w:val="00502528"/>
    <w:rsid w:val="00513024"/>
    <w:rsid w:val="00514D14"/>
    <w:rsid w:val="00530796"/>
    <w:rsid w:val="005337B6"/>
    <w:rsid w:val="00537897"/>
    <w:rsid w:val="00541C46"/>
    <w:rsid w:val="00544B7F"/>
    <w:rsid w:val="00557213"/>
    <w:rsid w:val="00577644"/>
    <w:rsid w:val="00581492"/>
    <w:rsid w:val="00583A84"/>
    <w:rsid w:val="005850FD"/>
    <w:rsid w:val="0059090F"/>
    <w:rsid w:val="00594250"/>
    <w:rsid w:val="00594D60"/>
    <w:rsid w:val="00596EA4"/>
    <w:rsid w:val="005A0189"/>
    <w:rsid w:val="005A3690"/>
    <w:rsid w:val="005B48EA"/>
    <w:rsid w:val="005B5B99"/>
    <w:rsid w:val="005C3B99"/>
    <w:rsid w:val="005D0DC1"/>
    <w:rsid w:val="00600F6D"/>
    <w:rsid w:val="00602C7C"/>
    <w:rsid w:val="006056E5"/>
    <w:rsid w:val="00612B0E"/>
    <w:rsid w:val="00630E13"/>
    <w:rsid w:val="006420C4"/>
    <w:rsid w:val="006451A0"/>
    <w:rsid w:val="00652D75"/>
    <w:rsid w:val="00653F59"/>
    <w:rsid w:val="00667ECC"/>
    <w:rsid w:val="006707C0"/>
    <w:rsid w:val="00676B69"/>
    <w:rsid w:val="00684DA3"/>
    <w:rsid w:val="00690102"/>
    <w:rsid w:val="00695538"/>
    <w:rsid w:val="00695704"/>
    <w:rsid w:val="006B36B6"/>
    <w:rsid w:val="006D08D3"/>
    <w:rsid w:val="006E5679"/>
    <w:rsid w:val="006F499A"/>
    <w:rsid w:val="00704699"/>
    <w:rsid w:val="00720AA5"/>
    <w:rsid w:val="00722358"/>
    <w:rsid w:val="007320F2"/>
    <w:rsid w:val="00733C13"/>
    <w:rsid w:val="00737135"/>
    <w:rsid w:val="00744367"/>
    <w:rsid w:val="0075402B"/>
    <w:rsid w:val="0076370A"/>
    <w:rsid w:val="00790B01"/>
    <w:rsid w:val="007B3FA3"/>
    <w:rsid w:val="007C305A"/>
    <w:rsid w:val="007D09FF"/>
    <w:rsid w:val="007D2263"/>
    <w:rsid w:val="007D442B"/>
    <w:rsid w:val="007E1420"/>
    <w:rsid w:val="007E71EE"/>
    <w:rsid w:val="007F0825"/>
    <w:rsid w:val="007F4784"/>
    <w:rsid w:val="007F4BA9"/>
    <w:rsid w:val="00801153"/>
    <w:rsid w:val="00804FEE"/>
    <w:rsid w:val="00845DD1"/>
    <w:rsid w:val="008516D2"/>
    <w:rsid w:val="00851A2C"/>
    <w:rsid w:val="0086177A"/>
    <w:rsid w:val="00866410"/>
    <w:rsid w:val="00871F9A"/>
    <w:rsid w:val="008758DE"/>
    <w:rsid w:val="00881864"/>
    <w:rsid w:val="00893F31"/>
    <w:rsid w:val="00894A15"/>
    <w:rsid w:val="008B0453"/>
    <w:rsid w:val="008B7C79"/>
    <w:rsid w:val="008C6873"/>
    <w:rsid w:val="008D767F"/>
    <w:rsid w:val="008F3532"/>
    <w:rsid w:val="009031FE"/>
    <w:rsid w:val="00906EB8"/>
    <w:rsid w:val="009102EE"/>
    <w:rsid w:val="0092724E"/>
    <w:rsid w:val="00931126"/>
    <w:rsid w:val="00946792"/>
    <w:rsid w:val="0095483F"/>
    <w:rsid w:val="009801E4"/>
    <w:rsid w:val="00982ADB"/>
    <w:rsid w:val="00983318"/>
    <w:rsid w:val="00986F74"/>
    <w:rsid w:val="009929AA"/>
    <w:rsid w:val="009975E3"/>
    <w:rsid w:val="009A3DCF"/>
    <w:rsid w:val="009A3EBE"/>
    <w:rsid w:val="009A431C"/>
    <w:rsid w:val="009B2B2B"/>
    <w:rsid w:val="009C4073"/>
    <w:rsid w:val="009C52D4"/>
    <w:rsid w:val="009D02F2"/>
    <w:rsid w:val="009D5321"/>
    <w:rsid w:val="009D7D48"/>
    <w:rsid w:val="009E4E74"/>
    <w:rsid w:val="009F4C75"/>
    <w:rsid w:val="00A01DE9"/>
    <w:rsid w:val="00A03537"/>
    <w:rsid w:val="00A12866"/>
    <w:rsid w:val="00A13AFA"/>
    <w:rsid w:val="00A1430C"/>
    <w:rsid w:val="00A1572C"/>
    <w:rsid w:val="00A16299"/>
    <w:rsid w:val="00A354B7"/>
    <w:rsid w:val="00A36B5E"/>
    <w:rsid w:val="00A529E0"/>
    <w:rsid w:val="00A614FE"/>
    <w:rsid w:val="00A66323"/>
    <w:rsid w:val="00A666E5"/>
    <w:rsid w:val="00A7081D"/>
    <w:rsid w:val="00A7438D"/>
    <w:rsid w:val="00A834E9"/>
    <w:rsid w:val="00A85D85"/>
    <w:rsid w:val="00AA53CC"/>
    <w:rsid w:val="00AB0858"/>
    <w:rsid w:val="00AB24B6"/>
    <w:rsid w:val="00AB5150"/>
    <w:rsid w:val="00AB635B"/>
    <w:rsid w:val="00AC3EF4"/>
    <w:rsid w:val="00AC7561"/>
    <w:rsid w:val="00AD53FD"/>
    <w:rsid w:val="00AD56E7"/>
    <w:rsid w:val="00AE4467"/>
    <w:rsid w:val="00AF04E7"/>
    <w:rsid w:val="00B065DA"/>
    <w:rsid w:val="00B10250"/>
    <w:rsid w:val="00B35B39"/>
    <w:rsid w:val="00B36EC4"/>
    <w:rsid w:val="00B43C5F"/>
    <w:rsid w:val="00B55AAA"/>
    <w:rsid w:val="00B607B2"/>
    <w:rsid w:val="00B63D70"/>
    <w:rsid w:val="00B6520F"/>
    <w:rsid w:val="00B70238"/>
    <w:rsid w:val="00B7412A"/>
    <w:rsid w:val="00B77653"/>
    <w:rsid w:val="00B81D2D"/>
    <w:rsid w:val="00B9066A"/>
    <w:rsid w:val="00BB2982"/>
    <w:rsid w:val="00BC2E39"/>
    <w:rsid w:val="00BE79F4"/>
    <w:rsid w:val="00C14DCE"/>
    <w:rsid w:val="00C23B5E"/>
    <w:rsid w:val="00C26145"/>
    <w:rsid w:val="00C466D1"/>
    <w:rsid w:val="00C5491F"/>
    <w:rsid w:val="00C67995"/>
    <w:rsid w:val="00C827BD"/>
    <w:rsid w:val="00CA2006"/>
    <w:rsid w:val="00CA2232"/>
    <w:rsid w:val="00CB19A6"/>
    <w:rsid w:val="00CB3A44"/>
    <w:rsid w:val="00CD6E99"/>
    <w:rsid w:val="00CE3972"/>
    <w:rsid w:val="00CE5918"/>
    <w:rsid w:val="00CF3217"/>
    <w:rsid w:val="00CF5EA6"/>
    <w:rsid w:val="00CF6F9D"/>
    <w:rsid w:val="00D00354"/>
    <w:rsid w:val="00D04431"/>
    <w:rsid w:val="00D135EC"/>
    <w:rsid w:val="00D30B74"/>
    <w:rsid w:val="00D3407E"/>
    <w:rsid w:val="00D34498"/>
    <w:rsid w:val="00D407AA"/>
    <w:rsid w:val="00D42230"/>
    <w:rsid w:val="00D4334A"/>
    <w:rsid w:val="00D54458"/>
    <w:rsid w:val="00D626C6"/>
    <w:rsid w:val="00D676A7"/>
    <w:rsid w:val="00D75067"/>
    <w:rsid w:val="00D80FF6"/>
    <w:rsid w:val="00DA3F98"/>
    <w:rsid w:val="00DB2CCF"/>
    <w:rsid w:val="00DB4906"/>
    <w:rsid w:val="00DC0356"/>
    <w:rsid w:val="00DD1D7B"/>
    <w:rsid w:val="00DE26C3"/>
    <w:rsid w:val="00E052C6"/>
    <w:rsid w:val="00E3569D"/>
    <w:rsid w:val="00E50B24"/>
    <w:rsid w:val="00E57CE0"/>
    <w:rsid w:val="00E62E93"/>
    <w:rsid w:val="00E630BD"/>
    <w:rsid w:val="00E663F9"/>
    <w:rsid w:val="00E6770C"/>
    <w:rsid w:val="00E9575F"/>
    <w:rsid w:val="00EA36AD"/>
    <w:rsid w:val="00EA7121"/>
    <w:rsid w:val="00EB42FB"/>
    <w:rsid w:val="00EB537F"/>
    <w:rsid w:val="00EB5AC5"/>
    <w:rsid w:val="00EC1447"/>
    <w:rsid w:val="00ED1662"/>
    <w:rsid w:val="00ED1E7B"/>
    <w:rsid w:val="00EE1DDB"/>
    <w:rsid w:val="00EE2598"/>
    <w:rsid w:val="00EF0241"/>
    <w:rsid w:val="00EF16E4"/>
    <w:rsid w:val="00F0227C"/>
    <w:rsid w:val="00F10EDE"/>
    <w:rsid w:val="00F31D0B"/>
    <w:rsid w:val="00F37DE1"/>
    <w:rsid w:val="00F4704E"/>
    <w:rsid w:val="00F511E9"/>
    <w:rsid w:val="00F62091"/>
    <w:rsid w:val="00F75DAA"/>
    <w:rsid w:val="00F82293"/>
    <w:rsid w:val="00FC1BEE"/>
    <w:rsid w:val="00FC20C3"/>
    <w:rsid w:val="00FC2F77"/>
    <w:rsid w:val="00FC38F3"/>
    <w:rsid w:val="00FC5115"/>
    <w:rsid w:val="00FC6CB3"/>
    <w:rsid w:val="00FD0726"/>
    <w:rsid w:val="00FD079F"/>
    <w:rsid w:val="00FD2048"/>
    <w:rsid w:val="00FE18C9"/>
    <w:rsid w:val="00FF24EF"/>
    <w:rsid w:val="00FF3112"/>
    <w:rsid w:val="00FF3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basedOn w:val="Policepardfaut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basedOn w:val="Policepardfaut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basedOn w:val="Policepardfaut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basedOn w:val="Policepardfaut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basedOn w:val="Policepardfaut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basedOn w:val="Policepardfaut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basedOn w:val="Policepardfaut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basedOn w:val="Policepardfaut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basedOn w:val="Policepardfaut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basedOn w:val="Policepardfaut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basedOn w:val="Policepardfaut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basedOn w:val="Policepardfaut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basedOn w:val="Policepardfaut"/>
    <w:rsid w:val="008B7C79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3.png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elhamoumi\Desktop\construction\4tr2015%20construction\Tableaux%20construction%20pour%20graphiques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selhamoumi\Desktop\construction\4tr2015%20construction\Tableaux%20construction%20pour%20graphiques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fr-FR" sz="800" b="1" i="0" baseline="0"/>
              <a:t>Opinion des entreprises dans l'industrie manufacturière, proportion en % </a:t>
            </a:r>
          </a:p>
          <a:p>
            <a:pPr algn="ctr">
              <a:defRPr sz="800"/>
            </a:pPr>
            <a:r>
              <a:rPr lang="fr-FR" sz="800" b="1" i="0" baseline="0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6805987089452312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'Feuil1'!$B$1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'Feuil1'!$B$2:$B$5</c:f>
              <c:numCache>
                <c:formatCode>0</c:formatCode>
                <c:ptCount val="4"/>
                <c:pt idx="0">
                  <c:v>23.97</c:v>
                </c:pt>
                <c:pt idx="1">
                  <c:v>5.33</c:v>
                </c:pt>
                <c:pt idx="2">
                  <c:v>3.3899999999999997</c:v>
                </c:pt>
                <c:pt idx="3">
                  <c:v>18.54</c:v>
                </c:pt>
              </c:numCache>
            </c:numRef>
          </c:val>
        </c:ser>
        <c:ser>
          <c:idx val="1"/>
          <c:order val="1"/>
          <c:tx>
            <c:strRef>
              <c:f>'Feuil1'!$C$1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'Feuil1'!$C$2:$C$5</c:f>
              <c:numCache>
                <c:formatCode>0</c:formatCode>
                <c:ptCount val="4"/>
                <c:pt idx="0">
                  <c:v>26.71</c:v>
                </c:pt>
                <c:pt idx="1">
                  <c:v>51.05</c:v>
                </c:pt>
                <c:pt idx="2">
                  <c:v>63.35</c:v>
                </c:pt>
                <c:pt idx="3">
                  <c:v>30.56</c:v>
                </c:pt>
              </c:numCache>
            </c:numRef>
          </c:val>
        </c:ser>
        <c:ser>
          <c:idx val="2"/>
          <c:order val="2"/>
          <c:tx>
            <c:strRef>
              <c:f>'Feuil1'!$D$1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'Feuil1'!$D$2:$D$5</c:f>
              <c:numCache>
                <c:formatCode>0</c:formatCode>
                <c:ptCount val="4"/>
                <c:pt idx="0">
                  <c:v>49.32</c:v>
                </c:pt>
                <c:pt idx="1">
                  <c:v>43.620000000000012</c:v>
                </c:pt>
                <c:pt idx="2">
                  <c:v>33.270000000000003</c:v>
                </c:pt>
                <c:pt idx="3">
                  <c:v>50.9</c:v>
                </c:pt>
              </c:numCache>
            </c:numRef>
          </c:val>
        </c:ser>
        <c:ser>
          <c:idx val="3"/>
          <c:order val="3"/>
          <c:tx>
            <c:strRef>
              <c:f>'Feuil1'!$E$1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'Feuil1'!$E$2:$E$5</c:f>
              <c:numCache>
                <c:formatCode>0</c:formatCode>
                <c:ptCount val="4"/>
                <c:pt idx="0">
                  <c:v>-25.35</c:v>
                </c:pt>
                <c:pt idx="1">
                  <c:v>-39</c:v>
                </c:pt>
                <c:pt idx="2">
                  <c:v>-29.88</c:v>
                </c:pt>
                <c:pt idx="3">
                  <c:v>-32.36</c:v>
                </c:pt>
              </c:numCache>
            </c:numRef>
          </c:val>
        </c:ser>
        <c:axId val="114236032"/>
        <c:axId val="120697216"/>
      </c:barChart>
      <c:catAx>
        <c:axId val="11423603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b" anchorCtr="1"/>
          <a:lstStyle/>
          <a:p>
            <a:pPr>
              <a:defRPr sz="800" b="1"/>
            </a:pPr>
            <a:endParaRPr lang="fr-FR"/>
          </a:p>
        </c:txPr>
        <c:crossAx val="120697216"/>
        <c:crosses val="autoZero"/>
        <c:auto val="1"/>
        <c:lblAlgn val="ctr"/>
        <c:lblOffset val="100"/>
        <c:tickLblSkip val="1"/>
      </c:catAx>
      <c:valAx>
        <c:axId val="12069721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4236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85422430304645"/>
          <c:y val="0.35647846344788658"/>
          <c:w val="0.16550010640561819"/>
          <c:h val="0.2989033347575739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fr-FR" sz="800" b="1" i="0" baseline="0"/>
              <a:t>Opinion des entreprises dans l'industrie extractive, proportion en % </a:t>
            </a:r>
          </a:p>
          <a:p>
            <a:pPr algn="ctr">
              <a:defRPr sz="800"/>
            </a:pPr>
            <a:r>
              <a:rPr lang="fr-FR" sz="800" b="1" i="0" baseline="0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6949018789869863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'Feuil1'!$B$1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'Feuil1'!$B$2:$B$5</c:f>
              <c:numCache>
                <c:formatCode>0</c:formatCode>
                <c:ptCount val="4"/>
                <c:pt idx="0">
                  <c:v>92.85</c:v>
                </c:pt>
                <c:pt idx="1">
                  <c:v>0</c:v>
                </c:pt>
                <c:pt idx="2">
                  <c:v>6.58</c:v>
                </c:pt>
                <c:pt idx="3">
                  <c:v>6.58</c:v>
                </c:pt>
              </c:numCache>
            </c:numRef>
          </c:val>
        </c:ser>
        <c:ser>
          <c:idx val="1"/>
          <c:order val="1"/>
          <c:tx>
            <c:strRef>
              <c:f>'Feuil1'!$C$1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'Feuil1'!$C$2:$C$5</c:f>
              <c:numCache>
                <c:formatCode>0</c:formatCode>
                <c:ptCount val="4"/>
                <c:pt idx="0">
                  <c:v>4.37</c:v>
                </c:pt>
                <c:pt idx="1">
                  <c:v>97.56</c:v>
                </c:pt>
                <c:pt idx="2">
                  <c:v>82.210000000000022</c:v>
                </c:pt>
                <c:pt idx="3">
                  <c:v>90.97</c:v>
                </c:pt>
              </c:numCache>
            </c:numRef>
          </c:val>
        </c:ser>
        <c:ser>
          <c:idx val="2"/>
          <c:order val="2"/>
          <c:tx>
            <c:strRef>
              <c:f>'Feuil1'!$D$1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'Feuil1'!$D$2:$D$5</c:f>
              <c:numCache>
                <c:formatCode>0</c:formatCode>
                <c:ptCount val="4"/>
                <c:pt idx="0">
                  <c:v>2.77</c:v>
                </c:pt>
                <c:pt idx="1">
                  <c:v>2.44</c:v>
                </c:pt>
                <c:pt idx="2">
                  <c:v>11.21</c:v>
                </c:pt>
                <c:pt idx="3">
                  <c:v>2.4499999999999997</c:v>
                </c:pt>
              </c:numCache>
            </c:numRef>
          </c:val>
        </c:ser>
        <c:ser>
          <c:idx val="3"/>
          <c:order val="3"/>
          <c:tx>
            <c:strRef>
              <c:f>'Feuil1'!$E$1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'Feuil1'!$E$2:$E$5</c:f>
              <c:numCache>
                <c:formatCode>0</c:formatCode>
                <c:ptCount val="4"/>
                <c:pt idx="0">
                  <c:v>90.08</c:v>
                </c:pt>
                <c:pt idx="1">
                  <c:v>-2.44</c:v>
                </c:pt>
                <c:pt idx="2">
                  <c:v>-4</c:v>
                </c:pt>
                <c:pt idx="3">
                  <c:v>4.13</c:v>
                </c:pt>
              </c:numCache>
            </c:numRef>
          </c:val>
        </c:ser>
        <c:axId val="120846592"/>
        <c:axId val="120897536"/>
      </c:barChart>
      <c:catAx>
        <c:axId val="12084659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b" anchorCtr="1"/>
          <a:lstStyle/>
          <a:p>
            <a:pPr>
              <a:defRPr sz="800" b="1"/>
            </a:pPr>
            <a:endParaRPr lang="fr-FR"/>
          </a:p>
        </c:txPr>
        <c:crossAx val="120897536"/>
        <c:crosses val="autoZero"/>
        <c:auto val="1"/>
        <c:lblAlgn val="ctr"/>
        <c:lblOffset val="100"/>
        <c:tickLblSkip val="1"/>
      </c:catAx>
      <c:valAx>
        <c:axId val="12089753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20846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62224844308"/>
          <c:y val="0.44950171926183646"/>
          <c:w val="0.17535661700823968"/>
          <c:h val="0.2989033347575739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fr-FR" sz="800" b="1" i="0" baseline="0"/>
              <a:t>Opinion des entreprises dans l'industrie énergétique, proportion en % </a:t>
            </a:r>
          </a:p>
          <a:p>
            <a:pPr algn="ctr">
              <a:defRPr sz="800"/>
            </a:pPr>
            <a:r>
              <a:rPr lang="fr-FR" sz="800" b="1" i="0" baseline="0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8082526269582644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'Feuil1'!$B$1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'Feuil1'!$B$2:$B$5</c:f>
              <c:numCache>
                <c:formatCode>0</c:formatCode>
                <c:ptCount val="4"/>
                <c:pt idx="0">
                  <c:v>91.3</c:v>
                </c:pt>
                <c:pt idx="1">
                  <c:v>0</c:v>
                </c:pt>
                <c:pt idx="2">
                  <c:v>91.3</c:v>
                </c:pt>
                <c:pt idx="3">
                  <c:v>98.7</c:v>
                </c:pt>
              </c:numCache>
            </c:numRef>
          </c:val>
        </c:ser>
        <c:ser>
          <c:idx val="1"/>
          <c:order val="1"/>
          <c:tx>
            <c:strRef>
              <c:f>'Feuil1'!$C$1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'Feuil1'!$C$2:$C$5</c:f>
              <c:numCache>
                <c:formatCode>0</c:formatCode>
                <c:ptCount val="4"/>
                <c:pt idx="0">
                  <c:v>5.8199999999999985</c:v>
                </c:pt>
                <c:pt idx="1">
                  <c:v>8.7000000000000011</c:v>
                </c:pt>
                <c:pt idx="2">
                  <c:v>8.7000000000000011</c:v>
                </c:pt>
                <c:pt idx="3">
                  <c:v>1.3</c:v>
                </c:pt>
              </c:numCache>
            </c:numRef>
          </c:val>
        </c:ser>
        <c:ser>
          <c:idx val="2"/>
          <c:order val="2"/>
          <c:tx>
            <c:strRef>
              <c:f>'Feuil1'!$D$1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'Feuil1'!$D$2:$D$5</c:f>
              <c:numCache>
                <c:formatCode>0</c:formatCode>
                <c:ptCount val="4"/>
                <c:pt idx="0">
                  <c:v>2.8899999999999997</c:v>
                </c:pt>
                <c:pt idx="1">
                  <c:v>91.3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'Feuil1'!$E$1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'Feuil1'!$E$2:$E$5</c:f>
              <c:numCache>
                <c:formatCode>0</c:formatCode>
                <c:ptCount val="4"/>
                <c:pt idx="0">
                  <c:v>88.410000000000025</c:v>
                </c:pt>
                <c:pt idx="1">
                  <c:v>-91.3</c:v>
                </c:pt>
                <c:pt idx="2">
                  <c:v>91.3</c:v>
                </c:pt>
                <c:pt idx="3">
                  <c:v>98.7</c:v>
                </c:pt>
              </c:numCache>
            </c:numRef>
          </c:val>
        </c:ser>
        <c:axId val="114149248"/>
        <c:axId val="114150784"/>
      </c:barChart>
      <c:catAx>
        <c:axId val="11414924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b" anchorCtr="1"/>
          <a:lstStyle/>
          <a:p>
            <a:pPr>
              <a:defRPr sz="700" b="1"/>
            </a:pPr>
            <a:endParaRPr lang="fr-FR"/>
          </a:p>
        </c:txPr>
        <c:crossAx val="114150784"/>
        <c:crosses val="autoZero"/>
        <c:auto val="1"/>
        <c:lblAlgn val="ctr"/>
        <c:lblOffset val="100"/>
        <c:tickLblSkip val="1"/>
      </c:catAx>
      <c:valAx>
        <c:axId val="11415078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4149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62224844353"/>
          <c:y val="0.44950171926183646"/>
          <c:w val="0.17535661700823968"/>
          <c:h val="0.2989033347575739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fr-FR" sz="800" b="1" i="0" baseline="0"/>
              <a:t>Opinion des entreprises dans l'industrie environnementale, proportion en % </a:t>
            </a:r>
          </a:p>
          <a:p>
            <a:pPr algn="ctr">
              <a:defRPr sz="800"/>
            </a:pPr>
            <a:r>
              <a:rPr lang="fr-FR" sz="800" b="1" i="0" baseline="0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7294832048433306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'Feuil1'!$B$1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'Feuil1'!$B$2:$B$5</c:f>
              <c:numCache>
                <c:formatCode>0</c:formatCode>
                <c:ptCount val="4"/>
                <c:pt idx="0">
                  <c:v>89.03</c:v>
                </c:pt>
                <c:pt idx="1">
                  <c:v>0</c:v>
                </c:pt>
                <c:pt idx="2">
                  <c:v>0</c:v>
                </c:pt>
                <c:pt idx="3">
                  <c:v>89.03</c:v>
                </c:pt>
              </c:numCache>
            </c:numRef>
          </c:val>
        </c:ser>
        <c:ser>
          <c:idx val="1"/>
          <c:order val="1"/>
          <c:tx>
            <c:strRef>
              <c:f>'Feuil1'!$C$1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'Feuil1'!$C$2:$C$5</c:f>
              <c:numCache>
                <c:formatCode>0</c:formatCode>
                <c:ptCount val="4"/>
                <c:pt idx="0">
                  <c:v>10.97</c:v>
                </c:pt>
                <c:pt idx="1">
                  <c:v>96.97</c:v>
                </c:pt>
                <c:pt idx="2">
                  <c:v>100</c:v>
                </c:pt>
                <c:pt idx="3">
                  <c:v>7.94</c:v>
                </c:pt>
              </c:numCache>
            </c:numRef>
          </c:val>
        </c:ser>
        <c:ser>
          <c:idx val="2"/>
          <c:order val="2"/>
          <c:tx>
            <c:strRef>
              <c:f>'Feuil1'!$D$1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'Feuil1'!$D$2:$D$5</c:f>
              <c:numCache>
                <c:formatCode>0</c:formatCode>
                <c:ptCount val="4"/>
                <c:pt idx="0">
                  <c:v>0</c:v>
                </c:pt>
                <c:pt idx="1">
                  <c:v>3.03</c:v>
                </c:pt>
                <c:pt idx="2">
                  <c:v>0</c:v>
                </c:pt>
                <c:pt idx="3">
                  <c:v>3.03</c:v>
                </c:pt>
              </c:numCache>
            </c:numRef>
          </c:val>
        </c:ser>
        <c:ser>
          <c:idx val="3"/>
          <c:order val="3"/>
          <c:tx>
            <c:strRef>
              <c:f>'Feuil1'!$E$1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'Feuil1'!$E$2:$E$5</c:f>
              <c:numCache>
                <c:formatCode>0</c:formatCode>
                <c:ptCount val="4"/>
                <c:pt idx="0">
                  <c:v>89.03</c:v>
                </c:pt>
                <c:pt idx="1">
                  <c:v>-3.03</c:v>
                </c:pt>
                <c:pt idx="2">
                  <c:v>0</c:v>
                </c:pt>
                <c:pt idx="3">
                  <c:v>86</c:v>
                </c:pt>
              </c:numCache>
            </c:numRef>
          </c:val>
        </c:ser>
        <c:axId val="121005568"/>
        <c:axId val="121007104"/>
      </c:barChart>
      <c:catAx>
        <c:axId val="12100556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b" anchorCtr="1"/>
          <a:lstStyle/>
          <a:p>
            <a:pPr>
              <a:defRPr sz="700" b="1"/>
            </a:pPr>
            <a:endParaRPr lang="fr-FR"/>
          </a:p>
        </c:txPr>
        <c:crossAx val="121007104"/>
        <c:crosses val="autoZero"/>
        <c:auto val="1"/>
        <c:lblAlgn val="ctr"/>
        <c:lblOffset val="100"/>
        <c:tickLblSkip val="1"/>
      </c:catAx>
      <c:valAx>
        <c:axId val="12100710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2100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62224844386"/>
          <c:y val="0.44950171926183646"/>
          <c:w val="0.17535661700823968"/>
          <c:h val="0.2989033347575739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9.4692244351809715E-2"/>
          <c:y val="0.21631903925678445"/>
          <c:w val="0.71157068601718965"/>
          <c:h val="0.60499216374931553"/>
        </c:manualLayout>
      </c:layout>
      <c:barChart>
        <c:barDir val="col"/>
        <c:grouping val="clustered"/>
        <c:ser>
          <c:idx val="0"/>
          <c:order val="0"/>
          <c:tx>
            <c:strRef>
              <c:f>'Tableau 12 Ens'!$B$89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'Tableau 12 Ens'!$B$90:$B$93</c:f>
              <c:numCache>
                <c:formatCode>0</c:formatCode>
                <c:ptCount val="4"/>
                <c:pt idx="0">
                  <c:v>17.829982669458229</c:v>
                </c:pt>
                <c:pt idx="1">
                  <c:v>31.969957000000001</c:v>
                </c:pt>
                <c:pt idx="2">
                  <c:v>16.744900000000001</c:v>
                </c:pt>
                <c:pt idx="3">
                  <c:v>7.2944719999999945</c:v>
                </c:pt>
              </c:numCache>
            </c:numRef>
          </c:val>
        </c:ser>
        <c:ser>
          <c:idx val="1"/>
          <c:order val="1"/>
          <c:tx>
            <c:strRef>
              <c:f>'Tableau 12 Ens'!$C$89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'Tableau 12 Ens'!$C$90:$C$93</c:f>
              <c:numCache>
                <c:formatCode>0</c:formatCode>
                <c:ptCount val="4"/>
                <c:pt idx="0">
                  <c:v>70.803233194463758</c:v>
                </c:pt>
                <c:pt idx="1">
                  <c:v>59.252253000000003</c:v>
                </c:pt>
                <c:pt idx="2">
                  <c:v>74.662870999999654</c:v>
                </c:pt>
                <c:pt idx="3">
                  <c:v>76.373921999999979</c:v>
                </c:pt>
              </c:numCache>
            </c:numRef>
          </c:val>
        </c:ser>
        <c:ser>
          <c:idx val="2"/>
          <c:order val="2"/>
          <c:tx>
            <c:strRef>
              <c:f>'Tableau 12 Ens'!$D$89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'Tableau 12 Ens'!$D$90:$D$93</c:f>
              <c:numCache>
                <c:formatCode>0</c:formatCode>
                <c:ptCount val="4"/>
                <c:pt idx="0">
                  <c:v>11.366781715551626</c:v>
                </c:pt>
                <c:pt idx="1">
                  <c:v>8.7777890000000003</c:v>
                </c:pt>
                <c:pt idx="2">
                  <c:v>8.5922260000000001</c:v>
                </c:pt>
                <c:pt idx="3">
                  <c:v>16.331603000000001</c:v>
                </c:pt>
              </c:numCache>
            </c:numRef>
          </c:val>
        </c:ser>
        <c:ser>
          <c:idx val="3"/>
          <c:order val="3"/>
          <c:tx>
            <c:strRef>
              <c:f>'Tableau 12 Ens'!$E$89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'Tableau 12 Ens'!$E$90:$E$93</c:f>
              <c:numCache>
                <c:formatCode>0</c:formatCode>
                <c:ptCount val="4"/>
                <c:pt idx="0">
                  <c:v>6.4632009465088043</c:v>
                </c:pt>
                <c:pt idx="1">
                  <c:v>23.192167999999999</c:v>
                </c:pt>
                <c:pt idx="2">
                  <c:v>8.1526730000000001</c:v>
                </c:pt>
                <c:pt idx="3">
                  <c:v>-9.0371299999999994</c:v>
                </c:pt>
              </c:numCache>
            </c:numRef>
          </c:val>
        </c:ser>
        <c:axId val="121132160"/>
        <c:axId val="121133696"/>
      </c:barChart>
      <c:catAx>
        <c:axId val="121132160"/>
        <c:scaling>
          <c:orientation val="minMax"/>
        </c:scaling>
        <c:axPos val="b"/>
        <c:majorGridlines/>
        <c:numFmt formatCode="General" sourceLinked="0"/>
        <c:tickLblPos val="low"/>
        <c:txPr>
          <a:bodyPr/>
          <a:lstStyle/>
          <a:p>
            <a:pPr>
              <a:defRPr sz="700" b="1"/>
            </a:pPr>
            <a:endParaRPr lang="fr-FR"/>
          </a:p>
        </c:txPr>
        <c:crossAx val="121133696"/>
        <c:crosses val="autoZero"/>
        <c:auto val="1"/>
        <c:lblAlgn val="ctr"/>
        <c:lblOffset val="100"/>
      </c:catAx>
      <c:valAx>
        <c:axId val="121133696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bg1">
                      <a:lumMod val="8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0" sourceLinked="1"/>
        <c:tickLblPos val="nextTo"/>
        <c:crossAx val="12113216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800" b="1"/>
            </a:pPr>
            <a:endParaRPr lang="fr-FR"/>
          </a:p>
        </c:txPr>
      </c:legendEntry>
      <c:legendEntry>
        <c:idx val="1"/>
        <c:txPr>
          <a:bodyPr/>
          <a:lstStyle/>
          <a:p>
            <a:pPr>
              <a:defRPr sz="800" b="1"/>
            </a:pPr>
            <a:endParaRPr lang="fr-FR"/>
          </a:p>
        </c:txPr>
      </c:legendEntry>
      <c:legendEntry>
        <c:idx val="2"/>
        <c:txPr>
          <a:bodyPr/>
          <a:lstStyle/>
          <a:p>
            <a:pPr>
              <a:defRPr sz="800" b="1"/>
            </a:pPr>
            <a:endParaRPr lang="fr-FR"/>
          </a:p>
        </c:txPr>
      </c:legendEntry>
      <c:legendEntry>
        <c:idx val="3"/>
        <c:txPr>
          <a:bodyPr/>
          <a:lstStyle/>
          <a:p>
            <a:pPr>
              <a:defRPr sz="800" b="1"/>
            </a:pPr>
            <a:endParaRPr lang="fr-FR"/>
          </a:p>
        </c:txPr>
      </c:legendEntry>
      <c:layout>
        <c:manualLayout>
          <c:xMode val="edge"/>
          <c:yMode val="edge"/>
          <c:x val="0.81743242368676516"/>
          <c:y val="0.37345071449402351"/>
          <c:w val="0.15756746845000669"/>
          <c:h val="0.27161708953047536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fr-FR" sz="800" b="1" i="0" baseline="0"/>
              <a:t>Anticipations des </a:t>
            </a:r>
            <a:r>
              <a:rPr lang="fr-FR" sz="800" b="1" i="0" baseline="0">
                <a:latin typeface="+mn-lt"/>
              </a:rPr>
              <a:t>entreprises industrielles sur la production </a:t>
            </a:r>
            <a:endParaRPr lang="fr-FR" sz="800">
              <a:latin typeface="+mn-lt"/>
            </a:endParaRPr>
          </a:p>
          <a:p>
            <a:pPr algn="ctr">
              <a:defRPr sz="800"/>
            </a:pPr>
            <a:r>
              <a:rPr lang="fr-FR" sz="800" b="1" i="0" baseline="0">
                <a:latin typeface="+mn-lt"/>
              </a:rPr>
              <a:t>(proportion en %)  </a:t>
            </a:r>
          </a:p>
        </c:rich>
      </c:tx>
    </c:title>
    <c:plotArea>
      <c:layout>
        <c:manualLayout>
          <c:layoutTarget val="inner"/>
          <c:xMode val="edge"/>
          <c:yMode val="edge"/>
          <c:x val="0.14395273761511521"/>
          <c:y val="0.1682226973283969"/>
          <c:w val="0.6895084455906425"/>
          <c:h val="0.4203205112956082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Ind. manufacturière</c:v>
                </c:pt>
                <c:pt idx="1">
                  <c:v>Ind. extractive</c:v>
                </c:pt>
                <c:pt idx="2">
                  <c:v>Ind. énergétique</c:v>
                </c:pt>
                <c:pt idx="3">
                  <c:v>Ind. environnementale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40.85</c:v>
                </c:pt>
                <c:pt idx="1">
                  <c:v>92.86</c:v>
                </c:pt>
                <c:pt idx="2">
                  <c:v>0</c:v>
                </c:pt>
                <c:pt idx="3">
                  <c:v>7.94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Ind. manufacturière</c:v>
                </c:pt>
                <c:pt idx="1">
                  <c:v>Ind. extractive</c:v>
                </c:pt>
                <c:pt idx="2">
                  <c:v>Ind. énergétique</c:v>
                </c:pt>
                <c:pt idx="3">
                  <c:v>Ind. environnementale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34.42</c:v>
                </c:pt>
                <c:pt idx="1">
                  <c:v>4.37</c:v>
                </c:pt>
                <c:pt idx="2">
                  <c:v>5.8199999999999985</c:v>
                </c:pt>
                <c:pt idx="3">
                  <c:v>3.03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Ind. manufacturière</c:v>
                </c:pt>
                <c:pt idx="1">
                  <c:v>Ind. extractive</c:v>
                </c:pt>
                <c:pt idx="2">
                  <c:v>Ind. énergétique</c:v>
                </c:pt>
                <c:pt idx="3">
                  <c:v>Ind. environnementale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24.73</c:v>
                </c:pt>
                <c:pt idx="1">
                  <c:v>2.7600000000000002</c:v>
                </c:pt>
                <c:pt idx="2">
                  <c:v>94.179999999999978</c:v>
                </c:pt>
                <c:pt idx="3">
                  <c:v>89.03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Ind. manufacturière</c:v>
                </c:pt>
                <c:pt idx="1">
                  <c:v>Ind. extractive</c:v>
                </c:pt>
                <c:pt idx="2">
                  <c:v>Ind. énergétique</c:v>
                </c:pt>
                <c:pt idx="3">
                  <c:v>Ind. environnementale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16.130000000000031</c:v>
                </c:pt>
                <c:pt idx="1">
                  <c:v>90.1</c:v>
                </c:pt>
                <c:pt idx="2">
                  <c:v>-94.179999999999978</c:v>
                </c:pt>
                <c:pt idx="3">
                  <c:v>-81.08</c:v>
                </c:pt>
              </c:numCache>
            </c:numRef>
          </c:val>
        </c:ser>
        <c:axId val="121218944"/>
        <c:axId val="121220480"/>
      </c:barChart>
      <c:catAx>
        <c:axId val="12121894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5400000" vert="horz" anchor="ctr" anchorCtr="1"/>
          <a:lstStyle/>
          <a:p>
            <a:pPr>
              <a:defRPr sz="800" b="1"/>
            </a:pPr>
            <a:endParaRPr lang="fr-FR"/>
          </a:p>
        </c:txPr>
        <c:crossAx val="121220480"/>
        <c:crosses val="autoZero"/>
        <c:auto val="1"/>
        <c:lblAlgn val="ctr"/>
        <c:lblOffset val="100"/>
        <c:tickLblSkip val="1"/>
      </c:catAx>
      <c:valAx>
        <c:axId val="12122048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21218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62224844275"/>
          <c:y val="0.21989453735201592"/>
          <c:w val="0.17535661700823968"/>
          <c:h val="0.2989033347575739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9.4692244351809715E-2"/>
          <c:y val="0.21631903925678445"/>
          <c:w val="0.71157068601718965"/>
          <c:h val="0.60499216374931553"/>
        </c:manualLayout>
      </c:layout>
      <c:barChart>
        <c:barDir val="col"/>
        <c:grouping val="clustered"/>
        <c:ser>
          <c:idx val="0"/>
          <c:order val="0"/>
          <c:tx>
            <c:strRef>
              <c:f>'Tableau 12 Ens'!$B$89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'Tableau 12 Ens'!$B$90:$B$93</c:f>
              <c:numCache>
                <c:formatCode>0</c:formatCode>
                <c:ptCount val="4"/>
                <c:pt idx="0">
                  <c:v>28.256188771884435</c:v>
                </c:pt>
                <c:pt idx="1">
                  <c:v>33.091004000000005</c:v>
                </c:pt>
                <c:pt idx="2">
                  <c:v>18.764668999999987</c:v>
                </c:pt>
                <c:pt idx="3">
                  <c:v>33.966254000000006</c:v>
                </c:pt>
              </c:numCache>
            </c:numRef>
          </c:val>
        </c:ser>
        <c:ser>
          <c:idx val="1"/>
          <c:order val="1"/>
          <c:tx>
            <c:strRef>
              <c:f>'Tableau 12 Ens'!$C$89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'Tableau 12 Ens'!$C$90:$C$93</c:f>
              <c:numCache>
                <c:formatCode>0</c:formatCode>
                <c:ptCount val="4"/>
                <c:pt idx="0">
                  <c:v>60.896766566474007</c:v>
                </c:pt>
                <c:pt idx="1">
                  <c:v>58.214716000000003</c:v>
                </c:pt>
                <c:pt idx="2">
                  <c:v>75.774473</c:v>
                </c:pt>
                <c:pt idx="3">
                  <c:v>47.914501000000001</c:v>
                </c:pt>
              </c:numCache>
            </c:numRef>
          </c:val>
        </c:ser>
        <c:ser>
          <c:idx val="2"/>
          <c:order val="2"/>
          <c:tx>
            <c:strRef>
              <c:f>'Tableau 12 Ens'!$D$89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'Tableau 12 Ens'!$D$90:$D$93</c:f>
              <c:numCache>
                <c:formatCode>0</c:formatCode>
                <c:ptCount val="4"/>
                <c:pt idx="0">
                  <c:v>10.847041951628412</c:v>
                </c:pt>
                <c:pt idx="1">
                  <c:v>8.6942779999999971</c:v>
                </c:pt>
                <c:pt idx="2">
                  <c:v>5.4608549999999845</c:v>
                </c:pt>
                <c:pt idx="3">
                  <c:v>18.119242</c:v>
                </c:pt>
              </c:numCache>
            </c:numRef>
          </c:val>
        </c:ser>
        <c:ser>
          <c:idx val="3"/>
          <c:order val="3"/>
          <c:tx>
            <c:strRef>
              <c:f>'Tableau 12 Ens'!$E$89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Construction spécialisés</c:v>
                </c:pt>
              </c:strCache>
            </c:strRef>
          </c:cat>
          <c:val>
            <c:numRef>
              <c:f>'Tableau 12 Ens'!$E$90:$E$93</c:f>
              <c:numCache>
                <c:formatCode>0</c:formatCode>
                <c:ptCount val="4"/>
                <c:pt idx="0">
                  <c:v>17.409146820255881</c:v>
                </c:pt>
                <c:pt idx="1">
                  <c:v>24.396725999999987</c:v>
                </c:pt>
                <c:pt idx="2">
                  <c:v>13.303814000000004</c:v>
                </c:pt>
                <c:pt idx="3">
                  <c:v>15.847011999999999</c:v>
                </c:pt>
              </c:numCache>
            </c:numRef>
          </c:val>
        </c:ser>
        <c:axId val="121255424"/>
        <c:axId val="121256960"/>
      </c:barChart>
      <c:catAx>
        <c:axId val="121255424"/>
        <c:scaling>
          <c:orientation val="minMax"/>
        </c:scaling>
        <c:axPos val="b"/>
        <c:majorGridlines/>
        <c:numFmt formatCode="General" sourceLinked="0"/>
        <c:tickLblPos val="low"/>
        <c:txPr>
          <a:bodyPr/>
          <a:lstStyle/>
          <a:p>
            <a:pPr>
              <a:defRPr sz="700" b="1"/>
            </a:pPr>
            <a:endParaRPr lang="fr-FR"/>
          </a:p>
        </c:txPr>
        <c:crossAx val="121256960"/>
        <c:crosses val="autoZero"/>
        <c:auto val="1"/>
        <c:lblAlgn val="ctr"/>
        <c:lblOffset val="100"/>
      </c:catAx>
      <c:valAx>
        <c:axId val="121256960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bg1">
                      <a:lumMod val="8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0" sourceLinked="1"/>
        <c:tickLblPos val="nextTo"/>
        <c:crossAx val="12125542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800" b="1"/>
            </a:pPr>
            <a:endParaRPr lang="fr-FR"/>
          </a:p>
        </c:txPr>
      </c:legendEntry>
      <c:legendEntry>
        <c:idx val="1"/>
        <c:txPr>
          <a:bodyPr/>
          <a:lstStyle/>
          <a:p>
            <a:pPr>
              <a:defRPr sz="800" b="1"/>
            </a:pPr>
            <a:endParaRPr lang="fr-FR"/>
          </a:p>
        </c:txPr>
      </c:legendEntry>
      <c:legendEntry>
        <c:idx val="2"/>
        <c:txPr>
          <a:bodyPr/>
          <a:lstStyle/>
          <a:p>
            <a:pPr>
              <a:defRPr sz="800" b="1"/>
            </a:pPr>
            <a:endParaRPr lang="fr-FR"/>
          </a:p>
        </c:txPr>
      </c:legendEntry>
      <c:legendEntry>
        <c:idx val="3"/>
        <c:txPr>
          <a:bodyPr/>
          <a:lstStyle/>
          <a:p>
            <a:pPr>
              <a:defRPr sz="800" b="1"/>
            </a:pPr>
            <a:endParaRPr lang="fr-FR"/>
          </a:p>
        </c:txPr>
      </c:legendEntry>
      <c:layout>
        <c:manualLayout>
          <c:xMode val="edge"/>
          <c:yMode val="edge"/>
          <c:x val="0.81743242368676516"/>
          <c:y val="0.37345071449402351"/>
          <c:w val="0.15756746845000669"/>
          <c:h val="0.27161708953047536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0.10787</cdr:x>
      <cdr:y>0.0261</cdr:y>
    </cdr:from>
    <cdr:to>
      <cdr:x>0.75739</cdr:x>
      <cdr:y>0.15393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425386" y="79305"/>
          <a:ext cx="2561261" cy="3884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r-FR" sz="800" b="1" i="0" baseline="0">
              <a:latin typeface="Calibri"/>
            </a:rPr>
            <a:t>Opinion  des entreprises sur l'activité  de construction, proportion en %</a:t>
          </a:r>
        </a:p>
        <a:p xmlns:a="http://schemas.openxmlformats.org/drawingml/2006/main">
          <a:pPr algn="ctr"/>
          <a:endParaRPr lang="fr-FR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0.10787</cdr:x>
      <cdr:y>0.0261</cdr:y>
    </cdr:from>
    <cdr:to>
      <cdr:x>0.75739</cdr:x>
      <cdr:y>0.15393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425386" y="79305"/>
          <a:ext cx="2561261" cy="3884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r-FR" sz="800" b="1" i="0" baseline="0">
              <a:latin typeface="Calibri"/>
            </a:rPr>
            <a:t>Anticipations  des entreprises sur l'activité  de construction, proportion en %</a:t>
          </a:r>
        </a:p>
        <a:p xmlns:a="http://schemas.openxmlformats.org/drawingml/2006/main">
          <a:pPr algn="ctr"/>
          <a:endParaRPr lang="fr-FR" sz="1100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4B73-4491-48F5-AF9C-7D50F651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2015-12-22T10:18:00Z</cp:lastPrinted>
  <dcterms:created xsi:type="dcterms:W3CDTF">2015-12-28T16:12:00Z</dcterms:created>
  <dcterms:modified xsi:type="dcterms:W3CDTF">2015-12-28T16:12:00Z</dcterms:modified>
</cp:coreProperties>
</file>