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A064C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21587D">
        <w:rPr>
          <w:rFonts w:ascii="Book Antiqua" w:hAnsi="Book Antiqua" w:cs="Times New Roman"/>
          <w:b/>
          <w:bCs/>
          <w:color w:val="000000" w:themeColor="text1"/>
        </w:rPr>
        <w:t xml:space="preserve">         </w:t>
      </w:r>
      <w:r>
        <w:rPr>
          <w:rFonts w:ascii="Book Antiqua" w:hAnsi="Book Antiqua" w:cs="Times New Roman"/>
          <w:b/>
          <w:bCs/>
          <w:color w:val="000000" w:themeColor="text1"/>
        </w:rPr>
        <w:t xml:space="preserve">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301913" w:rsidP="00301913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 Trimestre 2015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553EB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301913">
        <w:rPr>
          <w:rFonts w:ascii="Times New Roman" w:hAnsi="Times New Roman" w:cs="Times New Roman"/>
          <w:b/>
          <w:bCs/>
          <w:color w:val="000000" w:themeColor="text1"/>
        </w:rPr>
        <w:t xml:space="preserve">premier </w:t>
      </w:r>
      <w:r w:rsidR="00540AC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301913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une hausse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points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quatrième trimestre de 2014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et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>un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légère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baisse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>0,</w:t>
      </w:r>
      <w:r w:rsidR="005E5D06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point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même trimestre de l’année 2014. 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0F2B6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301913">
        <w:rPr>
          <w:rFonts w:ascii="Times New Roman" w:hAnsi="Times New Roman" w:cs="Times New Roman"/>
          <w:color w:val="000000" w:themeColor="text1"/>
        </w:rPr>
        <w:t>premier</w:t>
      </w:r>
      <w:r w:rsidR="00540AC5">
        <w:rPr>
          <w:rFonts w:ascii="Times New Roman" w:hAnsi="Times New Roman" w:cs="Times New Roman"/>
          <w:color w:val="000000" w:themeColor="text1"/>
        </w:rPr>
        <w:t xml:space="preserve"> 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01913">
        <w:rPr>
          <w:rFonts w:ascii="Times New Roman" w:hAnsi="Times New Roman" w:cs="Times New Roman"/>
          <w:color w:val="000000" w:themeColor="text1"/>
        </w:rPr>
        <w:t>5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01913">
        <w:rPr>
          <w:rFonts w:ascii="Times New Roman" w:hAnsi="Times New Roman" w:cs="Times New Roman"/>
          <w:color w:val="000000" w:themeColor="text1"/>
        </w:rPr>
        <w:t>73,7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01913">
        <w:rPr>
          <w:rFonts w:ascii="Times New Roman" w:hAnsi="Times New Roman" w:cs="Times New Roman"/>
          <w:color w:val="000000" w:themeColor="text1"/>
        </w:rPr>
        <w:t>71,6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color w:val="000000" w:themeColor="text1"/>
        </w:rPr>
        <w:t>7</w:t>
      </w:r>
      <w:r w:rsidR="000F2B60">
        <w:rPr>
          <w:rFonts w:ascii="Times New Roman" w:hAnsi="Times New Roman" w:cs="Times New Roman"/>
          <w:color w:val="000000" w:themeColor="text1"/>
        </w:rPr>
        <w:t>4</w:t>
      </w:r>
      <w:r w:rsidR="004F4A05">
        <w:rPr>
          <w:rFonts w:ascii="Times New Roman" w:hAnsi="Times New Roman" w:cs="Times New Roman"/>
          <w:color w:val="000000" w:themeColor="text1"/>
        </w:rPr>
        <w:t>,</w:t>
      </w:r>
      <w:r w:rsidR="00301913">
        <w:rPr>
          <w:rFonts w:ascii="Times New Roman" w:hAnsi="Times New Roman" w:cs="Times New Roman"/>
          <w:color w:val="000000" w:themeColor="text1"/>
        </w:rPr>
        <w:t>1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6B3C2A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6B3C2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19850" cy="29718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2704" w:rsidRPr="003A3FCF" w:rsidRDefault="00600D95" w:rsidP="00C10A05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Niveau de vie : </w:t>
      </w:r>
      <w:r w:rsidR="00576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double </w:t>
      </w:r>
      <w:r w:rsidR="002534E9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amélioration </w:t>
      </w:r>
      <w:r w:rsidR="00576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 </w:t>
      </w:r>
      <w:r w:rsidR="0057657D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ressenti  </w:t>
      </w:r>
      <w:r w:rsidR="00576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 rapport au passé et </w:t>
      </w:r>
      <w:r w:rsidR="00C1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l’avenir</w:t>
      </w:r>
    </w:p>
    <w:p w:rsidR="00E96E14" w:rsidRDefault="00A95D14" w:rsidP="004547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es ménages </w:t>
      </w:r>
      <w:r>
        <w:rPr>
          <w:rFonts w:ascii="Times New Roman" w:hAnsi="Times New Roman" w:cs="Times New Roman"/>
          <w:color w:val="000000" w:themeColor="text1"/>
        </w:rPr>
        <w:t xml:space="preserve">améliorent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 xml:space="preserve">premier trimestre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>
        <w:rPr>
          <w:rFonts w:ascii="Times New Roman" w:hAnsi="Times New Roman" w:cs="Times New Roman"/>
          <w:color w:val="000000" w:themeColor="text1"/>
        </w:rPr>
        <w:t>2015 leur</w:t>
      </w:r>
      <w:r w:rsidR="0045471C">
        <w:rPr>
          <w:rFonts w:ascii="Times New Roman" w:hAnsi="Times New Roman" w:cs="Times New Roman"/>
          <w:color w:val="000000" w:themeColor="text1"/>
        </w:rPr>
        <w:t xml:space="preserve"> perception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5471C">
        <w:rPr>
          <w:rFonts w:ascii="Times New Roman" w:hAnsi="Times New Roman" w:cs="Times New Roman"/>
          <w:color w:val="000000" w:themeColor="text1"/>
        </w:rPr>
        <w:t>de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 l’évolution du niveau de vie aussi bien par rapport au trimestre précédent qu’au même trimestre de l’année </w:t>
      </w:r>
      <w:r w:rsidR="005C1110">
        <w:rPr>
          <w:rFonts w:ascii="Times New Roman" w:hAnsi="Times New Roman" w:cs="Times New Roman"/>
          <w:color w:val="000000" w:themeColor="text1"/>
        </w:rPr>
        <w:t>précédente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. </w:t>
      </w:r>
    </w:p>
    <w:p w:rsidR="00122941" w:rsidRPr="00C706A5" w:rsidRDefault="00137D7D" w:rsidP="00715DF7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lastRenderedPageBreak/>
        <w:t>Le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 solde relatif à </w:t>
      </w:r>
      <w:r w:rsidR="003F3FAF">
        <w:rPr>
          <w:rFonts w:ascii="Times New Roman" w:hAnsi="Times New Roman" w:cs="Times New Roman"/>
          <w:color w:val="000000" w:themeColor="text1"/>
        </w:rPr>
        <w:t xml:space="preserve">l’évolution passée du niveau de vie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 xml:space="preserve">ière depuis </w:t>
      </w:r>
      <w:r w:rsidR="001760CB">
        <w:rPr>
          <w:rFonts w:ascii="Times New Roman" w:hAnsi="Times New Roman" w:cs="Times New Roman"/>
          <w:color w:val="000000" w:themeColor="text1"/>
        </w:rPr>
        <w:t>le premier trimestre de 2013</w:t>
      </w:r>
      <w:r w:rsidR="005C1110">
        <w:rPr>
          <w:rFonts w:ascii="Times New Roman" w:hAnsi="Times New Roman" w:cs="Times New Roman"/>
          <w:color w:val="000000" w:themeColor="text1"/>
        </w:rPr>
        <w:t xml:space="preserve"> en enregistrant un gain de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E163A1">
        <w:rPr>
          <w:rFonts w:ascii="Times New Roman" w:hAnsi="Times New Roman" w:cs="Times New Roman"/>
          <w:color w:val="000000" w:themeColor="text1"/>
        </w:rPr>
        <w:t>2,4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E163A1">
        <w:rPr>
          <w:rFonts w:ascii="Times New Roman" w:hAnsi="Times New Roman" w:cs="Times New Roman"/>
          <w:color w:val="000000" w:themeColor="text1"/>
        </w:rPr>
        <w:t>s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13E89">
        <w:rPr>
          <w:rFonts w:ascii="Times New Roman" w:hAnsi="Times New Roman" w:cs="Times New Roman"/>
          <w:color w:val="000000" w:themeColor="text1"/>
        </w:rPr>
        <w:t xml:space="preserve">un trimestre auparavant 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D13E89">
        <w:rPr>
          <w:rFonts w:ascii="Times New Roman" w:hAnsi="Times New Roman" w:cs="Times New Roman"/>
          <w:color w:val="000000" w:themeColor="text1"/>
        </w:rPr>
        <w:t xml:space="preserve">de </w:t>
      </w:r>
      <w:r w:rsidR="00E163A1">
        <w:rPr>
          <w:rFonts w:ascii="Times New Roman" w:hAnsi="Times New Roman" w:cs="Times New Roman"/>
          <w:color w:val="000000" w:themeColor="text1"/>
        </w:rPr>
        <w:t>4</w:t>
      </w:r>
      <w:r w:rsidR="00122941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13E89">
        <w:rPr>
          <w:rFonts w:ascii="Times New Roman" w:hAnsi="Times New Roman" w:cs="Times New Roman"/>
          <w:color w:val="000000" w:themeColor="text1"/>
        </w:rPr>
        <w:t xml:space="preserve">il y’ </w:t>
      </w:r>
      <w:r w:rsidR="00715DF7">
        <w:rPr>
          <w:rFonts w:ascii="Times New Roman" w:hAnsi="Times New Roman" w:cs="Times New Roman"/>
          <w:color w:val="000000" w:themeColor="text1"/>
        </w:rPr>
        <w:t>a</w:t>
      </w:r>
      <w:r w:rsidR="00D13E89">
        <w:rPr>
          <w:rFonts w:ascii="Times New Roman" w:hAnsi="Times New Roman" w:cs="Times New Roman"/>
          <w:color w:val="000000" w:themeColor="text1"/>
        </w:rPr>
        <w:t xml:space="preserve"> un an.</w:t>
      </w:r>
    </w:p>
    <w:p w:rsidR="00761A82" w:rsidRDefault="00502774" w:rsidP="004547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 même, l</w:t>
      </w:r>
      <w:r w:rsidR="003F3FAF">
        <w:rPr>
          <w:rFonts w:ascii="Times New Roman" w:hAnsi="Times New Roman" w:cs="Times New Roman"/>
          <w:color w:val="000000" w:themeColor="text1"/>
        </w:rPr>
        <w:t xml:space="preserve">es </w:t>
      </w:r>
      <w:r w:rsidR="00897342">
        <w:rPr>
          <w:rFonts w:ascii="Times New Roman" w:hAnsi="Times New Roman" w:cs="Times New Roman"/>
          <w:color w:val="000000" w:themeColor="text1"/>
        </w:rPr>
        <w:t xml:space="preserve">perceptions </w:t>
      </w:r>
      <w:r w:rsidR="0045471C">
        <w:rPr>
          <w:rFonts w:ascii="Times New Roman" w:hAnsi="Times New Roman" w:cs="Times New Roman"/>
          <w:color w:val="000000" w:themeColor="text1"/>
        </w:rPr>
        <w:t>par les</w:t>
      </w:r>
      <w:r w:rsidR="00897342">
        <w:rPr>
          <w:rFonts w:ascii="Times New Roman" w:hAnsi="Times New Roman" w:cs="Times New Roman"/>
          <w:color w:val="000000" w:themeColor="text1"/>
        </w:rPr>
        <w:t xml:space="preserve"> ménages </w:t>
      </w:r>
      <w:r w:rsidR="0045471C">
        <w:rPr>
          <w:rFonts w:ascii="Times New Roman" w:hAnsi="Times New Roman" w:cs="Times New Roman"/>
          <w:color w:val="000000" w:themeColor="text1"/>
        </w:rPr>
        <w:t>de</w:t>
      </w:r>
      <w:r w:rsidR="005C1110">
        <w:rPr>
          <w:rFonts w:ascii="Times New Roman" w:hAnsi="Times New Roman" w:cs="Times New Roman"/>
          <w:color w:val="000000" w:themeColor="text1"/>
        </w:rPr>
        <w:t xml:space="preserve"> </w:t>
      </w:r>
      <w:r w:rsidR="00897342">
        <w:rPr>
          <w:rFonts w:ascii="Times New Roman" w:hAnsi="Times New Roman" w:cs="Times New Roman"/>
          <w:color w:val="000000" w:themeColor="text1"/>
        </w:rPr>
        <w:t xml:space="preserve">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 w:rsidR="003F3FAF">
        <w:rPr>
          <w:rFonts w:ascii="Times New Roman" w:hAnsi="Times New Roman" w:cs="Times New Roman"/>
          <w:color w:val="000000" w:themeColor="text1"/>
        </w:rPr>
        <w:t xml:space="preserve"> </w:t>
      </w:r>
      <w:r w:rsidR="00621856">
        <w:rPr>
          <w:rFonts w:ascii="Times New Roman" w:hAnsi="Times New Roman" w:cs="Times New Roman"/>
          <w:color w:val="000000" w:themeColor="text1"/>
        </w:rPr>
        <w:t xml:space="preserve">ont connu une </w:t>
      </w:r>
      <w:r w:rsidR="003B12AD">
        <w:rPr>
          <w:rFonts w:ascii="Times New Roman" w:hAnsi="Times New Roman" w:cs="Times New Roman"/>
          <w:color w:val="000000" w:themeColor="text1"/>
        </w:rPr>
        <w:t xml:space="preserve">amélioration de </w:t>
      </w:r>
      <w:r w:rsidR="00E163A1">
        <w:rPr>
          <w:rFonts w:ascii="Times New Roman" w:hAnsi="Times New Roman" w:cs="Times New Roman"/>
          <w:color w:val="000000" w:themeColor="text1"/>
        </w:rPr>
        <w:t>3,8</w:t>
      </w:r>
      <w:r w:rsidR="003B12AD">
        <w:rPr>
          <w:rFonts w:ascii="Times New Roman" w:hAnsi="Times New Roman" w:cs="Times New Roman"/>
          <w:color w:val="000000" w:themeColor="text1"/>
        </w:rPr>
        <w:t xml:space="preserve"> point</w:t>
      </w:r>
      <w:r w:rsidR="00E163A1">
        <w:rPr>
          <w:rFonts w:ascii="Times New Roman" w:hAnsi="Times New Roman" w:cs="Times New Roman"/>
          <w:color w:val="000000" w:themeColor="text1"/>
        </w:rPr>
        <w:t>s</w:t>
      </w:r>
      <w:r w:rsidR="003B12AD">
        <w:rPr>
          <w:rFonts w:ascii="Times New Roman" w:hAnsi="Times New Roman" w:cs="Times New Roman"/>
          <w:color w:val="000000" w:themeColor="text1"/>
        </w:rPr>
        <w:t xml:space="preserve"> </w:t>
      </w:r>
      <w:r w:rsidR="00621856">
        <w:rPr>
          <w:rFonts w:ascii="Times New Roman" w:hAnsi="Times New Roman" w:cs="Times New Roman"/>
          <w:color w:val="000000" w:themeColor="text1"/>
        </w:rPr>
        <w:t xml:space="preserve">par rapport au trimestre précédent et </w:t>
      </w:r>
      <w:r w:rsidR="003B12AD">
        <w:rPr>
          <w:rFonts w:ascii="Times New Roman" w:hAnsi="Times New Roman" w:cs="Times New Roman"/>
          <w:color w:val="000000" w:themeColor="text1"/>
        </w:rPr>
        <w:t xml:space="preserve">de </w:t>
      </w:r>
      <w:r w:rsidR="00E163A1">
        <w:rPr>
          <w:rFonts w:ascii="Times New Roman" w:hAnsi="Times New Roman" w:cs="Times New Roman"/>
          <w:color w:val="000000" w:themeColor="text1"/>
        </w:rPr>
        <w:t>2,5</w:t>
      </w:r>
      <w:r w:rsidR="003B12AD">
        <w:rPr>
          <w:rFonts w:ascii="Times New Roman" w:hAnsi="Times New Roman" w:cs="Times New Roman"/>
          <w:color w:val="000000" w:themeColor="text1"/>
        </w:rPr>
        <w:t xml:space="preserve"> points </w:t>
      </w:r>
      <w:r w:rsidR="00621856">
        <w:rPr>
          <w:rFonts w:ascii="Times New Roman" w:hAnsi="Times New Roman" w:cs="Times New Roman"/>
          <w:color w:val="000000" w:themeColor="text1"/>
        </w:rPr>
        <w:t>par rapport au même trimestre de l’année précédente</w:t>
      </w:r>
      <w:r w:rsidR="003B12AD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6B3C2A" w:rsidP="002A18ED">
      <w:pPr>
        <w:widowControl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6B3C2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600825" cy="3114675"/>
            <wp:effectExtent l="19050" t="0" r="952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95A" w:rsidRPr="00C706A5" w:rsidRDefault="0092695A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2C5954" w:rsidRPr="00C706A5" w:rsidRDefault="002C5954" w:rsidP="00553EB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5D83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FC7C7F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7237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3B7237" w:rsidRPr="00135D83">
        <w:rPr>
          <w:rFonts w:ascii="Times New Roman" w:hAnsi="Times New Roman" w:cs="Times New Roman"/>
          <w:b/>
          <w:bCs/>
          <w:color w:val="000000" w:themeColor="text1"/>
        </w:rPr>
        <w:t>hômage</w:t>
      </w:r>
      <w:r w:rsidR="003B7237">
        <w:rPr>
          <w:rFonts w:ascii="Times New Roman" w:hAnsi="Times New Roman" w:cs="Times New Roman"/>
          <w:b/>
          <w:bCs/>
          <w:color w:val="000000" w:themeColor="text1"/>
        </w:rPr>
        <w:t xml:space="preserve"> :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des attentes</w:t>
      </w:r>
      <w:r w:rsidR="001E1901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7237">
        <w:rPr>
          <w:rFonts w:ascii="Times New Roman" w:hAnsi="Times New Roman" w:cs="Times New Roman"/>
          <w:b/>
          <w:bCs/>
          <w:color w:val="000000" w:themeColor="text1"/>
        </w:rPr>
        <w:t>plus optimistes</w:t>
      </w:r>
      <w:r w:rsidR="00FC7C7F" w:rsidRPr="00C706A5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E6458A" w:rsidRDefault="00C553B5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E163A1">
        <w:rPr>
          <w:rFonts w:ascii="Times New Roman" w:hAnsi="Times New Roman" w:cs="Times New Roman"/>
          <w:color w:val="000000" w:themeColor="text1"/>
        </w:rPr>
        <w:t>premi</w:t>
      </w:r>
      <w:r w:rsidR="00540AC5">
        <w:rPr>
          <w:rFonts w:ascii="Times New Roman" w:hAnsi="Times New Roman" w:cs="Times New Roman"/>
          <w:color w:val="000000" w:themeColor="text1"/>
        </w:rPr>
        <w:t>e</w:t>
      </w:r>
      <w:r w:rsidR="00E163A1">
        <w:rPr>
          <w:rFonts w:ascii="Times New Roman" w:hAnsi="Times New Roman" w:cs="Times New Roman"/>
          <w:color w:val="000000" w:themeColor="text1"/>
        </w:rPr>
        <w:t>r</w:t>
      </w:r>
      <w:r w:rsidR="00540AC5">
        <w:rPr>
          <w:rFonts w:ascii="Times New Roman" w:hAnsi="Times New Roman" w:cs="Times New Roman"/>
          <w:color w:val="000000" w:themeColor="text1"/>
        </w:rPr>
        <w:t xml:space="preserve"> 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E163A1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A7DFB">
        <w:rPr>
          <w:rFonts w:ascii="Times New Roman" w:hAnsi="Times New Roman" w:cs="Times New Roman"/>
          <w:color w:val="000000" w:themeColor="text1"/>
        </w:rPr>
        <w:t>7</w:t>
      </w:r>
      <w:r w:rsidR="000C39F9">
        <w:rPr>
          <w:rFonts w:ascii="Times New Roman" w:hAnsi="Times New Roman" w:cs="Times New Roman"/>
          <w:color w:val="000000" w:themeColor="text1"/>
        </w:rPr>
        <w:t>4,</w:t>
      </w:r>
      <w:r w:rsidR="00E163A1">
        <w:rPr>
          <w:rFonts w:ascii="Times New Roman" w:hAnsi="Times New Roman" w:cs="Times New Roman"/>
          <w:color w:val="000000" w:themeColor="text1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553EB0">
        <w:rPr>
          <w:rFonts w:ascii="Times New Roman" w:hAnsi="Times New Roman" w:cs="Times New Roman"/>
          <w:color w:val="000000" w:themeColor="text1"/>
        </w:rPr>
        <w:t>s’attendent à</w:t>
      </w:r>
      <w:r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BB0D2B">
        <w:rPr>
          <w:rFonts w:ascii="Times New Roman" w:hAnsi="Times New Roman" w:cs="Times New Roman"/>
          <w:color w:val="000000" w:themeColor="text1"/>
        </w:rPr>
        <w:t>9</w:t>
      </w:r>
      <w:r w:rsidR="00E163A1">
        <w:rPr>
          <w:rFonts w:ascii="Times New Roman" w:hAnsi="Times New Roman" w:cs="Times New Roman"/>
          <w:color w:val="000000" w:themeColor="text1"/>
        </w:rPr>
        <w:t>,</w:t>
      </w:r>
      <w:r w:rsidR="00BB0D2B">
        <w:rPr>
          <w:rFonts w:ascii="Times New Roman" w:hAnsi="Times New Roman" w:cs="Times New Roman"/>
          <w:color w:val="000000" w:themeColor="text1"/>
        </w:rPr>
        <w:t>1</w:t>
      </w:r>
      <w:r w:rsidR="00842AB8" w:rsidRPr="00C706A5">
        <w:rPr>
          <w:rFonts w:ascii="Times New Roman" w:hAnsi="Times New Roman" w:cs="Times New Roman"/>
          <w:color w:val="000000" w:themeColor="text1"/>
        </w:rPr>
        <w:t>%</w:t>
      </w:r>
      <w:r w:rsidR="00BB0D2B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C968CC">
        <w:rPr>
          <w:rFonts w:ascii="Times New Roman" w:hAnsi="Times New Roman" w:cs="Times New Roman"/>
          <w:color w:val="000000" w:themeColor="text1"/>
        </w:rPr>
        <w:t>Avec un niveau négatif de -65,2</w:t>
      </w:r>
      <w:r w:rsidR="00C968CC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C968CC">
        <w:rPr>
          <w:rFonts w:ascii="Times New Roman" w:hAnsi="Times New Roman" w:cs="Times New Roman"/>
          <w:color w:val="000000" w:themeColor="text1"/>
        </w:rPr>
        <w:t>, l</w:t>
      </w:r>
      <w:r w:rsidR="00003F54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C968CC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BB0D2B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une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0C39F9">
        <w:rPr>
          <w:rFonts w:ascii="Times New Roman" w:hAnsi="Times New Roman" w:cs="Times New Roman"/>
          <w:color w:val="000000" w:themeColor="text1"/>
        </w:rPr>
        <w:t xml:space="preserve">amélioration </w:t>
      </w:r>
      <w:r w:rsidR="00BB0D2B">
        <w:rPr>
          <w:rFonts w:ascii="Times New Roman" w:hAnsi="Times New Roman" w:cs="Times New Roman"/>
          <w:color w:val="000000" w:themeColor="text1"/>
        </w:rPr>
        <w:t>de 2,</w:t>
      </w:r>
      <w:r w:rsidR="00715DF7">
        <w:rPr>
          <w:rFonts w:ascii="Times New Roman" w:hAnsi="Times New Roman" w:cs="Times New Roman"/>
          <w:color w:val="000000" w:themeColor="text1"/>
        </w:rPr>
        <w:t>8</w:t>
      </w:r>
      <w:r w:rsidR="00BB0D2B">
        <w:rPr>
          <w:rFonts w:ascii="Times New Roman" w:hAnsi="Times New Roman" w:cs="Times New Roman"/>
          <w:color w:val="000000" w:themeColor="text1"/>
        </w:rPr>
        <w:t xml:space="preserve"> points </w:t>
      </w:r>
      <w:r w:rsidR="000C39F9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BB0D2B">
        <w:rPr>
          <w:rFonts w:ascii="Times New Roman" w:hAnsi="Times New Roman" w:cs="Times New Roman"/>
          <w:color w:val="000000" w:themeColor="text1"/>
        </w:rPr>
        <w:t xml:space="preserve">et de 3,9 points par rapport </w:t>
      </w:r>
      <w:r w:rsidR="000C39F9">
        <w:rPr>
          <w:rFonts w:ascii="Times New Roman" w:hAnsi="Times New Roman" w:cs="Times New Roman"/>
          <w:color w:val="000000" w:themeColor="text1"/>
        </w:rPr>
        <w:t>au même trimestre de l’année précédente</w:t>
      </w:r>
      <w:r w:rsidR="00BB0D2B">
        <w:rPr>
          <w:rFonts w:ascii="Times New Roman" w:hAnsi="Times New Roman" w:cs="Times New Roman"/>
          <w:color w:val="000000" w:themeColor="text1"/>
        </w:rPr>
        <w:t>.</w:t>
      </w:r>
    </w:p>
    <w:p w:rsidR="007C2DEA" w:rsidRDefault="006B3C2A" w:rsidP="006B3C2A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B3C2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96050" cy="2752725"/>
            <wp:effectExtent l="19050" t="0" r="1905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739C" w:rsidRDefault="001F739C" w:rsidP="006B3C2A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3531" w:rsidRPr="00400526" w:rsidRDefault="003849A2" w:rsidP="00214D50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600D95" w:rsidRPr="00400526">
        <w:rPr>
          <w:rFonts w:asciiTheme="majorBidi" w:hAnsiTheme="majorBidi" w:cstheme="majorBidi"/>
          <w:b/>
          <w:bCs/>
          <w:sz w:val="24"/>
          <w:szCs w:val="24"/>
        </w:rPr>
        <w:t>Une</w:t>
      </w:r>
      <w:r w:rsidRPr="00400526">
        <w:rPr>
          <w:rFonts w:asciiTheme="majorBidi" w:hAnsiTheme="majorBidi" w:cstheme="majorBidi"/>
          <w:b/>
          <w:bCs/>
          <w:sz w:val="24"/>
          <w:szCs w:val="24"/>
        </w:rPr>
        <w:t xml:space="preserve"> conjoncture </w:t>
      </w:r>
      <w:r w:rsidR="00600D95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perçue </w:t>
      </w:r>
      <w:r w:rsidR="002431B9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comme </w:t>
      </w:r>
      <w:r w:rsidR="00600D95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peu</w:t>
      </w:r>
      <w:r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214D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propice </w:t>
      </w:r>
      <w:r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l’</w:t>
      </w:r>
      <w:r w:rsidR="00600D95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achat d</w:t>
      </w:r>
      <w:r w:rsidR="00C42BDE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 </w:t>
      </w:r>
      <w:r w:rsidR="002A18ED" w:rsidRPr="004005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biens durables  </w:t>
      </w:r>
    </w:p>
    <w:p w:rsidR="00FD2441" w:rsidRPr="00C706A5" w:rsidRDefault="00996593" w:rsidP="00C87EFC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DE552A">
        <w:rPr>
          <w:rFonts w:ascii="Times New Roman" w:hAnsi="Times New Roman" w:cs="Times New Roman"/>
          <w:color w:val="000000" w:themeColor="text1"/>
        </w:rPr>
        <w:t>8,3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DE552A">
        <w:rPr>
          <w:rFonts w:ascii="Times New Roman" w:hAnsi="Times New Roman" w:cs="Times New Roman"/>
          <w:color w:val="000000" w:themeColor="text1"/>
        </w:rPr>
        <w:t>premier</w:t>
      </w:r>
      <w:r w:rsidR="00540AC5">
        <w:rPr>
          <w:rFonts w:ascii="Times New Roman" w:hAnsi="Times New Roman" w:cs="Times New Roman"/>
          <w:color w:val="000000" w:themeColor="text1"/>
        </w:rPr>
        <w:t xml:space="preserve"> trimestre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552A">
        <w:rPr>
          <w:rFonts w:ascii="Times New Roman" w:hAnsi="Times New Roman" w:cs="Times New Roman"/>
          <w:color w:val="000000" w:themeColor="text1"/>
        </w:rPr>
        <w:t>5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E552A">
        <w:rPr>
          <w:rFonts w:ascii="Times New Roman" w:hAnsi="Times New Roman" w:cs="Times New Roman"/>
          <w:color w:val="000000" w:themeColor="text1"/>
        </w:rPr>
        <w:t>21,3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BC6D48">
        <w:rPr>
          <w:rFonts w:ascii="Times New Roman" w:hAnsi="Times New Roman" w:cs="Times New Roman"/>
          <w:color w:val="000000" w:themeColor="text1"/>
        </w:rPr>
        <w:t xml:space="preserve">. </w:t>
      </w:r>
      <w:r w:rsidR="00E442A1">
        <w:rPr>
          <w:rFonts w:ascii="Times New Roman" w:hAnsi="Times New Roman" w:cs="Times New Roman"/>
          <w:color w:val="000000" w:themeColor="text1"/>
        </w:rPr>
        <w:t>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E442A1">
        <w:rPr>
          <w:rFonts w:ascii="Times New Roman" w:hAnsi="Times New Roman" w:cs="Times New Roman"/>
          <w:color w:val="000000" w:themeColor="text1"/>
        </w:rPr>
        <w:t>s’établit à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-</w:t>
      </w:r>
      <w:r w:rsidR="002A7E1E">
        <w:rPr>
          <w:rFonts w:ascii="Times New Roman" w:hAnsi="Times New Roman" w:cs="Times New Roman"/>
          <w:color w:val="000000" w:themeColor="text1"/>
        </w:rPr>
        <w:t>37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135D83">
        <w:rPr>
          <w:rFonts w:ascii="Times New Roman" w:hAnsi="Times New Roman" w:cs="Times New Roman"/>
          <w:color w:val="000000" w:themeColor="text1"/>
        </w:rPr>
        <w:t>en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amélioration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2A7E1E">
        <w:rPr>
          <w:rFonts w:ascii="Times New Roman" w:hAnsi="Times New Roman" w:cs="Times New Roman"/>
          <w:color w:val="000000" w:themeColor="text1"/>
        </w:rPr>
        <w:t xml:space="preserve">de 1,1 </w:t>
      </w:r>
      <w:r w:rsidR="002A7E1E" w:rsidRPr="00C706A5">
        <w:rPr>
          <w:rFonts w:ascii="Times New Roman" w:hAnsi="Times New Roman" w:cs="Times New Roman"/>
          <w:color w:val="000000" w:themeColor="text1"/>
        </w:rPr>
        <w:t>point</w:t>
      </w:r>
      <w:r w:rsidR="002A7E1E">
        <w:rPr>
          <w:rFonts w:ascii="Times New Roman" w:hAnsi="Times New Roman" w:cs="Times New Roman"/>
          <w:color w:val="000000" w:themeColor="text1"/>
        </w:rPr>
        <w:t xml:space="preserve">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F766B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 xml:space="preserve">et en dégradation </w:t>
      </w:r>
      <w:r w:rsidR="002A7E1E">
        <w:rPr>
          <w:rFonts w:ascii="Times New Roman" w:hAnsi="Times New Roman" w:cs="Times New Roman"/>
          <w:color w:val="000000" w:themeColor="text1"/>
        </w:rPr>
        <w:t>de 5,7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2A7E1E">
        <w:rPr>
          <w:rFonts w:ascii="Times New Roman" w:hAnsi="Times New Roman" w:cs="Times New Roman"/>
          <w:color w:val="000000" w:themeColor="text1"/>
        </w:rPr>
        <w:t>s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par rapport</w:t>
      </w:r>
      <w:r w:rsidR="00335081">
        <w:rPr>
          <w:rFonts w:ascii="Times New Roman" w:hAnsi="Times New Roman" w:cs="Times New Roman"/>
          <w:color w:val="000000" w:themeColor="text1"/>
        </w:rPr>
        <w:t xml:space="preserve">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7E1E">
        <w:rPr>
          <w:rFonts w:ascii="Times New Roman" w:hAnsi="Times New Roman" w:cs="Times New Roman"/>
          <w:color w:val="000000" w:themeColor="text1"/>
        </w:rPr>
        <w:t>.</w:t>
      </w:r>
      <w:r w:rsidR="002A18ED">
        <w:rPr>
          <w:rFonts w:ascii="Times New Roman" w:hAnsi="Times New Roman" w:cs="Times New Roman"/>
          <w:color w:val="000000" w:themeColor="text1"/>
        </w:rPr>
        <w:t xml:space="preserve"> </w:t>
      </w: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6B3C2A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B3C2A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38875" cy="2857500"/>
            <wp:effectExtent l="1905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Pr="00F50CB9" w:rsidRDefault="00222682" w:rsidP="001F739C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50CB9">
        <w:rPr>
          <w:rFonts w:ascii="Times New Roman" w:hAnsi="Times New Roman" w:cs="Times New Roman"/>
          <w:b/>
          <w:bCs/>
        </w:rPr>
        <w:t>•</w:t>
      </w:r>
      <w:r w:rsidR="002C1D2E" w:rsidRPr="00F50CB9">
        <w:rPr>
          <w:rFonts w:ascii="Times New Roman" w:hAnsi="Times New Roman" w:cs="Times New Roman"/>
          <w:b/>
          <w:bCs/>
        </w:rPr>
        <w:t xml:space="preserve"> Sit</w:t>
      </w:r>
      <w:r w:rsidR="001F739C">
        <w:rPr>
          <w:rFonts w:ascii="Times New Roman" w:hAnsi="Times New Roman" w:cs="Times New Roman"/>
          <w:b/>
          <w:bCs/>
        </w:rPr>
        <w:t>uation financière des ménages : perception</w:t>
      </w:r>
      <w:r w:rsidR="00AB3C59">
        <w:rPr>
          <w:rFonts w:ascii="Times New Roman" w:hAnsi="Times New Roman" w:cs="Times New Roman"/>
          <w:b/>
          <w:bCs/>
        </w:rPr>
        <w:t>s</w:t>
      </w:r>
      <w:r w:rsidR="001F739C">
        <w:rPr>
          <w:rFonts w:ascii="Times New Roman" w:hAnsi="Times New Roman" w:cs="Times New Roman"/>
          <w:b/>
          <w:bCs/>
        </w:rPr>
        <w:t xml:space="preserve"> en amélioration </w:t>
      </w:r>
      <w:r w:rsidR="0052315E" w:rsidRPr="00F50CB9">
        <w:rPr>
          <w:rFonts w:ascii="Times New Roman" w:hAnsi="Times New Roman" w:cs="Times New Roman"/>
          <w:b/>
          <w:bCs/>
        </w:rPr>
        <w:t xml:space="preserve">pour </w:t>
      </w:r>
      <w:r w:rsidR="001F739C">
        <w:rPr>
          <w:rFonts w:ascii="Times New Roman" w:hAnsi="Times New Roman" w:cs="Times New Roman"/>
          <w:b/>
          <w:bCs/>
        </w:rPr>
        <w:t>ses</w:t>
      </w:r>
      <w:r w:rsidR="00D75C4F" w:rsidRPr="00F50CB9">
        <w:rPr>
          <w:rFonts w:ascii="Times New Roman" w:hAnsi="Times New Roman" w:cs="Times New Roman"/>
          <w:b/>
          <w:bCs/>
        </w:rPr>
        <w:t xml:space="preserve"> </w:t>
      </w:r>
      <w:r w:rsidR="0052315E" w:rsidRPr="00F50CB9">
        <w:rPr>
          <w:rFonts w:ascii="Times New Roman" w:hAnsi="Times New Roman" w:cs="Times New Roman"/>
          <w:b/>
          <w:bCs/>
        </w:rPr>
        <w:t>évolution</w:t>
      </w:r>
      <w:r w:rsidR="00623440">
        <w:rPr>
          <w:rFonts w:ascii="Times New Roman" w:hAnsi="Times New Roman" w:cs="Times New Roman"/>
          <w:b/>
          <w:bCs/>
        </w:rPr>
        <w:t>s</w:t>
      </w:r>
      <w:r w:rsidR="0052315E" w:rsidRPr="00F50CB9">
        <w:rPr>
          <w:rFonts w:ascii="Times New Roman" w:hAnsi="Times New Roman" w:cs="Times New Roman"/>
          <w:b/>
          <w:bCs/>
        </w:rPr>
        <w:t xml:space="preserve"> passée et </w:t>
      </w:r>
      <w:r w:rsidR="00F50CB9">
        <w:rPr>
          <w:rFonts w:ascii="Times New Roman" w:hAnsi="Times New Roman" w:cs="Times New Roman"/>
          <w:b/>
          <w:bCs/>
        </w:rPr>
        <w:t>future</w:t>
      </w:r>
    </w:p>
    <w:p w:rsidR="00C93EAA" w:rsidRPr="002A18ED" w:rsidRDefault="0032654E" w:rsidP="008941B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>P</w:t>
      </w:r>
      <w:r w:rsidR="00FF53E4">
        <w:rPr>
          <w:rFonts w:ascii="Times New Roman" w:hAnsi="Times New Roman" w:cs="Simplified Arabic"/>
          <w:lang w:bidi="ar-MA"/>
        </w:rPr>
        <w:t>rès</w:t>
      </w:r>
      <w:r w:rsidR="00EC6F5C">
        <w:rPr>
          <w:rFonts w:ascii="Times New Roman" w:hAnsi="Times New Roman" w:cs="Simplified Arabic"/>
          <w:lang w:bidi="ar-MA"/>
        </w:rPr>
        <w:t xml:space="preserve"> </w:t>
      </w:r>
      <w:r>
        <w:rPr>
          <w:rFonts w:ascii="Times New Roman" w:hAnsi="Times New Roman" w:cs="Simplified Arabic"/>
          <w:lang w:bidi="ar-MA"/>
        </w:rPr>
        <w:t xml:space="preserve">de </w:t>
      </w:r>
      <w:r w:rsidR="00D93D3C">
        <w:rPr>
          <w:rFonts w:ascii="Times New Roman" w:hAnsi="Times New Roman" w:cs="Simplified Arabic"/>
          <w:lang w:bidi="ar-MA"/>
        </w:rPr>
        <w:t>56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EA2018">
        <w:rPr>
          <w:rFonts w:ascii="Times New Roman" w:hAnsi="Times New Roman" w:cs="Times New Roman"/>
          <w:color w:val="000000" w:themeColor="text1"/>
        </w:rPr>
        <w:t>3</w:t>
      </w:r>
      <w:r w:rsidR="00D93D3C">
        <w:rPr>
          <w:rFonts w:ascii="Times New Roman" w:hAnsi="Times New Roman" w:cs="Times New Roman"/>
          <w:color w:val="000000" w:themeColor="text1"/>
        </w:rPr>
        <w:t>8</w:t>
      </w:r>
      <w:r w:rsidR="00EA2018">
        <w:rPr>
          <w:rFonts w:ascii="Times New Roman" w:hAnsi="Times New Roman" w:cs="Times New Roman"/>
          <w:color w:val="000000" w:themeColor="text1"/>
        </w:rPr>
        <w:t>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</w:t>
      </w:r>
      <w:r w:rsidR="002B7509" w:rsidRPr="00C706A5">
        <w:rPr>
          <w:rFonts w:ascii="Times New Roman" w:hAnsi="Times New Roman" w:cs="Times New Roman"/>
          <w:color w:val="000000" w:themeColor="text1"/>
        </w:rPr>
        <w:t>cel</w:t>
      </w:r>
      <w:r w:rsidR="002B7509">
        <w:rPr>
          <w:rFonts w:ascii="Times New Roman" w:hAnsi="Times New Roman" w:cs="Times New Roman"/>
          <w:color w:val="000000" w:themeColor="text1"/>
        </w:rPr>
        <w:t>a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EA2018">
        <w:rPr>
          <w:rFonts w:ascii="Times New Roman" w:hAnsi="Times New Roman" w:cs="Times New Roman"/>
          <w:color w:val="000000" w:themeColor="text1"/>
        </w:rPr>
        <w:t>5,</w:t>
      </w:r>
      <w:r w:rsidR="00D93D3C">
        <w:rPr>
          <w:rFonts w:ascii="Times New Roman" w:hAnsi="Times New Roman" w:cs="Times New Roman"/>
          <w:color w:val="000000" w:themeColor="text1"/>
        </w:rPr>
        <w:t>8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D93D3C">
        <w:rPr>
          <w:rFonts w:ascii="Times New Roman" w:hAnsi="Times New Roman" w:cs="Times New Roman"/>
          <w:color w:val="000000" w:themeColor="text1"/>
        </w:rPr>
        <w:t>32,4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EC6F5C">
        <w:rPr>
          <w:rFonts w:ascii="Times New Roman" w:hAnsi="Times New Roman" w:cs="Times New Roman"/>
          <w:color w:val="000000" w:themeColor="text1"/>
        </w:rPr>
        <w:t>détérioration</w:t>
      </w:r>
      <w:r w:rsidR="003E3A1D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EC6F5C">
        <w:rPr>
          <w:rFonts w:ascii="Times New Roman" w:hAnsi="Times New Roman" w:cs="Times New Roman"/>
          <w:color w:val="000000" w:themeColor="text1"/>
        </w:rPr>
        <w:t>-</w:t>
      </w:r>
      <w:r w:rsidR="00D93D3C">
        <w:rPr>
          <w:rFonts w:ascii="Times New Roman" w:hAnsi="Times New Roman" w:cs="Times New Roman"/>
          <w:color w:val="000000" w:themeColor="text1"/>
        </w:rPr>
        <w:t>1,8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4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EC6F5C">
        <w:rPr>
          <w:rFonts w:ascii="Times New Roman" w:hAnsi="Times New Roman" w:cs="Times New Roman"/>
          <w:color w:val="000000" w:themeColor="text1"/>
        </w:rPr>
        <w:t>-</w:t>
      </w:r>
      <w:r w:rsidR="00D93D3C">
        <w:rPr>
          <w:rFonts w:ascii="Times New Roman" w:hAnsi="Times New Roman" w:cs="Times New Roman"/>
          <w:color w:val="000000" w:themeColor="text1"/>
        </w:rPr>
        <w:t>1,1</w:t>
      </w:r>
      <w:r w:rsidR="008B1424">
        <w:rPr>
          <w:rFonts w:ascii="Times New Roman" w:hAnsi="Times New Roman" w:cs="Times New Roman"/>
          <w:color w:val="000000" w:themeColor="text1"/>
        </w:rPr>
        <w:t xml:space="preserve">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481C22" w:rsidP="00481C22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Les perceptions des ménages sur </w:t>
      </w:r>
      <w:r w:rsidR="00DF369E">
        <w:rPr>
          <w:rFonts w:ascii="Times New Roman" w:hAnsi="Times New Roman" w:cs="Times New Roman"/>
          <w:color w:val="000000"/>
        </w:rPr>
        <w:t>l’évolution</w:t>
      </w:r>
      <w:r w:rsidR="00E45773">
        <w:rPr>
          <w:rFonts w:ascii="Times New Roman" w:hAnsi="Times New Roman" w:cs="Times New Roman"/>
          <w:color w:val="000000"/>
        </w:rPr>
        <w:t xml:space="preserve"> passée de l</w:t>
      </w:r>
      <w:r w:rsidR="00E45773"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 xml:space="preserve"> ont connu une </w:t>
      </w:r>
      <w:r w:rsidR="00D93D3C">
        <w:rPr>
          <w:rFonts w:ascii="Times New Roman" w:hAnsi="Times New Roman" w:cs="Times New Roman"/>
          <w:color w:val="000000"/>
        </w:rPr>
        <w:t>a</w:t>
      </w:r>
      <w:r w:rsidR="00D93D3C" w:rsidRPr="00481C22">
        <w:rPr>
          <w:rFonts w:ascii="Times New Roman" w:hAnsi="Times New Roman" w:cs="Times New Roman"/>
          <w:color w:val="000000"/>
        </w:rPr>
        <w:t>mélio</w:t>
      </w:r>
      <w:r w:rsidRPr="00481C22">
        <w:rPr>
          <w:rFonts w:ascii="Times New Roman" w:hAnsi="Times New Roman" w:cs="Times New Roman"/>
          <w:color w:val="000000"/>
        </w:rPr>
        <w:t>ration</w:t>
      </w:r>
      <w:r w:rsidR="00D93D3C">
        <w:rPr>
          <w:rFonts w:ascii="Times New Roman" w:hAnsi="Times New Roman" w:cs="Times New Roman"/>
          <w:color w:val="000000"/>
        </w:rPr>
        <w:t xml:space="preserve"> </w:t>
      </w:r>
      <w:r w:rsidR="00100026">
        <w:rPr>
          <w:rFonts w:ascii="Times New Roman" w:hAnsi="Times New Roman" w:cs="Times New Roman"/>
          <w:color w:val="000000"/>
        </w:rPr>
        <w:t xml:space="preserve">de 2,2 points </w:t>
      </w:r>
      <w:r w:rsidR="00C35F99">
        <w:rPr>
          <w:rFonts w:ascii="Times New Roman" w:hAnsi="Times New Roman" w:cs="Times New Roman"/>
          <w:color w:val="000000"/>
        </w:rPr>
        <w:t xml:space="preserve">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8D7E8B">
        <w:rPr>
          <w:rFonts w:ascii="Times New Roman" w:hAnsi="Times New Roman" w:cs="Times New Roman"/>
          <w:color w:val="000000"/>
        </w:rPr>
        <w:t>et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une </w:t>
      </w:r>
      <w:r w:rsidR="00D93D3C">
        <w:rPr>
          <w:rFonts w:ascii="Times New Roman" w:hAnsi="Times New Roman" w:cs="Times New Roman"/>
          <w:color w:val="000000"/>
        </w:rPr>
        <w:t>dégrad</w:t>
      </w:r>
      <w:r>
        <w:rPr>
          <w:rFonts w:ascii="Times New Roman" w:hAnsi="Times New Roman" w:cs="Times New Roman"/>
          <w:color w:val="000000"/>
        </w:rPr>
        <w:t>ation</w:t>
      </w:r>
      <w:r w:rsidR="00D93D3C">
        <w:rPr>
          <w:rFonts w:ascii="Times New Roman" w:hAnsi="Times New Roman" w:cs="Times New Roman"/>
          <w:color w:val="000000"/>
        </w:rPr>
        <w:t xml:space="preserve"> </w:t>
      </w:r>
      <w:r w:rsidR="00100026">
        <w:rPr>
          <w:rFonts w:ascii="Times New Roman" w:hAnsi="Times New Roman" w:cs="Times New Roman"/>
          <w:color w:val="000000"/>
        </w:rPr>
        <w:t xml:space="preserve">de 5,7 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à un </w:t>
      </w:r>
      <w:r w:rsidR="00023DE5">
        <w:rPr>
          <w:rFonts w:ascii="Times New Roman" w:hAnsi="Times New Roman" w:cs="Times New Roman"/>
          <w:color w:val="000000"/>
        </w:rPr>
        <w:t xml:space="preserve">an </w:t>
      </w:r>
      <w:r w:rsidR="00023DE5" w:rsidRPr="00B10F10">
        <w:rPr>
          <w:rFonts w:ascii="Times New Roman" w:hAnsi="Times New Roman" w:cs="Times New Roman"/>
          <w:color w:val="000000"/>
        </w:rPr>
        <w:t>auparavant</w:t>
      </w:r>
      <w:r w:rsidR="00023DE5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F369E" w:rsidRDefault="00F76B9D" w:rsidP="00916F2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même, les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opinions des ménages sur </w:t>
      </w:r>
      <w:r w:rsidR="00763B79">
        <w:rPr>
          <w:rFonts w:ascii="Times New Roman" w:hAnsi="Times New Roman" w:cs="Times New Roman"/>
          <w:color w:val="000000"/>
        </w:rPr>
        <w:t>l’</w:t>
      </w:r>
      <w:r w:rsidR="00DF369E">
        <w:rPr>
          <w:rFonts w:ascii="Times New Roman" w:hAnsi="Times New Roman" w:cs="Times New Roman"/>
          <w:color w:val="000000"/>
        </w:rPr>
        <w:t>évolution future de l</w:t>
      </w:r>
      <w:r w:rsidR="00DF369E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039D9">
        <w:rPr>
          <w:rFonts w:ascii="Times New Roman" w:hAnsi="Times New Roman" w:cs="Times New Roman"/>
          <w:color w:val="000000"/>
        </w:rPr>
        <w:t xml:space="preserve">ont connu la même tendance avec une </w:t>
      </w:r>
      <w:r w:rsidR="00DF369E">
        <w:rPr>
          <w:rFonts w:ascii="Times New Roman" w:hAnsi="Times New Roman" w:cs="Times New Roman"/>
          <w:color w:val="000000"/>
        </w:rPr>
        <w:t xml:space="preserve"> amélior</w:t>
      </w:r>
      <w:r w:rsidR="00D039D9">
        <w:rPr>
          <w:rFonts w:ascii="Times New Roman" w:hAnsi="Times New Roman" w:cs="Times New Roman"/>
          <w:color w:val="000000"/>
        </w:rPr>
        <w:t>ation</w:t>
      </w:r>
      <w:r w:rsidR="00DF369E">
        <w:rPr>
          <w:rFonts w:ascii="Times New Roman" w:hAnsi="Times New Roman" w:cs="Times New Roman"/>
          <w:color w:val="000000"/>
        </w:rPr>
        <w:t xml:space="preserve"> de 4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DF369E">
        <w:rPr>
          <w:rFonts w:ascii="Times New Roman" w:hAnsi="Times New Roman" w:cs="Times New Roman"/>
          <w:color w:val="000000"/>
        </w:rPr>
        <w:t>points par rapport au trimestre précédent et</w:t>
      </w:r>
      <w:r w:rsidR="00D039D9">
        <w:rPr>
          <w:rFonts w:ascii="Times New Roman" w:hAnsi="Times New Roman" w:cs="Times New Roman"/>
          <w:color w:val="000000"/>
        </w:rPr>
        <w:t xml:space="preserve"> une </w:t>
      </w:r>
      <w:r w:rsidR="00DF369E">
        <w:rPr>
          <w:rFonts w:ascii="Times New Roman" w:hAnsi="Times New Roman" w:cs="Times New Roman"/>
          <w:color w:val="000000"/>
        </w:rPr>
        <w:t xml:space="preserve"> dégrad</w:t>
      </w:r>
      <w:r w:rsidR="00D039D9">
        <w:rPr>
          <w:rFonts w:ascii="Times New Roman" w:hAnsi="Times New Roman" w:cs="Times New Roman"/>
          <w:color w:val="000000"/>
        </w:rPr>
        <w:t>ation</w:t>
      </w:r>
      <w:r w:rsidR="00DF369E">
        <w:rPr>
          <w:rFonts w:ascii="Times New Roman" w:hAnsi="Times New Roman" w:cs="Times New Roman"/>
          <w:color w:val="000000"/>
        </w:rPr>
        <w:t xml:space="preserve"> de 1,1 point </w:t>
      </w:r>
      <w:r w:rsidR="00DF369E" w:rsidRPr="00B10F10">
        <w:rPr>
          <w:rFonts w:ascii="Times New Roman" w:hAnsi="Times New Roman" w:cs="Times New Roman"/>
          <w:color w:val="000000"/>
        </w:rPr>
        <w:t xml:space="preserve">par rapport </w:t>
      </w:r>
      <w:r w:rsidR="0051274C">
        <w:rPr>
          <w:rFonts w:ascii="Times New Roman" w:hAnsi="Times New Roman" w:cs="Times New Roman"/>
          <w:color w:val="000000"/>
        </w:rPr>
        <w:t>au même trimestre de l’année 2014.</w:t>
      </w: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5471C" w:rsidRPr="0045471C" w:rsidRDefault="0045471C" w:rsidP="0045471C">
      <w:pPr>
        <w:widowControl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Pr="0045471C" w:rsidRDefault="0045471C" w:rsidP="004547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657DDA" w:rsidP="00F656E6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57DD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48425" cy="4286250"/>
            <wp:effectExtent l="19050" t="0" r="9525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56E6" w:rsidRDefault="00F656E6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0E21A1" w:rsidRPr="003A3FCF" w:rsidRDefault="000E21A1" w:rsidP="00D75C4F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E531E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d’épargne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E531E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12C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8C2EDB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3A18CF">
        <w:rPr>
          <w:rFonts w:ascii="Times New Roman" w:hAnsi="Times New Roman" w:cs="Times New Roman"/>
          <w:b/>
          <w:bCs/>
          <w:color w:val="000000" w:themeColor="text1"/>
        </w:rPr>
        <w:t xml:space="preserve">essimisme </w:t>
      </w:r>
      <w:r w:rsidR="00062779">
        <w:rPr>
          <w:rFonts w:ascii="Times New Roman" w:hAnsi="Times New Roman" w:cs="Times New Roman"/>
          <w:b/>
          <w:bCs/>
          <w:color w:val="000000" w:themeColor="text1"/>
        </w:rPr>
        <w:t xml:space="preserve">des ménages </w:t>
      </w:r>
      <w:r w:rsidR="003A18CF">
        <w:rPr>
          <w:rFonts w:ascii="Times New Roman" w:hAnsi="Times New Roman" w:cs="Times New Roman"/>
          <w:b/>
          <w:bCs/>
          <w:color w:val="000000" w:themeColor="text1"/>
        </w:rPr>
        <w:t>quant à l</w:t>
      </w:r>
      <w:r w:rsidR="007E6919">
        <w:rPr>
          <w:rFonts w:ascii="Times New Roman" w:hAnsi="Times New Roman" w:cs="Times New Roman"/>
          <w:b/>
          <w:bCs/>
          <w:color w:val="000000" w:themeColor="text1"/>
        </w:rPr>
        <w:t xml:space="preserve">eur </w:t>
      </w:r>
      <w:r w:rsidR="003A18CF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3A18CF" w:rsidRPr="00C706A5">
        <w:rPr>
          <w:rFonts w:ascii="Times New Roman" w:hAnsi="Times New Roman" w:cs="Times New Roman"/>
          <w:b/>
          <w:bCs/>
          <w:color w:val="000000" w:themeColor="text1"/>
        </w:rPr>
        <w:t>apacité</w:t>
      </w:r>
      <w:r w:rsidR="00E531E7">
        <w:rPr>
          <w:rFonts w:ascii="Times New Roman" w:hAnsi="Times New Roman" w:cs="Times New Roman"/>
          <w:b/>
          <w:bCs/>
          <w:color w:val="000000" w:themeColor="text1"/>
        </w:rPr>
        <w:t xml:space="preserve"> future </w:t>
      </w:r>
      <w:r w:rsidR="00E97A41">
        <w:rPr>
          <w:rFonts w:ascii="Times New Roman" w:hAnsi="Times New Roman" w:cs="Times New Roman"/>
          <w:b/>
          <w:bCs/>
          <w:color w:val="000000" w:themeColor="text1"/>
        </w:rPr>
        <w:t>d’épargner</w:t>
      </w:r>
      <w:r w:rsidR="00CE27F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735526" w:rsidRPr="00C706A5" w:rsidRDefault="000B09BA" w:rsidP="00B6102A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 capacité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D93D3C">
        <w:rPr>
          <w:rFonts w:ascii="Times New Roman" w:hAnsi="Times New Roman" w:cs="Times New Roman"/>
          <w:color w:val="000000" w:themeColor="text1"/>
        </w:rPr>
        <w:t>premier</w:t>
      </w:r>
      <w:r w:rsidR="00540AC5">
        <w:rPr>
          <w:rFonts w:ascii="Times New Roman" w:hAnsi="Times New Roman" w:cs="Times New Roman"/>
          <w:color w:val="000000" w:themeColor="text1"/>
        </w:rPr>
        <w:t xml:space="preserve"> trimestre</w:t>
      </w:r>
      <w:r w:rsidR="00F406E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107E17">
        <w:rPr>
          <w:rFonts w:ascii="Times New Roman" w:hAnsi="Times New Roman" w:cs="Times New Roman"/>
          <w:color w:val="000000" w:themeColor="text1"/>
        </w:rPr>
        <w:t>84,9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469DA">
        <w:rPr>
          <w:rFonts w:ascii="Times New Roman" w:hAnsi="Times New Roman" w:cs="Times New Roman"/>
          <w:color w:val="000000" w:themeColor="text1"/>
        </w:rPr>
        <w:t>estiment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107E17">
        <w:rPr>
          <w:rFonts w:ascii="Times New Roman" w:hAnsi="Times New Roman" w:cs="Times New Roman"/>
          <w:color w:val="000000" w:themeColor="text1"/>
        </w:rPr>
        <w:t>15,1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</w:t>
      </w:r>
      <w:r w:rsidR="00675156">
        <w:rPr>
          <w:rFonts w:ascii="Times New Roman" w:hAnsi="Times New Roman" w:cs="Times New Roman"/>
          <w:color w:val="000000" w:themeColor="text1"/>
        </w:rPr>
        <w:t>affirment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="00107E17">
        <w:rPr>
          <w:rFonts w:ascii="Times New Roman" w:hAnsi="Times New Roman" w:cs="Times New Roman"/>
          <w:color w:val="000000" w:themeColor="text1"/>
        </w:rPr>
        <w:t>69,8</w:t>
      </w:r>
      <w:r w:rsidR="00561B7D">
        <w:rPr>
          <w:rFonts w:ascii="Times New Roman" w:hAnsi="Times New Roman" w:cs="Times New Roman"/>
          <w:color w:val="000000" w:themeColor="text1"/>
        </w:rPr>
        <w:t xml:space="preserve"> </w:t>
      </w:r>
      <w:r w:rsidR="00735526" w:rsidRPr="00C706A5">
        <w:rPr>
          <w:rFonts w:ascii="Times New Roman" w:hAnsi="Times New Roman" w:cs="Times New Roman"/>
          <w:color w:val="000000" w:themeColor="text1"/>
        </w:rPr>
        <w:t>points</w:t>
      </w:r>
      <w:r w:rsidR="006B2086">
        <w:rPr>
          <w:rFonts w:ascii="Times New Roman" w:hAnsi="Times New Roman" w:cs="Times New Roman"/>
          <w:color w:val="000000" w:themeColor="text1"/>
        </w:rPr>
        <w:t>,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D4C14">
        <w:rPr>
          <w:rFonts w:ascii="Times New Roman" w:hAnsi="Times New Roman" w:cs="Times New Roman"/>
          <w:color w:val="000000" w:themeColor="text1"/>
        </w:rPr>
        <w:t xml:space="preserve">enregistrant </w:t>
      </w:r>
      <w:r w:rsidR="00DA244B">
        <w:rPr>
          <w:rFonts w:ascii="Times New Roman" w:hAnsi="Times New Roman" w:cs="Times New Roman"/>
          <w:color w:val="000000" w:themeColor="text1"/>
        </w:rPr>
        <w:t>une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6102A">
        <w:rPr>
          <w:rFonts w:ascii="Times New Roman" w:hAnsi="Times New Roman" w:cs="Times New Roman"/>
          <w:color w:val="000000" w:themeColor="text1"/>
        </w:rPr>
        <w:t>amélioration</w:t>
      </w:r>
      <w:r w:rsidR="00DA244B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107E17">
        <w:rPr>
          <w:rFonts w:ascii="Times New Roman" w:hAnsi="Times New Roman" w:cs="Times New Roman"/>
          <w:color w:val="000000" w:themeColor="text1"/>
        </w:rPr>
        <w:t>1,</w:t>
      </w:r>
      <w:r w:rsidR="00443831">
        <w:rPr>
          <w:rFonts w:ascii="Times New Roman" w:hAnsi="Times New Roman" w:cs="Times New Roman"/>
          <w:color w:val="000000" w:themeColor="text1"/>
        </w:rPr>
        <w:t>3</w:t>
      </w:r>
      <w:r w:rsidR="00107E17">
        <w:rPr>
          <w:rFonts w:ascii="Times New Roman" w:hAnsi="Times New Roman" w:cs="Times New Roman"/>
          <w:color w:val="000000" w:themeColor="text1"/>
        </w:rPr>
        <w:t xml:space="preserve"> point</w:t>
      </w:r>
      <w:r w:rsidR="00DA244B" w:rsidRPr="00641937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DA244B">
        <w:rPr>
          <w:rFonts w:ascii="Times New Roman" w:hAnsi="Times New Roman" w:cs="Times New Roman"/>
          <w:color w:val="000000" w:themeColor="text1"/>
        </w:rPr>
        <w:t xml:space="preserve"> et </w:t>
      </w:r>
      <w:r w:rsidR="006B2086">
        <w:rPr>
          <w:rFonts w:ascii="Times New Roman" w:hAnsi="Times New Roman" w:cs="Times New Roman"/>
          <w:color w:val="000000" w:themeColor="text1"/>
        </w:rPr>
        <w:t xml:space="preserve">une </w:t>
      </w:r>
      <w:r w:rsidR="00B6102A">
        <w:rPr>
          <w:rFonts w:ascii="Times New Roman" w:hAnsi="Times New Roman" w:cs="Times New Roman"/>
          <w:color w:val="000000" w:themeColor="text1"/>
        </w:rPr>
        <w:t>détérioration</w:t>
      </w:r>
      <w:r w:rsidR="006B2086">
        <w:rPr>
          <w:rFonts w:ascii="Times New Roman" w:hAnsi="Times New Roman" w:cs="Times New Roman"/>
          <w:color w:val="000000" w:themeColor="text1"/>
        </w:rPr>
        <w:t xml:space="preserve"> </w:t>
      </w:r>
      <w:r w:rsidR="00236927">
        <w:rPr>
          <w:rFonts w:ascii="Times New Roman" w:hAnsi="Times New Roman" w:cs="Times New Roman"/>
          <w:color w:val="000000" w:themeColor="text1"/>
        </w:rPr>
        <w:t xml:space="preserve">de </w:t>
      </w:r>
      <w:r w:rsidR="00107E17">
        <w:rPr>
          <w:rFonts w:ascii="Times New Roman" w:hAnsi="Times New Roman" w:cs="Times New Roman"/>
          <w:color w:val="000000" w:themeColor="text1"/>
        </w:rPr>
        <w:t>3,</w:t>
      </w:r>
      <w:r w:rsidR="00443831">
        <w:rPr>
          <w:rFonts w:ascii="Times New Roman" w:hAnsi="Times New Roman" w:cs="Times New Roman"/>
          <w:color w:val="000000" w:themeColor="text1"/>
        </w:rPr>
        <w:t>2 points</w:t>
      </w:r>
      <w:r w:rsidR="005F2E1B">
        <w:rPr>
          <w:rFonts w:ascii="Times New Roman" w:hAnsi="Times New Roman" w:cs="Times New Roman"/>
          <w:color w:val="000000" w:themeColor="text1"/>
        </w:rPr>
        <w:t xml:space="preserve"> </w:t>
      </w:r>
      <w:r w:rsidR="00641937" w:rsidRPr="00C706A5">
        <w:rPr>
          <w:rFonts w:ascii="Times New Roman" w:hAnsi="Times New Roman" w:cs="Times New Roman"/>
          <w:color w:val="000000" w:themeColor="text1"/>
        </w:rPr>
        <w:t xml:space="preserve">par rapport à la même période de </w:t>
      </w:r>
      <w:r w:rsidR="00641937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4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92783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5532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27831">
        <w:rPr>
          <w:rFonts w:ascii="Times New Roman" w:hAnsi="Times New Roman" w:cs="Times New Roman"/>
          <w:b/>
          <w:bCs/>
          <w:color w:val="000000" w:themeColor="text1"/>
        </w:rPr>
        <w:t xml:space="preserve">Une </w:t>
      </w:r>
      <w:r w:rsidR="00C10BA4">
        <w:rPr>
          <w:rFonts w:ascii="Times New Roman" w:hAnsi="Times New Roman" w:cs="Times New Roman"/>
          <w:b/>
          <w:bCs/>
          <w:color w:val="000000" w:themeColor="text1"/>
        </w:rPr>
        <w:t>évolution des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prix des produits alimentaires</w:t>
      </w:r>
      <w:r w:rsidR="00927831">
        <w:rPr>
          <w:rFonts w:ascii="Times New Roman" w:hAnsi="Times New Roman" w:cs="Times New Roman"/>
          <w:b/>
          <w:bCs/>
          <w:color w:val="000000" w:themeColor="text1"/>
        </w:rPr>
        <w:t xml:space="preserve"> perçue en stagnation</w:t>
      </w:r>
    </w:p>
    <w:p w:rsidR="00A644C5" w:rsidRDefault="00985AB3" w:rsidP="00F656E6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107E17">
        <w:rPr>
          <w:rFonts w:ascii="Times New Roman" w:hAnsi="Times New Roman" w:cs="Times New Roman"/>
          <w:color w:val="000000" w:themeColor="text1"/>
        </w:rPr>
        <w:t xml:space="preserve">premier </w:t>
      </w:r>
      <w:r w:rsidR="00540AC5">
        <w:rPr>
          <w:rFonts w:ascii="Times New Roman" w:hAnsi="Times New Roman" w:cs="Times New Roman"/>
          <w:color w:val="000000" w:themeColor="text1"/>
        </w:rPr>
        <w:t>trimestre</w:t>
      </w:r>
      <w:r w:rsidR="006E004B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107E17">
        <w:rPr>
          <w:rFonts w:ascii="Times New Roman" w:hAnsi="Times New Roman" w:cs="Times New Roman"/>
          <w:color w:val="000000" w:themeColor="text1"/>
        </w:rPr>
        <w:t>7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C305AE">
        <w:rPr>
          <w:rFonts w:ascii="Times New Roman" w:hAnsi="Times New Roman" w:cs="Times New Roman"/>
          <w:color w:val="000000" w:themeColor="text1"/>
        </w:rPr>
        <w:t>8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656E6">
        <w:rPr>
          <w:rFonts w:ascii="Times New Roman" w:hAnsi="Times New Roman" w:cs="Times New Roman"/>
          <w:color w:val="000000" w:themeColor="text1"/>
        </w:rPr>
        <w:t>estiment</w:t>
      </w:r>
      <w:r w:rsidR="00F656E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009EE">
        <w:rPr>
          <w:rFonts w:ascii="Times New Roman" w:hAnsi="Times New Roman" w:cs="Times New Roman"/>
          <w:color w:val="000000" w:themeColor="text1"/>
        </w:rPr>
        <w:t>durant les 12 derniers mois</w:t>
      </w:r>
      <w:r w:rsidR="00D77F27">
        <w:rPr>
          <w:rFonts w:ascii="Times New Roman" w:hAnsi="Times New Roman" w:cs="Times New Roman"/>
          <w:color w:val="000000" w:themeColor="text1"/>
        </w:rPr>
        <w:t xml:space="preserve">, 11,6 % </w:t>
      </w:r>
      <w:r w:rsidR="00F656E6">
        <w:rPr>
          <w:rFonts w:ascii="Times New Roman" w:hAnsi="Times New Roman" w:cs="Times New Roman"/>
          <w:color w:val="000000" w:themeColor="text1"/>
        </w:rPr>
        <w:t xml:space="preserve">jugent </w:t>
      </w:r>
      <w:r w:rsidR="00D77F27">
        <w:rPr>
          <w:rFonts w:ascii="Times New Roman" w:hAnsi="Times New Roman" w:cs="Times New Roman"/>
          <w:color w:val="000000" w:themeColor="text1"/>
        </w:rPr>
        <w:t>qu’ils ont stagné et 0,6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73781">
        <w:rPr>
          <w:rFonts w:ascii="Times New Roman" w:hAnsi="Times New Roman" w:cs="Times New Roman"/>
          <w:color w:val="000000" w:themeColor="text1"/>
        </w:rPr>
        <w:t xml:space="preserve">% </w:t>
      </w:r>
      <w:r w:rsidR="0064773C">
        <w:rPr>
          <w:rFonts w:ascii="Times New Roman" w:hAnsi="Times New Roman" w:cs="Times New Roman"/>
          <w:color w:val="000000" w:themeColor="text1"/>
        </w:rPr>
        <w:t xml:space="preserve">croient </w:t>
      </w:r>
      <w:r w:rsidR="00D77F27">
        <w:rPr>
          <w:rFonts w:ascii="Times New Roman" w:hAnsi="Times New Roman" w:cs="Times New Roman"/>
          <w:color w:val="000000" w:themeColor="text1"/>
        </w:rPr>
        <w:t>qu’ils ont baissé. Avec un niveau de -8</w:t>
      </w:r>
      <w:r w:rsidR="0064773C">
        <w:rPr>
          <w:rFonts w:ascii="Times New Roman" w:hAnsi="Times New Roman" w:cs="Times New Roman"/>
          <w:color w:val="000000" w:themeColor="text1"/>
        </w:rPr>
        <w:t>7</w:t>
      </w:r>
      <w:r w:rsidR="00D77F27">
        <w:rPr>
          <w:rFonts w:ascii="Times New Roman" w:hAnsi="Times New Roman" w:cs="Times New Roman"/>
          <w:color w:val="000000" w:themeColor="text1"/>
        </w:rPr>
        <w:t>,2 points, l</w:t>
      </w:r>
      <w:r w:rsidR="006B2086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 xml:space="preserve">s’est </w:t>
      </w:r>
      <w:r w:rsidR="006F2FA8">
        <w:rPr>
          <w:rFonts w:ascii="Times New Roman" w:hAnsi="Times New Roman" w:cs="Times New Roman"/>
          <w:color w:val="000000" w:themeColor="text1"/>
        </w:rPr>
        <w:t>détério</w:t>
      </w:r>
      <w:r w:rsidR="00513F5E">
        <w:rPr>
          <w:rFonts w:ascii="Times New Roman" w:hAnsi="Times New Roman" w:cs="Times New Roman"/>
          <w:color w:val="000000" w:themeColor="text1"/>
        </w:rPr>
        <w:t>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6F2FA8">
        <w:rPr>
          <w:rFonts w:ascii="Times New Roman" w:hAnsi="Times New Roman" w:cs="Times New Roman"/>
          <w:color w:val="000000" w:themeColor="text1"/>
        </w:rPr>
        <w:t>2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6B2086">
        <w:rPr>
          <w:rFonts w:ascii="Times New Roman" w:hAnsi="Times New Roman" w:cs="Times New Roman"/>
          <w:color w:val="000000" w:themeColor="text1"/>
        </w:rPr>
        <w:t>7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107E17">
        <w:rPr>
          <w:rFonts w:ascii="Times New Roman" w:hAnsi="Times New Roman" w:cs="Times New Roman"/>
          <w:color w:val="000000" w:themeColor="text1"/>
        </w:rPr>
        <w:t xml:space="preserve">s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6F2FA8">
        <w:rPr>
          <w:rFonts w:ascii="Times New Roman" w:hAnsi="Times New Roman" w:cs="Times New Roman"/>
          <w:color w:val="000000" w:themeColor="text1"/>
        </w:rPr>
        <w:t xml:space="preserve">s’est amélioré de </w:t>
      </w:r>
      <w:r w:rsidR="00107E17">
        <w:rPr>
          <w:rFonts w:ascii="Times New Roman" w:hAnsi="Times New Roman" w:cs="Times New Roman"/>
          <w:color w:val="000000" w:themeColor="text1"/>
        </w:rPr>
        <w:t>2,2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6F2FA8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4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435604" w:rsidRPr="00C706A5" w:rsidRDefault="00435604" w:rsidP="0047103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4358" w:rsidRPr="00C706A5" w:rsidRDefault="006B2086" w:rsidP="00511BC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</w:t>
      </w:r>
      <w:r w:rsidR="00107E17">
        <w:rPr>
          <w:rFonts w:ascii="Times New Roman" w:hAnsi="Times New Roman" w:cs="Times New Roman"/>
          <w:color w:val="000000" w:themeColor="text1"/>
        </w:rPr>
        <w:t>8,7</w:t>
      </w:r>
      <w:r w:rsidR="002A7E5D">
        <w:rPr>
          <w:rFonts w:ascii="Times New Roman" w:hAnsi="Times New Roman" w:cs="Times New Roman"/>
          <w:color w:val="000000" w:themeColor="text1"/>
        </w:rPr>
        <w:t>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>pensent qu</w:t>
      </w:r>
      <w:r w:rsidR="00B42576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8D3987">
        <w:rPr>
          <w:rFonts w:ascii="Times New Roman" w:hAnsi="Times New Roman" w:cs="Times New Roman"/>
          <w:color w:val="000000" w:themeColor="text1"/>
        </w:rPr>
        <w:t>19,8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8D3987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565E32">
        <w:rPr>
          <w:rFonts w:ascii="Times New Roman" w:hAnsi="Times New Roman" w:cs="Times New Roman"/>
          <w:color w:val="000000" w:themeColor="text1"/>
        </w:rPr>
        <w:t>1</w:t>
      </w:r>
      <w:r w:rsidR="008D3987">
        <w:rPr>
          <w:rFonts w:ascii="Times New Roman" w:hAnsi="Times New Roman" w:cs="Times New Roman"/>
          <w:color w:val="000000" w:themeColor="text1"/>
        </w:rPr>
        <w:t>,</w:t>
      </w:r>
      <w:r w:rsidR="00565E32">
        <w:rPr>
          <w:rFonts w:ascii="Times New Roman" w:hAnsi="Times New Roman" w:cs="Times New Roman"/>
          <w:color w:val="000000" w:themeColor="text1"/>
        </w:rPr>
        <w:t>5</w:t>
      </w:r>
      <w:r w:rsidR="008D3987">
        <w:rPr>
          <w:rFonts w:ascii="Times New Roman" w:hAnsi="Times New Roman" w:cs="Times New Roman"/>
          <w:color w:val="000000" w:themeColor="text1"/>
        </w:rPr>
        <w:t xml:space="preserve">% </w:t>
      </w:r>
      <w:r w:rsidR="00B42576">
        <w:rPr>
          <w:rFonts w:ascii="Times New Roman" w:hAnsi="Times New Roman" w:cs="Times New Roman"/>
          <w:color w:val="000000" w:themeColor="text1"/>
        </w:rPr>
        <w:t>leur b</w:t>
      </w:r>
      <w:r w:rsidR="008D3987">
        <w:rPr>
          <w:rFonts w:ascii="Times New Roman" w:hAnsi="Times New Roman" w:cs="Times New Roman"/>
          <w:color w:val="000000" w:themeColor="text1"/>
        </w:rPr>
        <w:t xml:space="preserve">aisse. </w:t>
      </w:r>
      <w:r w:rsidR="00511BC9">
        <w:rPr>
          <w:rFonts w:ascii="Times New Roman" w:hAnsi="Times New Roman" w:cs="Times New Roman"/>
          <w:color w:val="000000" w:themeColor="text1"/>
        </w:rPr>
        <w:t>Avec -77,2 points, l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>de</w:t>
      </w:r>
      <w:r w:rsidR="00511BC9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C706A5">
        <w:rPr>
          <w:rFonts w:ascii="Times New Roman" w:hAnsi="Times New Roman" w:cs="Times New Roman"/>
          <w:color w:val="000000" w:themeColor="text1"/>
        </w:rPr>
        <w:t>prix</w:t>
      </w:r>
      <w:r w:rsidR="008D3987">
        <w:rPr>
          <w:rFonts w:ascii="Times New Roman" w:hAnsi="Times New Roman" w:cs="Times New Roman"/>
          <w:color w:val="000000" w:themeColor="text1"/>
        </w:rPr>
        <w:t xml:space="preserve"> </w:t>
      </w:r>
      <w:r w:rsidR="00C95A6B">
        <w:rPr>
          <w:rFonts w:ascii="Times New Roman" w:hAnsi="Times New Roman" w:cs="Times New Roman"/>
          <w:color w:val="000000" w:themeColor="text1"/>
        </w:rPr>
        <w:t xml:space="preserve">n’a pas connu de changement significatif </w:t>
      </w:r>
      <w:r w:rsidR="00387270">
        <w:rPr>
          <w:rFonts w:ascii="Times New Roman" w:hAnsi="Times New Roman" w:cs="Times New Roman"/>
          <w:color w:val="000000" w:themeColor="text1"/>
        </w:rPr>
        <w:t xml:space="preserve">aussi bien </w:t>
      </w:r>
      <w:r w:rsidR="00C95A6B">
        <w:rPr>
          <w:rFonts w:ascii="Times New Roman" w:hAnsi="Times New Roman" w:cs="Times New Roman"/>
          <w:color w:val="000000" w:themeColor="text1"/>
        </w:rPr>
        <w:t xml:space="preserve">par rapport au trimestre précédent et </w:t>
      </w:r>
      <w:r w:rsidR="00F61D79">
        <w:rPr>
          <w:rFonts w:ascii="Times New Roman" w:hAnsi="Times New Roman" w:cs="Times New Roman"/>
          <w:color w:val="000000" w:themeColor="text1"/>
        </w:rPr>
        <w:t>qu’</w:t>
      </w:r>
      <w:r w:rsidR="00C95A6B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>
        <w:rPr>
          <w:rFonts w:ascii="Times New Roman" w:hAnsi="Times New Roman" w:cs="Times New Roman"/>
          <w:color w:val="000000" w:themeColor="text1"/>
        </w:rPr>
        <w:t>passée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D03E2E" w:rsidRPr="00C706A5" w:rsidRDefault="0069760B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9760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3086100" cy="4133850"/>
            <wp:effectExtent l="19050" t="0" r="19050" b="0"/>
            <wp:docPr id="15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9760B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3086100" cy="4133850"/>
            <wp:effectExtent l="19050" t="0" r="19050" b="0"/>
            <wp:docPr id="16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3E0" w:rsidRDefault="00B57ECB" w:rsidP="0069760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69760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:rsidR="006013E0" w:rsidRDefault="006013E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1290" w:rsidRDefault="003A129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ACC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5163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66"/>
        <w:gridCol w:w="565"/>
        <w:gridCol w:w="568"/>
        <w:gridCol w:w="491"/>
        <w:gridCol w:w="417"/>
        <w:gridCol w:w="401"/>
        <w:gridCol w:w="401"/>
        <w:gridCol w:w="401"/>
        <w:gridCol w:w="408"/>
        <w:gridCol w:w="401"/>
        <w:gridCol w:w="401"/>
        <w:gridCol w:w="401"/>
        <w:gridCol w:w="408"/>
        <w:gridCol w:w="401"/>
        <w:gridCol w:w="401"/>
        <w:gridCol w:w="401"/>
        <w:gridCol w:w="408"/>
        <w:gridCol w:w="401"/>
        <w:gridCol w:w="401"/>
        <w:gridCol w:w="401"/>
        <w:gridCol w:w="408"/>
        <w:gridCol w:w="401"/>
        <w:gridCol w:w="401"/>
        <w:gridCol w:w="401"/>
        <w:gridCol w:w="408"/>
        <w:gridCol w:w="401"/>
        <w:gridCol w:w="401"/>
        <w:gridCol w:w="401"/>
        <w:gridCol w:w="408"/>
        <w:gridCol w:w="472"/>
      </w:tblGrid>
      <w:tr w:rsidR="0069760B" w:rsidRPr="0069760B" w:rsidTr="007D0D66">
        <w:trPr>
          <w:trHeight w:val="525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0B" w:rsidRPr="0069760B" w:rsidRDefault="0069760B" w:rsidP="00B16E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</w:tr>
      <w:tr w:rsidR="009603D0" w:rsidRPr="0069760B" w:rsidTr="007D0D66">
        <w:trPr>
          <w:trHeight w:val="525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T3/09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T4/09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T1/14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T2/14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T3/14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T4/14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890C24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890C24"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  <w:t xml:space="preserve"> T1/15</w:t>
            </w:r>
          </w:p>
        </w:tc>
      </w:tr>
      <w:tr w:rsidR="009603D0" w:rsidRPr="0069760B" w:rsidTr="007D0D66">
        <w:trPr>
          <w:trHeight w:val="525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9760B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73,7</w:t>
            </w:r>
          </w:p>
        </w:tc>
      </w:tr>
      <w:tr w:rsidR="009603D0" w:rsidRPr="0069760B" w:rsidTr="007D0D66">
        <w:trPr>
          <w:trHeight w:val="593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-59,1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-59,2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-52,4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-44,1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-48,6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-66,5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-68,0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-65,</w:t>
            </w:r>
            <w:r w:rsidR="0063351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</w:tr>
      <w:tr w:rsidR="009603D0" w:rsidRPr="0069760B" w:rsidTr="007D0D66">
        <w:trPr>
          <w:trHeight w:val="601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-20,2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-19,9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-18,1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-17,7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-17,4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-14,1</w:t>
            </w:r>
          </w:p>
        </w:tc>
      </w:tr>
      <w:tr w:rsidR="009603D0" w:rsidRPr="0069760B" w:rsidTr="007D0D66">
        <w:trPr>
          <w:trHeight w:val="580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18,1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-13,1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-12,7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-8,8</w:t>
            </w:r>
          </w:p>
        </w:tc>
      </w:tr>
      <w:tr w:rsidR="009603D0" w:rsidRPr="0069760B" w:rsidTr="007D0D66">
        <w:trPr>
          <w:trHeight w:val="541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-41,8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-43,4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-42,6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-44,3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-36,4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-38,5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-32,5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-37,4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-28,9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-38,1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-3</w:t>
            </w:r>
            <w:r w:rsidR="00633518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</w:tr>
      <w:tr w:rsidR="009603D0" w:rsidRPr="0069760B" w:rsidTr="007D0D66">
        <w:trPr>
          <w:trHeight w:val="653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-32,9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-26,9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-27,1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-24,3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-31,3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-29,7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-28,3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-30,6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-32,4</w:t>
            </w:r>
          </w:p>
        </w:tc>
      </w:tr>
      <w:tr w:rsidR="009603D0" w:rsidRPr="0069760B" w:rsidTr="007D0D66">
        <w:trPr>
          <w:trHeight w:val="744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-18,4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-13,4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-8,3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-12,8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-10,5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-6,4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-14,1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-16,7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-15,7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-19,6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-23,8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-21,3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-23,3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-25 ,8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-29,2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-27</w:t>
            </w:r>
            <w:r w:rsidR="00633518">
              <w:rPr>
                <w:rFonts w:ascii="Arial" w:hAnsi="Arial" w:cs="Arial"/>
                <w:color w:val="000000" w:themeColor="text1"/>
                <w:sz w:val="14"/>
                <w:szCs w:val="14"/>
              </w:rPr>
              <w:t>,0</w:t>
            </w:r>
          </w:p>
        </w:tc>
      </w:tr>
      <w:tr w:rsidR="009603D0" w:rsidRPr="0069760B" w:rsidTr="007D0D66">
        <w:trPr>
          <w:trHeight w:val="746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15,6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16,6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26,8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17,8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10,2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15,1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7,7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-2,7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-1,5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0,</w:t>
            </w:r>
            <w:r w:rsidR="0063351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69760B" w:rsidRPr="0069760B" w:rsidTr="009603D0">
        <w:trPr>
          <w:trHeight w:val="425"/>
          <w:jc w:val="center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Autres soldes</w:t>
            </w:r>
          </w:p>
        </w:tc>
      </w:tr>
      <w:tr w:rsidR="009603D0" w:rsidRPr="0069760B" w:rsidTr="007D0D66">
        <w:trPr>
          <w:trHeight w:val="334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-74,1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-78,9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-49,7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-34,9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-33,5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-50,9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-47,9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-46,5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-62,2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-72,6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-71,5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-73,4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-78,0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-76,9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-77,2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174553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-77,2</w:t>
            </w:r>
          </w:p>
        </w:tc>
      </w:tr>
      <w:tr w:rsidR="009603D0" w:rsidRPr="0069760B" w:rsidTr="007D0D66">
        <w:trPr>
          <w:trHeight w:val="708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-95,9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-96,2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-85,7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-83,3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-79,5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-95,5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-87,2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-92,5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-91,6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-90,8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-89,4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-84,1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-81,8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-84,5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FA2D27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-87,</w:t>
            </w:r>
            <w:r w:rsidR="00FA2D27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</w:tr>
      <w:tr w:rsidR="009603D0" w:rsidRPr="0069760B" w:rsidTr="007D0D66">
        <w:trPr>
          <w:trHeight w:val="317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0B" w:rsidRPr="0069760B" w:rsidRDefault="0069760B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-57,8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-58,5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-56,6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-61,7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-63,3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-62,5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-63,5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-65,3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-64,5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-67,0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-70,3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-69,1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-66,6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ind w:left="-6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60B">
              <w:rPr>
                <w:rFonts w:ascii="Arial" w:hAnsi="Arial" w:cs="Arial"/>
                <w:sz w:val="14"/>
                <w:szCs w:val="14"/>
              </w:rPr>
              <w:t>-70,2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760B">
              <w:rPr>
                <w:rFonts w:ascii="Times New Roman" w:hAnsi="Times New Roman" w:cs="Times New Roman"/>
                <w:sz w:val="14"/>
                <w:szCs w:val="14"/>
              </w:rPr>
              <w:t>-71,1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69760B" w:rsidRDefault="0069760B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760B">
              <w:rPr>
                <w:rFonts w:ascii="Arial" w:hAnsi="Arial" w:cs="Arial"/>
                <w:color w:val="000000" w:themeColor="text1"/>
                <w:sz w:val="14"/>
                <w:szCs w:val="14"/>
              </w:rPr>
              <w:t>-69,8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C9" w:rsidRDefault="00EB01C9" w:rsidP="00460705">
      <w:r>
        <w:separator/>
      </w:r>
    </w:p>
  </w:endnote>
  <w:endnote w:type="continuationSeparator" w:id="0">
    <w:p w:rsidR="00EB01C9" w:rsidRDefault="00EB01C9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79" w:rsidRDefault="00212C46">
    <w:pPr>
      <w:pStyle w:val="Pieddepage"/>
      <w:jc w:val="right"/>
    </w:pPr>
    <w:fldSimple w:instr=" PAGE   \* MERGEFORMAT ">
      <w:r w:rsidR="00EB01C9">
        <w:rPr>
          <w:noProof/>
        </w:rPr>
        <w:t>1</w:t>
      </w:r>
    </w:fldSimple>
  </w:p>
  <w:p w:rsidR="00324379" w:rsidRDefault="003243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C9" w:rsidRDefault="00EB01C9" w:rsidP="00460705">
      <w:r>
        <w:separator/>
      </w:r>
    </w:p>
  </w:footnote>
  <w:footnote w:type="continuationSeparator" w:id="0">
    <w:p w:rsidR="00EB01C9" w:rsidRDefault="00EB01C9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3D"/>
    <w:rsid w:val="000370B6"/>
    <w:rsid w:val="0004211E"/>
    <w:rsid w:val="00043430"/>
    <w:rsid w:val="0004437F"/>
    <w:rsid w:val="000451AC"/>
    <w:rsid w:val="00046C56"/>
    <w:rsid w:val="00047B2B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6E22"/>
    <w:rsid w:val="00067D35"/>
    <w:rsid w:val="000706EE"/>
    <w:rsid w:val="000712A9"/>
    <w:rsid w:val="000720FD"/>
    <w:rsid w:val="00072708"/>
    <w:rsid w:val="00072CF2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39F9"/>
    <w:rsid w:val="000C439F"/>
    <w:rsid w:val="000C4C0E"/>
    <w:rsid w:val="000C56EA"/>
    <w:rsid w:val="000C7F17"/>
    <w:rsid w:val="000D1CF5"/>
    <w:rsid w:val="000D24FA"/>
    <w:rsid w:val="000D2586"/>
    <w:rsid w:val="000D341B"/>
    <w:rsid w:val="000D367A"/>
    <w:rsid w:val="000D4077"/>
    <w:rsid w:val="000D5638"/>
    <w:rsid w:val="000D5AB2"/>
    <w:rsid w:val="000D5B0A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07E17"/>
    <w:rsid w:val="00107F1E"/>
    <w:rsid w:val="001103D0"/>
    <w:rsid w:val="00110B90"/>
    <w:rsid w:val="001116C8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E55"/>
    <w:rsid w:val="00127D67"/>
    <w:rsid w:val="00131E2D"/>
    <w:rsid w:val="00133286"/>
    <w:rsid w:val="00133860"/>
    <w:rsid w:val="001347D2"/>
    <w:rsid w:val="00135D83"/>
    <w:rsid w:val="00137D7D"/>
    <w:rsid w:val="001404A9"/>
    <w:rsid w:val="001414F3"/>
    <w:rsid w:val="0014379B"/>
    <w:rsid w:val="001438AB"/>
    <w:rsid w:val="0014398F"/>
    <w:rsid w:val="00144320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0AB6"/>
    <w:rsid w:val="001B1130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39C"/>
    <w:rsid w:val="001F7711"/>
    <w:rsid w:val="002021DE"/>
    <w:rsid w:val="002041E9"/>
    <w:rsid w:val="00206A7F"/>
    <w:rsid w:val="0020711A"/>
    <w:rsid w:val="0021180E"/>
    <w:rsid w:val="0021213E"/>
    <w:rsid w:val="00212C46"/>
    <w:rsid w:val="00212E56"/>
    <w:rsid w:val="00213786"/>
    <w:rsid w:val="00214D50"/>
    <w:rsid w:val="0021587D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259C"/>
    <w:rsid w:val="00253166"/>
    <w:rsid w:val="002534E9"/>
    <w:rsid w:val="00254D8A"/>
    <w:rsid w:val="00256FBC"/>
    <w:rsid w:val="00257385"/>
    <w:rsid w:val="00260173"/>
    <w:rsid w:val="00260D98"/>
    <w:rsid w:val="00262237"/>
    <w:rsid w:val="0026337D"/>
    <w:rsid w:val="002636A0"/>
    <w:rsid w:val="00263D54"/>
    <w:rsid w:val="0026440A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18ED"/>
    <w:rsid w:val="002A1C56"/>
    <w:rsid w:val="002A1D28"/>
    <w:rsid w:val="002A1FD6"/>
    <w:rsid w:val="002A29D2"/>
    <w:rsid w:val="002A2E36"/>
    <w:rsid w:val="002A321D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3101"/>
    <w:rsid w:val="002C366D"/>
    <w:rsid w:val="002C5954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70AA"/>
    <w:rsid w:val="00370A60"/>
    <w:rsid w:val="003713F9"/>
    <w:rsid w:val="003724EE"/>
    <w:rsid w:val="00373C93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1350"/>
    <w:rsid w:val="00393479"/>
    <w:rsid w:val="003937BF"/>
    <w:rsid w:val="003960C1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2208"/>
    <w:rsid w:val="003C2924"/>
    <w:rsid w:val="003C3114"/>
    <w:rsid w:val="003C4254"/>
    <w:rsid w:val="003C79A0"/>
    <w:rsid w:val="003D554F"/>
    <w:rsid w:val="003D5D63"/>
    <w:rsid w:val="003D6DF2"/>
    <w:rsid w:val="003E04DE"/>
    <w:rsid w:val="003E1044"/>
    <w:rsid w:val="003E22C4"/>
    <w:rsid w:val="003E3A1D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457A"/>
    <w:rsid w:val="004158F0"/>
    <w:rsid w:val="00416870"/>
    <w:rsid w:val="0042017B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97D4F"/>
    <w:rsid w:val="004A33E9"/>
    <w:rsid w:val="004A3EA6"/>
    <w:rsid w:val="004A3ECA"/>
    <w:rsid w:val="004A4BF6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CAB"/>
    <w:rsid w:val="005016B0"/>
    <w:rsid w:val="00501D0E"/>
    <w:rsid w:val="00502774"/>
    <w:rsid w:val="00503DFC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BC9"/>
    <w:rsid w:val="00511C57"/>
    <w:rsid w:val="0051274C"/>
    <w:rsid w:val="005128B6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4064D"/>
    <w:rsid w:val="0054089B"/>
    <w:rsid w:val="00540AC5"/>
    <w:rsid w:val="005426C2"/>
    <w:rsid w:val="00545A36"/>
    <w:rsid w:val="005465E0"/>
    <w:rsid w:val="005467EB"/>
    <w:rsid w:val="00546AA5"/>
    <w:rsid w:val="00547601"/>
    <w:rsid w:val="0055015D"/>
    <w:rsid w:val="0055058D"/>
    <w:rsid w:val="00550895"/>
    <w:rsid w:val="00551FFF"/>
    <w:rsid w:val="00553EB0"/>
    <w:rsid w:val="0055426F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309C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97CC7"/>
    <w:rsid w:val="005A0745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110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5D06"/>
    <w:rsid w:val="005E6632"/>
    <w:rsid w:val="005F0D2E"/>
    <w:rsid w:val="005F1F0E"/>
    <w:rsid w:val="005F2467"/>
    <w:rsid w:val="005F2E1B"/>
    <w:rsid w:val="005F3E46"/>
    <w:rsid w:val="005F4616"/>
    <w:rsid w:val="005F5357"/>
    <w:rsid w:val="00600D77"/>
    <w:rsid w:val="00600D95"/>
    <w:rsid w:val="006013E0"/>
    <w:rsid w:val="00607796"/>
    <w:rsid w:val="006078F5"/>
    <w:rsid w:val="00613A81"/>
    <w:rsid w:val="00615041"/>
    <w:rsid w:val="00617A67"/>
    <w:rsid w:val="00617BEB"/>
    <w:rsid w:val="00621856"/>
    <w:rsid w:val="00622CF0"/>
    <w:rsid w:val="00623440"/>
    <w:rsid w:val="00624CE0"/>
    <w:rsid w:val="00625499"/>
    <w:rsid w:val="00626C37"/>
    <w:rsid w:val="00627948"/>
    <w:rsid w:val="0063078B"/>
    <w:rsid w:val="006318E1"/>
    <w:rsid w:val="006332C7"/>
    <w:rsid w:val="00633518"/>
    <w:rsid w:val="00633DBA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5377"/>
    <w:rsid w:val="0064643D"/>
    <w:rsid w:val="00646954"/>
    <w:rsid w:val="006473DB"/>
    <w:rsid w:val="0064773C"/>
    <w:rsid w:val="00647BE8"/>
    <w:rsid w:val="00651154"/>
    <w:rsid w:val="00651A47"/>
    <w:rsid w:val="00652533"/>
    <w:rsid w:val="0065300A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75156"/>
    <w:rsid w:val="0068033A"/>
    <w:rsid w:val="0068173C"/>
    <w:rsid w:val="006817AF"/>
    <w:rsid w:val="006820FF"/>
    <w:rsid w:val="00682795"/>
    <w:rsid w:val="00683592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46EF"/>
    <w:rsid w:val="00695A2C"/>
    <w:rsid w:val="006975E3"/>
    <w:rsid w:val="0069760B"/>
    <w:rsid w:val="0069792B"/>
    <w:rsid w:val="00697B51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2086"/>
    <w:rsid w:val="006B3C2A"/>
    <w:rsid w:val="006B695F"/>
    <w:rsid w:val="006B6E07"/>
    <w:rsid w:val="006B7ED4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7C72"/>
    <w:rsid w:val="006E004B"/>
    <w:rsid w:val="006E15E3"/>
    <w:rsid w:val="006E2F48"/>
    <w:rsid w:val="006E51CE"/>
    <w:rsid w:val="006E54CD"/>
    <w:rsid w:val="006E743A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7305"/>
    <w:rsid w:val="00717A01"/>
    <w:rsid w:val="00720767"/>
    <w:rsid w:val="00722189"/>
    <w:rsid w:val="00723882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348B"/>
    <w:rsid w:val="007B4778"/>
    <w:rsid w:val="007B6A7F"/>
    <w:rsid w:val="007C11F4"/>
    <w:rsid w:val="007C17FC"/>
    <w:rsid w:val="007C2155"/>
    <w:rsid w:val="007C2C4A"/>
    <w:rsid w:val="007C2DE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1E2"/>
    <w:rsid w:val="007D4ED5"/>
    <w:rsid w:val="007D6641"/>
    <w:rsid w:val="007D7349"/>
    <w:rsid w:val="007D76C4"/>
    <w:rsid w:val="007D7FDE"/>
    <w:rsid w:val="007E06E3"/>
    <w:rsid w:val="007E0752"/>
    <w:rsid w:val="007E0D7B"/>
    <w:rsid w:val="007E656C"/>
    <w:rsid w:val="007E6919"/>
    <w:rsid w:val="007E79BB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5C9C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5B57"/>
    <w:rsid w:val="00845E2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0C24"/>
    <w:rsid w:val="00892EE4"/>
    <w:rsid w:val="008931AC"/>
    <w:rsid w:val="00893809"/>
    <w:rsid w:val="008941B1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9DF"/>
    <w:rsid w:val="008C02D0"/>
    <w:rsid w:val="008C0A72"/>
    <w:rsid w:val="008C154C"/>
    <w:rsid w:val="008C1716"/>
    <w:rsid w:val="008C2130"/>
    <w:rsid w:val="008C2EDB"/>
    <w:rsid w:val="008C3CBE"/>
    <w:rsid w:val="008C7124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7771"/>
    <w:rsid w:val="008D7E8B"/>
    <w:rsid w:val="008E0A82"/>
    <w:rsid w:val="008E2CA1"/>
    <w:rsid w:val="008E2FF5"/>
    <w:rsid w:val="008E3E7B"/>
    <w:rsid w:val="008E6069"/>
    <w:rsid w:val="008E6F7E"/>
    <w:rsid w:val="008E7F17"/>
    <w:rsid w:val="008F01C0"/>
    <w:rsid w:val="008F16DE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FB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5B9E"/>
    <w:rsid w:val="009563BB"/>
    <w:rsid w:val="009576E4"/>
    <w:rsid w:val="00957E37"/>
    <w:rsid w:val="009603D0"/>
    <w:rsid w:val="00960BF0"/>
    <w:rsid w:val="0096486F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7820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7551"/>
    <w:rsid w:val="009D788B"/>
    <w:rsid w:val="009E1083"/>
    <w:rsid w:val="009E2A58"/>
    <w:rsid w:val="009E3156"/>
    <w:rsid w:val="009E52D7"/>
    <w:rsid w:val="009E682C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982"/>
    <w:rsid w:val="00A13B42"/>
    <w:rsid w:val="00A147DB"/>
    <w:rsid w:val="00A14DE7"/>
    <w:rsid w:val="00A15A25"/>
    <w:rsid w:val="00A161A9"/>
    <w:rsid w:val="00A16D17"/>
    <w:rsid w:val="00A16EFD"/>
    <w:rsid w:val="00A20BC5"/>
    <w:rsid w:val="00A21054"/>
    <w:rsid w:val="00A21497"/>
    <w:rsid w:val="00A22750"/>
    <w:rsid w:val="00A231DE"/>
    <w:rsid w:val="00A24DA0"/>
    <w:rsid w:val="00A26209"/>
    <w:rsid w:val="00A271B5"/>
    <w:rsid w:val="00A276D8"/>
    <w:rsid w:val="00A27CEB"/>
    <w:rsid w:val="00A3041C"/>
    <w:rsid w:val="00A34F03"/>
    <w:rsid w:val="00A374B1"/>
    <w:rsid w:val="00A400D9"/>
    <w:rsid w:val="00A413F7"/>
    <w:rsid w:val="00A41973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48E9"/>
    <w:rsid w:val="00A950DB"/>
    <w:rsid w:val="00A95D14"/>
    <w:rsid w:val="00A95F76"/>
    <w:rsid w:val="00A978EA"/>
    <w:rsid w:val="00A97CE2"/>
    <w:rsid w:val="00AA2C91"/>
    <w:rsid w:val="00AA3F50"/>
    <w:rsid w:val="00AA42D6"/>
    <w:rsid w:val="00AA42EB"/>
    <w:rsid w:val="00AA4B9B"/>
    <w:rsid w:val="00AA7979"/>
    <w:rsid w:val="00AB33B7"/>
    <w:rsid w:val="00AB3C59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CE4"/>
    <w:rsid w:val="00B16D1D"/>
    <w:rsid w:val="00B16E69"/>
    <w:rsid w:val="00B20494"/>
    <w:rsid w:val="00B226CD"/>
    <w:rsid w:val="00B2336A"/>
    <w:rsid w:val="00B234AD"/>
    <w:rsid w:val="00B3257C"/>
    <w:rsid w:val="00B33398"/>
    <w:rsid w:val="00B36132"/>
    <w:rsid w:val="00B3617A"/>
    <w:rsid w:val="00B36214"/>
    <w:rsid w:val="00B36E89"/>
    <w:rsid w:val="00B42576"/>
    <w:rsid w:val="00B446BF"/>
    <w:rsid w:val="00B44ADE"/>
    <w:rsid w:val="00B453A5"/>
    <w:rsid w:val="00B45A8F"/>
    <w:rsid w:val="00B50EDD"/>
    <w:rsid w:val="00B531DA"/>
    <w:rsid w:val="00B55B9F"/>
    <w:rsid w:val="00B570D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4BD5"/>
    <w:rsid w:val="00BA05CB"/>
    <w:rsid w:val="00BA1CE0"/>
    <w:rsid w:val="00BA20BF"/>
    <w:rsid w:val="00BA3DCF"/>
    <w:rsid w:val="00BA72B1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2C8B"/>
    <w:rsid w:val="00BF332E"/>
    <w:rsid w:val="00BF3780"/>
    <w:rsid w:val="00BF3E41"/>
    <w:rsid w:val="00BF54EF"/>
    <w:rsid w:val="00BF7AFA"/>
    <w:rsid w:val="00C00EC9"/>
    <w:rsid w:val="00C013B4"/>
    <w:rsid w:val="00C016BD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5AE"/>
    <w:rsid w:val="00C307A8"/>
    <w:rsid w:val="00C30E83"/>
    <w:rsid w:val="00C334F9"/>
    <w:rsid w:val="00C3468B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227"/>
    <w:rsid w:val="00C85F79"/>
    <w:rsid w:val="00C87EFC"/>
    <w:rsid w:val="00C91677"/>
    <w:rsid w:val="00C93EAA"/>
    <w:rsid w:val="00C93FD8"/>
    <w:rsid w:val="00C94A80"/>
    <w:rsid w:val="00C94E38"/>
    <w:rsid w:val="00C94F63"/>
    <w:rsid w:val="00C95A6B"/>
    <w:rsid w:val="00C968CC"/>
    <w:rsid w:val="00C976F1"/>
    <w:rsid w:val="00C97B9F"/>
    <w:rsid w:val="00CA482A"/>
    <w:rsid w:val="00CA49CC"/>
    <w:rsid w:val="00CA5870"/>
    <w:rsid w:val="00CA6364"/>
    <w:rsid w:val="00CA6F5A"/>
    <w:rsid w:val="00CA6F70"/>
    <w:rsid w:val="00CA71DA"/>
    <w:rsid w:val="00CA7EF6"/>
    <w:rsid w:val="00CB00C5"/>
    <w:rsid w:val="00CB09C6"/>
    <w:rsid w:val="00CB1696"/>
    <w:rsid w:val="00CB2C1A"/>
    <w:rsid w:val="00CB3CA9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4181"/>
    <w:rsid w:val="00CD7B38"/>
    <w:rsid w:val="00CE0A3F"/>
    <w:rsid w:val="00CE24DD"/>
    <w:rsid w:val="00CE27F5"/>
    <w:rsid w:val="00CE4D13"/>
    <w:rsid w:val="00CE5396"/>
    <w:rsid w:val="00CE555C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FA6"/>
    <w:rsid w:val="00D12F92"/>
    <w:rsid w:val="00D138F5"/>
    <w:rsid w:val="00D13B8F"/>
    <w:rsid w:val="00D13E89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14A"/>
    <w:rsid w:val="00D563AD"/>
    <w:rsid w:val="00D5679E"/>
    <w:rsid w:val="00D567AA"/>
    <w:rsid w:val="00D604DA"/>
    <w:rsid w:val="00D62952"/>
    <w:rsid w:val="00D62B1A"/>
    <w:rsid w:val="00D6316F"/>
    <w:rsid w:val="00D63E9A"/>
    <w:rsid w:val="00D641F8"/>
    <w:rsid w:val="00D66AE3"/>
    <w:rsid w:val="00D67390"/>
    <w:rsid w:val="00D673AA"/>
    <w:rsid w:val="00D713A0"/>
    <w:rsid w:val="00D7152A"/>
    <w:rsid w:val="00D7233D"/>
    <w:rsid w:val="00D724D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4084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452B"/>
    <w:rsid w:val="00D94ADC"/>
    <w:rsid w:val="00D96AB7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369E"/>
    <w:rsid w:val="00E0008D"/>
    <w:rsid w:val="00E009EE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42F5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43BB"/>
    <w:rsid w:val="00E55C95"/>
    <w:rsid w:val="00E55FB3"/>
    <w:rsid w:val="00E56009"/>
    <w:rsid w:val="00E57400"/>
    <w:rsid w:val="00E60F25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6E14"/>
    <w:rsid w:val="00E9702D"/>
    <w:rsid w:val="00E974FA"/>
    <w:rsid w:val="00E97A41"/>
    <w:rsid w:val="00EA1EEC"/>
    <w:rsid w:val="00EA2018"/>
    <w:rsid w:val="00EA205A"/>
    <w:rsid w:val="00EA3C3C"/>
    <w:rsid w:val="00EA4C22"/>
    <w:rsid w:val="00EA57D0"/>
    <w:rsid w:val="00EB01C9"/>
    <w:rsid w:val="00EB078A"/>
    <w:rsid w:val="00EB0D9D"/>
    <w:rsid w:val="00EB284E"/>
    <w:rsid w:val="00EB2FF9"/>
    <w:rsid w:val="00EB35F3"/>
    <w:rsid w:val="00EB41C4"/>
    <w:rsid w:val="00EB5E7C"/>
    <w:rsid w:val="00EB61C0"/>
    <w:rsid w:val="00EB676E"/>
    <w:rsid w:val="00EB68B6"/>
    <w:rsid w:val="00EB6BE8"/>
    <w:rsid w:val="00EB6C77"/>
    <w:rsid w:val="00EC04CA"/>
    <w:rsid w:val="00EC1D43"/>
    <w:rsid w:val="00EC42FA"/>
    <w:rsid w:val="00EC5534"/>
    <w:rsid w:val="00EC578A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644"/>
    <w:rsid w:val="00F20E5B"/>
    <w:rsid w:val="00F21FD0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6021D"/>
    <w:rsid w:val="00F60885"/>
    <w:rsid w:val="00F61D79"/>
    <w:rsid w:val="00F625E1"/>
    <w:rsid w:val="00F628B0"/>
    <w:rsid w:val="00F62B6E"/>
    <w:rsid w:val="00F65398"/>
    <w:rsid w:val="00F654BE"/>
    <w:rsid w:val="00F656E6"/>
    <w:rsid w:val="00F65FAF"/>
    <w:rsid w:val="00F663A6"/>
    <w:rsid w:val="00F66E42"/>
    <w:rsid w:val="00F71ED3"/>
    <w:rsid w:val="00F727CB"/>
    <w:rsid w:val="00F733C9"/>
    <w:rsid w:val="00F752D4"/>
    <w:rsid w:val="00F766B2"/>
    <w:rsid w:val="00F76B9D"/>
    <w:rsid w:val="00F80F35"/>
    <w:rsid w:val="00F81337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2D27"/>
    <w:rsid w:val="00FA2E00"/>
    <w:rsid w:val="00FA3097"/>
    <w:rsid w:val="00FA33E5"/>
    <w:rsid w:val="00FA37C6"/>
    <w:rsid w:val="00FA5F0F"/>
    <w:rsid w:val="00FB444E"/>
    <w:rsid w:val="00FB45CC"/>
    <w:rsid w:val="00FB52FD"/>
    <w:rsid w:val="00FB5856"/>
    <w:rsid w:val="00FB6069"/>
    <w:rsid w:val="00FB60D3"/>
    <w:rsid w:val="00FB6CFF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CM\Desktop\trim2%202014\resultatseECM(trim1-08-trim2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resultatseECM(trim1-08-trim1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Evolution de l'Indice de Confiance des Ménages</a:t>
            </a:r>
            <a:endParaRPr lang="fr-FR" sz="1400" b="1" i="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4"/>
              <c:layout/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  <c:showVal val="1"/>
            </c:dLbl>
            <c:dLbl>
              <c:idx val="27"/>
              <c:layout>
                <c:manualLayout>
                  <c:x val="-1.186943620178047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  <c:showVal val="1"/>
            </c:dLbl>
            <c:dLbl>
              <c:idx val="28"/>
              <c:layout>
                <c:manualLayout>
                  <c:x val="3.956478733926805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fr-FR"/>
                </a:p>
              </c:txPr>
              <c:showVal val="1"/>
            </c:dLbl>
            <c:delete val="1"/>
          </c:dLbls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fr'!$B$18:$AD$18</c:f>
              <c:numCache>
                <c:formatCode>#,##0.0</c:formatCode>
                <c:ptCount val="29"/>
                <c:pt idx="0">
                  <c:v>85.866502294191648</c:v>
                </c:pt>
                <c:pt idx="1">
                  <c:v>77.678707955852772</c:v>
                </c:pt>
                <c:pt idx="2">
                  <c:v>75.552480635756169</c:v>
                </c:pt>
                <c:pt idx="3">
                  <c:v>80.136884034904298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80.136086093618985</c:v>
                </c:pt>
                <c:pt idx="9">
                  <c:v>78.833388330573882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78.406406130604537</c:v>
                </c:pt>
                <c:pt idx="13">
                  <c:v>85.789532632532399</c:v>
                </c:pt>
                <c:pt idx="14">
                  <c:v>86.506225251482533</c:v>
                </c:pt>
                <c:pt idx="15">
                  <c:v>84.477214694877432</c:v>
                </c:pt>
                <c:pt idx="16">
                  <c:v>82.88047854282118</c:v>
                </c:pt>
                <c:pt idx="17">
                  <c:v>80.673652783725359</c:v>
                </c:pt>
                <c:pt idx="18">
                  <c:v>77.553867036569088</c:v>
                </c:pt>
                <c:pt idx="19">
                  <c:v>78.40335368134987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74.01455309996183</c:v>
                </c:pt>
                <c:pt idx="26">
                  <c:v>73.148145370690258</c:v>
                </c:pt>
                <c:pt idx="27">
                  <c:v>71.583460003653542</c:v>
                </c:pt>
                <c:pt idx="28">
                  <c:v>73.659282965035374</c:v>
                </c:pt>
              </c:numCache>
            </c:numRef>
          </c:val>
        </c:ser>
        <c:gapWidth val="75"/>
        <c:overlap val="-25"/>
        <c:axId val="78557952"/>
        <c:axId val="78559488"/>
      </c:barChart>
      <c:catAx>
        <c:axId val="78557952"/>
        <c:scaling>
          <c:orientation val="minMax"/>
        </c:scaling>
        <c:axPos val="b"/>
        <c:numFmt formatCode="#,##0.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8559488"/>
        <c:crosses val="autoZero"/>
        <c:auto val="1"/>
        <c:lblAlgn val="ctr"/>
        <c:lblOffset val="100"/>
      </c:catAx>
      <c:valAx>
        <c:axId val="7855948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78557952"/>
        <c:crosses val="autoZero"/>
        <c:crossBetween val="between"/>
        <c:majorUnit val="2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de l'évolution passée et future du niveau de vie</a:t>
            </a:r>
            <a:endParaRPr lang="fr-FR" sz="1400"/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  <a:endParaRPr lang="fr-FR" sz="1400"/>
          </a:p>
        </c:rich>
      </c:tx>
      <c:layout>
        <c:manualLayout>
          <c:xMode val="edge"/>
          <c:yMode val="edge"/>
          <c:x val="0.16811095582749214"/>
          <c:y val="4.4534256226821532E-4"/>
        </c:manualLayout>
      </c:layout>
    </c:title>
    <c:plotArea>
      <c:layout>
        <c:manualLayout>
          <c:layoutTarget val="inner"/>
          <c:xMode val="edge"/>
          <c:yMode val="edge"/>
          <c:x val="5.2448285331359167E-2"/>
          <c:y val="0.1567034120734927"/>
          <c:w val="0.90794788478801691"/>
          <c:h val="0.61062987310073225"/>
        </c:manualLayout>
      </c:layout>
      <c:lineChart>
        <c:grouping val="standard"/>
        <c:ser>
          <c:idx val="0"/>
          <c:order val="0"/>
          <c:tx>
            <c:strRef>
              <c:f>'graphe fr'!$A$11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fr'!$B$11:$AD$11</c:f>
              <c:numCache>
                <c:formatCode>#,##0.0</c:formatCode>
                <c:ptCount val="29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-31.141291421499769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-37.23676034498348</c:v>
                </c:pt>
                <c:pt idx="12">
                  <c:v>-26.050959167650138</c:v>
                </c:pt>
                <c:pt idx="13">
                  <c:v>-16.961438303130837</c:v>
                </c:pt>
                <c:pt idx="14">
                  <c:v>-13.439142519852034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-28.088708351168624</c:v>
                </c:pt>
                <c:pt idx="20">
                  <c:v>-29.212341127418195</c:v>
                </c:pt>
                <c:pt idx="21">
                  <c:v>-23.102864483982106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-17.387590506775588</c:v>
                </c:pt>
                <c:pt idx="27">
                  <c:v>-16.459915505713987</c:v>
                </c:pt>
                <c:pt idx="28" formatCode="#,##0.00">
                  <c:v>-14.108179132101393</c:v>
                </c:pt>
              </c:numCache>
            </c:numRef>
          </c:val>
        </c:ser>
        <c:ser>
          <c:idx val="1"/>
          <c:order val="1"/>
          <c:tx>
            <c:strRef>
              <c:f>'graphe fr'!$A$12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fr'!$B$12:$AD$12</c:f>
              <c:numCache>
                <c:formatCode>#,##0.0</c:formatCode>
                <c:ptCount val="29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8.4334302751113185E-2</c:v>
                </c:pt>
                <c:pt idx="7">
                  <c:v>2.1853913991610052</c:v>
                </c:pt>
                <c:pt idx="8">
                  <c:v>0.39154986438085793</c:v>
                </c:pt>
                <c:pt idx="9">
                  <c:v>2.7314646872285109</c:v>
                </c:pt>
                <c:pt idx="10">
                  <c:v>0.19418325799955083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18.132139936578763</c:v>
                </c:pt>
                <c:pt idx="14">
                  <c:v>11.870106120928314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 formatCode="#,##0.00">
                  <c:v>-8.8537661336825266</c:v>
                </c:pt>
              </c:numCache>
            </c:numRef>
          </c:val>
        </c:ser>
        <c:marker val="1"/>
        <c:axId val="78576256"/>
        <c:axId val="111956352"/>
      </c:lineChart>
      <c:catAx>
        <c:axId val="78576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1956352"/>
        <c:crosses val="autoZero"/>
        <c:auto val="1"/>
        <c:lblAlgn val="ctr"/>
        <c:lblOffset val="100"/>
      </c:catAx>
      <c:valAx>
        <c:axId val="1119563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857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4549614897777163E-2"/>
          <c:y val="0.84591336174720611"/>
          <c:w val="0.82426828766388305"/>
          <c:h val="8.847908690312793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en-US" sz="1400" b="1" i="0" baseline="0"/>
              <a:t>Perceptions par les ménages de l'évolution future </a:t>
            </a:r>
          </a:p>
          <a:p>
            <a:pPr algn="ctr">
              <a:defRPr sz="1200"/>
            </a:pPr>
            <a:r>
              <a:rPr lang="en-US" sz="1400" b="1" i="0" baseline="0"/>
              <a:t>du chômage </a:t>
            </a:r>
            <a:r>
              <a:rPr lang="fr-FR" sz="1400" b="1" i="0" baseline="0"/>
              <a:t>(soldes d'opinions) </a:t>
            </a:r>
            <a:endParaRPr lang="fr-FR" sz="1100"/>
          </a:p>
        </c:rich>
      </c:tx>
      <c:layout>
        <c:manualLayout>
          <c:xMode val="edge"/>
          <c:yMode val="edge"/>
          <c:x val="0.18671158642483196"/>
          <c:y val="3.3052107679623806E-2"/>
        </c:manualLayout>
      </c:layout>
    </c:title>
    <c:plotArea>
      <c:layout>
        <c:manualLayout>
          <c:layoutTarget val="inner"/>
          <c:xMode val="edge"/>
          <c:yMode val="edge"/>
          <c:x val="8.5004929939313523E-2"/>
          <c:y val="0.26616714697406341"/>
          <c:w val="0.88912793308243876"/>
          <c:h val="0.64407723007226869"/>
        </c:manualLayout>
      </c:layout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fr'!$B$10:$AD$10</c:f>
              <c:numCache>
                <c:formatCode>#,##0.0</c:formatCode>
                <c:ptCount val="29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-52.408437207990296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-66.493969881109479</c:v>
                </c:pt>
                <c:pt idx="26">
                  <c:v>-68.825577821249638</c:v>
                </c:pt>
                <c:pt idx="27">
                  <c:v>-68.019160185663324</c:v>
                </c:pt>
                <c:pt idx="28" formatCode="#,##0.00">
                  <c:v>-65.155740215393394</c:v>
                </c:pt>
              </c:numCache>
            </c:numRef>
          </c:val>
        </c:ser>
        <c:marker val="1"/>
        <c:axId val="111979520"/>
        <c:axId val="111993600"/>
      </c:lineChart>
      <c:catAx>
        <c:axId val="111979520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1993600"/>
        <c:crosses val="autoZero"/>
        <c:auto val="1"/>
        <c:lblAlgn val="ctr"/>
        <c:lblOffset val="100"/>
      </c:catAx>
      <c:valAx>
        <c:axId val="111993600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19795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(soldes d'opinions) </a:t>
            </a:r>
          </a:p>
        </c:rich>
      </c:tx>
      <c:layout>
        <c:manualLayout>
          <c:xMode val="edge"/>
          <c:yMode val="edge"/>
          <c:x val="0.14988375308048341"/>
          <c:y val="3.2763660224290237E-3"/>
        </c:manualLayout>
      </c:layout>
    </c:title>
    <c:plotArea>
      <c:layout>
        <c:manualLayout>
          <c:layoutTarget val="inner"/>
          <c:xMode val="edge"/>
          <c:yMode val="edge"/>
          <c:x val="8.354374787121073E-2"/>
          <c:y val="0.20561560486757341"/>
          <c:w val="0.89406439462242759"/>
          <c:h val="0.66520818420424721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fr'!$B$13:$AD$13</c:f>
              <c:numCache>
                <c:formatCode>#,##0.0</c:formatCode>
                <c:ptCount val="29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 formatCode="#,##0.00">
                  <c:v>-36.986420638663795</c:v>
                </c:pt>
              </c:numCache>
            </c:numRef>
          </c:val>
        </c:ser>
        <c:marker val="1"/>
        <c:axId val="112050176"/>
        <c:axId val="112051712"/>
      </c:lineChart>
      <c:catAx>
        <c:axId val="112050176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2051712"/>
        <c:crosses val="autoZero"/>
        <c:auto val="1"/>
        <c:lblAlgn val="ctr"/>
        <c:lblOffset val="100"/>
      </c:catAx>
      <c:valAx>
        <c:axId val="11205171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20501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star"/>
            <c:size val="5"/>
          </c:marker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fr'!$B$14:$AD$14</c:f>
              <c:numCache>
                <c:formatCode>#,##0.0</c:formatCode>
                <c:ptCount val="29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-30.637429411694097</c:v>
                </c:pt>
                <c:pt idx="28" formatCode="#,##0.00">
                  <c:v>-32.404955656558201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fr'!$B$15:$AD$15</c:f>
              <c:numCache>
                <c:formatCode>#,##0.0</c:formatCode>
                <c:ptCount val="29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 formatCode="#,##0.00">
                  <c:v>-26.965288381475716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'graphe fr'!$B$9:$AD$9</c:f>
              <c:strCache>
                <c:ptCount val="29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</c:strCache>
            </c:strRef>
          </c:cat>
          <c:val>
            <c:numRef>
              <c:f>'graphe fr'!$B$16:$AD$16</c:f>
              <c:numCache>
                <c:formatCode>#,##0.0</c:formatCode>
                <c:ptCount val="29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-3.9139038482871626</c:v>
                </c:pt>
                <c:pt idx="28" formatCode="#,##0.00">
                  <c:v>8.9330913123193523E-2</c:v>
                </c:pt>
              </c:numCache>
            </c:numRef>
          </c:val>
        </c:ser>
        <c:marker val="1"/>
        <c:axId val="79449088"/>
        <c:axId val="79467264"/>
      </c:lineChart>
      <c:catAx>
        <c:axId val="79449088"/>
        <c:scaling>
          <c:orientation val="minMax"/>
        </c:scaling>
        <c:axPos val="b"/>
        <c:numFmt formatCode="#,##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79467264"/>
        <c:crosses val="autoZero"/>
        <c:auto val="1"/>
        <c:lblAlgn val="ctr"/>
        <c:lblOffset val="100"/>
      </c:catAx>
      <c:valAx>
        <c:axId val="7946726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79449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2541188375549445E-2"/>
          <c:y val="0.82513603040999184"/>
          <c:w val="0.90144562501976411"/>
          <c:h val="0.13626981627296594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 des perspectives d'évolution des prix des produits alimentaires (en %)</a:t>
            </a:r>
          </a:p>
        </c:rich>
      </c:tx>
      <c:layout>
        <c:manualLayout>
          <c:xMode val="edge"/>
          <c:yMode val="edge"/>
          <c:x val="0.10318687015974855"/>
          <c:y val="1.588156319169784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0.78551991641638863</c:v>
                </c:pt>
                <c:pt idx="1">
                  <c:v>0.79033661241644471</c:v>
                </c:pt>
                <c:pt idx="2">
                  <c:v>0.78713909382632252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0.20447803758022295</c:v>
                </c:pt>
                <c:pt idx="1">
                  <c:v>0.19196930011389657</c:v>
                </c:pt>
                <c:pt idx="2">
                  <c:v>0.19803898245059348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1.0002046003389739E-2</c:v>
                </c:pt>
                <c:pt idx="1">
                  <c:v>1.7694087469651846E-2</c:v>
                </c:pt>
                <c:pt idx="2">
                  <c:v>1.482192372308448E-2</c:v>
                </c:pt>
              </c:numCache>
            </c:numRef>
          </c:val>
        </c:ser>
        <c:gapWidth val="75"/>
        <c:overlap val="-25"/>
        <c:axId val="79491840"/>
        <c:axId val="79493376"/>
      </c:barChart>
      <c:catAx>
        <c:axId val="79491840"/>
        <c:scaling>
          <c:orientation val="minMax"/>
        </c:scaling>
        <c:axPos val="b"/>
        <c:majorTickMark val="none"/>
        <c:tickLblPos val="nextTo"/>
        <c:crossAx val="79493376"/>
        <c:crosses val="autoZero"/>
        <c:auto val="1"/>
        <c:lblAlgn val="ctr"/>
        <c:lblOffset val="100"/>
      </c:catAx>
      <c:valAx>
        <c:axId val="79493376"/>
        <c:scaling>
          <c:orientation val="minMax"/>
        </c:scaling>
        <c:axPos val="l"/>
        <c:numFmt formatCode="#,##0.0%" sourceLinked="1"/>
        <c:majorTickMark val="none"/>
        <c:tickLblPos val="nextTo"/>
        <c:crossAx val="794918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de l'évolution passée des prix des produits alimentaires (en %)</a:t>
            </a:r>
          </a:p>
        </c:rich>
      </c:tx>
      <c:layout>
        <c:manualLayout>
          <c:xMode val="edge"/>
          <c:yMode val="edge"/>
          <c:x val="0.12787822818443992"/>
          <c:y val="1.5881563191697843E-2"/>
        </c:manualLayout>
      </c:layout>
    </c:title>
    <c:plotArea>
      <c:layout>
        <c:manualLayout>
          <c:layoutTarget val="inner"/>
          <c:xMode val="edge"/>
          <c:yMode val="edge"/>
          <c:x val="0.20658760247561647"/>
          <c:y val="0.19478500671287091"/>
          <c:w val="0.74814490781244969"/>
          <c:h val="0.63143994097512002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0.90507883998493777</c:v>
                </c:pt>
                <c:pt idx="1">
                  <c:v>0.85778695163080165</c:v>
                </c:pt>
                <c:pt idx="2">
                  <c:v>0.87848325632302549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8.4062040878642316E-2</c:v>
                </c:pt>
                <c:pt idx="1">
                  <c:v>0.12963809453371097</c:v>
                </c:pt>
                <c:pt idx="2">
                  <c:v>0.11527230378545666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T1/14</c:v>
                </c:pt>
                <c:pt idx="1">
                  <c:v>T4/14</c:v>
                </c:pt>
                <c:pt idx="2">
                  <c:v>T1/15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1.085911913642032E-2</c:v>
                </c:pt>
                <c:pt idx="1">
                  <c:v>1.2E-2</c:v>
                </c:pt>
                <c:pt idx="2">
                  <c:v>6.2444398915206178E-3</c:v>
                </c:pt>
              </c:numCache>
            </c:numRef>
          </c:val>
        </c:ser>
        <c:gapWidth val="75"/>
        <c:overlap val="-25"/>
        <c:axId val="114598656"/>
        <c:axId val="114600192"/>
      </c:barChart>
      <c:catAx>
        <c:axId val="114598656"/>
        <c:scaling>
          <c:orientation val="minMax"/>
        </c:scaling>
        <c:axPos val="b"/>
        <c:majorTickMark val="none"/>
        <c:tickLblPos val="nextTo"/>
        <c:crossAx val="114600192"/>
        <c:crosses val="autoZero"/>
        <c:auto val="1"/>
        <c:lblAlgn val="ctr"/>
        <c:lblOffset val="100"/>
      </c:catAx>
      <c:valAx>
        <c:axId val="114600192"/>
        <c:scaling>
          <c:orientation val="minMax"/>
        </c:scaling>
        <c:axPos val="l"/>
        <c:numFmt formatCode="#,##0.0%" sourceLinked="1"/>
        <c:majorTickMark val="none"/>
        <c:tickLblPos val="nextTo"/>
        <c:crossAx val="114598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3376-1B35-4140-AAA0-205865E7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2015-05-14T16:05:00Z</cp:lastPrinted>
  <dcterms:created xsi:type="dcterms:W3CDTF">2015-05-15T19:59:00Z</dcterms:created>
  <dcterms:modified xsi:type="dcterms:W3CDTF">2015-05-15T19:59:00Z</dcterms:modified>
</cp:coreProperties>
</file>