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35750D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F043B0" w:rsidRDefault="009B7BDC" w:rsidP="00F043B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</w:p>
    <w:p w:rsidR="009B7BDC" w:rsidRPr="002C4E32" w:rsidRDefault="009B7BDC" w:rsidP="00F043B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</w:t>
      </w:r>
      <w:r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TROISIEME</w:t>
      </w: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 TRIMESTRE DE L’ANNEE 2014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Pr="002A19AD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2A19AD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Principaux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i</w:t>
      </w:r>
      <w:r w:rsidRPr="002A19AD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ndicateurs</w:t>
      </w:r>
    </w:p>
    <w:p w:rsidR="000535DC" w:rsidRDefault="009B7BDC" w:rsidP="000535DC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Entre le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troisième</w:t>
      </w:r>
      <w:r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trimestre de</w:t>
      </w:r>
      <w:r w:rsidR="004A3846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2013 </w:t>
      </w:r>
      <w:r w:rsidR="004A3846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et</w:t>
      </w:r>
      <w:r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6B076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celui de </w:t>
      </w:r>
      <w:r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2014</w:t>
      </w:r>
      <w:r w:rsidR="000535DC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 :</w:t>
      </w:r>
    </w:p>
    <w:p w:rsidR="00303C6A" w:rsidRDefault="000535DC" w:rsidP="0038352E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Maroc a créé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133.000 </w:t>
      </w:r>
      <w:r w:rsidR="009F58F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postes d’</w:t>
      </w:r>
      <w:r w:rsidR="006A2722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emploi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dans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les secteurs secondaire et tertiaire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et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en a </w:t>
      </w:r>
      <w:r w:rsidR="006A2722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per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du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75.000</w:t>
      </w:r>
      <w:r w:rsidR="00D21548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dans </w:t>
      </w:r>
      <w:r w:rsidR="00D21548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l'"agriculture, forêt et pêche"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se soldant par une création nette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d’emploi </w:t>
      </w:r>
      <w:r w:rsidR="0038352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à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58.000 </w:t>
      </w:r>
      <w:r w:rsidR="006B076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postes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 36</w:t>
      </w:r>
      <w:r w:rsidR="00D21548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en milieu urbain</w:t>
      </w:r>
      <w:r w:rsidR="0038352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 w:rsidR="00D21548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22</w:t>
      </w:r>
      <w:r w:rsidR="00D21548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rural. </w:t>
      </w:r>
    </w:p>
    <w:p w:rsidR="009F58FE" w:rsidRDefault="00303C6A" w:rsidP="0038352E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</w:t>
      </w:r>
      <w:r w:rsidR="00791E7E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 nombre de chômeurs</w:t>
      </w:r>
      <w:r w:rsidR="00791E7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38352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s’est accru </w:t>
      </w:r>
      <w:r w:rsidR="006B076E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6B076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64</w:t>
      </w:r>
      <w:r w:rsidR="006B076E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personnes</w:t>
      </w:r>
      <w:r w:rsidR="005146C1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5146C1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5146C1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40</w:t>
      </w:r>
      <w:r w:rsidR="005146C1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urbain et </w:t>
      </w:r>
      <w:r w:rsidR="005146C1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24</w:t>
      </w:r>
      <w:r w:rsidR="005146C1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en milieu rural</w:t>
      </w:r>
      <w:r w:rsidR="0038352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portant le volume </w:t>
      </w:r>
      <w:r w:rsidR="00782432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global </w:t>
      </w:r>
      <w:r w:rsidR="0038352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du chômage au niveau national à </w:t>
      </w:r>
      <w:r w:rsidR="00764681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1.1</w:t>
      </w:r>
      <w:r w:rsidR="00764681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40</w:t>
      </w:r>
      <w:r w:rsidR="00764681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</w:t>
      </w:r>
      <w:r w:rsidR="006B076E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personnes</w:t>
      </w:r>
      <w:r w:rsidR="009B7BDC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</w:t>
      </w:r>
    </w:p>
    <w:p w:rsidR="009B7BDC" w:rsidRPr="002A19AD" w:rsidRDefault="00782432" w:rsidP="00387079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Compte tenu de l’évolution de la population active, </w:t>
      </w:r>
      <w:r w:rsidR="00D61357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taux de chômage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est passé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de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9,1% </w:t>
      </w:r>
      <w:r w:rsidR="00D61357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à 9</w:t>
      </w:r>
      <w:r w:rsidR="00D61357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D61357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61357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</w:t>
      </w:r>
      <w:r w:rsidR="00D61357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au niveau national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14% à </w:t>
      </w:r>
      <w:r w:rsidR="00CF16AB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14,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</w:t>
      </w:r>
      <w:r w:rsidR="00CF16AB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en </w:t>
      </w:r>
      <w:r w:rsidR="009B7BDC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milieu urbain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et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3,7% à 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</w:t>
      </w:r>
      <w:r w:rsidR="00CF16AB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="00CF16AB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</w:t>
      </w:r>
      <w:r w:rsidR="00CF16A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CF16AB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en milieu rural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P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armi la tranche d’âge </w:t>
      </w:r>
      <w:r w:rsidR="00F75AF5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15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à </w:t>
      </w:r>
      <w:r w:rsidR="00F75AF5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24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387079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ans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F75AF5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il est passé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de 19,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à </w:t>
      </w:r>
      <w:r w:rsidR="00CF16AB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20,6%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et </w:t>
      </w:r>
      <w:r w:rsidR="00CF16AB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parmi les </w:t>
      </w:r>
      <w:r w:rsidR="00F75AF5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détenteurs de diplômes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de 16</w:t>
      </w:r>
      <w:r w:rsidR="00387079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,5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9B1B4B" w:rsidRPr="00E5283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16,8%</w:t>
      </w:r>
      <w:r w:rsidR="009B1B4B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</w:t>
      </w:r>
      <w:r w:rsidR="009B7BDC" w:rsidRPr="002A19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9B7BDC" w:rsidRDefault="00C56D59" w:rsidP="00346C90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</w:t>
      </w:r>
      <w:r w:rsidR="009B7BDC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 taux de sous-emploi</w:t>
      </w:r>
      <w:r w:rsidR="009B7BDC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9B7BDC" w:rsidRPr="00AE424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son côté, s’est élevé de </w:t>
      </w:r>
      <w:r w:rsidR="00346C90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9,4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</w:t>
      </w:r>
      <w:r w:rsidR="009B7BDC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à </w:t>
      </w:r>
      <w:r w:rsidR="009B7BDC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10,</w:t>
      </w:r>
      <w:r w:rsidR="00EC49A3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9B7BDC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au niveau national,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346C90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8,6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9B7BDC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9,</w:t>
      </w:r>
      <w:r w:rsidR="00EC49A3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9B7BDC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en milieu urbain et 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346C90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10,3</w:t>
      </w:r>
      <w:r w:rsidR="00F75AF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9B7BDC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11,</w:t>
      </w:r>
      <w:r w:rsidR="00EC49A3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9B7BDC" w:rsidRPr="00EC49A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</w:t>
      </w:r>
      <w:r w:rsidR="009B7BDC" w:rsidRPr="002A19AD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en milieu rural.</w:t>
      </w:r>
    </w:p>
    <w:p w:rsidR="00BC7ECE" w:rsidRDefault="00BC7ECE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</w:p>
    <w:p w:rsidR="009B1B4B" w:rsidRDefault="009B1B4B" w:rsidP="009B1B4B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</w:p>
    <w:p w:rsidR="009B7BDC" w:rsidRPr="00306463" w:rsidRDefault="009B7BDC" w:rsidP="00587F1E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306463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lastRenderedPageBreak/>
        <w:t>Situation et évolution du marché du travail</w:t>
      </w:r>
    </w:p>
    <w:p w:rsidR="009B7BDC" w:rsidRPr="00754D0C" w:rsidRDefault="001D6147" w:rsidP="00014CF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Avec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1</w:t>
      </w:r>
      <w:r>
        <w:rPr>
          <w:rFonts w:ascii="Book Antiqua" w:hAnsi="Book Antiqua" w:cs="Times New Roman"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.</w:t>
      </w:r>
      <w:r>
        <w:rPr>
          <w:rFonts w:ascii="Book Antiqua" w:hAnsi="Book Antiqua" w:cs="Times New Roman"/>
          <w:noProof w:val="0"/>
          <w:sz w:val="24"/>
          <w:szCs w:val="24"/>
        </w:rPr>
        <w:t>885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.000 personnes,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l</w:t>
      </w:r>
      <w:r w:rsidR="009B7BDC" w:rsidRPr="000D52F4">
        <w:rPr>
          <w:rFonts w:ascii="Book Antiqua" w:hAnsi="Book Antiqua" w:cs="Times New Roman"/>
          <w:noProof w:val="0"/>
          <w:sz w:val="24"/>
          <w:szCs w:val="24"/>
        </w:rPr>
        <w:t>a population active âgée de 15 ans et plus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s’est accrue, entre les 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>troisièmes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trimestres de 2013 et 2014, 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>de 1% au niveau national (+1,2</w:t>
      </w:r>
      <w:r w:rsidR="00B33A95" w:rsidRPr="00754D0C">
        <w:rPr>
          <w:rFonts w:ascii="Book Antiqua" w:hAnsi="Book Antiqua" w:cs="Times New Roman"/>
          <w:noProof w:val="0"/>
          <w:sz w:val="24"/>
          <w:szCs w:val="24"/>
        </w:rPr>
        <w:t>% en milieu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 xml:space="preserve">  u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 xml:space="preserve">rbain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et +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0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8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% </w:t>
      </w:r>
      <w:r w:rsidR="00935004">
        <w:rPr>
          <w:rFonts w:ascii="Book Antiqua" w:hAnsi="Book Antiqua" w:cs="Times New Roman"/>
          <w:noProof w:val="0"/>
          <w:sz w:val="24"/>
          <w:szCs w:val="24"/>
        </w:rPr>
        <w:t xml:space="preserve">en 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>milieu rural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>)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 xml:space="preserve">. Le taux d’activité 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>est ainsi passé</w:t>
      </w:r>
      <w:r w:rsidR="00014CF6">
        <w:rPr>
          <w:rFonts w:ascii="Book Antiqua" w:hAnsi="Book Antiqua" w:cs="Times New Roman"/>
          <w:noProof w:val="0"/>
          <w:sz w:val="24"/>
          <w:szCs w:val="24"/>
        </w:rPr>
        <w:t>, entre les deux périodes,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de 48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>,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5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>% à 4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8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>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2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>%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 xml:space="preserve">, enregistrant une diminution de </w:t>
      </w:r>
      <w:r w:rsidR="00B33A95" w:rsidRPr="00754D0C">
        <w:rPr>
          <w:rFonts w:ascii="Book Antiqua" w:hAnsi="Book Antiqua" w:cs="Times New Roman"/>
          <w:noProof w:val="0"/>
          <w:sz w:val="24"/>
          <w:szCs w:val="24"/>
        </w:rPr>
        <w:t>0,</w:t>
      </w:r>
      <w:r w:rsidR="00B33A95">
        <w:rPr>
          <w:rFonts w:ascii="Book Antiqua" w:hAnsi="Book Antiqua" w:cs="Times New Roman"/>
          <w:noProof w:val="0"/>
          <w:sz w:val="24"/>
          <w:szCs w:val="24"/>
        </w:rPr>
        <w:t>3 point</w:t>
      </w:r>
      <w:r w:rsidR="009B7BDC" w:rsidRPr="00754D0C">
        <w:rPr>
          <w:rFonts w:ascii="Book Antiqua" w:hAnsi="Book Antiqua" w:cs="Times New Roman"/>
          <w:noProof w:val="0"/>
          <w:sz w:val="24"/>
          <w:szCs w:val="24"/>
        </w:rPr>
        <w:t>.</w:t>
      </w:r>
    </w:p>
    <w:p w:rsidR="009B7BDC" w:rsidRPr="00FD363F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754D0C" w:rsidRDefault="009B7BDC" w:rsidP="00DD32F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Dans ce cadre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>
        <w:rPr>
          <w:rFonts w:ascii="Book Antiqua" w:hAnsi="Book Antiqua" w:cs="Times New Roman"/>
          <w:noProof w:val="0"/>
          <w:sz w:val="24"/>
          <w:szCs w:val="24"/>
        </w:rPr>
        <w:t>141</w:t>
      </w:r>
      <w:r w:rsidRPr="00C07DC1">
        <w:rPr>
          <w:rFonts w:ascii="Book Antiqua" w:hAnsi="Book Antiqua" w:cs="Times New Roman"/>
          <w:noProof w:val="0"/>
          <w:sz w:val="24"/>
          <w:szCs w:val="24"/>
        </w:rPr>
        <w:t>.000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postes d’emploi rémunérés ont été </w:t>
      </w:r>
      <w:r>
        <w:rPr>
          <w:rFonts w:ascii="Book Antiqua" w:hAnsi="Book Antiqua" w:cs="Times New Roman"/>
          <w:noProof w:val="0"/>
          <w:sz w:val="24"/>
          <w:szCs w:val="24"/>
        </w:rPr>
        <w:t>cré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>é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s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au cours de la période, </w:t>
      </w:r>
      <w:r>
        <w:rPr>
          <w:rFonts w:ascii="Book Antiqua" w:hAnsi="Book Antiqua" w:cs="Times New Roman"/>
          <w:noProof w:val="0"/>
          <w:sz w:val="24"/>
          <w:szCs w:val="24"/>
        </w:rPr>
        <w:t>58</w:t>
      </w:r>
      <w:r w:rsidRPr="00DF7FC0">
        <w:rPr>
          <w:rFonts w:ascii="Book Antiqua" w:hAnsi="Book Antiqua" w:cs="Times New Roman"/>
          <w:noProof w:val="0"/>
          <w:sz w:val="24"/>
          <w:szCs w:val="24"/>
        </w:rPr>
        <w:t>.000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postes en milieu </w:t>
      </w:r>
      <w:r>
        <w:rPr>
          <w:rFonts w:ascii="Book Antiqua" w:hAnsi="Book Antiqua" w:cs="Times New Roman"/>
          <w:noProof w:val="0"/>
          <w:sz w:val="24"/>
          <w:szCs w:val="24"/>
        </w:rPr>
        <w:t>urbain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noProof w:val="0"/>
          <w:sz w:val="24"/>
          <w:szCs w:val="24"/>
        </w:rPr>
        <w:t>83.000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en milieu </w:t>
      </w:r>
      <w:r>
        <w:rPr>
          <w:rFonts w:ascii="Book Antiqua" w:hAnsi="Book Antiqua" w:cs="Times New Roman"/>
          <w:noProof w:val="0"/>
          <w:sz w:val="24"/>
          <w:szCs w:val="24"/>
        </w:rPr>
        <w:t>rural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. L’emploi non rémunéré, composé </w:t>
      </w:r>
      <w:r w:rsidR="00DD32F8">
        <w:rPr>
          <w:rFonts w:ascii="Book Antiqua" w:hAnsi="Book Antiqua" w:cs="Times New Roman"/>
          <w:noProof w:val="0"/>
          <w:sz w:val="24"/>
          <w:szCs w:val="24"/>
        </w:rPr>
        <w:t xml:space="preserve">de 98%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d’aides familiales, a enregistré une </w:t>
      </w:r>
      <w:r>
        <w:rPr>
          <w:rFonts w:ascii="Book Antiqua" w:hAnsi="Book Antiqua" w:cs="Times New Roman"/>
          <w:noProof w:val="0"/>
          <w:sz w:val="24"/>
          <w:szCs w:val="24"/>
        </w:rPr>
        <w:t>baisse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de </w:t>
      </w:r>
      <w:r w:rsidR="001C369C">
        <w:rPr>
          <w:rFonts w:ascii="Book Antiqua" w:hAnsi="Book Antiqua" w:cs="Times New Roman"/>
          <w:noProof w:val="0"/>
          <w:sz w:val="24"/>
          <w:szCs w:val="24"/>
        </w:rPr>
        <w:t>83</w:t>
      </w:r>
      <w:r w:rsidR="001C369C" w:rsidRPr="00754D0C">
        <w:rPr>
          <w:rFonts w:ascii="Book Antiqua" w:hAnsi="Book Antiqua" w:cs="Times New Roman"/>
          <w:noProof w:val="0"/>
          <w:sz w:val="24"/>
          <w:szCs w:val="24"/>
        </w:rPr>
        <w:t>.000</w:t>
      </w:r>
      <w:r w:rsidR="001C369C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1C369C" w:rsidRPr="00754D0C">
        <w:rPr>
          <w:rFonts w:ascii="Book Antiqua" w:hAnsi="Book Antiqua" w:cs="Times New Roman"/>
          <w:noProof w:val="0"/>
          <w:sz w:val="24"/>
          <w:szCs w:val="24"/>
        </w:rPr>
        <w:t>postes</w:t>
      </w:r>
      <w:r w:rsidR="001C369C">
        <w:rPr>
          <w:rFonts w:ascii="Book Antiqua" w:hAnsi="Book Antiqua" w:cs="Times New Roman"/>
          <w:noProof w:val="0"/>
          <w:sz w:val="24"/>
          <w:szCs w:val="24"/>
        </w:rPr>
        <w:t>,</w:t>
      </w:r>
      <w:r w:rsidR="001C369C" w:rsidRPr="00754D0C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22.000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en zones </w:t>
      </w:r>
      <w:r>
        <w:rPr>
          <w:rFonts w:ascii="Book Antiqua" w:hAnsi="Book Antiqua" w:cs="Times New Roman"/>
          <w:noProof w:val="0"/>
          <w:sz w:val="24"/>
          <w:szCs w:val="24"/>
        </w:rPr>
        <w:t>urbaines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61.000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en zones </w:t>
      </w:r>
      <w:r>
        <w:rPr>
          <w:rFonts w:ascii="Book Antiqua" w:hAnsi="Book Antiqua" w:cs="Times New Roman"/>
          <w:noProof w:val="0"/>
          <w:sz w:val="24"/>
          <w:szCs w:val="24"/>
        </w:rPr>
        <w:t>rurales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. </w:t>
      </w:r>
    </w:p>
    <w:p w:rsidR="009B7BDC" w:rsidRPr="002B23BF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>2013 et 2014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F36F1A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488735" cy="2523109"/>
            <wp:effectExtent l="12192" t="6096" r="3253" b="0"/>
            <wp:docPr id="1" name="Graphiqu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Pr="00CD7613" w:rsidRDefault="00ED7C0C" w:rsidP="007277B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L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’économie marocaine a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ainsi 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 xml:space="preserve">connu la création nette de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58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>.000 postes d’emploi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, 36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.000 en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milieu 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urbain et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22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.000 en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milieu 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>rural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. </w:t>
      </w:r>
      <w:r>
        <w:rPr>
          <w:rFonts w:ascii="Book Antiqua" w:hAnsi="Book Antiqua" w:cs="Times New Roman"/>
          <w:noProof w:val="0"/>
          <w:sz w:val="24"/>
          <w:szCs w:val="24"/>
        </w:rPr>
        <w:t>De 10.687.000</w:t>
      </w:r>
      <w:r w:rsidR="00D702F1">
        <w:rPr>
          <w:rFonts w:ascii="Book Antiqua" w:hAnsi="Book Antiqua" w:cs="Times New Roman"/>
          <w:noProof w:val="0"/>
          <w:sz w:val="24"/>
          <w:szCs w:val="24"/>
        </w:rPr>
        <w:t xml:space="preserve"> emplois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son 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volume </w:t>
      </w:r>
      <w:r w:rsidR="00D702F1">
        <w:rPr>
          <w:rFonts w:ascii="Book Antiqua" w:hAnsi="Book Antiqua" w:cs="Times New Roman"/>
          <w:noProof w:val="0"/>
          <w:sz w:val="24"/>
          <w:szCs w:val="24"/>
        </w:rPr>
        <w:t>est</w:t>
      </w:r>
      <w:r w:rsidR="00923A85">
        <w:rPr>
          <w:rFonts w:ascii="Book Antiqua" w:hAnsi="Book Antiqua" w:cs="Times New Roman"/>
          <w:noProof w:val="0"/>
          <w:sz w:val="24"/>
          <w:szCs w:val="24"/>
        </w:rPr>
        <w:t xml:space="preserve"> passé</w:t>
      </w:r>
      <w:r w:rsidR="00D702F1">
        <w:rPr>
          <w:rFonts w:ascii="Book Antiqua" w:hAnsi="Book Antiqua" w:cs="Times New Roman"/>
          <w:noProof w:val="0"/>
          <w:sz w:val="24"/>
          <w:szCs w:val="24"/>
        </w:rPr>
        <w:t xml:space="preserve">, au troisième trimestre 2014, à 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 10.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745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.000. </w:t>
      </w:r>
      <w:r w:rsidR="000D2029">
        <w:rPr>
          <w:rFonts w:ascii="Book Antiqua" w:hAnsi="Book Antiqua" w:cs="Times New Roman"/>
          <w:noProof w:val="0"/>
          <w:sz w:val="24"/>
          <w:szCs w:val="24"/>
        </w:rPr>
        <w:t xml:space="preserve">Le taux d’emploi, quant à lui, </w:t>
      </w:r>
      <w:r w:rsidR="00D44710" w:rsidRPr="00D44710">
        <w:rPr>
          <w:rFonts w:ascii="Book Antiqua" w:hAnsi="Book Antiqua" w:cs="Times New Roman"/>
          <w:noProof w:val="0"/>
          <w:sz w:val="24"/>
          <w:szCs w:val="24"/>
        </w:rPr>
        <w:t xml:space="preserve">avec un accroissement du volume de la population en âge d'activité plus important que celui de la population active occupée, </w:t>
      </w:r>
      <w:r w:rsidR="009B7BDC" w:rsidRPr="00D44710">
        <w:rPr>
          <w:rFonts w:ascii="Book Antiqua" w:hAnsi="Book Antiqua" w:cs="Times New Roman"/>
          <w:noProof w:val="0"/>
          <w:sz w:val="24"/>
          <w:szCs w:val="24"/>
        </w:rPr>
        <w:t>a reculé de 0,4 point au niveau national, passant de 44% à 43,6%. Il a baissé de 0,5 point en milieu urbain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="009B7BDC" w:rsidRPr="00D44710">
        <w:rPr>
          <w:rFonts w:ascii="Book Antiqua" w:hAnsi="Book Antiqua" w:cs="Times New Roman"/>
          <w:noProof w:val="0"/>
          <w:sz w:val="24"/>
          <w:szCs w:val="24"/>
        </w:rPr>
        <w:t>de 36,3% à 35,8%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="009B7BDC" w:rsidRPr="00D44710">
        <w:rPr>
          <w:rFonts w:ascii="Book Antiqua" w:hAnsi="Book Antiqua" w:cs="Times New Roman"/>
          <w:noProof w:val="0"/>
          <w:sz w:val="24"/>
          <w:szCs w:val="24"/>
        </w:rPr>
        <w:t>et de 0,2 point en milieu rural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="009B7BDC" w:rsidRPr="00D44710">
        <w:rPr>
          <w:rFonts w:ascii="Book Antiqua" w:hAnsi="Book Antiqua" w:cs="Times New Roman"/>
          <w:noProof w:val="0"/>
          <w:sz w:val="24"/>
          <w:szCs w:val="24"/>
        </w:rPr>
        <w:t>de 55,9% à 55,7%.</w:t>
      </w:r>
      <w:r w:rsidR="009B7BDC" w:rsidRPr="00CD7613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F07620" w:rsidRDefault="00F07620" w:rsidP="00F0762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D702F1" w:rsidRDefault="00D702F1" w:rsidP="00D702F1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Pr="00306463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  <w:r w:rsidRPr="00306463"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lastRenderedPageBreak/>
        <w:t>Le</w:t>
      </w:r>
      <w:r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>s</w:t>
      </w:r>
      <w:r w:rsidRPr="00306463"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 xml:space="preserve"> secteur</w:t>
      </w:r>
      <w:r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>s</w:t>
      </w:r>
      <w:r w:rsidRPr="00306463"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 xml:space="preserve">secondaire et tertiaire </w:t>
      </w:r>
      <w:r w:rsidRPr="00306463"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 xml:space="preserve">à l’origine des emplois créés  </w:t>
      </w: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Default="009B7BDC" w:rsidP="0044517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C’est ainsi, qu’au niveau national,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le secteur des "services"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a créé 60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.000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postes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ce qui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correspond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à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un accroissement de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1</w:t>
      </w:r>
      <w:r>
        <w:rPr>
          <w:rFonts w:ascii="Book Antiqua" w:hAnsi="Book Antiqua" w:cs="Times New Roman"/>
          <w:noProof w:val="0"/>
          <w:sz w:val="24"/>
          <w:szCs w:val="24"/>
        </w:rPr>
        <w:t>,4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% du volume d’emploi du secteur, </w:t>
      </w:r>
      <w:r w:rsidR="00F55849">
        <w:rPr>
          <w:rFonts w:ascii="Book Antiqua" w:hAnsi="Book Antiqua" w:cs="Times New Roman"/>
          <w:noProof w:val="0"/>
          <w:sz w:val="24"/>
          <w:szCs w:val="24"/>
        </w:rPr>
        <w:t xml:space="preserve">contre </w:t>
      </w:r>
      <w:r w:rsidR="00F90B74" w:rsidRPr="00F26674">
        <w:rPr>
          <w:rFonts w:ascii="Book Antiqua" w:hAnsi="Book Antiqua" w:cs="Times New Roman"/>
          <w:noProof w:val="0"/>
          <w:sz w:val="24"/>
          <w:szCs w:val="24"/>
        </w:rPr>
        <w:t>une</w:t>
      </w:r>
      <w:r w:rsidR="00F90B74">
        <w:rPr>
          <w:rFonts w:ascii="Book Antiqua" w:hAnsi="Book Antiqua" w:cs="Times New Roman"/>
          <w:noProof w:val="0"/>
          <w:sz w:val="24"/>
          <w:szCs w:val="24"/>
        </w:rPr>
        <w:t xml:space="preserve"> création </w:t>
      </w:r>
      <w:r w:rsidR="00F55849">
        <w:rPr>
          <w:rFonts w:ascii="Book Antiqua" w:hAnsi="Book Antiqua" w:cs="Times New Roman"/>
          <w:noProof w:val="0"/>
          <w:sz w:val="24"/>
          <w:szCs w:val="24"/>
        </w:rPr>
        <w:t xml:space="preserve">de </w:t>
      </w:r>
      <w:r w:rsidR="00F90B74">
        <w:rPr>
          <w:rFonts w:ascii="Book Antiqua" w:hAnsi="Book Antiqua" w:cs="Times New Roman"/>
          <w:noProof w:val="0"/>
          <w:sz w:val="24"/>
          <w:szCs w:val="24"/>
        </w:rPr>
        <w:t>64.000 postes l’année dernière</w:t>
      </w:r>
      <w:r w:rsidR="00F90B74"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F55849">
        <w:rPr>
          <w:rFonts w:ascii="Book Antiqua" w:hAnsi="Book Antiqua" w:cs="Times New Roman"/>
          <w:noProof w:val="0"/>
          <w:sz w:val="24"/>
          <w:szCs w:val="24"/>
        </w:rPr>
        <w:t xml:space="preserve">et </w:t>
      </w:r>
      <w:r w:rsidR="004F7EDC">
        <w:rPr>
          <w:rFonts w:ascii="Book Antiqua" w:hAnsi="Book Antiqua" w:cs="Times New Roman"/>
          <w:noProof w:val="0"/>
          <w:sz w:val="24"/>
          <w:szCs w:val="24"/>
        </w:rPr>
        <w:t>d’</w:t>
      </w:r>
      <w:r w:rsidR="00F55849">
        <w:rPr>
          <w:rFonts w:ascii="Book Antiqua" w:hAnsi="Book Antiqua" w:cs="Times New Roman"/>
          <w:noProof w:val="0"/>
          <w:sz w:val="24"/>
          <w:szCs w:val="24"/>
        </w:rPr>
        <w:t xml:space="preserve">une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moyenne </w:t>
      </w:r>
      <w:r w:rsidR="004F7EDC" w:rsidRPr="00FB15AF">
        <w:rPr>
          <w:rFonts w:ascii="Book Antiqua" w:hAnsi="Book Antiqua" w:cs="Times New Roman"/>
          <w:noProof w:val="0"/>
          <w:sz w:val="24"/>
          <w:szCs w:val="24"/>
        </w:rPr>
        <w:t xml:space="preserve">annuelle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noProof w:val="0"/>
          <w:sz w:val="24"/>
          <w:szCs w:val="24"/>
        </w:rPr>
        <w:t>138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.000 postes au cours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s années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2011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et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201</w:t>
      </w:r>
      <w:r>
        <w:rPr>
          <w:rFonts w:ascii="Book Antiqua" w:hAnsi="Book Antiqua" w:cs="Times New Roman"/>
          <w:noProof w:val="0"/>
          <w:sz w:val="24"/>
          <w:szCs w:val="24"/>
        </w:rPr>
        <w:t>2. Les nouveaux emplois cré</w:t>
      </w:r>
      <w:r w:rsidR="0044517B">
        <w:rPr>
          <w:rFonts w:ascii="Book Antiqua" w:hAnsi="Book Antiqua" w:cs="Times New Roman"/>
          <w:noProof w:val="0"/>
          <w:sz w:val="24"/>
          <w:szCs w:val="24"/>
        </w:rPr>
        <w:t>é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s au niveau de ce secteur, </w:t>
      </w:r>
      <w:r w:rsidR="0044517B">
        <w:rPr>
          <w:rFonts w:ascii="Book Antiqua" w:hAnsi="Book Antiqua" w:cs="Times New Roman"/>
          <w:noProof w:val="0"/>
          <w:sz w:val="24"/>
          <w:szCs w:val="24"/>
        </w:rPr>
        <w:t xml:space="preserve">résultent </w:t>
      </w:r>
      <w:r>
        <w:rPr>
          <w:rFonts w:ascii="Book Antiqua" w:hAnsi="Book Antiqua" w:cs="Times New Roman"/>
          <w:noProof w:val="0"/>
          <w:sz w:val="24"/>
          <w:szCs w:val="24"/>
        </w:rPr>
        <w:t>principalement de la création de 45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.000 postes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par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l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a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branche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du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"commerce de détail et réparation d’articles domestiques"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et de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1</w:t>
      </w:r>
      <w:r>
        <w:rPr>
          <w:rFonts w:ascii="Book Antiqua" w:hAnsi="Book Antiqua" w:cs="Times New Roman"/>
          <w:noProof w:val="0"/>
          <w:sz w:val="24"/>
          <w:szCs w:val="24"/>
        </w:rPr>
        <w:t>3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.000 </w:t>
      </w:r>
      <w:r w:rsidR="00F55849">
        <w:rPr>
          <w:rFonts w:ascii="Book Antiqua" w:hAnsi="Book Antiqua" w:cs="Times New Roman"/>
          <w:noProof w:val="0"/>
          <w:sz w:val="24"/>
          <w:szCs w:val="24"/>
        </w:rPr>
        <w:t xml:space="preserve">postes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par celle des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"services personnels"</w:t>
      </w:r>
      <w:r>
        <w:rPr>
          <w:rFonts w:ascii="Book Antiqua" w:hAnsi="Book Antiqua" w:cs="Times New Roman"/>
          <w:noProof w:val="0"/>
          <w:sz w:val="24"/>
          <w:szCs w:val="24"/>
        </w:rPr>
        <w:t>.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9B7BDC" w:rsidRPr="00F15E6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9B7BDC" w:rsidP="0044517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De son côté,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le secteur des BTP</w:t>
      </w:r>
      <w:r w:rsidR="00791326">
        <w:rPr>
          <w:rFonts w:ascii="Book Antiqua" w:hAnsi="Book Antiqua" w:cs="Times New Roman"/>
          <w:noProof w:val="0"/>
          <w:sz w:val="24"/>
          <w:szCs w:val="24"/>
        </w:rPr>
        <w:t>,</w:t>
      </w:r>
      <w:r w:rsidR="0044517B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053261">
        <w:rPr>
          <w:rFonts w:ascii="Book Antiqua" w:hAnsi="Book Antiqua" w:cs="Times New Roman"/>
          <w:noProof w:val="0"/>
          <w:sz w:val="24"/>
          <w:szCs w:val="24"/>
        </w:rPr>
        <w:t xml:space="preserve">après </w:t>
      </w:r>
      <w:r w:rsidR="0044517B">
        <w:rPr>
          <w:rFonts w:ascii="Book Antiqua" w:hAnsi="Book Antiqua" w:cs="Times New Roman"/>
          <w:noProof w:val="0"/>
          <w:sz w:val="24"/>
          <w:szCs w:val="24"/>
        </w:rPr>
        <w:t xml:space="preserve">avoir perdu en </w:t>
      </w:r>
      <w:r w:rsidR="0044517B" w:rsidRPr="00FB15AF">
        <w:rPr>
          <w:rFonts w:ascii="Book Antiqua" w:hAnsi="Book Antiqua" w:cs="Times New Roman"/>
          <w:noProof w:val="0"/>
          <w:sz w:val="24"/>
          <w:szCs w:val="24"/>
        </w:rPr>
        <w:t xml:space="preserve">moyenne </w:t>
      </w:r>
      <w:r w:rsidR="00053261" w:rsidRPr="00FB15AF">
        <w:rPr>
          <w:rFonts w:ascii="Book Antiqua" w:hAnsi="Book Antiqua" w:cs="Times New Roman"/>
          <w:noProof w:val="0"/>
          <w:sz w:val="24"/>
          <w:szCs w:val="24"/>
        </w:rPr>
        <w:t xml:space="preserve">annuelle </w:t>
      </w:r>
      <w:r>
        <w:rPr>
          <w:rFonts w:ascii="Book Antiqua" w:hAnsi="Book Antiqua" w:cs="Times New Roman"/>
          <w:noProof w:val="0"/>
          <w:sz w:val="24"/>
          <w:szCs w:val="24"/>
        </w:rPr>
        <w:t>3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3.000 postes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d’emploi</w:t>
      </w:r>
      <w:r w:rsidR="0044517B">
        <w:rPr>
          <w:rFonts w:ascii="Book Antiqua" w:hAnsi="Book Antiqua" w:cs="Times New Roman"/>
          <w:noProof w:val="0"/>
          <w:sz w:val="24"/>
          <w:szCs w:val="24"/>
        </w:rPr>
        <w:t xml:space="preserve"> au cours des trois dernières années</w:t>
      </w:r>
      <w:r>
        <w:rPr>
          <w:rFonts w:ascii="Book Antiqua" w:hAnsi="Book Antiqua" w:cs="Times New Roman"/>
          <w:noProof w:val="0"/>
          <w:sz w:val="24"/>
          <w:szCs w:val="24"/>
        </w:rPr>
        <w:t>,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>a connu une reprise avec la création de 42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.000 postes, </w:t>
      </w:r>
      <w:r w:rsidR="00053261">
        <w:rPr>
          <w:rFonts w:ascii="Book Antiqua" w:hAnsi="Book Antiqua" w:cs="Times New Roman"/>
          <w:noProof w:val="0"/>
          <w:sz w:val="24"/>
          <w:szCs w:val="24"/>
        </w:rPr>
        <w:t xml:space="preserve">correspondant à </w:t>
      </w:r>
      <w:r>
        <w:rPr>
          <w:rFonts w:ascii="Book Antiqua" w:hAnsi="Book Antiqua" w:cs="Times New Roman"/>
          <w:noProof w:val="0"/>
          <w:sz w:val="24"/>
          <w:szCs w:val="24"/>
        </w:rPr>
        <w:t>une hausse de 4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% du volume d’emploi du secteur.</w:t>
      </w:r>
    </w:p>
    <w:p w:rsidR="009B7BDC" w:rsidRPr="00F15E6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9B7BDC" w:rsidP="0005326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De même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>le secteur de l’"industrie"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qui comprend aussi 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>l’artisanat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a crée 3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>1.000 postes d’emploi</w:t>
      </w:r>
      <w:r>
        <w:rPr>
          <w:rFonts w:ascii="Book Antiqua" w:hAnsi="Book Antiqua" w:cs="Times New Roman"/>
          <w:noProof w:val="0"/>
          <w:sz w:val="24"/>
          <w:szCs w:val="24"/>
        </w:rPr>
        <w:t>,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ce qui 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 xml:space="preserve">correspond à une </w:t>
      </w:r>
      <w:r>
        <w:rPr>
          <w:rFonts w:ascii="Book Antiqua" w:hAnsi="Book Antiqua" w:cs="Times New Roman"/>
          <w:noProof w:val="0"/>
          <w:sz w:val="24"/>
          <w:szCs w:val="24"/>
        </w:rPr>
        <w:t>hausse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 xml:space="preserve"> de </w:t>
      </w:r>
      <w:r>
        <w:rPr>
          <w:rFonts w:ascii="Book Antiqua" w:hAnsi="Book Antiqua" w:cs="Times New Roman"/>
          <w:noProof w:val="0"/>
          <w:sz w:val="24"/>
          <w:szCs w:val="24"/>
        </w:rPr>
        <w:t>2,6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 xml:space="preserve">% du volume d’emploi du secteur, contre une perte </w:t>
      </w:r>
      <w:r w:rsidR="00053261" w:rsidRPr="003F34FA">
        <w:rPr>
          <w:rFonts w:ascii="Book Antiqua" w:hAnsi="Book Antiqua" w:cs="Times New Roman"/>
          <w:noProof w:val="0"/>
          <w:sz w:val="24"/>
          <w:szCs w:val="24"/>
        </w:rPr>
        <w:t xml:space="preserve">annuelle 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 xml:space="preserve">moyenne de </w:t>
      </w:r>
      <w:r>
        <w:rPr>
          <w:rFonts w:ascii="Book Antiqua" w:hAnsi="Book Antiqua" w:cs="Times New Roman"/>
          <w:noProof w:val="0"/>
          <w:sz w:val="24"/>
          <w:szCs w:val="24"/>
        </w:rPr>
        <w:t>16</w:t>
      </w:r>
      <w:r w:rsidRPr="003F34FA">
        <w:rPr>
          <w:rFonts w:ascii="Book Antiqua" w:hAnsi="Book Antiqua" w:cs="Times New Roman"/>
          <w:noProof w:val="0"/>
          <w:sz w:val="24"/>
          <w:szCs w:val="24"/>
        </w:rPr>
        <w:t>.000 postes au cours des trois dernières années</w:t>
      </w:r>
      <w:r>
        <w:rPr>
          <w:rFonts w:ascii="Book Antiqua" w:hAnsi="Book Antiqua" w:cs="Times New Roman"/>
          <w:noProof w:val="0"/>
          <w:sz w:val="24"/>
          <w:szCs w:val="24"/>
        </w:rPr>
        <w:t>. Ces nouveaux postes d’emploi sont le fait de la création de 18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.000 </w:t>
      </w:r>
      <w:r>
        <w:rPr>
          <w:rFonts w:ascii="Book Antiqua" w:hAnsi="Book Antiqua" w:cs="Times New Roman"/>
          <w:noProof w:val="0"/>
          <w:sz w:val="24"/>
          <w:szCs w:val="24"/>
        </w:rPr>
        <w:t>emplois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par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l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a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branche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du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"</w:t>
      </w:r>
      <w:r>
        <w:rPr>
          <w:rFonts w:ascii="Book Antiqua" w:hAnsi="Book Antiqua" w:cs="Times New Roman"/>
          <w:noProof w:val="0"/>
          <w:sz w:val="24"/>
          <w:szCs w:val="24"/>
        </w:rPr>
        <w:t>t</w:t>
      </w:r>
      <w:r w:rsidRPr="001D4E4D">
        <w:rPr>
          <w:rFonts w:ascii="Book Antiqua" w:hAnsi="Book Antiqua" w:cs="Times New Roman"/>
          <w:noProof w:val="0"/>
          <w:sz w:val="24"/>
          <w:szCs w:val="24"/>
        </w:rPr>
        <w:t>extile bonneterie et habillement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"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et de 9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.000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par celle des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"</w:t>
      </w:r>
      <w:r>
        <w:rPr>
          <w:rFonts w:ascii="Book Antiqua" w:hAnsi="Book Antiqua" w:cs="Times New Roman"/>
          <w:noProof w:val="0"/>
          <w:sz w:val="24"/>
          <w:szCs w:val="24"/>
        </w:rPr>
        <w:t>i</w:t>
      </w:r>
      <w:r w:rsidRPr="001D4E4D">
        <w:rPr>
          <w:rFonts w:ascii="Book Antiqua" w:hAnsi="Book Antiqua" w:cs="Times New Roman"/>
          <w:noProof w:val="0"/>
          <w:sz w:val="24"/>
          <w:szCs w:val="24"/>
        </w:rPr>
        <w:t>ndustries alimentaires et de boissons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"</w:t>
      </w:r>
      <w:r>
        <w:rPr>
          <w:rFonts w:ascii="Book Antiqua" w:hAnsi="Book Antiqua" w:cs="Times New Roman"/>
          <w:noProof w:val="0"/>
          <w:sz w:val="24"/>
          <w:szCs w:val="24"/>
        </w:rPr>
        <w:t>.</w:t>
      </w:r>
    </w:p>
    <w:p w:rsidR="009B7BDC" w:rsidRPr="00F15E6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AE1869" w:rsidRDefault="009B7BDC" w:rsidP="005049E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691ACA">
        <w:rPr>
          <w:rFonts w:ascii="Book Antiqua" w:hAnsi="Book Antiqua" w:cs="Times New Roman"/>
          <w:noProof w:val="0"/>
          <w:sz w:val="24"/>
          <w:szCs w:val="24"/>
        </w:rPr>
        <w:t>En revanche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Pr="006529B4">
        <w:rPr>
          <w:rFonts w:ascii="Book Antiqua" w:hAnsi="Book Antiqua" w:cs="Times New Roman"/>
          <w:noProof w:val="0"/>
          <w:sz w:val="24"/>
          <w:szCs w:val="24"/>
        </w:rPr>
        <w:t>l’"agriculture, forêt et pêche"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a per</w:t>
      </w:r>
      <w:r w:rsidR="00053261">
        <w:rPr>
          <w:rFonts w:ascii="Book Antiqua" w:hAnsi="Book Antiqua" w:cs="Times New Roman"/>
          <w:noProof w:val="0"/>
          <w:sz w:val="24"/>
          <w:szCs w:val="24"/>
        </w:rPr>
        <w:t xml:space="preserve">du </w:t>
      </w:r>
      <w:r>
        <w:rPr>
          <w:rFonts w:ascii="Book Antiqua" w:hAnsi="Book Antiqua" w:cs="Times New Roman"/>
          <w:noProof w:val="0"/>
          <w:sz w:val="24"/>
          <w:szCs w:val="24"/>
        </w:rPr>
        <w:t>75</w:t>
      </w:r>
      <w:r w:rsidRPr="006529B4">
        <w:rPr>
          <w:rFonts w:ascii="Book Antiqua" w:hAnsi="Book Antiqua" w:cs="Times New Roman"/>
          <w:noProof w:val="0"/>
          <w:sz w:val="24"/>
          <w:szCs w:val="24"/>
        </w:rPr>
        <w:t>.000 postes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d’emploi, 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 xml:space="preserve">représentant </w:t>
      </w:r>
      <w:r w:rsidR="00053261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>une baisse de 1,8</w:t>
      </w:r>
      <w:r w:rsidRPr="006529B4">
        <w:rPr>
          <w:rFonts w:ascii="Book Antiqua" w:hAnsi="Book Antiqua" w:cs="Times New Roman"/>
          <w:noProof w:val="0"/>
          <w:sz w:val="24"/>
          <w:szCs w:val="24"/>
        </w:rPr>
        <w:t>%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du volume d’emploi du secteur</w:t>
      </w:r>
      <w:r w:rsidRPr="006529B4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contre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 xml:space="preserve">une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création 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>de 156.000 postes</w:t>
      </w:r>
      <w:r w:rsidR="005049E1"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>l’année dernière</w:t>
      </w:r>
      <w:r w:rsidR="005049E1"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>et 17</w:t>
      </w:r>
      <w:r w:rsidR="005049E1" w:rsidRPr="00FB15AF">
        <w:rPr>
          <w:rFonts w:ascii="Book Antiqua" w:hAnsi="Book Antiqua" w:cs="Times New Roman"/>
          <w:noProof w:val="0"/>
          <w:sz w:val="24"/>
          <w:szCs w:val="24"/>
        </w:rPr>
        <w:t>.000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 xml:space="preserve"> postes,</w:t>
      </w:r>
      <w:r w:rsidR="005049E1"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 xml:space="preserve">comme </w:t>
      </w:r>
      <w:r w:rsidR="005049E1" w:rsidRPr="00FB15AF">
        <w:rPr>
          <w:rFonts w:ascii="Book Antiqua" w:hAnsi="Book Antiqua" w:cs="Times New Roman"/>
          <w:noProof w:val="0"/>
          <w:sz w:val="24"/>
          <w:szCs w:val="24"/>
        </w:rPr>
        <w:t xml:space="preserve">moyenne </w:t>
      </w:r>
      <w:r w:rsidR="00053261" w:rsidRPr="00FB15AF">
        <w:rPr>
          <w:rFonts w:ascii="Book Antiqua" w:hAnsi="Book Antiqua" w:cs="Times New Roman"/>
          <w:noProof w:val="0"/>
          <w:sz w:val="24"/>
          <w:szCs w:val="24"/>
        </w:rPr>
        <w:t>annuelle</w:t>
      </w:r>
      <w:r w:rsidR="005049E1">
        <w:rPr>
          <w:rFonts w:ascii="Book Antiqua" w:hAnsi="Book Antiqua" w:cs="Times New Roman"/>
          <w:noProof w:val="0"/>
          <w:sz w:val="24"/>
          <w:szCs w:val="24"/>
        </w:rPr>
        <w:t>,</w:t>
      </w:r>
      <w:r w:rsidR="00053261" w:rsidRPr="00FB15A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au cours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s années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2011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et </w:t>
      </w:r>
      <w:r w:rsidRPr="00FB15AF">
        <w:rPr>
          <w:rFonts w:ascii="Book Antiqua" w:hAnsi="Book Antiqua" w:cs="Times New Roman"/>
          <w:noProof w:val="0"/>
          <w:sz w:val="24"/>
          <w:szCs w:val="24"/>
        </w:rPr>
        <w:t>201</w:t>
      </w:r>
      <w:r>
        <w:rPr>
          <w:rFonts w:ascii="Book Antiqua" w:hAnsi="Book Antiqua" w:cs="Times New Roman"/>
          <w:noProof w:val="0"/>
          <w:sz w:val="24"/>
          <w:szCs w:val="24"/>
        </w:rPr>
        <w:t>2</w:t>
      </w:r>
      <w:r w:rsidRPr="00AE1869">
        <w:rPr>
          <w:rFonts w:ascii="Book Antiqua" w:hAnsi="Book Antiqua" w:cs="Times New Roman"/>
          <w:noProof w:val="0"/>
          <w:sz w:val="24"/>
          <w:szCs w:val="24"/>
        </w:rPr>
        <w:t>.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</w:p>
    <w:p w:rsidR="00732456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754D0C">
        <w:rPr>
          <w:rFonts w:ascii="Book Antiqua" w:hAnsi="Book Antiqua" w:cs="Times New Roman"/>
          <w:b/>
          <w:bCs/>
          <w:noProof w:val="0"/>
          <w:sz w:val="23"/>
          <w:szCs w:val="23"/>
        </w:rPr>
        <w:t>F</w:t>
      </w:r>
      <w:r w:rsidRPr="00B20553">
        <w:rPr>
          <w:rFonts w:ascii="Book Antiqua" w:hAnsi="Book Antiqua" w:cs="Times New Roman"/>
          <w:b/>
          <w:bCs/>
          <w:noProof w:val="0"/>
          <w:sz w:val="22"/>
          <w:szCs w:val="22"/>
        </w:rPr>
        <w:t>igure 2. Créations nettes d’emplois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F36F1A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6071949" cy="2419477"/>
            <wp:effectExtent l="13494" t="6096" r="6747" b="2667"/>
            <wp:docPr id="2" name="Graphiqu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494661">
        <w:rPr>
          <w:rFonts w:ascii="Book Antiqua" w:hAnsi="Book Antiqua" w:cs="Times New Roman"/>
          <w:noProof w:val="0"/>
          <w:sz w:val="24"/>
          <w:szCs w:val="24"/>
        </w:rPr>
        <w:lastRenderedPageBreak/>
        <w:t>Par milieu de résidence, l’évolution de l’emploi selon le</w:t>
      </w:r>
      <w:r>
        <w:rPr>
          <w:rFonts w:ascii="Book Antiqua" w:hAnsi="Book Antiqua" w:cs="Times New Roman"/>
          <w:noProof w:val="0"/>
          <w:sz w:val="24"/>
          <w:szCs w:val="24"/>
        </w:rPr>
        <w:t>s</w:t>
      </w:r>
      <w:r w:rsidRPr="00494661">
        <w:rPr>
          <w:rFonts w:ascii="Book Antiqua" w:hAnsi="Book Antiqua" w:cs="Times New Roman"/>
          <w:noProof w:val="0"/>
          <w:sz w:val="24"/>
          <w:szCs w:val="24"/>
        </w:rPr>
        <w:t xml:space="preserve"> secteur</w:t>
      </w:r>
      <w:r>
        <w:rPr>
          <w:rFonts w:ascii="Book Antiqua" w:hAnsi="Book Antiqua" w:cs="Times New Roman"/>
          <w:noProof w:val="0"/>
          <w:sz w:val="24"/>
          <w:szCs w:val="24"/>
        </w:rPr>
        <w:t>s</w:t>
      </w:r>
      <w:r w:rsidRPr="00494661">
        <w:rPr>
          <w:rFonts w:ascii="Book Antiqua" w:hAnsi="Book Antiqua" w:cs="Times New Roman"/>
          <w:noProof w:val="0"/>
          <w:sz w:val="24"/>
          <w:szCs w:val="24"/>
        </w:rPr>
        <w:t xml:space="preserve"> d’activité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économique</w:t>
      </w:r>
      <w:r w:rsidRPr="00494661">
        <w:rPr>
          <w:rFonts w:ascii="Book Antiqua" w:hAnsi="Book Antiqua" w:cs="Times New Roman"/>
          <w:noProof w:val="0"/>
          <w:sz w:val="24"/>
          <w:szCs w:val="24"/>
        </w:rPr>
        <w:t xml:space="preserve"> se présente comme suit : </w:t>
      </w:r>
    </w:p>
    <w:p w:rsidR="009B7BDC" w:rsidRPr="00C57017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3"/>
          <w:szCs w:val="23"/>
        </w:rPr>
      </w:pPr>
      <w:r w:rsidRPr="00691ACA">
        <w:rPr>
          <w:rFonts w:ascii="Book Antiqua" w:hAnsi="Book Antiqua" w:cs="Times New Roman"/>
          <w:b/>
          <w:bCs/>
          <w:noProof w:val="0"/>
          <w:sz w:val="24"/>
          <w:szCs w:val="24"/>
        </w:rPr>
        <w:t>En milieu urbain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>
        <w:rPr>
          <w:rFonts w:ascii="Book Antiqua" w:hAnsi="Book Antiqua" w:cs="Times New Roman" w:hint="cs"/>
          <w:noProof w:val="0"/>
          <w:sz w:val="24"/>
          <w:szCs w:val="24"/>
          <w:rtl/>
        </w:rPr>
        <w:t>à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l’exception du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secteur de l’"agriculture, forêt et pêche"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qui a connu la perte de 5.000 emplois, correspondant à une baisse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noProof w:val="0"/>
          <w:sz w:val="24"/>
          <w:szCs w:val="24"/>
        </w:rPr>
        <w:t>2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3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% du volume d’emploi </w:t>
      </w:r>
      <w:r>
        <w:rPr>
          <w:rFonts w:ascii="Book Antiqua" w:hAnsi="Book Antiqua" w:cs="Times New Roman"/>
          <w:noProof w:val="0"/>
          <w:sz w:val="24"/>
          <w:szCs w:val="24"/>
        </w:rPr>
        <w:t>dans le secteur, tous les autres secteurs ont vu leur volume d’emploi augmenter</w:t>
      </w:r>
      <w:r w:rsidRPr="00D6537F">
        <w:rPr>
          <w:rFonts w:ascii="Book Antiqua" w:hAnsi="Book Antiqua" w:cs="Times New Roman"/>
          <w:noProof w:val="0"/>
          <w:sz w:val="23"/>
          <w:szCs w:val="23"/>
        </w:rPr>
        <w:t>:</w:t>
      </w:r>
    </w:p>
    <w:p w:rsidR="009B7BDC" w:rsidRPr="00691ACA" w:rsidRDefault="009B7BDC" w:rsidP="009B7BDC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25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.000 postes d’emploi dans le secteur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l’"industrie y compris l'artisanat" (</w:t>
      </w:r>
      <w:r>
        <w:rPr>
          <w:rFonts w:ascii="Book Antiqua" w:hAnsi="Book Antiqua" w:cs="Times New Roman"/>
          <w:noProof w:val="0"/>
          <w:sz w:val="24"/>
          <w:szCs w:val="24"/>
        </w:rPr>
        <w:t>+2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% du volume d’emploi du secteur); </w:t>
      </w:r>
    </w:p>
    <w:p w:rsidR="009B7BDC" w:rsidRDefault="009B7BDC" w:rsidP="009B7BDC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11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.000 emplois dans celui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s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"</w:t>
      </w:r>
      <w:r>
        <w:rPr>
          <w:rFonts w:ascii="Book Antiqua" w:hAnsi="Book Antiqua" w:cs="Times New Roman"/>
          <w:noProof w:val="0"/>
          <w:sz w:val="24"/>
          <w:szCs w:val="24"/>
        </w:rPr>
        <w:t>services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" (</w:t>
      </w:r>
      <w:r>
        <w:rPr>
          <w:rFonts w:ascii="Book Antiqua" w:hAnsi="Book Antiqua" w:cs="Times New Roman"/>
          <w:noProof w:val="0"/>
          <w:sz w:val="24"/>
          <w:szCs w:val="24"/>
        </w:rPr>
        <w:t>+0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3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%)</w:t>
      </w:r>
      <w:r>
        <w:rPr>
          <w:rFonts w:ascii="Book Antiqua" w:hAnsi="Book Antiqua" w:cs="Times New Roman"/>
          <w:noProof w:val="0"/>
          <w:sz w:val="24"/>
          <w:szCs w:val="24"/>
        </w:rPr>
        <w:t>;</w:t>
      </w:r>
    </w:p>
    <w:p w:rsidR="009B7BDC" w:rsidRPr="00C57017" w:rsidRDefault="009B7BDC" w:rsidP="009B7BDC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57017">
        <w:rPr>
          <w:rFonts w:ascii="Book Antiqua" w:hAnsi="Book Antiqua" w:cs="Times New Roman"/>
          <w:noProof w:val="0"/>
          <w:sz w:val="24"/>
          <w:szCs w:val="24"/>
        </w:rPr>
        <w:t>5.000 emplois dans les BTP (+1%)</w:t>
      </w:r>
      <w:r>
        <w:rPr>
          <w:rFonts w:ascii="Book Antiqua" w:hAnsi="Book Antiqua" w:cs="Times New Roman"/>
          <w:noProof w:val="0"/>
          <w:sz w:val="24"/>
          <w:szCs w:val="24"/>
        </w:rPr>
        <w:t>.</w:t>
      </w:r>
      <w:r w:rsidRPr="00C57017">
        <w:rPr>
          <w:rFonts w:ascii="Book Antiqua" w:hAnsi="Book Antiqua" w:cs="Times New Roman"/>
          <w:noProof w:val="0"/>
          <w:sz w:val="24"/>
          <w:szCs w:val="24"/>
        </w:rPr>
        <w:t> </w:t>
      </w:r>
    </w:p>
    <w:p w:rsidR="009B7BDC" w:rsidRPr="00C57017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C57017" w:rsidRDefault="009B7BDC" w:rsidP="007277B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6E0A05">
        <w:rPr>
          <w:rFonts w:ascii="Book Antiqua" w:hAnsi="Book Antiqua" w:cs="Times New Roman"/>
          <w:b/>
          <w:bCs/>
          <w:noProof w:val="0"/>
          <w:sz w:val="24"/>
          <w:szCs w:val="24"/>
        </w:rPr>
        <w:t>En milieu rural</w:t>
      </w:r>
      <w:r w:rsidRPr="00C5701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, </w:t>
      </w:r>
      <w:r w:rsidRPr="00C57017">
        <w:rPr>
          <w:rFonts w:ascii="Book Antiqua" w:hAnsi="Book Antiqua" w:cs="Times New Roman"/>
          <w:noProof w:val="0"/>
          <w:sz w:val="24"/>
          <w:szCs w:val="24"/>
        </w:rPr>
        <w:t xml:space="preserve">après une création exceptionnelle de 156.000 postes d’emploi </w:t>
      </w:r>
      <w:r>
        <w:rPr>
          <w:rFonts w:ascii="Book Antiqua" w:hAnsi="Book Antiqua" w:cs="Times New Roman"/>
          <w:noProof w:val="0"/>
          <w:sz w:val="24"/>
          <w:szCs w:val="24"/>
        </w:rPr>
        <w:t>l’année dernière</w:t>
      </w:r>
      <w:r w:rsidRPr="00C57017">
        <w:rPr>
          <w:rFonts w:ascii="Book Antiqua" w:hAnsi="Book Antiqua" w:cs="Times New Roman"/>
          <w:noProof w:val="0"/>
          <w:sz w:val="24"/>
          <w:szCs w:val="24"/>
        </w:rPr>
        <w:t xml:space="preserve">, le secteur de l’"agriculture, forêt et pêche" est le seul secteur à avoir perdu des emplois </w:t>
      </w:r>
      <w:r>
        <w:rPr>
          <w:rFonts w:ascii="Book Antiqua" w:hAnsi="Book Antiqua" w:cs="Times New Roman"/>
          <w:noProof w:val="0"/>
          <w:sz w:val="24"/>
          <w:szCs w:val="24"/>
        </w:rPr>
        <w:t>cette année</w:t>
      </w:r>
      <w:r w:rsidR="00F26674">
        <w:rPr>
          <w:rFonts w:ascii="Book Antiqua" w:hAnsi="Book Antiqua" w:cs="Times New Roman"/>
          <w:noProof w:val="0"/>
          <w:sz w:val="24"/>
          <w:szCs w:val="24"/>
        </w:rPr>
        <w:t xml:space="preserve">. 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>En effet, c</w:t>
      </w:r>
      <w:r w:rsidR="00F26674">
        <w:rPr>
          <w:rFonts w:ascii="Book Antiqua" w:hAnsi="Book Antiqua" w:cs="Times New Roman"/>
          <w:noProof w:val="0"/>
          <w:sz w:val="24"/>
          <w:szCs w:val="24"/>
        </w:rPr>
        <w:t xml:space="preserve">e dernier a 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 xml:space="preserve">ainsi </w:t>
      </w:r>
      <w:r w:rsidR="00F26674">
        <w:rPr>
          <w:rFonts w:ascii="Book Antiqua" w:hAnsi="Book Antiqua" w:cs="Times New Roman"/>
          <w:noProof w:val="0"/>
          <w:sz w:val="24"/>
          <w:szCs w:val="24"/>
        </w:rPr>
        <w:t xml:space="preserve">perdu </w:t>
      </w:r>
      <w:r w:rsidRPr="00C57017">
        <w:rPr>
          <w:rFonts w:ascii="Book Antiqua" w:hAnsi="Book Antiqua" w:cs="Times New Roman"/>
          <w:noProof w:val="0"/>
          <w:sz w:val="24"/>
          <w:szCs w:val="24"/>
        </w:rPr>
        <w:t>75.000 postes, ce qui correspond à -1,7% du volume d’emploi du secteur</w:t>
      </w:r>
      <w:r w:rsidR="00732456">
        <w:rPr>
          <w:rFonts w:ascii="Book Antiqua" w:hAnsi="Book Antiqua" w:cs="Times New Roman"/>
          <w:noProof w:val="0"/>
          <w:sz w:val="24"/>
          <w:szCs w:val="24"/>
        </w:rPr>
        <w:t> ; alors que l</w:t>
      </w:r>
      <w:r w:rsidRPr="00C57017">
        <w:rPr>
          <w:rFonts w:ascii="Book Antiqua" w:hAnsi="Book Antiqua" w:cs="Times New Roman"/>
          <w:noProof w:val="0"/>
          <w:sz w:val="24"/>
          <w:szCs w:val="24"/>
        </w:rPr>
        <w:t>es autres secteurs</w:t>
      </w:r>
      <w:r w:rsidR="00732456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C57017">
        <w:rPr>
          <w:rFonts w:ascii="Book Antiqua" w:hAnsi="Book Antiqua" w:cs="Times New Roman"/>
          <w:noProof w:val="0"/>
          <w:sz w:val="24"/>
          <w:szCs w:val="24"/>
        </w:rPr>
        <w:t>ont tous créé des emplois avec respectivement :</w:t>
      </w:r>
    </w:p>
    <w:p w:rsidR="009B7BDC" w:rsidRPr="00691ACA" w:rsidRDefault="009B7BDC" w:rsidP="009B7BDC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49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.000 postes d’emploi </w:t>
      </w:r>
      <w:r>
        <w:rPr>
          <w:rFonts w:ascii="Book Antiqua" w:hAnsi="Book Antiqua" w:cs="Times New Roman"/>
          <w:noProof w:val="0"/>
          <w:sz w:val="24"/>
          <w:szCs w:val="24"/>
        </w:rPr>
        <w:t>par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 le secteur des "services" (</w:t>
      </w:r>
      <w:r>
        <w:rPr>
          <w:rFonts w:ascii="Book Antiqua" w:hAnsi="Book Antiqua" w:cs="Times New Roman"/>
          <w:noProof w:val="0"/>
          <w:sz w:val="24"/>
          <w:szCs w:val="24"/>
        </w:rPr>
        <w:t>+7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2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% du volume d’emploi du secteur)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; </w:t>
      </w:r>
    </w:p>
    <w:p w:rsidR="009B7BDC" w:rsidRDefault="009B7BDC" w:rsidP="009B7BDC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37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.000 emplois </w:t>
      </w:r>
      <w:r>
        <w:rPr>
          <w:rFonts w:ascii="Book Antiqua" w:hAnsi="Book Antiqua" w:cs="Times New Roman"/>
          <w:noProof w:val="0"/>
          <w:sz w:val="24"/>
          <w:szCs w:val="24"/>
        </w:rPr>
        <w:t>par l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s BTP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>
        <w:rPr>
          <w:rFonts w:ascii="Book Antiqua" w:hAnsi="Book Antiqua" w:cs="Times New Roman"/>
          <w:noProof w:val="0"/>
          <w:sz w:val="24"/>
          <w:szCs w:val="24"/>
        </w:rPr>
        <w:t>+9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5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%) ;</w:t>
      </w:r>
    </w:p>
    <w:p w:rsidR="009B7BDC" w:rsidRDefault="009B7BDC" w:rsidP="009B7BDC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.000 postes d’emploi dans le secteur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l’"industrie y compris l'artisanat" (</w:t>
      </w:r>
      <w:r>
        <w:rPr>
          <w:rFonts w:ascii="Book Antiqua" w:hAnsi="Book Antiqua" w:cs="Times New Roman"/>
          <w:noProof w:val="0"/>
          <w:sz w:val="24"/>
          <w:szCs w:val="24"/>
        </w:rPr>
        <w:t>+2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%)</w:t>
      </w:r>
      <w:r>
        <w:rPr>
          <w:rFonts w:ascii="Book Antiqua" w:hAnsi="Book Antiqua" w:cs="Times New Roman"/>
          <w:noProof w:val="0"/>
          <w:sz w:val="24"/>
          <w:szCs w:val="24"/>
        </w:rPr>
        <w:t>.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0900D2" w:rsidRPr="002C0306" w:rsidRDefault="000900D2" w:rsidP="000900D2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C57017" w:rsidRDefault="009B7BDC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  <w:r w:rsidRPr="00C57017"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t xml:space="preserve">Situation, évolution et principales caractéristiques du chômage </w:t>
      </w: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754D0C" w:rsidRDefault="009B7BDC" w:rsidP="007277B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La population active en chômage s’est accrue de 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%</w:t>
      </w:r>
      <w:r w:rsidRPr="00754D0C">
        <w:rPr>
          <w:rFonts w:ascii="Book Antiqua" w:hAnsi="Book Antiqua" w:cs="Times New Roman"/>
          <w:noProof w:val="0"/>
          <w:color w:val="0000FF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au niveau national, passant de 1.0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76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.000 au 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troisième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trimestre d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e l’année 201</w:t>
      </w:r>
      <w:r>
        <w:rPr>
          <w:rFonts w:ascii="Book Antiqua" w:hAnsi="Book Antiqua" w:cs="Times New Roman"/>
          <w:noProof w:val="0"/>
          <w:sz w:val="24"/>
          <w:szCs w:val="24"/>
        </w:rPr>
        <w:t>3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à 1.1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40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.000 chômeurs au même trimestre de l’année 201</w:t>
      </w:r>
      <w:r>
        <w:rPr>
          <w:rFonts w:ascii="Book Antiqua" w:hAnsi="Book Antiqua" w:cs="Times New Roman"/>
          <w:noProof w:val="0"/>
          <w:sz w:val="24"/>
          <w:szCs w:val="24"/>
        </w:rPr>
        <w:t>4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>
        <w:rPr>
          <w:rFonts w:ascii="Book Antiqua" w:hAnsi="Book Antiqua" w:cs="Times New Roman"/>
          <w:noProof w:val="0"/>
          <w:sz w:val="24"/>
          <w:szCs w:val="24"/>
        </w:rPr>
        <w:t>ce qui correspond à 6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4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.000 chômeurs</w:t>
      </w:r>
      <w:r w:rsidR="00ED5807">
        <w:rPr>
          <w:rFonts w:ascii="Book Antiqua" w:hAnsi="Book Antiqua" w:cs="Times New Roman"/>
          <w:noProof w:val="0"/>
          <w:sz w:val="24"/>
          <w:szCs w:val="24"/>
        </w:rPr>
        <w:t xml:space="preserve"> en plus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40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.000 en milieu urbain et </w:t>
      </w:r>
      <w:r>
        <w:rPr>
          <w:rFonts w:ascii="Book Antiqua" w:hAnsi="Book Antiqua" w:cs="Times New Roman"/>
          <w:noProof w:val="0"/>
          <w:sz w:val="24"/>
          <w:szCs w:val="24"/>
        </w:rPr>
        <w:t>2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4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.000 en milieu rural. 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>L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e taux de chômage est 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 xml:space="preserve">ainsi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passé</w:t>
      </w:r>
      <w:r w:rsidR="007277B9" w:rsidRPr="00754D0C">
        <w:rPr>
          <w:rFonts w:ascii="Book Antiqua" w:hAnsi="Book Antiqua" w:cs="Times New Roman"/>
          <w:noProof w:val="0"/>
          <w:sz w:val="24"/>
          <w:szCs w:val="24"/>
        </w:rPr>
        <w:t>, entre les deux périodes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>,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de 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9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% à </w:t>
      </w:r>
      <w:r>
        <w:rPr>
          <w:rFonts w:ascii="Book Antiqua" w:hAnsi="Book Antiqua" w:cs="Times New Roman"/>
          <w:noProof w:val="0"/>
          <w:sz w:val="24"/>
          <w:szCs w:val="24"/>
        </w:rPr>
        <w:t>9,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6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%</w:t>
      </w:r>
      <w:r w:rsidR="007277B9">
        <w:rPr>
          <w:rFonts w:ascii="Book Antiqua" w:hAnsi="Book Antiqua" w:cs="Times New Roman"/>
          <w:noProof w:val="0"/>
          <w:sz w:val="24"/>
          <w:szCs w:val="24"/>
        </w:rPr>
        <w:t xml:space="preserve"> au niveau national,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de 1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4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% à 14,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5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% en milieu urbain et de </w:t>
      </w:r>
      <w:r>
        <w:rPr>
          <w:rFonts w:ascii="Book Antiqua" w:hAnsi="Book Antiqua" w:cs="Times New Roman"/>
          <w:noProof w:val="0"/>
          <w:sz w:val="24"/>
          <w:szCs w:val="24"/>
        </w:rPr>
        <w:t>3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7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% à 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4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,</w:t>
      </w:r>
      <w:r w:rsidR="00FD363F">
        <w:rPr>
          <w:rFonts w:ascii="Book Antiqua" w:hAnsi="Book Antiqua" w:cs="Times New Roman"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% en milieu  rural.</w:t>
      </w:r>
    </w:p>
    <w:p w:rsidR="009B7BDC" w:rsidRDefault="009B7BDC" w:rsidP="004818E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noProof w:val="0"/>
          <w:sz w:val="24"/>
          <w:szCs w:val="24"/>
        </w:rPr>
        <w:t>Les hausses les plus importantes du taux de chômage ont été relevées, en milieu urbain, parmi les jeunes âgés de 15 à 24 ans (+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2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,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point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s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)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et les 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 xml:space="preserve">adultes </w:t>
      </w:r>
      <w:r w:rsidR="00560D4E" w:rsidRPr="00754D0C">
        <w:rPr>
          <w:rFonts w:ascii="Book Antiqua" w:hAnsi="Book Antiqua" w:cs="Times New Roman"/>
          <w:noProof w:val="0"/>
          <w:sz w:val="24"/>
          <w:szCs w:val="24"/>
        </w:rPr>
        <w:t>âgés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560D4E" w:rsidRPr="00754D0C">
        <w:rPr>
          <w:rFonts w:ascii="Book Antiqua" w:hAnsi="Book Antiqua" w:cs="Times New Roman"/>
          <w:noProof w:val="0"/>
          <w:sz w:val="24"/>
          <w:szCs w:val="24"/>
        </w:rPr>
        <w:t xml:space="preserve">de 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25</w:t>
      </w:r>
      <w:r w:rsidR="00560D4E" w:rsidRPr="00754D0C">
        <w:rPr>
          <w:rFonts w:ascii="Book Antiqua" w:hAnsi="Book Antiqua" w:cs="Times New Roman"/>
          <w:noProof w:val="0"/>
          <w:sz w:val="24"/>
          <w:szCs w:val="24"/>
        </w:rPr>
        <w:t xml:space="preserve"> à 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34</w:t>
      </w:r>
      <w:r w:rsidR="00560D4E" w:rsidRPr="00754D0C">
        <w:rPr>
          <w:rFonts w:ascii="Book Antiqua" w:hAnsi="Book Antiqua" w:cs="Times New Roman"/>
          <w:noProof w:val="0"/>
          <w:sz w:val="24"/>
          <w:szCs w:val="24"/>
        </w:rPr>
        <w:t xml:space="preserve"> ans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>(+1,</w:t>
      </w:r>
      <w:r w:rsidR="004818EB">
        <w:rPr>
          <w:rFonts w:ascii="Book Antiqua" w:hAnsi="Book Antiqua" w:cs="Times New Roman"/>
          <w:noProof w:val="0"/>
          <w:sz w:val="24"/>
          <w:szCs w:val="24"/>
        </w:rPr>
        <w:t>2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point) et;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 xml:space="preserve"> en milieu rural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, principalement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parmi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les jeunes âgés de 15 à 24 ans (+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2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point</w:t>
      </w:r>
      <w:r w:rsidR="00560D4E">
        <w:rPr>
          <w:rFonts w:ascii="Book Antiqua" w:hAnsi="Book Antiqua" w:cs="Times New Roman"/>
          <w:noProof w:val="0"/>
          <w:sz w:val="24"/>
          <w:szCs w:val="24"/>
        </w:rPr>
        <w:t>s</w:t>
      </w:r>
      <w:r>
        <w:rPr>
          <w:rFonts w:ascii="Book Antiqua" w:hAnsi="Book Antiqua" w:cs="Times New Roman"/>
          <w:noProof w:val="0"/>
          <w:sz w:val="24"/>
          <w:szCs w:val="24"/>
        </w:rPr>
        <w:t>)</w:t>
      </w:r>
      <w:r w:rsidRPr="00754D0C">
        <w:rPr>
          <w:rFonts w:ascii="Book Antiqua" w:hAnsi="Book Antiqua" w:cs="Times New Roman"/>
          <w:noProof w:val="0"/>
          <w:sz w:val="24"/>
          <w:szCs w:val="24"/>
        </w:rPr>
        <w:t>.</w:t>
      </w:r>
    </w:p>
    <w:p w:rsidR="004F377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</w:p>
    <w:p w:rsidR="009B7BDC" w:rsidRDefault="009B7BDC" w:rsidP="004F377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  <w:r w:rsidRPr="00080969">
        <w:rPr>
          <w:rFonts w:ascii="Book Antiqua" w:hAnsi="Book Antiqua" w:cs="Times New Roman"/>
          <w:b/>
          <w:bCs/>
          <w:noProof w:val="0"/>
          <w:sz w:val="23"/>
          <w:szCs w:val="23"/>
        </w:rPr>
        <w:t xml:space="preserve">Figure 3 : Evolution du taux de chômage au </w:t>
      </w:r>
      <w:r w:rsidR="00A54037" w:rsidRPr="00080969">
        <w:rPr>
          <w:rFonts w:ascii="Book Antiqua" w:hAnsi="Book Antiqua" w:cs="Times New Roman"/>
          <w:b/>
          <w:bCs/>
          <w:noProof w:val="0"/>
          <w:sz w:val="23"/>
          <w:szCs w:val="23"/>
        </w:rPr>
        <w:t>3</w:t>
      </w:r>
      <w:r w:rsidRPr="00080969">
        <w:rPr>
          <w:rFonts w:ascii="Book Antiqua" w:hAnsi="Book Antiqua" w:cs="Times New Roman"/>
          <w:b/>
          <w:bCs/>
          <w:noProof w:val="0"/>
          <w:sz w:val="23"/>
          <w:szCs w:val="23"/>
          <w:vertAlign w:val="superscript"/>
        </w:rPr>
        <w:t>ème</w:t>
      </w:r>
      <w:r w:rsidRPr="00080969">
        <w:rPr>
          <w:rFonts w:ascii="Book Antiqua" w:hAnsi="Book Antiqua" w:cs="Times New Roman"/>
          <w:b/>
          <w:bCs/>
          <w:noProof w:val="0"/>
          <w:sz w:val="23"/>
          <w:szCs w:val="23"/>
        </w:rPr>
        <w:t xml:space="preserve"> trimestre par milieu de résidence (en %).</w:t>
      </w:r>
    </w:p>
    <w:p w:rsidR="00556660" w:rsidRPr="00556660" w:rsidRDefault="00556660" w:rsidP="0055666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F36F1A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615189" cy="1538555"/>
            <wp:effectExtent l="14984" t="4489" r="10532" b="641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969" w:rsidRPr="006F3794" w:rsidRDefault="00080969" w:rsidP="000809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16361" w:rsidRDefault="000D3D51" w:rsidP="000D3D51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8"/>
          <w:szCs w:val="8"/>
        </w:rPr>
      </w:pPr>
      <w:r>
        <w:rPr>
          <w:rFonts w:ascii="Book Antiqua" w:hAnsi="Book Antiqua" w:cs="Times New Roman"/>
          <w:noProof w:val="0"/>
          <w:sz w:val="24"/>
          <w:szCs w:val="24"/>
        </w:rPr>
        <w:lastRenderedPageBreak/>
        <w:t>L</w:t>
      </w:r>
      <w:r w:rsidR="009B7BDC" w:rsidRPr="008B0CB8">
        <w:rPr>
          <w:rFonts w:ascii="Book Antiqua" w:hAnsi="Book Antiqua" w:cs="Times New Roman"/>
          <w:noProof w:val="0"/>
          <w:sz w:val="24"/>
          <w:szCs w:val="24"/>
        </w:rPr>
        <w:t xml:space="preserve">e chômage demeure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en particulier </w:t>
      </w:r>
      <w:r w:rsidR="009B7BDC" w:rsidRPr="008B0CB8">
        <w:rPr>
          <w:rFonts w:ascii="Book Antiqua" w:hAnsi="Book Antiqua" w:cs="Times New Roman"/>
          <w:noProof w:val="0"/>
          <w:sz w:val="24"/>
          <w:szCs w:val="24"/>
        </w:rPr>
        <w:t>élevé</w:t>
      </w:r>
      <w:r w:rsidR="009B7BDC" w:rsidRPr="002A430F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parmi</w:t>
      </w:r>
      <w:r w:rsidR="009B7BDC" w:rsidRPr="002A430F">
        <w:rPr>
          <w:rFonts w:ascii="Book Antiqua" w:hAnsi="Book Antiqua" w:cs="Times New Roman"/>
          <w:noProof w:val="0"/>
          <w:sz w:val="24"/>
          <w:szCs w:val="24"/>
        </w:rPr>
        <w:t xml:space="preserve"> les diplômés et les jeunes âgés de 15 à 24 ans</w:t>
      </w:r>
      <w:r w:rsidR="00ED4A11">
        <w:rPr>
          <w:rFonts w:ascii="Book Antiqua" w:hAnsi="Book Antiqua" w:cs="Times New Roman"/>
          <w:noProof w:val="0"/>
          <w:sz w:val="24"/>
          <w:szCs w:val="24"/>
        </w:rPr>
        <w:t>, c’est ainsi que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 :</w:t>
      </w:r>
      <w:r w:rsidR="009B7BDC" w:rsidRPr="002A430F">
        <w:rPr>
          <w:rFonts w:ascii="Book Antiqua" w:hAnsi="Book Antiqua" w:cs="Times New Roman"/>
          <w:noProof w:val="0"/>
          <w:sz w:val="24"/>
          <w:szCs w:val="24"/>
        </w:rPr>
        <w:t xml:space="preserve">         </w:t>
      </w:r>
    </w:p>
    <w:p w:rsidR="00205B08" w:rsidRPr="007D5A6D" w:rsidRDefault="00205B08" w:rsidP="00205B0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1642D" w:rsidRDefault="00587F1E" w:rsidP="00205B0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L</w:t>
      </w:r>
      <w:r w:rsidR="009B7BDC" w:rsidRPr="002A430F">
        <w:rPr>
          <w:rFonts w:ascii="Book Antiqua" w:hAnsi="Book Antiqua" w:cs="Times New Roman"/>
          <w:noProof w:val="0"/>
          <w:sz w:val="24"/>
          <w:szCs w:val="24"/>
        </w:rPr>
        <w:t>e taux de chômage e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st de 4,</w:t>
      </w:r>
      <w:r w:rsidR="00D1642D"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%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parmi les personnes sans diplôme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de </w:t>
      </w:r>
      <w:r w:rsidRPr="00806F69">
        <w:rPr>
          <w:rFonts w:ascii="Book Antiqua" w:hAnsi="Book Antiqua" w:cs="Times New Roman"/>
          <w:sz w:val="24"/>
          <w:szCs w:val="24"/>
        </w:rPr>
        <w:t>1</w:t>
      </w:r>
      <w:r>
        <w:rPr>
          <w:rFonts w:ascii="Book Antiqua" w:hAnsi="Book Antiqua" w:cs="Times New Roman"/>
          <w:sz w:val="24"/>
          <w:szCs w:val="24"/>
        </w:rPr>
        <w:t>5</w:t>
      </w:r>
      <w:r w:rsidRPr="00806F69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>2</w:t>
      </w:r>
      <w:r w:rsidRPr="00806F69">
        <w:rPr>
          <w:rFonts w:ascii="Book Antiqua" w:hAnsi="Book Antiqua" w:cs="Times New Roman"/>
          <w:sz w:val="24"/>
          <w:szCs w:val="24"/>
        </w:rPr>
        <w:t>%</w:t>
      </w:r>
      <w:r>
        <w:rPr>
          <w:rFonts w:ascii="Book Antiqua" w:hAnsi="Book Antiqua" w:cs="Times New Roman"/>
          <w:sz w:val="24"/>
          <w:szCs w:val="24"/>
        </w:rPr>
        <w:t xml:space="preserve"> parmi </w:t>
      </w:r>
      <w:r w:rsidR="00205B08">
        <w:rPr>
          <w:rFonts w:ascii="Book Antiqua" w:hAnsi="Book Antiqua" w:cs="Times New Roman"/>
          <w:sz w:val="24"/>
          <w:szCs w:val="24"/>
        </w:rPr>
        <w:t xml:space="preserve">ceux ayant un </w:t>
      </w:r>
      <w:r>
        <w:rPr>
          <w:rFonts w:ascii="Book Antiqua" w:hAnsi="Book Antiqua" w:cs="Times New Roman"/>
          <w:sz w:val="24"/>
          <w:szCs w:val="24"/>
        </w:rPr>
        <w:t>diplôm</w:t>
      </w:r>
      <w:r w:rsidR="00205B08">
        <w:rPr>
          <w:rFonts w:ascii="Book Antiqua" w:hAnsi="Book Antiqua" w:cs="Times New Roman"/>
          <w:sz w:val="24"/>
          <w:szCs w:val="24"/>
        </w:rPr>
        <w:t xml:space="preserve">e </w:t>
      </w:r>
      <w:r w:rsidR="009B7BDC" w:rsidRPr="00806F69">
        <w:rPr>
          <w:rFonts w:ascii="Book Antiqua" w:hAnsi="Book Antiqua" w:cs="Times New Roman"/>
          <w:sz w:val="24"/>
          <w:szCs w:val="24"/>
        </w:rPr>
        <w:t>de niveau</w:t>
      </w:r>
      <w:r w:rsidR="009B7BDC">
        <w:rPr>
          <w:rFonts w:ascii="Book Antiqua" w:hAnsi="Book Antiqua" w:cs="Times New Roman"/>
          <w:sz w:val="24"/>
          <w:szCs w:val="24"/>
        </w:rPr>
        <w:t xml:space="preserve"> </w:t>
      </w:r>
      <w:r w:rsidR="009B7BDC" w:rsidRPr="00806F69">
        <w:rPr>
          <w:rFonts w:ascii="Book Antiqua" w:hAnsi="Book Antiqua" w:cs="Times New Roman"/>
          <w:sz w:val="24"/>
          <w:szCs w:val="24"/>
        </w:rPr>
        <w:t>moyen</w:t>
      </w:r>
      <w:r w:rsidR="00892C5F" w:rsidRPr="00892C5F">
        <w:rPr>
          <w:rStyle w:val="Appelnotedebasdep"/>
          <w:rFonts w:ascii="Book Antiqua" w:hAnsi="Book Antiqua" w:cs="Times New Roman"/>
          <w:b/>
          <w:bCs/>
          <w:sz w:val="24"/>
          <w:szCs w:val="24"/>
        </w:rPr>
        <w:footnoteReference w:id="2"/>
      </w:r>
      <w:r w:rsidR="00FD25BA">
        <w:rPr>
          <w:rFonts w:ascii="Book Antiqua" w:hAnsi="Book Antiqua" w:cs="Times New Roman"/>
          <w:sz w:val="24"/>
          <w:szCs w:val="24"/>
        </w:rPr>
        <w:t xml:space="preserve"> où il enregistre </w:t>
      </w:r>
      <w:r w:rsidR="00FD25BA" w:rsidRPr="00D1642D">
        <w:rPr>
          <w:rFonts w:ascii="Book Antiqua" w:hAnsi="Book Antiqua" w:cs="Times New Roman"/>
          <w:sz w:val="24"/>
          <w:szCs w:val="24"/>
        </w:rPr>
        <w:t>21,7%</w:t>
      </w:r>
      <w:r w:rsidR="00FD25BA">
        <w:rPr>
          <w:rFonts w:ascii="Book Antiqua" w:hAnsi="Book Antiqua" w:cs="Times New Roman"/>
          <w:sz w:val="24"/>
          <w:szCs w:val="24"/>
        </w:rPr>
        <w:t xml:space="preserve"> </w:t>
      </w:r>
      <w:r w:rsidR="00205B08">
        <w:rPr>
          <w:rFonts w:ascii="Book Antiqua" w:hAnsi="Book Antiqua" w:cs="Times New Roman"/>
          <w:sz w:val="24"/>
          <w:szCs w:val="24"/>
        </w:rPr>
        <w:t xml:space="preserve">parmi les diplômés </w:t>
      </w:r>
      <w:r w:rsidR="009B7BDC" w:rsidRPr="00806F69">
        <w:rPr>
          <w:rFonts w:ascii="Book Antiqua" w:hAnsi="Book Antiqua" w:cs="Times New Roman"/>
          <w:sz w:val="24"/>
          <w:szCs w:val="24"/>
        </w:rPr>
        <w:t xml:space="preserve">de </w:t>
      </w:r>
      <w:r w:rsidR="00205B08">
        <w:rPr>
          <w:rFonts w:ascii="Book Antiqua" w:hAnsi="Book Antiqua" w:cs="Times New Roman"/>
          <w:sz w:val="24"/>
          <w:szCs w:val="24"/>
        </w:rPr>
        <w:t xml:space="preserve">la </w:t>
      </w:r>
      <w:r w:rsidR="009B7BDC" w:rsidRPr="00806F69">
        <w:rPr>
          <w:rFonts w:ascii="Book Antiqua" w:hAnsi="Book Antiqua" w:cs="Times New Roman"/>
          <w:sz w:val="24"/>
          <w:szCs w:val="24"/>
        </w:rPr>
        <w:t>qualification professionnelle</w:t>
      </w:r>
      <w:r w:rsidR="00205B08">
        <w:rPr>
          <w:rFonts w:ascii="Book Antiqua" w:hAnsi="Book Antiqua" w:cs="Times New Roman"/>
          <w:sz w:val="24"/>
          <w:szCs w:val="24"/>
        </w:rPr>
        <w:t xml:space="preserve">, et </w:t>
      </w:r>
      <w:r w:rsidR="00FD25BA">
        <w:rPr>
          <w:rFonts w:ascii="Book Antiqua" w:hAnsi="Book Antiqua" w:cs="Times New Roman"/>
          <w:sz w:val="24"/>
          <w:szCs w:val="24"/>
        </w:rPr>
        <w:t xml:space="preserve">de </w:t>
      </w:r>
      <w:r w:rsidR="00FD25BA" w:rsidRPr="008B415B">
        <w:rPr>
          <w:rFonts w:ascii="Book Antiqua" w:hAnsi="Book Antiqua" w:cs="Times New Roman"/>
          <w:sz w:val="24"/>
          <w:szCs w:val="24"/>
        </w:rPr>
        <w:t>20%</w:t>
      </w:r>
      <w:r w:rsidR="00FD25BA">
        <w:rPr>
          <w:rFonts w:ascii="Book Antiqua" w:hAnsi="Book Antiqua" w:cs="Times New Roman"/>
          <w:sz w:val="24"/>
          <w:szCs w:val="24"/>
        </w:rPr>
        <w:t xml:space="preserve"> parmi les detenteurs d’un diplôme </w:t>
      </w:r>
      <w:r w:rsidR="009B7BDC" w:rsidRPr="008B415B">
        <w:rPr>
          <w:rFonts w:ascii="Book Antiqua" w:hAnsi="Book Antiqua" w:cs="Times New Roman"/>
          <w:sz w:val="24"/>
          <w:szCs w:val="24"/>
        </w:rPr>
        <w:t>de niveau supérieur</w:t>
      </w:r>
      <w:r w:rsidR="00892C5F" w:rsidRPr="00892C5F">
        <w:rPr>
          <w:rStyle w:val="Appelnotedebasdep"/>
          <w:rFonts w:ascii="Book Antiqua" w:hAnsi="Book Antiqua" w:cs="Times New Roman"/>
          <w:b/>
          <w:bCs/>
          <w:sz w:val="24"/>
          <w:szCs w:val="24"/>
        </w:rPr>
        <w:footnoteReference w:id="3"/>
      </w:r>
      <w:r w:rsidR="009B7BDC" w:rsidRPr="008B415B">
        <w:rPr>
          <w:rFonts w:ascii="Book Antiqua" w:hAnsi="Book Antiqua" w:cs="Times New Roman"/>
          <w:sz w:val="24"/>
          <w:szCs w:val="24"/>
        </w:rPr>
        <w:t xml:space="preserve"> avec</w:t>
      </w:r>
      <w:r w:rsidR="00FD25BA">
        <w:rPr>
          <w:rFonts w:ascii="Book Antiqua" w:hAnsi="Book Antiqua" w:cs="Times New Roman"/>
          <w:sz w:val="24"/>
          <w:szCs w:val="24"/>
        </w:rPr>
        <w:t xml:space="preserve"> en particulier un taux de </w:t>
      </w:r>
      <w:r w:rsidR="00205B08" w:rsidRPr="00D1642D">
        <w:rPr>
          <w:rFonts w:ascii="Book Antiqua" w:hAnsi="Book Antiqua" w:cs="Times New Roman"/>
          <w:sz w:val="24"/>
          <w:szCs w:val="24"/>
        </w:rPr>
        <w:t>24,6%</w:t>
      </w:r>
      <w:r w:rsidR="00205B08">
        <w:rPr>
          <w:rFonts w:ascii="Book Antiqua" w:hAnsi="Book Antiqua" w:cs="Times New Roman"/>
          <w:sz w:val="24"/>
          <w:szCs w:val="24"/>
        </w:rPr>
        <w:t xml:space="preserve"> pour les lauréats de la </w:t>
      </w:r>
      <w:r w:rsidR="009B7BDC" w:rsidRPr="008B415B">
        <w:rPr>
          <w:rFonts w:ascii="Book Antiqua" w:hAnsi="Book Antiqua" w:cs="Times New Roman"/>
          <w:sz w:val="24"/>
          <w:szCs w:val="24"/>
        </w:rPr>
        <w:t>facult</w:t>
      </w:r>
      <w:r w:rsidR="00205B08">
        <w:rPr>
          <w:rFonts w:ascii="Book Antiqua" w:hAnsi="Book Antiqua" w:cs="Times New Roman"/>
          <w:sz w:val="24"/>
          <w:szCs w:val="24"/>
        </w:rPr>
        <w:t>é</w:t>
      </w:r>
      <w:r w:rsidR="009B7BDC" w:rsidRPr="00D1642D">
        <w:rPr>
          <w:rFonts w:ascii="Book Antiqua" w:hAnsi="Book Antiqua" w:cs="Times New Roman"/>
          <w:sz w:val="24"/>
          <w:szCs w:val="24"/>
        </w:rPr>
        <w:t>.</w:t>
      </w:r>
    </w:p>
    <w:p w:rsidR="00205B08" w:rsidRPr="007D5A6D" w:rsidRDefault="00205B08" w:rsidP="00FD25BA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158A0" w:rsidRDefault="00205B08" w:rsidP="007D5A6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I</w:t>
      </w:r>
      <w:r w:rsidR="006158A0">
        <w:rPr>
          <w:rFonts w:ascii="Book Antiqua" w:hAnsi="Book Antiqua" w:cs="Times New Roman"/>
          <w:noProof w:val="0"/>
          <w:sz w:val="24"/>
          <w:szCs w:val="24"/>
        </w:rPr>
        <w:t xml:space="preserve">l est de </w:t>
      </w:r>
      <w:r w:rsidR="007D5A6D">
        <w:rPr>
          <w:rFonts w:ascii="Book Antiqua" w:hAnsi="Book Antiqua" w:cs="Times New Roman"/>
          <w:noProof w:val="0"/>
          <w:sz w:val="24"/>
          <w:szCs w:val="24"/>
        </w:rPr>
        <w:t xml:space="preserve">20,6% parmi les </w:t>
      </w:r>
      <w:r w:rsidR="007D5A6D" w:rsidRPr="008B415B">
        <w:rPr>
          <w:rFonts w:ascii="Book Antiqua" w:hAnsi="Book Antiqua" w:cs="Times New Roman"/>
          <w:noProof w:val="0"/>
          <w:sz w:val="24"/>
          <w:szCs w:val="24"/>
        </w:rPr>
        <w:t>jeunes âgés de 15</w:t>
      </w:r>
      <w:r w:rsidR="007D5A6D">
        <w:rPr>
          <w:rFonts w:ascii="Book Antiqua" w:hAnsi="Book Antiqua" w:cs="Times New Roman"/>
          <w:noProof w:val="0"/>
          <w:sz w:val="24"/>
          <w:szCs w:val="24"/>
        </w:rPr>
        <w:t xml:space="preserve"> à </w:t>
      </w:r>
      <w:r w:rsidR="007D5A6D" w:rsidRPr="008B415B">
        <w:rPr>
          <w:rFonts w:ascii="Book Antiqua" w:hAnsi="Book Antiqua" w:cs="Times New Roman"/>
          <w:noProof w:val="0"/>
          <w:sz w:val="24"/>
          <w:szCs w:val="24"/>
        </w:rPr>
        <w:t xml:space="preserve">24 </w:t>
      </w:r>
      <w:r w:rsidR="007D5A6D">
        <w:rPr>
          <w:rFonts w:ascii="Book Antiqua" w:hAnsi="Book Antiqua" w:cs="Times New Roman"/>
          <w:noProof w:val="0"/>
          <w:sz w:val="24"/>
          <w:szCs w:val="24"/>
        </w:rPr>
        <w:t>et de 39,9% parmi les citadins d’entre eux, contre 9</w:t>
      </w:r>
      <w:r w:rsidR="006158A0">
        <w:rPr>
          <w:rFonts w:ascii="Book Antiqua" w:hAnsi="Book Antiqua" w:cs="Times New Roman"/>
          <w:noProof w:val="0"/>
          <w:sz w:val="24"/>
          <w:szCs w:val="24"/>
        </w:rPr>
        <w:t>,2% pour l</w:t>
      </w:r>
      <w:r w:rsidR="001C477B">
        <w:rPr>
          <w:rFonts w:ascii="Book Antiqua" w:hAnsi="Book Antiqua" w:cs="Times New Roman"/>
          <w:noProof w:val="0"/>
          <w:sz w:val="24"/>
          <w:szCs w:val="24"/>
        </w:rPr>
        <w:t>’ensemble d</w:t>
      </w:r>
      <w:r w:rsidR="006158A0">
        <w:rPr>
          <w:rFonts w:ascii="Book Antiqua" w:hAnsi="Book Antiqua" w:cs="Times New Roman"/>
          <w:noProof w:val="0"/>
          <w:sz w:val="24"/>
          <w:szCs w:val="24"/>
        </w:rPr>
        <w:t xml:space="preserve">es personnes âgés </w:t>
      </w:r>
      <w:r w:rsidR="00ED4A11">
        <w:rPr>
          <w:rFonts w:ascii="Book Antiqua" w:hAnsi="Book Antiqua" w:cs="Times New Roman"/>
          <w:noProof w:val="0"/>
          <w:sz w:val="24"/>
          <w:szCs w:val="24"/>
        </w:rPr>
        <w:t>de 15 ans et plus</w:t>
      </w:r>
      <w:r w:rsidR="006158A0">
        <w:rPr>
          <w:rFonts w:ascii="Book Antiqua" w:hAnsi="Book Antiqua" w:cs="Times New Roman"/>
          <w:noProof w:val="0"/>
          <w:sz w:val="24"/>
          <w:szCs w:val="24"/>
        </w:rPr>
        <w:t>.</w:t>
      </w:r>
    </w:p>
    <w:p w:rsidR="009B7BDC" w:rsidRPr="008B415B" w:rsidRDefault="009B7BDC" w:rsidP="006158A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8B415B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9B7BDC" w:rsidRPr="00556660" w:rsidRDefault="009B7BDC" w:rsidP="009B7BDC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Default="009B7BDC" w:rsidP="00E02692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Taux de chômage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au </w:t>
      </w:r>
      <w:r w:rsidR="00902A5B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  <w:vertAlign w:val="superscript"/>
        </w:rPr>
        <w:t>ème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2014 selon le diplôme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6F3794" w:rsidRDefault="00F36F1A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106968" cy="2001047"/>
            <wp:effectExtent l="12192" t="6188" r="8590" b="0"/>
            <wp:docPr id="4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BDC" w:rsidRPr="00691ACA" w:rsidRDefault="00B40C98" w:rsidP="00B40C98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Par ailleurs, l’enquête révèle que :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9B7BDC" w:rsidRPr="00691ACA" w:rsidRDefault="008C428E" w:rsidP="006F3794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de huit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chômeurs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 sur dix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>
        <w:rPr>
          <w:rFonts w:ascii="Book Antiqua" w:hAnsi="Book Antiqua" w:cs="Times New Roman"/>
          <w:noProof w:val="0"/>
          <w:sz w:val="24"/>
          <w:szCs w:val="24"/>
        </w:rPr>
        <w:t>79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9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%) sont citadins ;</w:t>
      </w:r>
    </w:p>
    <w:p w:rsidR="009B7BDC" w:rsidRPr="00691ACA" w:rsidRDefault="00B43912" w:rsidP="006F3794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plus des deux tiers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52E80">
        <w:rPr>
          <w:rFonts w:ascii="Book Antiqua" w:hAnsi="Book Antiqua" w:cs="Times New Roman"/>
          <w:noProof w:val="0"/>
          <w:sz w:val="24"/>
          <w:szCs w:val="24"/>
        </w:rPr>
        <w:t>(6</w:t>
      </w:r>
      <w:r>
        <w:rPr>
          <w:rFonts w:ascii="Book Antiqua" w:hAnsi="Book Antiqua" w:cs="Times New Roman"/>
          <w:noProof w:val="0"/>
          <w:sz w:val="24"/>
          <w:szCs w:val="24"/>
        </w:rPr>
        <w:t>4</w:t>
      </w:r>
      <w:r w:rsidR="009B7BDC" w:rsidRPr="00652E80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5</w:t>
      </w:r>
      <w:r w:rsidR="009B7BDC" w:rsidRPr="00652E80">
        <w:rPr>
          <w:rFonts w:ascii="Book Antiqua" w:hAnsi="Book Antiqua" w:cs="Times New Roman"/>
          <w:noProof w:val="0"/>
          <w:sz w:val="24"/>
          <w:szCs w:val="24"/>
        </w:rPr>
        <w:t>%)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sont âgés de 15 à 29 ans ;</w:t>
      </w:r>
    </w:p>
    <w:p w:rsidR="009B7BDC" w:rsidRPr="00691ACA" w:rsidRDefault="00B43912" w:rsidP="00182B14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plus d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u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qua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>r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t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(2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8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%) </w:t>
      </w:r>
      <w:r w:rsidR="00182B14">
        <w:rPr>
          <w:rFonts w:ascii="Book Antiqua" w:hAnsi="Book Antiqua" w:cs="Times New Roman"/>
          <w:noProof w:val="0"/>
          <w:sz w:val="24"/>
          <w:szCs w:val="24"/>
        </w:rPr>
        <w:t xml:space="preserve">détiennent un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diplôm</w:t>
      </w:r>
      <w:r w:rsidR="00182B14">
        <w:rPr>
          <w:rFonts w:ascii="Book Antiqua" w:hAnsi="Book Antiqua" w:cs="Times New Roman"/>
          <w:noProof w:val="0"/>
          <w:sz w:val="24"/>
          <w:szCs w:val="24"/>
        </w:rPr>
        <w:t xml:space="preserve">e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de niveau supérieur ; </w:t>
      </w:r>
    </w:p>
    <w:p w:rsidR="009B7BDC" w:rsidRPr="00691ACA" w:rsidRDefault="00B43912" w:rsidP="006F3794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plus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de la moitié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>
        <w:rPr>
          <w:rFonts w:ascii="Book Antiqua" w:hAnsi="Book Antiqua" w:cs="Times New Roman"/>
          <w:noProof w:val="0"/>
          <w:sz w:val="24"/>
          <w:szCs w:val="24"/>
        </w:rPr>
        <w:t>51,2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%)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sont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primo-demandeur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s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 d’emploi ; </w:t>
      </w:r>
    </w:p>
    <w:p w:rsidR="009B7BDC" w:rsidRDefault="009B7BDC" w:rsidP="006F3794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des deux tiers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="00B43912">
        <w:rPr>
          <w:rFonts w:ascii="Book Antiqua" w:hAnsi="Book Antiqua" w:cs="Times New Roman"/>
          <w:noProof w:val="0"/>
          <w:sz w:val="24"/>
          <w:szCs w:val="24"/>
        </w:rPr>
        <w:t>2,4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%) chôment depuis plus d’une année</w:t>
      </w:r>
      <w:r>
        <w:rPr>
          <w:rFonts w:ascii="Book Antiqua" w:hAnsi="Book Antiqua" w:cs="Times New Roman"/>
          <w:noProof w:val="0"/>
          <w:sz w:val="24"/>
          <w:szCs w:val="24"/>
        </w:rPr>
        <w:t> ;</w:t>
      </w:r>
    </w:p>
    <w:p w:rsidR="009B7BDC" w:rsidRPr="00691ACA" w:rsidRDefault="009B7BDC" w:rsidP="006F3794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et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de trois </w:t>
      </w:r>
      <w:r w:rsidR="00672098" w:rsidRPr="00691ACA">
        <w:rPr>
          <w:rFonts w:ascii="Book Antiqua" w:hAnsi="Book Antiqua" w:cs="Times New Roman"/>
          <w:noProof w:val="0"/>
          <w:sz w:val="24"/>
          <w:szCs w:val="24"/>
        </w:rPr>
        <w:t xml:space="preserve">sur 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 xml:space="preserve">dix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(2</w:t>
      </w:r>
      <w:r w:rsidR="00B43912">
        <w:rPr>
          <w:rFonts w:ascii="Book Antiqua" w:hAnsi="Book Antiqua" w:cs="Times New Roman"/>
          <w:noProof w:val="0"/>
          <w:sz w:val="24"/>
          <w:szCs w:val="24"/>
        </w:rPr>
        <w:t>8</w:t>
      </w:r>
      <w:r>
        <w:rPr>
          <w:rFonts w:ascii="Book Antiqua" w:hAnsi="Book Antiqua" w:cs="Times New Roman"/>
          <w:noProof w:val="0"/>
          <w:sz w:val="24"/>
          <w:szCs w:val="24"/>
        </w:rPr>
        <w:t>,</w:t>
      </w:r>
      <w:r w:rsidR="00B43912">
        <w:rPr>
          <w:rFonts w:ascii="Book Antiqua" w:hAnsi="Book Antiqua" w:cs="Times New Roman"/>
          <w:noProof w:val="0"/>
          <w:sz w:val="24"/>
          <w:szCs w:val="24"/>
        </w:rPr>
        <w:t>1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%) se sont retrouvés au chômage suite au 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 xml:space="preserve">licenciement ou </w:t>
      </w:r>
      <w:r>
        <w:rPr>
          <w:rFonts w:ascii="Book Antiqua" w:hAnsi="Book Antiqua" w:cs="Times New Roman"/>
          <w:noProof w:val="0"/>
          <w:sz w:val="24"/>
          <w:szCs w:val="24"/>
        </w:rPr>
        <w:t>à l’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>arrêt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>de l’activité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l’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>établissement employeur.</w:t>
      </w:r>
      <w:r w:rsidRPr="002A19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6D689B" w:rsidRDefault="006D689B" w:rsidP="00DB4F6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6D689B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4F377E" w:rsidRDefault="004F377E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</w:p>
    <w:p w:rsidR="009B7BDC" w:rsidRPr="008C428E" w:rsidRDefault="009B7BDC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</w:pPr>
      <w:r w:rsidRPr="008C428E">
        <w:rPr>
          <w:rFonts w:ascii="Book Antiqua" w:hAnsi="Book Antiqua" w:cs="Times New Roman"/>
          <w:b/>
          <w:bCs/>
          <w:noProof w:val="0"/>
          <w:color w:val="0000FF"/>
          <w:sz w:val="28"/>
          <w:szCs w:val="28"/>
        </w:rPr>
        <w:lastRenderedPageBreak/>
        <w:t>Situation et évolution du sous emploi</w:t>
      </w:r>
    </w:p>
    <w:p w:rsidR="009B7BDC" w:rsidRPr="00AB1BEE" w:rsidRDefault="00105F5B" w:rsidP="00105F5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L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e volume 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des actifs occupés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en situation de sous emploi a 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augmenté, entre les deux périodes, de 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1.00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9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.000 à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1.1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46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.000 personnes (de 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458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.000 à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5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18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.000 personnes dans les villes et de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5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51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.000 à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6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28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.000 dans les campagnes)</w:t>
      </w:r>
      <w:r>
        <w:rPr>
          <w:rFonts w:ascii="Book Antiqua" w:hAnsi="Book Antiqua" w:cs="Times New Roman"/>
          <w:noProof w:val="0"/>
          <w:sz w:val="24"/>
          <w:szCs w:val="24"/>
        </w:rPr>
        <w:t>. L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e taux de sous emploi est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ainsi 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passé de 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9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,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4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% à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10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,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% (de 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8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,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% à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9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,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% dans les villes et de 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10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,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3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 xml:space="preserve">% à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11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,</w:t>
      </w:r>
      <w:r w:rsidR="0024749E"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AB1BEE">
        <w:rPr>
          <w:rFonts w:ascii="Book Antiqua" w:hAnsi="Book Antiqua" w:cs="Times New Roman"/>
          <w:noProof w:val="0"/>
          <w:sz w:val="24"/>
          <w:szCs w:val="24"/>
        </w:rPr>
        <w:t>% dans les campagnes).</w:t>
      </w:r>
    </w:p>
    <w:p w:rsidR="004F377E" w:rsidRDefault="004F377E" w:rsidP="00E0269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</w:p>
    <w:p w:rsidR="009B7BDC" w:rsidRDefault="009B7BDC" w:rsidP="004F377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017D35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Figure </w:t>
      </w:r>
      <w:r>
        <w:rPr>
          <w:rFonts w:ascii="Book Antiqua" w:hAnsi="Book Antiqua" w:cs="Times New Roman"/>
          <w:b/>
          <w:bCs/>
          <w:noProof w:val="0"/>
          <w:sz w:val="22"/>
          <w:szCs w:val="22"/>
        </w:rPr>
        <w:t>5</w:t>
      </w:r>
      <w:r w:rsidRPr="00017D35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 : Evolution du taux de sous-emploi au </w:t>
      </w:r>
      <w:r w:rsidR="000900D2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017D35">
        <w:rPr>
          <w:rFonts w:ascii="Book Antiqua" w:hAnsi="Book Antiqua" w:cs="Times New Roman"/>
          <w:b/>
          <w:bCs/>
          <w:noProof w:val="0"/>
          <w:sz w:val="24"/>
          <w:szCs w:val="24"/>
          <w:vertAlign w:val="superscript"/>
        </w:rPr>
        <w:t>ème</w:t>
      </w:r>
      <w:r w:rsidRPr="00017D35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 trimestre par milieu de résidence (en %).</w:t>
      </w:r>
      <w:r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9B7BDC" w:rsidRDefault="00F36F1A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4754689" cy="1924454"/>
            <wp:effectExtent l="12697" t="5311" r="6544" b="0"/>
            <wp:docPr id="5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9B7BDC" w:rsidRPr="009428E6" w:rsidRDefault="009B7BDC" w:rsidP="00CF0D64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9428E6">
        <w:rPr>
          <w:rFonts w:ascii="Book Antiqua" w:hAnsi="Book Antiqua" w:cs="Times New Roman"/>
          <w:noProof w:val="0"/>
          <w:sz w:val="24"/>
          <w:szCs w:val="24"/>
        </w:rPr>
        <w:t>Selon le secteur d’activité économique, les personnes exerçant dans les BTP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>,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 xml:space="preserve">avec </w:t>
      </w:r>
      <w:r w:rsidR="00CF0D64" w:rsidRPr="009428E6">
        <w:rPr>
          <w:rFonts w:ascii="Book Antiqua" w:hAnsi="Book Antiqua" w:cs="Times New Roman"/>
          <w:noProof w:val="0"/>
          <w:sz w:val="24"/>
          <w:szCs w:val="24"/>
        </w:rPr>
        <w:t>1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>7,2</w:t>
      </w:r>
      <w:r w:rsidR="00CF0D64" w:rsidRPr="009428E6">
        <w:rPr>
          <w:rFonts w:ascii="Book Antiqua" w:hAnsi="Book Antiqua" w:cs="Times New Roman"/>
          <w:noProof w:val="0"/>
          <w:sz w:val="24"/>
          <w:szCs w:val="24"/>
        </w:rPr>
        <w:t>%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 xml:space="preserve"> au niveau national</w:t>
      </w:r>
      <w:r w:rsidR="00872CCC">
        <w:rPr>
          <w:rFonts w:ascii="Book Antiqua" w:hAnsi="Book Antiqua" w:cs="Times New Roman"/>
          <w:noProof w:val="0"/>
          <w:sz w:val="24"/>
          <w:szCs w:val="24"/>
        </w:rPr>
        <w:t>,</w:t>
      </w:r>
      <w:r w:rsidR="00CF0D64" w:rsidRPr="009428E6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 xml:space="preserve">sont 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 xml:space="preserve">en particulier 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 xml:space="preserve">les plus touchées par 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>c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 xml:space="preserve">e </w:t>
      </w:r>
      <w:r w:rsidR="00872CCC">
        <w:rPr>
          <w:rFonts w:ascii="Book Antiqua" w:hAnsi="Book Antiqua" w:cs="Times New Roman"/>
          <w:noProof w:val="0"/>
          <w:sz w:val="24"/>
          <w:szCs w:val="24"/>
        </w:rPr>
        <w:t>phénomène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 xml:space="preserve">, 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>aussi bien en milieu urbain qu’en milieu rural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 xml:space="preserve">. Dans 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>le secteur de l’"agriculture, forêt et pêche"</w:t>
      </w:r>
      <w:r w:rsidR="00CF0D64">
        <w:rPr>
          <w:rFonts w:ascii="Book Antiqua" w:hAnsi="Book Antiqua" w:cs="Times New Roman"/>
          <w:noProof w:val="0"/>
          <w:sz w:val="24"/>
          <w:szCs w:val="24"/>
        </w:rPr>
        <w:t>, il atteint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noProof w:val="0"/>
          <w:sz w:val="24"/>
          <w:szCs w:val="24"/>
        </w:rPr>
        <w:t>1</w:t>
      </w:r>
      <w:r w:rsidR="008D455D">
        <w:rPr>
          <w:rFonts w:ascii="Book Antiqua" w:hAnsi="Book Antiqua" w:cs="Times New Roman"/>
          <w:noProof w:val="0"/>
          <w:sz w:val="24"/>
          <w:szCs w:val="24"/>
        </w:rPr>
        <w:t>0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>,</w:t>
      </w:r>
      <w:r w:rsidR="008D455D">
        <w:rPr>
          <w:rFonts w:ascii="Book Antiqua" w:hAnsi="Book Antiqua" w:cs="Times New Roman"/>
          <w:noProof w:val="0"/>
          <w:sz w:val="24"/>
          <w:szCs w:val="24"/>
        </w:rPr>
        <w:t>7</w:t>
      </w:r>
      <w:r w:rsidRPr="009428E6">
        <w:rPr>
          <w:rFonts w:ascii="Book Antiqua" w:hAnsi="Book Antiqua" w:cs="Times New Roman"/>
          <w:noProof w:val="0"/>
          <w:sz w:val="24"/>
          <w:szCs w:val="24"/>
        </w:rPr>
        <w:t xml:space="preserve">%.  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6"/>
          <w:szCs w:val="26"/>
        </w:rPr>
      </w:pPr>
    </w:p>
    <w:p w:rsidR="009B7BDC" w:rsidRDefault="009B7BDC" w:rsidP="00EC49A3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6"/>
          <w:szCs w:val="26"/>
        </w:rPr>
      </w:pPr>
      <w:r w:rsidRPr="00BE751A">
        <w:rPr>
          <w:rFonts w:ascii="Garamond" w:hAnsi="Garamond" w:cs="Times New Roman"/>
          <w:b/>
          <w:bCs/>
          <w:noProof w:val="0"/>
          <w:sz w:val="26"/>
          <w:szCs w:val="26"/>
        </w:rPr>
        <w:t xml:space="preserve">Figure </w:t>
      </w:r>
      <w:r>
        <w:rPr>
          <w:rFonts w:ascii="Garamond" w:hAnsi="Garamond" w:cs="Times New Roman"/>
          <w:b/>
          <w:bCs/>
          <w:noProof w:val="0"/>
          <w:sz w:val="26"/>
          <w:szCs w:val="26"/>
        </w:rPr>
        <w:t>6</w:t>
      </w:r>
      <w:r w:rsidRPr="00BE751A">
        <w:rPr>
          <w:rFonts w:ascii="Garamond" w:hAnsi="Garamond" w:cs="Times New Roman"/>
          <w:b/>
          <w:bCs/>
          <w:noProof w:val="0"/>
          <w:sz w:val="26"/>
          <w:szCs w:val="26"/>
        </w:rPr>
        <w:t xml:space="preserve"> : Evolution du taux de sous-emploi </w:t>
      </w:r>
      <w:r w:rsidRPr="00BE751A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au </w:t>
      </w:r>
      <w:r w:rsidR="00EC49A3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BE751A">
        <w:rPr>
          <w:rFonts w:ascii="Book Antiqua" w:hAnsi="Book Antiqua" w:cs="Times New Roman"/>
          <w:b/>
          <w:bCs/>
          <w:noProof w:val="0"/>
          <w:sz w:val="24"/>
          <w:szCs w:val="24"/>
          <w:vertAlign w:val="superscript"/>
        </w:rPr>
        <w:t>ème</w:t>
      </w:r>
      <w:r w:rsidRPr="00BE751A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 trimestre </w:t>
      </w:r>
      <w:r w:rsidRPr="00BE751A">
        <w:rPr>
          <w:rFonts w:ascii="Garamond" w:hAnsi="Garamond" w:cs="Times New Roman"/>
          <w:b/>
          <w:bCs/>
          <w:noProof w:val="0"/>
          <w:sz w:val="26"/>
          <w:szCs w:val="26"/>
        </w:rPr>
        <w:t>par secteur d’activité économique (en%)</w:t>
      </w:r>
    </w:p>
    <w:p w:rsidR="009B7BDC" w:rsidRPr="00A1104E" w:rsidRDefault="009B7BDC" w:rsidP="009B7BDC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8"/>
          <w:szCs w:val="8"/>
        </w:rPr>
      </w:pPr>
    </w:p>
    <w:p w:rsidR="009B7BDC" w:rsidRDefault="00F36F1A" w:rsidP="009B7BDC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>
        <w:rPr>
          <w:rFonts w:ascii="Garamond" w:hAnsi="Garamond" w:cs="Times New Roman"/>
          <w:b/>
          <w:bCs/>
          <w:color w:val="0070C0"/>
          <w:sz w:val="26"/>
          <w:szCs w:val="26"/>
        </w:rPr>
        <w:drawing>
          <wp:inline distT="0" distB="0" distL="0" distR="0">
            <wp:extent cx="5129335" cy="1906054"/>
            <wp:effectExtent l="13692" t="5931" r="4918" b="0"/>
            <wp:docPr id="6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32D4" w:rsidRDefault="000D32D4" w:rsidP="009B7BDC">
      <w:pPr>
        <w:pStyle w:val="Titre1"/>
        <w:spacing w:after="0"/>
        <w:jc w:val="center"/>
        <w:rPr>
          <w:rFonts w:ascii="Book Antiqua" w:hAnsi="Book Antiqua" w:cs="Times New Roman"/>
          <w:color w:val="0070C0"/>
          <w:sz w:val="24"/>
          <w:szCs w:val="24"/>
        </w:rPr>
      </w:pPr>
    </w:p>
    <w:p w:rsidR="000D32D4" w:rsidRDefault="000D32D4" w:rsidP="000D32D4"/>
    <w:p w:rsidR="000D32D4" w:rsidRDefault="000D32D4" w:rsidP="000D32D4"/>
    <w:p w:rsidR="004F377E" w:rsidRDefault="004F377E" w:rsidP="000D32D4"/>
    <w:p w:rsidR="004F377E" w:rsidRDefault="004F377E" w:rsidP="000D32D4"/>
    <w:p w:rsidR="004F377E" w:rsidRDefault="004F377E" w:rsidP="000D32D4"/>
    <w:p w:rsidR="004F377E" w:rsidRDefault="004F377E" w:rsidP="000D32D4"/>
    <w:p w:rsidR="004F377E" w:rsidRDefault="004F377E" w:rsidP="000D32D4"/>
    <w:p w:rsidR="004F377E" w:rsidRDefault="004F377E" w:rsidP="000D32D4"/>
    <w:p w:rsidR="009B7BDC" w:rsidRPr="00754D0C" w:rsidRDefault="009B7BDC" w:rsidP="009B7BDC">
      <w:pPr>
        <w:pStyle w:val="Titre1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color w:val="0070C0"/>
          <w:sz w:val="24"/>
          <w:szCs w:val="24"/>
        </w:rPr>
        <w:lastRenderedPageBreak/>
        <w:t>I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ndicateurs trimestriels d'activité, d’emploi et de chômage par milieu de résidence </w:t>
      </w:r>
      <w:r w:rsidRPr="00754D0C">
        <w:rPr>
          <w:rFonts w:ascii="Book Antiqua" w:hAnsi="Book Antiqua" w:cs="Times New Roman"/>
          <w:color w:val="0070C0"/>
          <w:sz w:val="24"/>
          <w:szCs w:val="24"/>
          <w:vertAlign w:val="superscript"/>
        </w:rPr>
        <w:t>(1)</w:t>
      </w:r>
    </w:p>
    <w:p w:rsidR="009B7BDC" w:rsidRPr="00BE751A" w:rsidRDefault="009B7BDC" w:rsidP="009B7BDC">
      <w:pPr>
        <w:pStyle w:val="Corpsdetexte2"/>
        <w:jc w:val="both"/>
        <w:rPr>
          <w:rFonts w:ascii="Book Antiqua" w:hAnsi="Book Antiqua" w:cs="Times New Roman"/>
          <w:sz w:val="20"/>
        </w:rPr>
      </w:pPr>
      <w:r w:rsidRPr="00754D0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</w:t>
      </w:r>
      <w:r w:rsidRPr="00BE751A">
        <w:rPr>
          <w:rFonts w:ascii="Book Antiqua" w:hAnsi="Book Antiqua" w:cs="Times New Roman"/>
          <w:sz w:val="20"/>
        </w:rPr>
        <w:t xml:space="preserve">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9B7BDC" w:rsidRPr="00D8334D" w:rsidTr="001702E4">
        <w:trPr>
          <w:jc w:val="center"/>
        </w:trPr>
        <w:tc>
          <w:tcPr>
            <w:tcW w:w="4348" w:type="dxa"/>
            <w:vMerge w:val="restart"/>
            <w:vAlign w:val="center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9B7BDC" w:rsidRPr="00BE751A" w:rsidRDefault="009B7BDC" w:rsidP="001702E4">
            <w:pPr>
              <w:tabs>
                <w:tab w:val="left" w:pos="-720"/>
              </w:tabs>
              <w:suppressAutoHyphens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3</w:t>
            </w:r>
            <w:r w:rsidRPr="00BE751A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BE751A">
              <w:rPr>
                <w:rFonts w:ascii="Garamond" w:hAnsi="Garamond"/>
                <w:b/>
                <w:spacing w:val="-2"/>
                <w:sz w:val="22"/>
                <w:szCs w:val="22"/>
              </w:rPr>
              <w:t xml:space="preserve"> trimestre 2013                </w:t>
            </w:r>
          </w:p>
        </w:tc>
        <w:tc>
          <w:tcPr>
            <w:tcW w:w="3369" w:type="dxa"/>
            <w:gridSpan w:val="3"/>
          </w:tcPr>
          <w:p w:rsidR="009B7BDC" w:rsidRPr="00BE751A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3</w:t>
            </w:r>
            <w:r w:rsidRPr="00BE751A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BE751A">
              <w:rPr>
                <w:rFonts w:ascii="Garamond" w:hAnsi="Garamond"/>
                <w:b/>
                <w:spacing w:val="-2"/>
                <w:sz w:val="22"/>
                <w:szCs w:val="22"/>
              </w:rPr>
              <w:t xml:space="preserve"> trimestre 2014                </w:t>
            </w:r>
          </w:p>
        </w:tc>
      </w:tr>
      <w:tr w:rsidR="009B7BDC" w:rsidRPr="00D8334D" w:rsidTr="001702E4">
        <w:trPr>
          <w:trHeight w:val="235"/>
          <w:jc w:val="center"/>
        </w:trPr>
        <w:tc>
          <w:tcPr>
            <w:tcW w:w="4348" w:type="dxa"/>
            <w:vMerge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5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124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2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National</w:t>
            </w:r>
          </w:p>
        </w:tc>
      </w:tr>
      <w:tr w:rsidR="009B7BDC" w:rsidRPr="00D8334D" w:rsidTr="001702E4">
        <w:trPr>
          <w:trHeight w:val="170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D8334D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6.205</w:t>
            </w:r>
          </w:p>
        </w:tc>
        <w:tc>
          <w:tcPr>
            <w:tcW w:w="952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5.558</w:t>
            </w:r>
          </w:p>
        </w:tc>
        <w:tc>
          <w:tcPr>
            <w:tcW w:w="1123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11.763</w:t>
            </w:r>
          </w:p>
        </w:tc>
        <w:tc>
          <w:tcPr>
            <w:tcW w:w="1124" w:type="dxa"/>
            <w:vAlign w:val="bottom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1122" w:type="dxa"/>
            <w:vAlign w:val="bottom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1123" w:type="dxa"/>
            <w:vAlign w:val="bottom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11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885</w:t>
            </w:r>
          </w:p>
        </w:tc>
      </w:tr>
      <w:tr w:rsidR="00244488" w:rsidRPr="00D8334D" w:rsidTr="001702E4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22,2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34,3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27,9</w:t>
            </w:r>
          </w:p>
        </w:tc>
        <w:tc>
          <w:tcPr>
            <w:tcW w:w="1124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21,9</w:t>
            </w:r>
          </w:p>
        </w:tc>
        <w:tc>
          <w:tcPr>
            <w:tcW w:w="1122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33,7</w:t>
            </w:r>
          </w:p>
        </w:tc>
        <w:tc>
          <w:tcPr>
            <w:tcW w:w="1123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27,4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42,2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58,1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48,5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41,9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58,1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48,2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244488" w:rsidRPr="00D8334D" w:rsidTr="001702E4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67,9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78,7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72,2</w:t>
            </w:r>
          </w:p>
        </w:tc>
        <w:tc>
          <w:tcPr>
            <w:tcW w:w="1124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2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79,5</w:t>
            </w:r>
          </w:p>
        </w:tc>
        <w:tc>
          <w:tcPr>
            <w:tcW w:w="1123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72,3</w:t>
            </w:r>
          </w:p>
        </w:tc>
      </w:tr>
      <w:tr w:rsidR="00244488" w:rsidRPr="00D8334D" w:rsidTr="001702E4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18,2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38,7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26,2</w:t>
            </w:r>
          </w:p>
        </w:tc>
        <w:tc>
          <w:tcPr>
            <w:tcW w:w="1124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17,7</w:t>
            </w:r>
          </w:p>
        </w:tc>
        <w:tc>
          <w:tcPr>
            <w:tcW w:w="1122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38,0</w:t>
            </w:r>
          </w:p>
        </w:tc>
        <w:tc>
          <w:tcPr>
            <w:tcW w:w="1123" w:type="dxa"/>
            <w:vAlign w:val="bottom"/>
          </w:tcPr>
          <w:p w:rsidR="00244488" w:rsidRDefault="00244488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25,7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22,8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21,7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44,4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32,0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59,1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65,8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61,8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59,3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65,5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61,8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57,2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71,7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62,4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57,0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70,0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61,6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35,5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59,8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44,3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35,2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59,1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43,7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36,6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61,4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49,4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36,3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60,7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48,9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47,1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46,8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1124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46,6</w:t>
            </w:r>
          </w:p>
        </w:tc>
        <w:tc>
          <w:tcPr>
            <w:tcW w:w="1122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49,6</w:t>
            </w:r>
          </w:p>
        </w:tc>
        <w:tc>
          <w:tcPr>
            <w:tcW w:w="1123" w:type="dxa"/>
            <w:vAlign w:val="bottom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47,3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- </w:t>
            </w: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5.335</w:t>
            </w:r>
          </w:p>
        </w:tc>
        <w:tc>
          <w:tcPr>
            <w:tcW w:w="952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5.352</w:t>
            </w:r>
          </w:p>
        </w:tc>
        <w:tc>
          <w:tcPr>
            <w:tcW w:w="1123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10.687</w:t>
            </w:r>
          </w:p>
        </w:tc>
        <w:tc>
          <w:tcPr>
            <w:tcW w:w="1124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1122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1123" w:type="dxa"/>
            <w:vAlign w:val="center"/>
          </w:tcPr>
          <w:p w:rsidR="009B7BDC" w:rsidRPr="00DB5026" w:rsidRDefault="009B7BDC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745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36,3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55,9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1124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35,8</w:t>
            </w:r>
          </w:p>
        </w:tc>
        <w:tc>
          <w:tcPr>
            <w:tcW w:w="1122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55,7</w:t>
            </w:r>
          </w:p>
        </w:tc>
        <w:tc>
          <w:tcPr>
            <w:tcW w:w="1123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43,6</w:t>
            </w:r>
          </w:p>
        </w:tc>
      </w:tr>
      <w:tr w:rsidR="009B7BDC" w:rsidRPr="00D8334D" w:rsidTr="001702E4">
        <w:trPr>
          <w:trHeight w:val="586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95,7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58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76,8</w:t>
            </w:r>
          </w:p>
        </w:tc>
        <w:tc>
          <w:tcPr>
            <w:tcW w:w="1124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96,1</w:t>
            </w:r>
          </w:p>
        </w:tc>
        <w:tc>
          <w:tcPr>
            <w:tcW w:w="1122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59,3</w:t>
            </w:r>
          </w:p>
        </w:tc>
        <w:tc>
          <w:tcPr>
            <w:tcW w:w="1123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77,7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68,6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38,4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57,2</w:t>
            </w:r>
          </w:p>
        </w:tc>
        <w:tc>
          <w:tcPr>
            <w:tcW w:w="1124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68,5</w:t>
            </w:r>
          </w:p>
        </w:tc>
        <w:tc>
          <w:tcPr>
            <w:tcW w:w="1122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40,1</w:t>
            </w:r>
          </w:p>
        </w:tc>
        <w:tc>
          <w:tcPr>
            <w:tcW w:w="1123" w:type="dxa"/>
            <w:vAlign w:val="center"/>
          </w:tcPr>
          <w:p w:rsidR="009B7BDC" w:rsidRPr="00860715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57,6</w:t>
            </w:r>
          </w:p>
        </w:tc>
      </w:tr>
      <w:tr w:rsidR="00244488" w:rsidRPr="00D8334D" w:rsidTr="001702E4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31,4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61,6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42,8</w:t>
            </w:r>
          </w:p>
        </w:tc>
        <w:tc>
          <w:tcPr>
            <w:tcW w:w="1124" w:type="dxa"/>
            <w:vAlign w:val="bottom"/>
          </w:tcPr>
          <w:p w:rsidR="00244488" w:rsidRDefault="00244488">
            <w:pPr>
              <w:bidi w:val="0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22" w:type="dxa"/>
            <w:vAlign w:val="bottom"/>
          </w:tcPr>
          <w:p w:rsidR="00244488" w:rsidRDefault="00244488">
            <w:pPr>
              <w:bidi w:val="0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23" w:type="dxa"/>
            <w:vAlign w:val="bottom"/>
          </w:tcPr>
          <w:p w:rsidR="00244488" w:rsidRDefault="00244488">
            <w:pPr>
              <w:bidi w:val="0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42,4</w:t>
            </w:r>
          </w:p>
        </w:tc>
      </w:tr>
      <w:tr w:rsidR="00244488" w:rsidRPr="00D8334D" w:rsidTr="00244488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B1176">
              <w:rPr>
                <w:rFonts w:ascii="Garamond" w:hAnsi="Garamond"/>
                <w:b/>
                <w:bCs/>
                <w:sz w:val="22"/>
                <w:szCs w:val="22"/>
              </w:rPr>
              <w:t>458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B1176">
              <w:rPr>
                <w:rFonts w:ascii="Garamond" w:hAnsi="Garamond"/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B1176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5B1176">
              <w:rPr>
                <w:rFonts w:ascii="Garamond" w:hAnsi="Garamond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124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4488">
              <w:rPr>
                <w:rFonts w:ascii="Garamond" w:hAnsi="Garamond"/>
                <w:b/>
                <w:bCs/>
                <w:sz w:val="22"/>
                <w:szCs w:val="22"/>
              </w:rPr>
              <w:t>518</w:t>
            </w:r>
          </w:p>
        </w:tc>
        <w:tc>
          <w:tcPr>
            <w:tcW w:w="1122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4488">
              <w:rPr>
                <w:rFonts w:ascii="Garamond" w:hAnsi="Garamond"/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1123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4488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244488">
              <w:rPr>
                <w:rFonts w:ascii="Garamond" w:hAnsi="Garamond"/>
                <w:b/>
                <w:bCs/>
                <w:sz w:val="22"/>
                <w:szCs w:val="22"/>
              </w:rPr>
              <w:t>146</w:t>
            </w:r>
          </w:p>
        </w:tc>
      </w:tr>
      <w:tr w:rsidR="00244488" w:rsidRPr="00D8334D" w:rsidTr="00244488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8,6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9,4</w:t>
            </w:r>
          </w:p>
        </w:tc>
        <w:tc>
          <w:tcPr>
            <w:tcW w:w="1124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9,6</w:t>
            </w:r>
          </w:p>
        </w:tc>
        <w:tc>
          <w:tcPr>
            <w:tcW w:w="1122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11,6</w:t>
            </w:r>
          </w:p>
        </w:tc>
        <w:tc>
          <w:tcPr>
            <w:tcW w:w="1123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10,6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B7BDC" w:rsidRPr="00D8334D" w:rsidTr="00392DE5">
        <w:trPr>
          <w:trHeight w:val="268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Population active en chômage (en milliers)   </w:t>
            </w:r>
          </w:p>
        </w:tc>
        <w:tc>
          <w:tcPr>
            <w:tcW w:w="849" w:type="dxa"/>
          </w:tcPr>
          <w:p w:rsidR="009B7BDC" w:rsidRPr="00DB5026" w:rsidRDefault="009B7BDC" w:rsidP="00392DE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52" w:type="dxa"/>
          </w:tcPr>
          <w:p w:rsidR="009B7BDC" w:rsidRPr="00DB5026" w:rsidRDefault="009B7BDC" w:rsidP="00392DE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123" w:type="dxa"/>
          </w:tcPr>
          <w:p w:rsidR="009B7BDC" w:rsidRPr="00DB5026" w:rsidRDefault="009B7BDC" w:rsidP="00392DE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1.076</w:t>
            </w:r>
          </w:p>
        </w:tc>
        <w:tc>
          <w:tcPr>
            <w:tcW w:w="1124" w:type="dxa"/>
          </w:tcPr>
          <w:p w:rsidR="009B7BDC" w:rsidRPr="00DB5026" w:rsidRDefault="009B7BDC" w:rsidP="00392DE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91</w:t>
            </w:r>
            <w:r w:rsidR="00207BA8" w:rsidRPr="00DB5026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</w:tcPr>
          <w:p w:rsidR="009B7BDC" w:rsidRPr="00DB5026" w:rsidRDefault="009B7BDC" w:rsidP="00392DE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23" w:type="dxa"/>
          </w:tcPr>
          <w:p w:rsidR="009B7BDC" w:rsidRPr="00DB5026" w:rsidRDefault="009B7BDC" w:rsidP="00392DE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DB5026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DB5026">
              <w:rPr>
                <w:rFonts w:ascii="Garamond" w:hAnsi="Garamond"/>
                <w:b/>
                <w:bCs/>
                <w:sz w:val="22"/>
                <w:szCs w:val="22"/>
              </w:rPr>
              <w:t>140</w:t>
            </w:r>
          </w:p>
        </w:tc>
      </w:tr>
      <w:tr w:rsidR="00244488" w:rsidRPr="00D8334D" w:rsidTr="00244488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Taux de féminisation de la population </w:t>
            </w:r>
          </w:p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32,4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16,3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29,3</w:t>
            </w:r>
          </w:p>
        </w:tc>
        <w:tc>
          <w:tcPr>
            <w:tcW w:w="1124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33,7</w:t>
            </w:r>
          </w:p>
        </w:tc>
        <w:tc>
          <w:tcPr>
            <w:tcW w:w="1122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16,5</w:t>
            </w:r>
          </w:p>
        </w:tc>
        <w:tc>
          <w:tcPr>
            <w:tcW w:w="1123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30,2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3,7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9,1</w:t>
            </w:r>
          </w:p>
        </w:tc>
        <w:tc>
          <w:tcPr>
            <w:tcW w:w="1124" w:type="dxa"/>
            <w:vAlign w:val="center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14,5</w:t>
            </w:r>
          </w:p>
        </w:tc>
        <w:tc>
          <w:tcPr>
            <w:tcW w:w="1122" w:type="dxa"/>
            <w:vAlign w:val="center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4,1</w:t>
            </w:r>
          </w:p>
        </w:tc>
        <w:tc>
          <w:tcPr>
            <w:tcW w:w="1123" w:type="dxa"/>
            <w:vAlign w:val="center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9,6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B7BDC" w:rsidRPr="00F974E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B7BDC" w:rsidRPr="00F974E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F974E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44488" w:rsidRPr="00D8334D" w:rsidTr="00244488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12,2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4,7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124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12,3</w:t>
            </w:r>
          </w:p>
        </w:tc>
        <w:tc>
          <w:tcPr>
            <w:tcW w:w="1122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5,2</w:t>
            </w:r>
          </w:p>
        </w:tc>
        <w:tc>
          <w:tcPr>
            <w:tcW w:w="1123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9,2</w:t>
            </w:r>
          </w:p>
        </w:tc>
      </w:tr>
      <w:tr w:rsidR="00244488" w:rsidRPr="00D8334D" w:rsidTr="00244488">
        <w:trPr>
          <w:trHeight w:val="284"/>
          <w:jc w:val="center"/>
        </w:trPr>
        <w:tc>
          <w:tcPr>
            <w:tcW w:w="4348" w:type="dxa"/>
          </w:tcPr>
          <w:p w:rsidR="00244488" w:rsidRPr="00D8334D" w:rsidRDefault="00244488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20,4</w:t>
            </w:r>
          </w:p>
        </w:tc>
        <w:tc>
          <w:tcPr>
            <w:tcW w:w="952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1,8</w:t>
            </w:r>
          </w:p>
        </w:tc>
        <w:tc>
          <w:tcPr>
            <w:tcW w:w="1123" w:type="dxa"/>
            <w:vAlign w:val="center"/>
          </w:tcPr>
          <w:p w:rsidR="00244488" w:rsidRPr="005B1176" w:rsidRDefault="00244488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9,6</w:t>
            </w:r>
          </w:p>
        </w:tc>
        <w:tc>
          <w:tcPr>
            <w:tcW w:w="1124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22,3</w:t>
            </w:r>
          </w:p>
        </w:tc>
        <w:tc>
          <w:tcPr>
            <w:tcW w:w="1122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244488" w:rsidRPr="00244488" w:rsidRDefault="00244488" w:rsidP="002444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10,6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37,8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7,3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19,1</w:t>
            </w: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39,9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9,3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20,6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19,3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3,9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12,8</w:t>
            </w: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20,5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4,3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13,6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8,1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3,2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6,1</w:t>
            </w: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8,3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2,6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6,0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3,1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2,2</w:t>
            </w: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3,2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1,1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2,2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7,6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2,3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4,2</w:t>
            </w: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7,9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2,7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4,6</w:t>
            </w:r>
          </w:p>
        </w:tc>
      </w:tr>
      <w:tr w:rsidR="009B7BDC" w:rsidRPr="00D8334D" w:rsidTr="001702E4">
        <w:trPr>
          <w:trHeight w:val="284"/>
          <w:jc w:val="center"/>
        </w:trPr>
        <w:tc>
          <w:tcPr>
            <w:tcW w:w="4348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lastRenderedPageBreak/>
              <w:t xml:space="preserve">      Ayant un diplôme</w:t>
            </w:r>
            <w:r>
              <w:rPr>
                <w:rStyle w:val="Appelnotedebasdep"/>
                <w:rFonts w:ascii="Garamond" w:hAnsi="Garamond" w:cs="Times New Roman"/>
                <w:b/>
                <w:spacing w:val="-2"/>
                <w:sz w:val="22"/>
                <w:szCs w:val="22"/>
              </w:rPr>
              <w:footnoteReference w:id="4"/>
            </w:r>
          </w:p>
        </w:tc>
        <w:tc>
          <w:tcPr>
            <w:tcW w:w="849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18,4</w:t>
            </w:r>
          </w:p>
        </w:tc>
        <w:tc>
          <w:tcPr>
            <w:tcW w:w="952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9,8</w:t>
            </w:r>
          </w:p>
        </w:tc>
        <w:tc>
          <w:tcPr>
            <w:tcW w:w="1123" w:type="dxa"/>
            <w:vAlign w:val="center"/>
          </w:tcPr>
          <w:p w:rsidR="009B7BDC" w:rsidRPr="005B1176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16,5</w:t>
            </w:r>
          </w:p>
        </w:tc>
        <w:tc>
          <w:tcPr>
            <w:tcW w:w="1124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18,9</w:t>
            </w:r>
          </w:p>
        </w:tc>
        <w:tc>
          <w:tcPr>
            <w:tcW w:w="1122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9,7</w:t>
            </w:r>
          </w:p>
        </w:tc>
        <w:tc>
          <w:tcPr>
            <w:tcW w:w="1123" w:type="dxa"/>
            <w:vAlign w:val="bottom"/>
          </w:tcPr>
          <w:p w:rsidR="009B7BDC" w:rsidRPr="007B06DC" w:rsidRDefault="009B7BDC" w:rsidP="001702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16,8</w:t>
            </w:r>
          </w:p>
        </w:tc>
      </w:tr>
    </w:tbl>
    <w:p w:rsidR="009B7BDC" w:rsidRPr="00754D0C" w:rsidRDefault="009B7BDC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754D0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Source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Direction de la Statistique).</w:t>
      </w:r>
      <w:r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Pr="00754D0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RPr="00754D0C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9E" w:rsidRDefault="002E3D9E" w:rsidP="009B7BDC">
      <w:r>
        <w:separator/>
      </w:r>
    </w:p>
  </w:endnote>
  <w:endnote w:type="continuationSeparator" w:id="1">
    <w:p w:rsidR="002E3D9E" w:rsidRDefault="002E3D9E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4" w:rsidRDefault="00D86869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EB48C5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1702E4" w:rsidRDefault="001702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4" w:rsidRDefault="00D86869">
    <w:pPr>
      <w:pStyle w:val="Pieddepage"/>
      <w:jc w:val="center"/>
    </w:pPr>
    <w:r>
      <w:fldChar w:fldCharType="begin"/>
    </w:r>
    <w:r w:rsidR="00EB48C5">
      <w:instrText xml:space="preserve"> PAGE   \* MERGEFORMAT </w:instrText>
    </w:r>
    <w:r>
      <w:fldChar w:fldCharType="separate"/>
    </w:r>
    <w:r w:rsidR="00F043B0">
      <w:rPr>
        <w:rtl/>
      </w:rPr>
      <w:t>1</w:t>
    </w:r>
    <w:r>
      <w:fldChar w:fldCharType="end"/>
    </w:r>
  </w:p>
  <w:p w:rsidR="001702E4" w:rsidRDefault="001702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9E" w:rsidRDefault="002E3D9E" w:rsidP="009B7BDC">
      <w:r>
        <w:separator/>
      </w:r>
    </w:p>
  </w:footnote>
  <w:footnote w:type="continuationSeparator" w:id="1">
    <w:p w:rsidR="002E3D9E" w:rsidRDefault="002E3D9E" w:rsidP="009B7BDC">
      <w:r>
        <w:continuationSeparator/>
      </w:r>
    </w:p>
  </w:footnote>
  <w:footnote w:id="2">
    <w:p w:rsidR="00892C5F" w:rsidRDefault="00892C5F" w:rsidP="00892C5F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892C5F" w:rsidRDefault="00892C5F" w:rsidP="00892C5F">
      <w:pPr>
        <w:pStyle w:val="Notedebasdepage"/>
      </w:pP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 de qualification ou de spécialisation professionnelle.</w:t>
      </w:r>
    </w:p>
  </w:footnote>
  <w:footnote w:id="3">
    <w:p w:rsidR="00892C5F" w:rsidRDefault="00892C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</w:footnote>
  <w:footnote w:id="4">
    <w:p w:rsidR="009B7BDC" w:rsidRPr="00E02692" w:rsidRDefault="009B7BDC" w:rsidP="00E02692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02692">
        <w:rPr>
          <w:sz w:val="18"/>
          <w:szCs w:val="18"/>
        </w:rPr>
        <w:t xml:space="preserve">Il s’agit de tous les diplômes, aussi bien </w:t>
      </w:r>
      <w:r w:rsidR="00DB5026">
        <w:rPr>
          <w:sz w:val="18"/>
          <w:szCs w:val="18"/>
        </w:rPr>
        <w:t xml:space="preserve">ceux </w:t>
      </w:r>
      <w:r w:rsidRPr="00E02692">
        <w:rPr>
          <w:sz w:val="18"/>
          <w:szCs w:val="18"/>
        </w:rPr>
        <w:t>de l’enseignement général que de la formation professionnelle.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14CF6"/>
    <w:rsid w:val="00031FF6"/>
    <w:rsid w:val="0003474C"/>
    <w:rsid w:val="00045ADB"/>
    <w:rsid w:val="00053261"/>
    <w:rsid w:val="000535DC"/>
    <w:rsid w:val="00080969"/>
    <w:rsid w:val="000900D2"/>
    <w:rsid w:val="000D1994"/>
    <w:rsid w:val="000D2029"/>
    <w:rsid w:val="000D32D4"/>
    <w:rsid w:val="000D3D51"/>
    <w:rsid w:val="00100B48"/>
    <w:rsid w:val="00105F5B"/>
    <w:rsid w:val="001079B3"/>
    <w:rsid w:val="001473F7"/>
    <w:rsid w:val="001702E4"/>
    <w:rsid w:val="00182B14"/>
    <w:rsid w:val="00191D38"/>
    <w:rsid w:val="00193E74"/>
    <w:rsid w:val="001A5213"/>
    <w:rsid w:val="001A57B8"/>
    <w:rsid w:val="001C3191"/>
    <w:rsid w:val="001C369C"/>
    <w:rsid w:val="001C477B"/>
    <w:rsid w:val="001D6147"/>
    <w:rsid w:val="001E3468"/>
    <w:rsid w:val="001E5A43"/>
    <w:rsid w:val="00200DD0"/>
    <w:rsid w:val="00201055"/>
    <w:rsid w:val="00203B9A"/>
    <w:rsid w:val="00205B08"/>
    <w:rsid w:val="00207BA8"/>
    <w:rsid w:val="002335AD"/>
    <w:rsid w:val="00244488"/>
    <w:rsid w:val="0024749E"/>
    <w:rsid w:val="00253C9D"/>
    <w:rsid w:val="00291E1C"/>
    <w:rsid w:val="0029702A"/>
    <w:rsid w:val="00297F0C"/>
    <w:rsid w:val="002A705A"/>
    <w:rsid w:val="002B7327"/>
    <w:rsid w:val="002C0306"/>
    <w:rsid w:val="002E3D9E"/>
    <w:rsid w:val="00303C6A"/>
    <w:rsid w:val="00303D9A"/>
    <w:rsid w:val="00307067"/>
    <w:rsid w:val="00311472"/>
    <w:rsid w:val="003243C6"/>
    <w:rsid w:val="003406FA"/>
    <w:rsid w:val="00346C90"/>
    <w:rsid w:val="0035285B"/>
    <w:rsid w:val="00354F8F"/>
    <w:rsid w:val="0035750D"/>
    <w:rsid w:val="00377111"/>
    <w:rsid w:val="0038352E"/>
    <w:rsid w:val="00387079"/>
    <w:rsid w:val="00392DE5"/>
    <w:rsid w:val="003A41F5"/>
    <w:rsid w:val="003B2C21"/>
    <w:rsid w:val="003B532C"/>
    <w:rsid w:val="003E021C"/>
    <w:rsid w:val="003E663D"/>
    <w:rsid w:val="00411874"/>
    <w:rsid w:val="0044517B"/>
    <w:rsid w:val="00463923"/>
    <w:rsid w:val="004818EB"/>
    <w:rsid w:val="00482CD8"/>
    <w:rsid w:val="004949BA"/>
    <w:rsid w:val="004A3499"/>
    <w:rsid w:val="004A3846"/>
    <w:rsid w:val="004A6B2B"/>
    <w:rsid w:val="004E591D"/>
    <w:rsid w:val="004F377E"/>
    <w:rsid w:val="004F7EDC"/>
    <w:rsid w:val="005049E1"/>
    <w:rsid w:val="005146C1"/>
    <w:rsid w:val="00516A0D"/>
    <w:rsid w:val="00535072"/>
    <w:rsid w:val="00556660"/>
    <w:rsid w:val="005575CD"/>
    <w:rsid w:val="00560D4E"/>
    <w:rsid w:val="00587F1E"/>
    <w:rsid w:val="00592218"/>
    <w:rsid w:val="0059727A"/>
    <w:rsid w:val="005C4A2E"/>
    <w:rsid w:val="005D2D4F"/>
    <w:rsid w:val="005F745D"/>
    <w:rsid w:val="006022C1"/>
    <w:rsid w:val="00607EFC"/>
    <w:rsid w:val="006158A0"/>
    <w:rsid w:val="0062483C"/>
    <w:rsid w:val="00634C97"/>
    <w:rsid w:val="006369B4"/>
    <w:rsid w:val="0064010A"/>
    <w:rsid w:val="0065328B"/>
    <w:rsid w:val="0066326E"/>
    <w:rsid w:val="00665ACB"/>
    <w:rsid w:val="00672098"/>
    <w:rsid w:val="00672B4E"/>
    <w:rsid w:val="0067620B"/>
    <w:rsid w:val="00681EB8"/>
    <w:rsid w:val="00694C10"/>
    <w:rsid w:val="006A0743"/>
    <w:rsid w:val="006A2722"/>
    <w:rsid w:val="006B076E"/>
    <w:rsid w:val="006B2DCD"/>
    <w:rsid w:val="006C41C1"/>
    <w:rsid w:val="006D3CA9"/>
    <w:rsid w:val="006D689B"/>
    <w:rsid w:val="006E2D69"/>
    <w:rsid w:val="006F3794"/>
    <w:rsid w:val="00713ABE"/>
    <w:rsid w:val="007277B9"/>
    <w:rsid w:val="00732456"/>
    <w:rsid w:val="00740F5B"/>
    <w:rsid w:val="00752217"/>
    <w:rsid w:val="00764681"/>
    <w:rsid w:val="00782432"/>
    <w:rsid w:val="00791326"/>
    <w:rsid w:val="00791E7E"/>
    <w:rsid w:val="007B126F"/>
    <w:rsid w:val="007C30FE"/>
    <w:rsid w:val="007D5A6D"/>
    <w:rsid w:val="007F16AC"/>
    <w:rsid w:val="00840CB8"/>
    <w:rsid w:val="0084327E"/>
    <w:rsid w:val="00855EAB"/>
    <w:rsid w:val="00863346"/>
    <w:rsid w:val="00866FDE"/>
    <w:rsid w:val="00872CCC"/>
    <w:rsid w:val="00873FB9"/>
    <w:rsid w:val="00892C5F"/>
    <w:rsid w:val="00893381"/>
    <w:rsid w:val="008964E5"/>
    <w:rsid w:val="008B0CB8"/>
    <w:rsid w:val="008B2A79"/>
    <w:rsid w:val="008C0C61"/>
    <w:rsid w:val="008C2987"/>
    <w:rsid w:val="008C428E"/>
    <w:rsid w:val="008C44D7"/>
    <w:rsid w:val="008D2488"/>
    <w:rsid w:val="008D32FF"/>
    <w:rsid w:val="008D455D"/>
    <w:rsid w:val="008D6077"/>
    <w:rsid w:val="008D6162"/>
    <w:rsid w:val="00902A5B"/>
    <w:rsid w:val="00915E14"/>
    <w:rsid w:val="00923A85"/>
    <w:rsid w:val="00934160"/>
    <w:rsid w:val="00935004"/>
    <w:rsid w:val="0094638B"/>
    <w:rsid w:val="00947677"/>
    <w:rsid w:val="00952068"/>
    <w:rsid w:val="009539AD"/>
    <w:rsid w:val="00960C43"/>
    <w:rsid w:val="00976A52"/>
    <w:rsid w:val="00981804"/>
    <w:rsid w:val="009B1B4B"/>
    <w:rsid w:val="009B30F8"/>
    <w:rsid w:val="009B7BDC"/>
    <w:rsid w:val="009C3B34"/>
    <w:rsid w:val="009C3EFD"/>
    <w:rsid w:val="009D0019"/>
    <w:rsid w:val="009E7C97"/>
    <w:rsid w:val="009F2CF0"/>
    <w:rsid w:val="009F58FE"/>
    <w:rsid w:val="009F5BFE"/>
    <w:rsid w:val="00A0226B"/>
    <w:rsid w:val="00A02809"/>
    <w:rsid w:val="00A06968"/>
    <w:rsid w:val="00A31234"/>
    <w:rsid w:val="00A50E6D"/>
    <w:rsid w:val="00A54037"/>
    <w:rsid w:val="00A57935"/>
    <w:rsid w:val="00A57BAB"/>
    <w:rsid w:val="00A6451A"/>
    <w:rsid w:val="00A937D3"/>
    <w:rsid w:val="00A94292"/>
    <w:rsid w:val="00AB0075"/>
    <w:rsid w:val="00AB33E6"/>
    <w:rsid w:val="00AC0F7F"/>
    <w:rsid w:val="00AD08C6"/>
    <w:rsid w:val="00AD2408"/>
    <w:rsid w:val="00AE04B1"/>
    <w:rsid w:val="00AF3DB7"/>
    <w:rsid w:val="00B014CA"/>
    <w:rsid w:val="00B0628E"/>
    <w:rsid w:val="00B20553"/>
    <w:rsid w:val="00B2485D"/>
    <w:rsid w:val="00B26924"/>
    <w:rsid w:val="00B27800"/>
    <w:rsid w:val="00B33A95"/>
    <w:rsid w:val="00B40C98"/>
    <w:rsid w:val="00B43912"/>
    <w:rsid w:val="00B46596"/>
    <w:rsid w:val="00B6404D"/>
    <w:rsid w:val="00B678F1"/>
    <w:rsid w:val="00B73CFD"/>
    <w:rsid w:val="00B83965"/>
    <w:rsid w:val="00B87D64"/>
    <w:rsid w:val="00BA20F0"/>
    <w:rsid w:val="00BA4E21"/>
    <w:rsid w:val="00BA59DF"/>
    <w:rsid w:val="00BC7ECE"/>
    <w:rsid w:val="00C01D64"/>
    <w:rsid w:val="00C04EB8"/>
    <w:rsid w:val="00C32F4C"/>
    <w:rsid w:val="00C340BE"/>
    <w:rsid w:val="00C412DC"/>
    <w:rsid w:val="00C52E95"/>
    <w:rsid w:val="00C534A2"/>
    <w:rsid w:val="00C56D59"/>
    <w:rsid w:val="00C63ABB"/>
    <w:rsid w:val="00C64164"/>
    <w:rsid w:val="00C6785E"/>
    <w:rsid w:val="00C72658"/>
    <w:rsid w:val="00CB16CC"/>
    <w:rsid w:val="00CB42CC"/>
    <w:rsid w:val="00CE004D"/>
    <w:rsid w:val="00CE0586"/>
    <w:rsid w:val="00CE16AF"/>
    <w:rsid w:val="00CF0D64"/>
    <w:rsid w:val="00CF16AB"/>
    <w:rsid w:val="00D1318D"/>
    <w:rsid w:val="00D1642D"/>
    <w:rsid w:val="00D21548"/>
    <w:rsid w:val="00D41F27"/>
    <w:rsid w:val="00D44710"/>
    <w:rsid w:val="00D61357"/>
    <w:rsid w:val="00D702F1"/>
    <w:rsid w:val="00D75E66"/>
    <w:rsid w:val="00D850B6"/>
    <w:rsid w:val="00D86869"/>
    <w:rsid w:val="00DB4F6D"/>
    <w:rsid w:val="00DB5026"/>
    <w:rsid w:val="00DB6B54"/>
    <w:rsid w:val="00DD32F8"/>
    <w:rsid w:val="00DE0504"/>
    <w:rsid w:val="00DE6548"/>
    <w:rsid w:val="00DF00DB"/>
    <w:rsid w:val="00DF44AC"/>
    <w:rsid w:val="00DF780D"/>
    <w:rsid w:val="00E02692"/>
    <w:rsid w:val="00E03282"/>
    <w:rsid w:val="00E207B2"/>
    <w:rsid w:val="00E24B56"/>
    <w:rsid w:val="00E5283D"/>
    <w:rsid w:val="00E71773"/>
    <w:rsid w:val="00EA0115"/>
    <w:rsid w:val="00EA1C1B"/>
    <w:rsid w:val="00EA65BF"/>
    <w:rsid w:val="00EB48C5"/>
    <w:rsid w:val="00EB5B54"/>
    <w:rsid w:val="00EC49A3"/>
    <w:rsid w:val="00ED4A11"/>
    <w:rsid w:val="00ED5807"/>
    <w:rsid w:val="00ED6F17"/>
    <w:rsid w:val="00ED7017"/>
    <w:rsid w:val="00ED7C0C"/>
    <w:rsid w:val="00EE0858"/>
    <w:rsid w:val="00F043B0"/>
    <w:rsid w:val="00F07620"/>
    <w:rsid w:val="00F15554"/>
    <w:rsid w:val="00F26674"/>
    <w:rsid w:val="00F27146"/>
    <w:rsid w:val="00F36F1A"/>
    <w:rsid w:val="00F55849"/>
    <w:rsid w:val="00F75AF5"/>
    <w:rsid w:val="00F83AF7"/>
    <w:rsid w:val="00F90B74"/>
    <w:rsid w:val="00FA0856"/>
    <w:rsid w:val="00FA4487"/>
    <w:rsid w:val="00FA663C"/>
    <w:rsid w:val="00FB00DD"/>
    <w:rsid w:val="00FD25BA"/>
    <w:rsid w:val="00FD363F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4\Traitement-sit-1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4\traitement__branches-6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4\Traitement_taux%20de%20ch&#244;mage_taux%20du%20sous%20emploi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4\younes-var-trim_3__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4\Traitement_taux%20de%20ch&#244;mage_taux%20du%20sous%20emploi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4\Traitement_taux%20de%20sous%20emploi__secteur_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7.7265357144292723E-2"/>
          <c:y val="3.8301936941426688E-2"/>
          <c:w val="0.8229004811898516"/>
          <c:h val="0.68243463237981783"/>
        </c:manualLayout>
      </c:layout>
      <c:barChart>
        <c:barDir val="col"/>
        <c:grouping val="clustered"/>
        <c:ser>
          <c:idx val="0"/>
          <c:order val="0"/>
          <c:tx>
            <c:strRef>
              <c:f>Feuil2!$C$2</c:f>
              <c:strCache>
                <c:ptCount val="1"/>
                <c:pt idx="0">
                  <c:v>Emploi rémunéré</c:v>
                </c:pt>
              </c:strCache>
            </c:strRef>
          </c:tx>
          <c:dLbls>
            <c:showVal val="1"/>
          </c:dLbls>
          <c:cat>
            <c:strRef>
              <c:f>Feuil2!$D$1:$F$1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Feuil2!$D$2:$F$2</c:f>
              <c:numCache>
                <c:formatCode>General</c:formatCode>
                <c:ptCount val="3"/>
                <c:pt idx="0">
                  <c:v>58000</c:v>
                </c:pt>
                <c:pt idx="1">
                  <c:v>83000</c:v>
                </c:pt>
                <c:pt idx="2">
                  <c:v>141000</c:v>
                </c:pt>
              </c:numCache>
            </c:numRef>
          </c:val>
        </c:ser>
        <c:ser>
          <c:idx val="1"/>
          <c:order val="1"/>
          <c:tx>
            <c:strRef>
              <c:f>Feuil2!$C$3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dLbl>
              <c:idx val="0"/>
              <c:layout>
                <c:manualLayout>
                  <c:x val="-2.0420188670903254E-3"/>
                  <c:y val="-4.2187448087976417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6611847570460364E-6"/>
                </c:manualLayout>
              </c:layout>
              <c:showVal val="1"/>
            </c:dLbl>
            <c:showVal val="1"/>
          </c:dLbls>
          <c:cat>
            <c:strRef>
              <c:f>Feuil2!$D$1:$F$1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Feuil2!$D$3:$F$3</c:f>
              <c:numCache>
                <c:formatCode>0</c:formatCode>
                <c:ptCount val="3"/>
                <c:pt idx="0">
                  <c:v>-22000</c:v>
                </c:pt>
                <c:pt idx="1">
                  <c:v>-61000</c:v>
                </c:pt>
                <c:pt idx="2">
                  <c:v>-83000</c:v>
                </c:pt>
              </c:numCache>
            </c:numRef>
          </c:val>
        </c:ser>
        <c:ser>
          <c:idx val="2"/>
          <c:order val="2"/>
          <c:tx>
            <c:strRef>
              <c:f>Feuil2!$C$4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Feuil2!$D$1:$F$1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Feuil2!$D$4:$F$4</c:f>
              <c:numCache>
                <c:formatCode>General</c:formatCode>
                <c:ptCount val="3"/>
                <c:pt idx="0">
                  <c:v>36000</c:v>
                </c:pt>
                <c:pt idx="1">
                  <c:v>22000</c:v>
                </c:pt>
                <c:pt idx="2">
                  <c:v>58000</c:v>
                </c:pt>
              </c:numCache>
            </c:numRef>
          </c:val>
        </c:ser>
        <c:gapWidth val="119"/>
        <c:overlap val="-10"/>
        <c:axId val="94474624"/>
        <c:axId val="94476160"/>
      </c:barChart>
      <c:catAx>
        <c:axId val="94474624"/>
        <c:scaling>
          <c:orientation val="minMax"/>
        </c:scaling>
        <c:axPos val="b"/>
        <c:majorTickMark val="none"/>
        <c:tickLblPos val="low"/>
        <c:crossAx val="94476160"/>
        <c:crosses val="autoZero"/>
        <c:auto val="1"/>
        <c:lblAlgn val="ctr"/>
        <c:lblOffset val="100"/>
        <c:tickLblSkip val="1"/>
      </c:catAx>
      <c:valAx>
        <c:axId val="94476160"/>
        <c:scaling>
          <c:orientation val="minMax"/>
        </c:scaling>
        <c:delete val="1"/>
        <c:axPos val="r"/>
        <c:numFmt formatCode="General" sourceLinked="1"/>
        <c:majorTickMark val="none"/>
        <c:tickLblPos val="nextTo"/>
        <c:crossAx val="94474624"/>
        <c:crosses val="max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Feuil4!$I$4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1.5065915605070751E-2"/>
                  <c:y val="-4.2735042735042739E-3"/>
                </c:manualLayout>
              </c:layout>
              <c:showVal val="1"/>
            </c:dLbl>
            <c:dLbl>
              <c:idx val="3"/>
              <c:layout>
                <c:manualLayout>
                  <c:x val="-7.5329578025353739E-3"/>
                  <c:y val="-4.2735042735042739E-3"/>
                </c:manualLayout>
              </c:layout>
              <c:showVal val="1"/>
            </c:dLbl>
            <c:showVal val="1"/>
          </c:dLbls>
          <c:cat>
            <c:strRef>
              <c:f>Feuil4!$J$3:$M$3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Feuil4!$J$4:$M$4</c:f>
              <c:numCache>
                <c:formatCode>General</c:formatCode>
                <c:ptCount val="4"/>
                <c:pt idx="0">
                  <c:v>-5000</c:v>
                </c:pt>
                <c:pt idx="1">
                  <c:v>25000</c:v>
                </c:pt>
                <c:pt idx="2">
                  <c:v>5000</c:v>
                </c:pt>
                <c:pt idx="3">
                  <c:v>11000</c:v>
                </c:pt>
              </c:numCache>
            </c:numRef>
          </c:val>
        </c:ser>
        <c:ser>
          <c:idx val="1"/>
          <c:order val="1"/>
          <c:tx>
            <c:strRef>
              <c:f>Feuil4!$I$5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949155055704629E-2"/>
                  <c:y val="-4.273504273504352E-3"/>
                </c:manualLayout>
              </c:layout>
              <c:showVal val="1"/>
            </c:dLbl>
            <c:showVal val="1"/>
          </c:dLbls>
          <c:cat>
            <c:strRef>
              <c:f>Feuil4!$J$3:$M$3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Feuil4!$J$5:$M$5</c:f>
              <c:numCache>
                <c:formatCode>General</c:formatCode>
                <c:ptCount val="4"/>
                <c:pt idx="0">
                  <c:v>-70000</c:v>
                </c:pt>
                <c:pt idx="1">
                  <c:v>6000</c:v>
                </c:pt>
                <c:pt idx="2">
                  <c:v>37000</c:v>
                </c:pt>
                <c:pt idx="3">
                  <c:v>49000</c:v>
                </c:pt>
              </c:numCache>
            </c:numRef>
          </c:val>
        </c:ser>
        <c:ser>
          <c:idx val="2"/>
          <c:order val="2"/>
          <c:tx>
            <c:strRef>
              <c:f>Feuil4!$I$6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2"/>
              <c:layout>
                <c:manualLayout>
                  <c:x val="1.8832394506338505E-2"/>
                  <c:y val="-1.282051282051282E-2"/>
                </c:manualLayout>
              </c:layout>
              <c:showVal val="1"/>
            </c:dLbl>
            <c:dLbl>
              <c:idx val="3"/>
              <c:layout>
                <c:manualLayout>
                  <c:x val="1.3182676154436905E-2"/>
                  <c:y val="4.8966670800077493E-18"/>
                </c:manualLayout>
              </c:layout>
              <c:showVal val="1"/>
            </c:dLbl>
            <c:showVal val="1"/>
          </c:dLbls>
          <c:cat>
            <c:strRef>
              <c:f>Feuil4!$J$3:$M$3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Feuil4!$J$6:$M$6</c:f>
              <c:numCache>
                <c:formatCode>General</c:formatCode>
                <c:ptCount val="4"/>
                <c:pt idx="0">
                  <c:v>-75000</c:v>
                </c:pt>
                <c:pt idx="1">
                  <c:v>31000</c:v>
                </c:pt>
                <c:pt idx="2">
                  <c:v>42000</c:v>
                </c:pt>
                <c:pt idx="3">
                  <c:v>60000</c:v>
                </c:pt>
              </c:numCache>
            </c:numRef>
          </c:val>
        </c:ser>
        <c:gapWidth val="118"/>
        <c:overlap val="-7"/>
        <c:axId val="119984128"/>
        <c:axId val="119985664"/>
      </c:barChart>
      <c:catAx>
        <c:axId val="119984128"/>
        <c:scaling>
          <c:orientation val="minMax"/>
        </c:scaling>
        <c:axPos val="b"/>
        <c:tickLblPos val="low"/>
        <c:crossAx val="119985664"/>
        <c:crosses val="autoZero"/>
        <c:lblAlgn val="ctr"/>
        <c:lblOffset val="100"/>
      </c:catAx>
      <c:valAx>
        <c:axId val="119985664"/>
        <c:scaling>
          <c:orientation val="minMax"/>
        </c:scaling>
        <c:delete val="1"/>
        <c:axPos val="l"/>
        <c:numFmt formatCode="General" sourceLinked="1"/>
        <c:tickLblPos val="nextTo"/>
        <c:crossAx val="11998412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1613298337707788E-2"/>
          <c:y val="7.9178331875182334E-2"/>
          <c:w val="0.86394225721784934"/>
          <c:h val="0.68673009623797165"/>
        </c:manualLayout>
      </c:layout>
      <c:lineChart>
        <c:grouping val="standard"/>
        <c:ser>
          <c:idx val="0"/>
          <c:order val="0"/>
          <c:tx>
            <c:strRef>
              <c:f>T_chômage!$B$3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1.66668853893264E-2"/>
                  <c:y val="-5.555555555555545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6666666666666701E-2"/>
                  <c:y val="-4.629629629629643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3888888888888938E-2"/>
                  <c:y val="-6.018518518518514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888888888888938E-2"/>
                  <c:y val="-5.092629046369202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777777777777957E-3"/>
                  <c:y val="-4.1666666666666692E-2"/>
                </c:manualLayout>
              </c:layout>
              <c:dLblPos val="r"/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T_chômage!$C$3:$G$3</c:f>
              <c:numCache>
                <c:formatCode>#,##0.0</c:formatCode>
                <c:ptCount val="5"/>
                <c:pt idx="0">
                  <c:v>13.805465404583151</c:v>
                </c:pt>
                <c:pt idx="1">
                  <c:v>13.52244874693622</c:v>
                </c:pt>
                <c:pt idx="2">
                  <c:v>14.028172592965593</c:v>
                </c:pt>
                <c:pt idx="3">
                  <c:v>14.021162784813733</c:v>
                </c:pt>
                <c:pt idx="4" formatCode="General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T_chômage!$B$4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5.5555555555555775E-3"/>
                  <c:y val="-5.555555555555545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5555555555555558E-3"/>
                  <c:y val="-5.555555555555545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0"/>
                  <c:y val="-4.629629629629643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1111111111111125E-2"/>
                  <c:y val="-3.7037037037037056E-2"/>
                </c:manualLayout>
              </c:layout>
              <c:dLblPos val="r"/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T_chômage!$C$4:$G$4</c:f>
              <c:numCache>
                <c:formatCode>#,##0.0</c:formatCode>
                <c:ptCount val="5"/>
                <c:pt idx="0">
                  <c:v>3.7904397581189984</c:v>
                </c:pt>
                <c:pt idx="1">
                  <c:v>4.1185407175374955</c:v>
                </c:pt>
                <c:pt idx="2">
                  <c:v>4.1939272119106317</c:v>
                </c:pt>
                <c:pt idx="3">
                  <c:v>3.7006610610874393</c:v>
                </c:pt>
                <c:pt idx="4" formatCode="General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T_chômage!$B$5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8.3333333333333766E-3"/>
                  <c:y val="-5.09259259259259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-5.09259259259259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3333333333333367E-3"/>
                  <c:y val="-4.16666666666666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0"/>
                  <c:y val="-3.703703703703705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777777777777957E-3"/>
                  <c:y val="-4.1666666666666713E-2"/>
                </c:manualLayout>
              </c:layout>
              <c:dLblPos val="r"/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T_chômage!$C$5:$G$5</c:f>
              <c:numCache>
                <c:formatCode>#,##0.0</c:formatCode>
                <c:ptCount val="5"/>
                <c:pt idx="0">
                  <c:v>9.0185475637887098</c:v>
                </c:pt>
                <c:pt idx="1">
                  <c:v>9.092981447274914</c:v>
                </c:pt>
                <c:pt idx="2">
                  <c:v>9.4308888223192557</c:v>
                </c:pt>
                <c:pt idx="3">
                  <c:v>9.1448608947732009</c:v>
                </c:pt>
                <c:pt idx="4" formatCode="General">
                  <c:v>9.6</c:v>
                </c:pt>
              </c:numCache>
            </c:numRef>
          </c:val>
        </c:ser>
        <c:marker val="1"/>
        <c:axId val="120245632"/>
        <c:axId val="95114368"/>
      </c:lineChart>
      <c:catAx>
        <c:axId val="120245632"/>
        <c:scaling>
          <c:orientation val="minMax"/>
        </c:scaling>
        <c:axPos val="b"/>
        <c:numFmt formatCode="General" sourceLinked="1"/>
        <c:tickLblPos val="nextTo"/>
        <c:crossAx val="95114368"/>
        <c:crosses val="autoZero"/>
        <c:auto val="1"/>
        <c:lblAlgn val="ctr"/>
        <c:lblOffset val="100"/>
      </c:catAx>
      <c:valAx>
        <c:axId val="95114368"/>
        <c:scaling>
          <c:orientation val="minMax"/>
        </c:scaling>
        <c:delete val="1"/>
        <c:axPos val="l"/>
        <c:numFmt formatCode="#,##0.0" sourceLinked="1"/>
        <c:tickLblPos val="nextTo"/>
        <c:crossAx val="12024563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plotArea>
      <c:layout/>
      <c:barChart>
        <c:barDir val="bar"/>
        <c:grouping val="clustered"/>
        <c:ser>
          <c:idx val="0"/>
          <c:order val="0"/>
          <c:dPt>
            <c:idx val="8"/>
            <c:spPr>
              <a:solidFill>
                <a:srgbClr val="92D05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8"/>
              <c:spPr/>
              <c:txPr>
                <a:bodyPr/>
                <a:lstStyle/>
                <a:p>
                  <a:pPr>
                    <a:defRPr sz="800" b="1"/>
                  </a:pPr>
                  <a:endParaRPr lang="fr-FR"/>
                </a:p>
              </c:txPr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Feuil1!$B$1:$B$9</c:f>
              <c:strCache>
                <c:ptCount val="9"/>
                <c:pt idx="0">
                  <c:v>Diplômes et certificats de l"enseignement fondamental</c:v>
                </c:pt>
                <c:pt idx="1">
                  <c:v>Diplômes de l"enseignement secondaire</c:v>
                </c:pt>
                <c:pt idx="2">
                  <c:v>Diplômes supérieurs délivrés par  les facultés</c:v>
                </c:pt>
                <c:pt idx="3">
                  <c:v>Diplômes sup délivrés par les écoles et instituts</c:v>
                </c:pt>
                <c:pt idx="4">
                  <c:v>Diplôme de techniciens et de cadres moyens</c:v>
                </c:pt>
                <c:pt idx="5">
                  <c:v>Diplôme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Feuil1!$C$1:$C$9</c:f>
              <c:numCache>
                <c:formatCode>###0.0</c:formatCode>
                <c:ptCount val="9"/>
                <c:pt idx="0">
                  <c:v>14.093253194506865</c:v>
                </c:pt>
                <c:pt idx="1">
                  <c:v>14.9805551305635</c:v>
                </c:pt>
                <c:pt idx="2">
                  <c:v>24.571441397124424</c:v>
                </c:pt>
                <c:pt idx="3">
                  <c:v>8.68302523956757</c:v>
                </c:pt>
                <c:pt idx="4">
                  <c:v>21.603671155232824</c:v>
                </c:pt>
                <c:pt idx="5">
                  <c:v>21.663635254877189</c:v>
                </c:pt>
                <c:pt idx="6">
                  <c:v>20.726438970606686</c:v>
                </c:pt>
                <c:pt idx="7">
                  <c:v>4.5520139343913328</c:v>
                </c:pt>
                <c:pt idx="8">
                  <c:v>9.5985693613871952</c:v>
                </c:pt>
              </c:numCache>
            </c:numRef>
          </c:val>
        </c:ser>
        <c:axId val="95151616"/>
        <c:axId val="95153152"/>
      </c:barChart>
      <c:catAx>
        <c:axId val="9515161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5153152"/>
        <c:crosses val="autoZero"/>
        <c:auto val="1"/>
        <c:lblAlgn val="ctr"/>
        <c:lblOffset val="100"/>
      </c:catAx>
      <c:valAx>
        <c:axId val="95153152"/>
        <c:scaling>
          <c:orientation val="minMax"/>
        </c:scaling>
        <c:axPos val="b"/>
        <c:majorGridlines/>
        <c:numFmt formatCode="#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5151616"/>
        <c:crosses val="autoZero"/>
        <c:crossBetween val="between"/>
      </c:valAx>
    </c:plotArea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7.7724409448819004E-2"/>
          <c:y val="6.2969582789881323E-2"/>
          <c:w val="0.86394225721784912"/>
          <c:h val="0.68673009623797143"/>
        </c:manualLayout>
      </c:layout>
      <c:lineChart>
        <c:grouping val="standard"/>
        <c:ser>
          <c:idx val="0"/>
          <c:order val="0"/>
          <c:tx>
            <c:strRef>
              <c:f>T_sous_emploi!$B$3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0.10277777777777777"/>
                  <c:y val="1.85185185185185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4.7222222222222325E-2"/>
                  <c:y val="0.12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5.5555555555555558E-3"/>
                  <c:y val="5.5555555555555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7222222222222325E-2"/>
                  <c:y val="5.66734111796397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6666666666666701E-2"/>
                  <c:y val="4.95356037151703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T_sous_emploi!$C$3:$G$3</c:f>
              <c:numCache>
                <c:formatCode>#,##0.0</c:formatCode>
                <c:ptCount val="5"/>
                <c:pt idx="0">
                  <c:v>9.6668296362272343</c:v>
                </c:pt>
                <c:pt idx="1">
                  <c:v>8.944708941394282</c:v>
                </c:pt>
                <c:pt idx="2">
                  <c:v>8.3736106120471305</c:v>
                </c:pt>
                <c:pt idx="3">
                  <c:v>8.5751456159278536</c:v>
                </c:pt>
                <c:pt idx="4">
                  <c:v>9.6</c:v>
                </c:pt>
              </c:numCache>
            </c:numRef>
          </c:val>
        </c:ser>
        <c:ser>
          <c:idx val="1"/>
          <c:order val="1"/>
          <c:tx>
            <c:strRef>
              <c:f>T_sous_emploi!$B$4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0.11111132983377063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2.7777777777777901E-2"/>
                  <c:y val="-7.407407407407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1666666666666664E-2"/>
                  <c:y val="-6.54312019047155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6666666666666701E-2"/>
                  <c:y val="-4.54076367389062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T_sous_emploi!$C$4:$G$4</c:f>
              <c:numCache>
                <c:formatCode>#,##0.0</c:formatCode>
                <c:ptCount val="5"/>
                <c:pt idx="0">
                  <c:v>13.334696856215519</c:v>
                </c:pt>
                <c:pt idx="1">
                  <c:v>11.597954510791032</c:v>
                </c:pt>
                <c:pt idx="2">
                  <c:v>9.6238815904496704</c:v>
                </c:pt>
                <c:pt idx="3">
                  <c:v>10.297682326454742</c:v>
                </c:pt>
                <c:pt idx="4">
                  <c:v>11.6</c:v>
                </c:pt>
              </c:numCache>
            </c:numRef>
          </c:val>
        </c:ser>
        <c:ser>
          <c:idx val="2"/>
          <c:order val="2"/>
          <c:tx>
            <c:strRef>
              <c:f>T_sous_emploi!$B$5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0.10555555555555562"/>
                  <c:y val="4.629629629629643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1.1111111111111221E-2"/>
                  <c:y val="-3.302373581011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r"/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T_sous_emploi!$C$5:$G$5</c:f>
              <c:numCache>
                <c:formatCode>#,##0.0</c:formatCode>
                <c:ptCount val="5"/>
                <c:pt idx="0">
                  <c:v>11.520715006162296</c:v>
                </c:pt>
                <c:pt idx="1">
                  <c:v>10.262837577602628</c:v>
                </c:pt>
                <c:pt idx="2">
                  <c:v>8.9918794449278909</c:v>
                </c:pt>
                <c:pt idx="3">
                  <c:v>9.4377905348038524</c:v>
                </c:pt>
                <c:pt idx="4">
                  <c:v>10.6</c:v>
                </c:pt>
              </c:numCache>
            </c:numRef>
          </c:val>
        </c:ser>
        <c:marker val="1"/>
        <c:axId val="96588928"/>
        <c:axId val="96590464"/>
      </c:lineChart>
      <c:catAx>
        <c:axId val="96588928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96590464"/>
        <c:crosses val="autoZero"/>
        <c:auto val="1"/>
        <c:lblAlgn val="ctr"/>
        <c:lblOffset val="100"/>
      </c:catAx>
      <c:valAx>
        <c:axId val="96590464"/>
        <c:scaling>
          <c:orientation val="minMax"/>
          <c:min val="3"/>
        </c:scaling>
        <c:delete val="1"/>
        <c:axPos val="l"/>
        <c:numFmt formatCode="#,##0.0" sourceLinked="1"/>
        <c:tickLblPos val="nextTo"/>
        <c:crossAx val="96588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Book Antiqua" pitchFamily="18" charset="0"/>
          <a:ea typeface="Calibri"/>
          <a:cs typeface="Calibri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0502187226596675E-2"/>
          <c:y val="5.0167800232401423E-2"/>
          <c:w val="0.86394225721784934"/>
          <c:h val="0.68673009623797165"/>
        </c:manualLayout>
      </c:layout>
      <c:lineChart>
        <c:grouping val="standard"/>
        <c:ser>
          <c:idx val="0"/>
          <c:order val="0"/>
          <c:tx>
            <c:strRef>
              <c:f>T_sous_emploi!$B$3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0"/>
              <c:layout>
                <c:manualLayout>
                  <c:x val="-8.0555555555555922E-2"/>
                  <c:y val="-4.75288266985202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0000000000000024E-2"/>
                  <c:y val="-4.837457237349966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88888888888889E-2"/>
                  <c:y val="-5.177153165451850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111111111111113E-2"/>
                  <c:y val="-7.129356508455017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6666666666666701E-2"/>
                  <c:y val="-3.715170278637786E-2"/>
                </c:manualLayout>
              </c:layout>
              <c:dLblPos val="r"/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T_sous_emploi!$C$3:$G$3</c:f>
              <c:numCache>
                <c:formatCode>#,##0.0</c:formatCode>
                <c:ptCount val="5"/>
                <c:pt idx="0">
                  <c:v>13.278899923635715</c:v>
                </c:pt>
                <c:pt idx="1">
                  <c:v>11.053242518156461</c:v>
                </c:pt>
                <c:pt idx="2">
                  <c:v>8.7764937260847447</c:v>
                </c:pt>
                <c:pt idx="3">
                  <c:v>9.8598911220117849</c:v>
                </c:pt>
                <c:pt idx="4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T_sous_emploi!$B$4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8.0555774278215267E-2"/>
                  <c:y val="5.115526193900696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777777777777922E-2"/>
                  <c:y val="4.976507967463819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1111111111111139E-2"/>
                  <c:y val="4.12796697626417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88888888888889E-2"/>
                  <c:y val="6.253577435947443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3333333333333488E-3"/>
                  <c:y val="2.8895768833849356E-2"/>
                </c:manualLayout>
              </c:layout>
              <c:dLblPos val="r"/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T_sous_emploi!$C$4:$G$4</c:f>
              <c:numCache>
                <c:formatCode>#,##0.0</c:formatCode>
                <c:ptCount val="5"/>
                <c:pt idx="0">
                  <c:v>7.5615518427120785</c:v>
                </c:pt>
                <c:pt idx="1">
                  <c:v>6.6681150458746297</c:v>
                </c:pt>
                <c:pt idx="2">
                  <c:v>7.2807297597967304</c:v>
                </c:pt>
                <c:pt idx="3">
                  <c:v>7.0420852976924015</c:v>
                </c:pt>
                <c:pt idx="4">
                  <c:v>8.2000000000000011</c:v>
                </c:pt>
              </c:numCache>
            </c:numRef>
          </c:val>
        </c:ser>
        <c:ser>
          <c:idx val="2"/>
          <c:order val="2"/>
          <c:tx>
            <c:strRef>
              <c:f>T_sous_emploi!$B$5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0.10555555555555562"/>
                  <c:y val="4.6296296296296459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3888888888888938E-2"/>
                  <c:y val="-2.47678018575851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6666666666666701E-2"/>
                  <c:y val="-3.71517027863778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888888888888833E-2"/>
                  <c:y val="-5.3663570691434466E-2"/>
                </c:manualLayout>
              </c:layout>
              <c:dLblPos val="r"/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T_sous_emploi!$C$5:$G$5</c:f>
              <c:numCache>
                <c:formatCode>#,##0.0</c:formatCode>
                <c:ptCount val="5"/>
                <c:pt idx="0">
                  <c:v>16.968064979698749</c:v>
                </c:pt>
                <c:pt idx="1">
                  <c:v>17.973572364458025</c:v>
                </c:pt>
                <c:pt idx="2">
                  <c:v>17.096969864920229</c:v>
                </c:pt>
                <c:pt idx="3">
                  <c:v>15.073823606158133</c:v>
                </c:pt>
                <c:pt idx="4">
                  <c:v>17.2</c:v>
                </c:pt>
              </c:numCache>
            </c:numRef>
          </c:val>
        </c:ser>
        <c:ser>
          <c:idx val="3"/>
          <c:order val="3"/>
          <c:tx>
            <c:strRef>
              <c:f>T_sous_emploi!$B$6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0"/>
              <c:layout>
                <c:manualLayout>
                  <c:x val="-9.4444444444444567E-2"/>
                  <c:y val="1.2383900928792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666666666666671E-2"/>
                  <c:y val="-2.476780185758514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888888888888938E-2"/>
                  <c:y val="1.651186790505676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0"/>
                  <c:y val="8.2559339525284242E-3"/>
                </c:manualLayout>
              </c:layout>
              <c:dLblPos val="r"/>
              <c:showVal val="1"/>
            </c:dLbl>
            <c:txPr>
              <a:bodyPr/>
              <a:lstStyle/>
              <a:p>
                <a:pPr algn="ctr" rtl="0">
                  <a:defRPr/>
                </a:pPr>
                <a:endParaRPr lang="fr-FR"/>
              </a:p>
            </c:txPr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T_sous_emploi!$C$6:$G$6</c:f>
              <c:numCache>
                <c:formatCode>#,##0.0</c:formatCode>
                <c:ptCount val="5"/>
                <c:pt idx="0">
                  <c:v>9.5454141473581586</c:v>
                </c:pt>
                <c:pt idx="1">
                  <c:v>8.6804952745077077</c:v>
                </c:pt>
                <c:pt idx="2">
                  <c:v>7.8386121449153174</c:v>
                </c:pt>
                <c:pt idx="3">
                  <c:v>8.4991108506991697</c:v>
                </c:pt>
                <c:pt idx="4">
                  <c:v>9.3000000000000007</c:v>
                </c:pt>
              </c:numCache>
            </c:numRef>
          </c:val>
        </c:ser>
        <c:marker val="1"/>
        <c:axId val="96647040"/>
        <c:axId val="96648576"/>
      </c:lineChart>
      <c:catAx>
        <c:axId val="96647040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96648576"/>
        <c:crosses val="autoZero"/>
        <c:auto val="1"/>
        <c:lblAlgn val="ctr"/>
        <c:lblOffset val="100"/>
      </c:catAx>
      <c:valAx>
        <c:axId val="96648576"/>
        <c:scaling>
          <c:orientation val="minMax"/>
          <c:min val="3"/>
        </c:scaling>
        <c:delete val="1"/>
        <c:axPos val="l"/>
        <c:numFmt formatCode="#,##0.0" sourceLinked="1"/>
        <c:tickLblPos val="nextTo"/>
        <c:crossAx val="96647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Book Antiqua" pitchFamily="18" charset="0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387C-D351-45F1-8802-69F0E39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1657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10754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5</cp:revision>
  <dcterms:created xsi:type="dcterms:W3CDTF">2014-11-04T13:43:00Z</dcterms:created>
  <dcterms:modified xsi:type="dcterms:W3CDTF">2014-11-04T13:55:00Z</dcterms:modified>
</cp:coreProperties>
</file>