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rPr>
          <w:lang w:bidi="ar-MA"/>
        </w:rPr>
      </w:pPr>
    </w:p>
    <w:p w:rsidR="00192084" w:rsidRDefault="00192084" w:rsidP="00FB5154">
      <w:pPr>
        <w:rPr>
          <w:rtl/>
          <w:lang w:bidi="ar-MA"/>
        </w:rPr>
      </w:pPr>
    </w:p>
    <w:p w:rsidR="00FB5154" w:rsidRDefault="00FB5154" w:rsidP="00FB5154">
      <w:pPr>
        <w:rPr>
          <w:rtl/>
          <w:lang w:bidi="ar-MA"/>
        </w:rPr>
      </w:pP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  <w:r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</w:t>
      </w:r>
      <w:r w:rsidR="006225D1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  <w:t xml:space="preserve">     </w:t>
      </w:r>
    </w:p>
    <w:p w:rsidR="00FB5154" w:rsidRDefault="00FB5154" w:rsidP="00FB5154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lang w:bidi="ar-MA"/>
        </w:rPr>
      </w:pP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  <w:t>مذكرة إخبارية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للمندوبية السامية للتخطيط </w:t>
      </w:r>
    </w:p>
    <w:p w:rsidR="00FB5154" w:rsidRDefault="00FB5154" w:rsidP="00FB5154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نتائج بحث الظرفية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Pr="0030522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لدى الأسر </w:t>
      </w:r>
    </w:p>
    <w:p w:rsidR="00FB5154" w:rsidRPr="00305222" w:rsidRDefault="004F6E4F" w:rsidP="00564C62">
      <w:pPr>
        <w:bidi/>
        <w:spacing w:line="360" w:lineRule="exact"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32"/>
          <w:szCs w:val="32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الفصل ال</w:t>
      </w:r>
      <w:r w:rsidR="00564C62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ثاني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من سنة 201</w:t>
      </w:r>
      <w:r>
        <w:rPr>
          <w:rFonts w:ascii="Times New Roman" w:hAnsi="Times New Roman" w:cs="Simplified Arabic" w:hint="cs"/>
          <w:b/>
          <w:bCs/>
          <w:color w:val="943634" w:themeColor="accent2" w:themeShade="BF"/>
          <w:sz w:val="32"/>
          <w:szCs w:val="32"/>
          <w:rtl/>
          <w:lang w:bidi="ar-MA"/>
        </w:rPr>
        <w:t>4</w:t>
      </w:r>
    </w:p>
    <w:p w:rsidR="00FB5154" w:rsidRPr="00892060" w:rsidRDefault="00FB5154" w:rsidP="00FB5154">
      <w:pPr>
        <w:bidi/>
        <w:jc w:val="both"/>
        <w:rPr>
          <w:rFonts w:ascii="Times New Roman" w:hAnsi="Times New Roman" w:cs="Simplified Arabic"/>
          <w:sz w:val="32"/>
          <w:szCs w:val="32"/>
          <w:rtl/>
          <w:lang w:bidi="ar-MA"/>
        </w:rPr>
      </w:pPr>
    </w:p>
    <w:p w:rsidR="00FB5154" w:rsidRPr="000F5040" w:rsidRDefault="00FB5154" w:rsidP="00564C62">
      <w:pPr>
        <w:bidi/>
        <w:spacing w:before="24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تبين نتائج البحث الدائم حول الظرفية لدى الأسر، المنجز من طرف</w:t>
      </w:r>
      <w:r w:rsidRPr="000F5040">
        <w:rPr>
          <w:rFonts w:ascii="Times New Roman" w:hAnsi="Times New Roman" w:cs="Simplified Arabic" w:hint="cs"/>
          <w:b/>
          <w:bCs/>
          <w:color w:val="943634"/>
          <w:sz w:val="32"/>
          <w:szCs w:val="32"/>
          <w:rtl/>
          <w:lang w:bidi="ar-MA"/>
        </w:rPr>
        <w:t xml:space="preserve"> 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المندوبية السامية للتخطيط، أن مؤشر ثقة الأسر قد سجل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الفصل ال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ثاني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 سنة 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شبه استقرار مقارنة مع الفصل ال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أول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من 201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4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فيما عرف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انخفاضا 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قدر ب 0</w:t>
      </w:r>
      <w:r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Pr="000F5040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نقطة</w:t>
      </w:r>
      <w:r w:rsidR="004F6E4F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مقارنة مع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مستواه خلال 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</w:t>
      </w:r>
      <w:r w:rsidR="00564C62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الثاني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94D15" w:rsidRPr="000F504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سنة 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201</w:t>
      </w:r>
      <w:r w:rsidR="004F6E4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3</w:t>
      </w:r>
      <w:r w:rsidR="00294D15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6D32C4" w:rsidRDefault="00933226" w:rsidP="00564C62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هكذا، استقر</w:t>
      </w:r>
      <w:r w:rsidR="00052202" w:rsidRPr="00393C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مؤشر</w:t>
      </w:r>
      <w:r w:rsidR="00052202" w:rsidRPr="006555D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52202" w:rsidRPr="006555DD">
        <w:rPr>
          <w:rFonts w:ascii="Times New Roman" w:hAnsi="Times New Roman" w:cs="Simplified Arabic" w:hint="cs"/>
          <w:sz w:val="28"/>
          <w:szCs w:val="28"/>
          <w:rtl/>
          <w:lang w:bidi="ar-MA"/>
        </w:rPr>
        <w:t>ثقة الأسر</w:t>
      </w:r>
      <w:r w:rsid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564C62"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</w:t>
      </w:r>
      <w:r w:rsidR="0045768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74,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</w:t>
      </w:r>
      <w:r w:rsidR="00294D15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00B8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294D15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B515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السابق 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E64B0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 w:rsidRPr="0099074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السنة السابقة</w:t>
      </w:r>
      <w:r w:rsidR="00052202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0647FE" w:rsidRDefault="000647FE" w:rsidP="000647FE">
      <w:pPr>
        <w:bidi/>
        <w:spacing w:before="24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569BA" w:rsidRDefault="00E1031F" w:rsidP="009569BA">
      <w:pPr>
        <w:bidi/>
        <w:jc w:val="both"/>
        <w:rPr>
          <w:rFonts w:cs="Simplified Arabic"/>
          <w:rtl/>
          <w:lang w:bidi="ar-MA"/>
        </w:rPr>
      </w:pPr>
      <w:r w:rsidRPr="00E1031F">
        <w:rPr>
          <w:rFonts w:cs="Simplified Arabic"/>
          <w:noProof/>
          <w:rtl/>
        </w:rPr>
        <w:drawing>
          <wp:inline distT="0" distB="0" distL="0" distR="0">
            <wp:extent cx="6236277" cy="2665730"/>
            <wp:effectExtent l="19050" t="0" r="12123" b="127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32C4" w:rsidRDefault="006D32C4" w:rsidP="006D32C4">
      <w:pPr>
        <w:bidi/>
        <w:jc w:val="both"/>
        <w:rPr>
          <w:rFonts w:cs="Simplified Arabic"/>
          <w:rtl/>
          <w:lang w:bidi="ar-MA"/>
        </w:rPr>
      </w:pPr>
    </w:p>
    <w:p w:rsidR="00A60C6B" w:rsidRDefault="00A60C6B" w:rsidP="00A60C6B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514628" w:rsidRDefault="00514628" w:rsidP="00514628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192084" w:rsidRDefault="00192084" w:rsidP="00192084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192084" w:rsidRDefault="00192084" w:rsidP="00192084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192084" w:rsidRDefault="00192084" w:rsidP="00192084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FB5154" w:rsidRDefault="00FB5154" w:rsidP="00B631C4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>تطور مكون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ات </w:t>
      </w:r>
      <w:r w:rsidRPr="00DE73E0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 الثقة</w:t>
      </w:r>
    </w:p>
    <w:p w:rsidR="00701282" w:rsidRDefault="00701282" w:rsidP="004B2CF6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يرجع تطور مؤشر الثقة  للت</w:t>
      </w:r>
      <w:r w:rsidR="00321810">
        <w:rPr>
          <w:rFonts w:ascii="Times New Roman" w:hAnsi="Times New Roman" w:cs="Simplified Arabic" w:hint="cs"/>
          <w:sz w:val="28"/>
          <w:szCs w:val="28"/>
          <w:rtl/>
          <w:lang w:bidi="ar-MA"/>
        </w:rPr>
        <w:t>غير</w:t>
      </w:r>
      <w:r w:rsidRPr="00701282">
        <w:rPr>
          <w:rFonts w:ascii="Times New Roman" w:hAnsi="Times New Roman" w:cs="Simplified Arabic" w:hint="cs"/>
          <w:sz w:val="28"/>
          <w:szCs w:val="28"/>
          <w:rtl/>
          <w:lang w:bidi="ar-MA"/>
        </w:rPr>
        <w:t>ات المتباينة لمختلف مكوناته.</w:t>
      </w:r>
    </w:p>
    <w:p w:rsidR="00A010B5" w:rsidRPr="00701282" w:rsidRDefault="00A010B5" w:rsidP="00A010B5">
      <w:pPr>
        <w:pStyle w:val="Paragraphedeliste"/>
        <w:bidi/>
        <w:ind w:left="50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FB5154" w:rsidRPr="003E265E" w:rsidRDefault="00FB5154" w:rsidP="00CA0478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850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مستوى </w:t>
      </w:r>
      <w:r w:rsidR="001D288C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1D288C" w:rsidRPr="003E26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لمعيشة</w:t>
      </w:r>
      <w:r w:rsidR="001D288C">
        <w:rPr>
          <w:rFonts w:ascii="Times New Roman" w:hAnsi="Times New Roman" w:cs="Simplified Arabic"/>
          <w:b/>
          <w:bCs/>
          <w:sz w:val="30"/>
          <w:szCs w:val="30"/>
          <w:lang w:bidi="ar-MA"/>
        </w:rPr>
        <w:t>: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316D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</w:t>
      </w:r>
      <w:r w:rsidR="00CA0478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وقع</w:t>
      </w:r>
      <w:r w:rsidR="000316D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ات أقل تفاؤل</w:t>
      </w:r>
      <w:r w:rsidR="00D609D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</w:p>
    <w:p w:rsidR="00561537" w:rsidRDefault="00CA0478" w:rsidP="00564C62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الفصل </w:t>
      </w:r>
      <w:r w:rsidR="00564C62"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سنة 2014، 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عرفت آراء الأسر فيما يخص التطور السابق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لمستوى </w:t>
      </w:r>
      <w:r w:rsidR="009C11F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العام ل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لمعيشة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</w:t>
      </w:r>
      <w:r w:rsidR="00E4120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</w:t>
      </w:r>
      <w:r w:rsidR="00D212C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D212C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1D288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أو مع نفس الفترة من 201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D67FC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فقد تابع رصيد هذا المؤشر منحا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التصاعدي الذي بدأه منذ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564C62" w:rsidRP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لأول من سنة 2013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مسجلا ارتفاعا 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56153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0901AE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هاتين الفترتين على التوالي.</w:t>
      </w:r>
    </w:p>
    <w:p w:rsidR="00267C04" w:rsidRDefault="003054DA" w:rsidP="00564C62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32181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خلاف ذلك،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عرفت تصورات الأسر بخصوص ا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لتطور المستقبلي</w:t>
      </w:r>
      <w:r w:rsidR="001604B1" w:rsidRP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لمستوى المعيشة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1772B">
        <w:rPr>
          <w:rFonts w:ascii="Times New Roman" w:hAnsi="Times New Roman" w:cs="Simplified Arabic" w:hint="cs"/>
          <w:sz w:val="28"/>
          <w:szCs w:val="28"/>
          <w:rtl/>
          <w:lang w:bidi="ar-MA"/>
        </w:rPr>
        <w:t>تدهورا حيث سجل الرصيد الم</w:t>
      </w:r>
      <w:r w:rsidR="0001056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عبر عن </w:t>
      </w:r>
      <w:r w:rsidR="00CB5D0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</w:t>
      </w:r>
      <w:r w:rsidR="007A2963">
        <w:rPr>
          <w:rFonts w:ascii="Times New Roman" w:hAnsi="Times New Roman" w:cs="Simplified Arabic" w:hint="cs"/>
          <w:sz w:val="28"/>
          <w:szCs w:val="28"/>
          <w:rtl/>
          <w:lang w:bidi="ar-MA"/>
        </w:rPr>
        <w:t>انخفاضا قدر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096DF6" w:rsidRPr="004E0C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096DF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0356AC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1604B1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CB6DA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1604B1">
        <w:rPr>
          <w:rFonts w:ascii="Times New Roman" w:hAnsi="Times New Roman" w:cs="Simplified Arabic" w:hint="cs"/>
          <w:sz w:val="28"/>
          <w:szCs w:val="28"/>
          <w:rtl/>
          <w:lang w:bidi="ar-MA"/>
        </w:rPr>
        <w:t>ط مقارنة مع نفس الفترة من 201</w:t>
      </w:r>
      <w:r w:rsidR="00304C6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267C0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FB5154" w:rsidRDefault="00B36DCD" w:rsidP="00FB5154">
      <w:pPr>
        <w:widowControl/>
        <w:autoSpaceDE/>
        <w:autoSpaceDN/>
        <w:bidi/>
        <w:adjustRightInd/>
        <w:spacing w:after="200" w:line="276" w:lineRule="auto"/>
        <w:jc w:val="center"/>
        <w:rPr>
          <w:rFonts w:ascii="Times New Roman" w:hAnsi="Times New Roman" w:cs="Simplified Arabic"/>
          <w:b/>
          <w:bCs/>
          <w:sz w:val="30"/>
          <w:szCs w:val="30"/>
          <w:rtl/>
          <w:lang w:bidi="ar-MA"/>
        </w:rPr>
      </w:pPr>
      <w:r w:rsidRPr="00B36DCD">
        <w:rPr>
          <w:rFonts w:ascii="Times New Roman" w:hAnsi="Times New Roman" w:cs="Simplified Arabic"/>
          <w:b/>
          <w:bCs/>
          <w:noProof/>
          <w:sz w:val="30"/>
          <w:szCs w:val="30"/>
          <w:rtl/>
        </w:rPr>
        <w:drawing>
          <wp:inline distT="0" distB="0" distL="0" distR="0">
            <wp:extent cx="5644169" cy="2909455"/>
            <wp:effectExtent l="19050" t="0" r="13681" b="5195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42A" w:rsidRPr="000C542A" w:rsidRDefault="000C542A" w:rsidP="000C542A">
      <w:pPr>
        <w:pStyle w:val="Paragraphedeliste"/>
        <w:widowControl/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FB5154" w:rsidRPr="00751E8B" w:rsidRDefault="00FB5154" w:rsidP="00564C62">
      <w:pPr>
        <w:pStyle w:val="Paragraphedeliste"/>
        <w:widowControl/>
        <w:numPr>
          <w:ilvl w:val="0"/>
          <w:numId w:val="1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البطال</w:t>
      </w:r>
      <w:r>
        <w:rPr>
          <w:rFonts w:ascii="Times New Roman" w:hAnsi="Times New Roman" w:cs="Simplified Arabic" w:hint="eastAsia"/>
          <w:b/>
          <w:bCs/>
          <w:sz w:val="30"/>
          <w:szCs w:val="30"/>
          <w:rtl/>
          <w:lang w:bidi="ar-MA"/>
        </w:rPr>
        <w:t>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: </w:t>
      </w:r>
      <w:r w:rsidR="00564C6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</w:t>
      </w:r>
      <w:r w:rsidR="00853A3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ارتفاع </w:t>
      </w:r>
      <w:r w:rsidR="00564C62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أقل حدة</w:t>
      </w:r>
      <w:r w:rsidR="000316D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FB5154" w:rsidRDefault="003E2DE1" w:rsidP="00464BE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ثاني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تتوقع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رتفاعا</w:t>
      </w:r>
      <w:r w:rsidR="00FB5154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عدد العاطلين خلال 12 شهرا </w:t>
      </w:r>
      <w:r w:rsidR="00F325B2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المقبلة</w:t>
      </w:r>
      <w:r w:rsidR="00F325B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46A91">
        <w:rPr>
          <w:rFonts w:ascii="Times New Roman" w:hAnsi="Times New Roman" w:cs="Simplified Arabic" w:hint="cs"/>
          <w:sz w:val="28"/>
          <w:szCs w:val="28"/>
          <w:rtl/>
          <w:lang w:bidi="ar-MA"/>
        </w:rPr>
        <w:t>,4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السابق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1EEF" w:rsidRPr="00BB33CF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في ال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3054D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الماضية</w:t>
      </w:r>
      <w:r w:rsidR="00B31EE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639B6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3F16A4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3F16A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مستوى سلبي قدر ب </w:t>
      </w:r>
      <w:r w:rsidR="00DF70DA" w:rsidRPr="00DC2D0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DF70DA" w:rsidRPr="00BB33CF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F70D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</w:t>
      </w:r>
      <w:r w:rsidR="00514628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E076C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تحسنا قدر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564C62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السابق 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9E162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مقارنة مع نفس الفصل من 201</w:t>
      </w:r>
      <w:r w:rsidR="00793D4F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45126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D45BD6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45BD6" w:rsidRDefault="008333EA" w:rsidP="00D45BD6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8333EA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497483" cy="2763982"/>
            <wp:effectExtent l="19050" t="0" r="27017" b="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154" w:rsidRDefault="00FB5154" w:rsidP="00FB5154">
      <w:pPr>
        <w:rPr>
          <w:rtl/>
          <w:lang w:bidi="ar-MA"/>
        </w:rPr>
      </w:pPr>
    </w:p>
    <w:p w:rsidR="00FB5154" w:rsidRDefault="00464BE4" w:rsidP="00513CDE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رأي متحفظ للأسر رغم تحسنه بخصوص </w:t>
      </w:r>
      <w:r w:rsidRPr="00007D3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فرص شراء السلع المستديمة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 </w:t>
      </w:r>
    </w:p>
    <w:p w:rsidR="00B60126" w:rsidRDefault="000E0292" w:rsidP="00464BE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الثاني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 أكثر من </w:t>
      </w:r>
      <w:r w:rsidR="007A5ECA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الظروف</w:t>
      </w:r>
      <w:r w:rsidR="006B7D9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C542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غير </w:t>
      </w:r>
      <w:r w:rsidR="000C542A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ملائمة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للقيام بشراء سلع مستديمة</w:t>
      </w:r>
      <w:r w:rsidR="00512D0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حين أن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>22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ترى 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عكس ذلك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</w:t>
      </w:r>
      <w:r w:rsidR="00955BC4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955BC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لك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 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رصيد هذا المؤشر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28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سواء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 w:rsidR="00A57FC8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مع 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ترة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</w:t>
      </w:r>
      <w:r w:rsidR="0087625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السنة الماضية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2,4 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2,8</w:t>
      </w:r>
      <w:r w:rsidR="00A57FC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نقاط على التوالي</w:t>
      </w:r>
      <w:r w:rsidR="00A57FC8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192084" w:rsidRDefault="00192084" w:rsidP="00192084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77367" w:rsidRDefault="00F56184" w:rsidP="00C77367">
      <w:pPr>
        <w:widowControl/>
        <w:autoSpaceDE/>
        <w:autoSpaceDN/>
        <w:bidi/>
        <w:adjustRightInd/>
        <w:spacing w:after="200"/>
        <w:ind w:left="36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F56184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640532" cy="2705388"/>
            <wp:effectExtent l="19050" t="0" r="17318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A32" w:rsidRDefault="0004405A" w:rsidP="00EC56D7">
      <w:pPr>
        <w:rPr>
          <w:noProof/>
          <w:rtl/>
        </w:rPr>
      </w:pPr>
      <w:r w:rsidRPr="0004405A">
        <w:rPr>
          <w:noProof/>
        </w:rPr>
        <w:t xml:space="preserve"> </w:t>
      </w:r>
    </w:p>
    <w:p w:rsidR="00C90F31" w:rsidRDefault="00C90F31" w:rsidP="00EC56D7">
      <w:pPr>
        <w:rPr>
          <w:noProof/>
          <w:rtl/>
        </w:rPr>
      </w:pPr>
    </w:p>
    <w:p w:rsidR="00C90F31" w:rsidRDefault="00C90F31" w:rsidP="00EC56D7">
      <w:pPr>
        <w:rPr>
          <w:noProof/>
        </w:rPr>
      </w:pPr>
    </w:p>
    <w:p w:rsidR="00173E32" w:rsidRDefault="00173E32" w:rsidP="00EC56D7">
      <w:pPr>
        <w:rPr>
          <w:noProof/>
          <w:rtl/>
        </w:rPr>
      </w:pPr>
    </w:p>
    <w:p w:rsidR="00C90F31" w:rsidRDefault="00C90F31" w:rsidP="00EC56D7">
      <w:pPr>
        <w:rPr>
          <w:noProof/>
          <w:rtl/>
        </w:rPr>
      </w:pPr>
    </w:p>
    <w:p w:rsidR="00FB5154" w:rsidRPr="007E52A5" w:rsidRDefault="00B651D4" w:rsidP="00B651D4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توقع </w:t>
      </w:r>
      <w:r w:rsidR="00002C4D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تدهور </w:t>
      </w:r>
      <w:r w:rsidR="00731C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</w:t>
      </w:r>
      <w:r w:rsidR="000E104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</w:t>
      </w:r>
      <w:r w:rsidR="00731C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6B1F26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</w:t>
      </w:r>
      <w:r w:rsidR="007F508E"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مالية</w:t>
      </w:r>
      <w:r w:rsidR="00262199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31C5E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للأسر </w:t>
      </w:r>
    </w:p>
    <w:p w:rsidR="00FB5154" w:rsidRDefault="000D5FAB" w:rsidP="00464BE4">
      <w:pPr>
        <w:widowControl/>
        <w:autoSpaceDE/>
        <w:autoSpaceDN/>
        <w:bidi/>
        <w:adjustRightInd/>
        <w:spacing w:after="200"/>
        <w:ind w:left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تعتبر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قرابة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744D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6626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ن مداخيلها  تغطي  مصاريفها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>منها</w:t>
      </w:r>
      <w:r w:rsidR="00B667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تستنزف من مدخراتها أو </w:t>
      </w:r>
      <w:r w:rsidR="00B9414B">
        <w:rPr>
          <w:rFonts w:ascii="Times New Roman" w:hAnsi="Times New Roman" w:cs="Simplified Arabic" w:hint="cs"/>
          <w:sz w:val="28"/>
          <w:szCs w:val="28"/>
          <w:rtl/>
          <w:lang w:bidi="ar-MA"/>
        </w:rPr>
        <w:t>تلجأ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إلى الاستدان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306B5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731F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6B712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حين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 w:rsidRPr="00813B28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فقط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0D626F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E37B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تصرح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بتمكنها من ادخار جزء من مدخولها. و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بذ</w:t>
      </w:r>
      <w:r w:rsidR="00A06CE7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ك استقر رصيد مؤشر </w:t>
      </w:r>
      <w:r w:rsidR="0021249E">
        <w:rPr>
          <w:rFonts w:ascii="Times New Roman" w:hAnsi="Times New Roman" w:cs="Simplified Arabic" w:hint="cs"/>
          <w:sz w:val="28"/>
          <w:szCs w:val="28"/>
          <w:rtl/>
          <w:lang w:bidi="ar-MA"/>
        </w:rPr>
        <w:t>الوضعية المالية الحالية للأسر في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قدر ب 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29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>- نقطة مسجلا بذلك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حسنا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سواء بالمقارنة مع 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1,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6+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FD1A12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 </w:t>
      </w:r>
      <w:r w:rsidR="00FD1A12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>مع نفس الفصل من سنة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2013</w:t>
      </w:r>
      <w:r w:rsidR="006620A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(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D1A12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464BE4">
        <w:rPr>
          <w:rFonts w:ascii="Times New Roman" w:hAnsi="Times New Roman" w:cs="Simplified Arabic" w:hint="cs"/>
          <w:sz w:val="28"/>
          <w:szCs w:val="28"/>
          <w:rtl/>
          <w:lang w:bidi="ar-MA"/>
        </w:rPr>
        <w:t>+</w:t>
      </w:r>
      <w:r w:rsidR="00CA67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CA679E" w:rsidRPr="00C1247B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A51077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FB5154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515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464BE4" w:rsidRDefault="00464BE4" w:rsidP="00953D97">
      <w:pPr>
        <w:widowControl/>
        <w:autoSpaceDE/>
        <w:autoSpaceDN/>
        <w:bidi/>
        <w:adjustRightInd/>
        <w:spacing w:after="200"/>
        <w:ind w:left="281" w:firstLine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 عكس ه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الاتجاه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فإن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تصورات الأسر للتطور المستقبلي 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عرفت تدهورا قدر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,9 نقاط مقارن</w:t>
      </w:r>
      <w:r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 3,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نقاط مقارنة مع نفس الفترة من 2013.</w:t>
      </w:r>
    </w:p>
    <w:p w:rsidR="002447B7" w:rsidRDefault="00FB5154" w:rsidP="00953D97">
      <w:pPr>
        <w:widowControl/>
        <w:autoSpaceDE/>
        <w:autoSpaceDN/>
        <w:bidi/>
        <w:adjustRightInd/>
        <w:spacing w:after="200"/>
        <w:ind w:left="283" w:hanging="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بالنسبة للتطور الساب</w:t>
      </w:r>
      <w:r w:rsidR="00B35F02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ق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>لوضعيته</w:t>
      </w:r>
      <w:r w:rsidR="00B35F02">
        <w:rPr>
          <w:rFonts w:ascii="Times New Roman" w:hAnsi="Times New Roman" w:cs="Simplified Arabic" w:hint="cs"/>
          <w:sz w:val="28"/>
          <w:szCs w:val="28"/>
          <w:rtl/>
          <w:lang w:bidi="ar-MA"/>
        </w:rPr>
        <w:t>م</w:t>
      </w:r>
      <w:r w:rsidR="00B35F02" w:rsidRPr="006B16E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المالية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الخاصة</w:t>
      </w:r>
      <w:r w:rsidR="002C315C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>فقد تحسنت آراء الأسر ب 0,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مقارن</w:t>
      </w:r>
      <w:r w:rsidR="009763F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ة</w:t>
      </w:r>
      <w:r w:rsidR="009763FB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مع</w:t>
      </w:r>
      <w:r w:rsidR="00953D97" w:rsidRP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نفس الفترة من 2013</w:t>
      </w:r>
      <w:r w:rsidR="009763FB" w:rsidRPr="00813B2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فيما تدهورت ب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9763F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2447B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</w:t>
      </w:r>
      <w:r w:rsidR="006A64D4">
        <w:rPr>
          <w:rFonts w:ascii="Times New Roman" w:hAnsi="Times New Roman" w:cs="Simplified Arabic" w:hint="cs"/>
          <w:sz w:val="28"/>
          <w:szCs w:val="28"/>
          <w:rtl/>
          <w:lang w:bidi="ar-MA"/>
        </w:rPr>
        <w:t>مع</w:t>
      </w:r>
      <w:r w:rsidR="00953D97" w:rsidRP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</w:t>
      </w:r>
      <w:r w:rsidR="004221A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1230B" w:rsidRDefault="00F56184" w:rsidP="00817133">
      <w:pPr>
        <w:widowControl/>
        <w:autoSpaceDE/>
        <w:autoSpaceDN/>
        <w:bidi/>
        <w:adjustRightInd/>
        <w:spacing w:after="200"/>
        <w:ind w:left="283" w:hanging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F56184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709805" cy="3075709"/>
            <wp:effectExtent l="19050" t="0" r="24245" b="0"/>
            <wp:docPr id="7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5154" w:rsidRPr="00A343E7" w:rsidRDefault="00FB5154" w:rsidP="00B631C4">
      <w:pPr>
        <w:widowControl/>
        <w:autoSpaceDE/>
        <w:autoSpaceDN/>
        <w:bidi/>
        <w:adjustRightInd/>
        <w:spacing w:before="240" w:after="200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2. تطور مؤشرات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D3AC3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فصلية 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أخرى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</w:t>
      </w:r>
      <w:r w:rsidRPr="00A343E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آراء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الأسر </w:t>
      </w:r>
      <w:r w:rsidR="00B1639D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حول الظرفية</w:t>
      </w:r>
    </w:p>
    <w:p w:rsidR="006C6950" w:rsidRDefault="006C6950" w:rsidP="000E4043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بالإضافة إلى المؤشرات السبع المكونة لمؤشر الثقة للأسر، يوفر البحث معطيات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فصلية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متعلقة بتصورات الأسر حول 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مجالات أخرى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74C15">
        <w:rPr>
          <w:rFonts w:ascii="Times New Roman" w:hAnsi="Times New Roman" w:cs="Simplified Arabic" w:hint="cs"/>
          <w:sz w:val="28"/>
          <w:szCs w:val="28"/>
          <w:rtl/>
          <w:lang w:bidi="ar-MA"/>
        </w:rPr>
        <w:t>ذات صلة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بظروف معيشتهم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ويتعلق الأمر على الخصوص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بقدرة الأسر على الادخار وب</w:t>
      </w:r>
      <w:r w:rsidRPr="00A343E7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أثمنة</w:t>
      </w:r>
      <w:r w:rsidR="00795ED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المواد </w:t>
      </w:r>
      <w:r w:rsidR="00527F86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192084" w:rsidRDefault="00192084" w:rsidP="00192084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C068B" w:rsidRPr="001C068B" w:rsidRDefault="001022C1" w:rsidP="00953D97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تدهور مرتقب ل</w:t>
      </w:r>
      <w:r w:rsidR="006A1177"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قدر</w:t>
      </w:r>
      <w:r w:rsidR="00FA0F2B"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ة</w:t>
      </w:r>
      <w:r w:rsidR="006A1177"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 على الادخار</w:t>
      </w:r>
    </w:p>
    <w:p w:rsidR="001C4A0B" w:rsidRPr="001C068B" w:rsidRDefault="0059278D" w:rsidP="001C068B">
      <w:pPr>
        <w:pStyle w:val="Paragraphedeliste"/>
        <w:widowControl/>
        <w:autoSpaceDE/>
        <w:autoSpaceDN/>
        <w:bidi/>
        <w:adjustRightInd/>
        <w:spacing w:after="200"/>
        <w:ind w:left="142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تبقى الأسر متشائمة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دائما </w:t>
      </w:r>
      <w:r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بخصوص قدرتها على الادخار خلال الشهور القادمة. ف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4F6E4F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ثاني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ترى 85,1</w:t>
      </w:r>
      <w:r w:rsidR="00953D97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سر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أنها غير 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ق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در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على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الادخار</w:t>
      </w:r>
      <w:r w:rsidR="00FB515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 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12 شهرا المقبلة مقابل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7B2624" w:rsidRPr="001C068B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E404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تتوقع عكس </w:t>
      </w:r>
      <w:r w:rsidR="007B278D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</w:t>
      </w:r>
      <w:r w:rsidR="007B2624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وب</w:t>
      </w:r>
      <w:r w:rsidR="00996A2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لك استق</w:t>
      </w:r>
      <w:r w:rsidR="00C062A5" w:rsidRPr="001C068B">
        <w:rPr>
          <w:rFonts w:ascii="Times New Roman" w:hAnsi="Times New Roman" w:cs="Simplified Arabic" w:hint="eastAsia"/>
          <w:sz w:val="28"/>
          <w:szCs w:val="28"/>
          <w:rtl/>
          <w:lang w:bidi="ar-MA"/>
        </w:rPr>
        <w:t>ر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سلبي يقدر </w:t>
      </w:r>
      <w:r w:rsidR="00C062A5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70</w:t>
      </w:r>
      <w:r w:rsidR="007D7613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- نقطة 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تدهورا قدر ب 3,6 نقاط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الفصل السابق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شبه استقرار 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127E48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1C4A0B" w:rsidRPr="001C068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</w:p>
    <w:p w:rsidR="00FB5154" w:rsidRDefault="007B105D" w:rsidP="000E4043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b/>
          <w:bCs/>
          <w:sz w:val="30"/>
          <w:szCs w:val="30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استمرار</w:t>
      </w:r>
      <w:r w:rsidR="00A10B1A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توقع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الأسر</w:t>
      </w:r>
      <w:r w:rsidR="00732DCF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0E4043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ب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ارتفاع </w:t>
      </w:r>
      <w:r w:rsidR="00FB5154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أثمنة المواد الغذائية</w:t>
      </w:r>
    </w:p>
    <w:p w:rsidR="00D80851" w:rsidRPr="00D80851" w:rsidRDefault="00342122" w:rsidP="00FB3BFE">
      <w:pPr>
        <w:pStyle w:val="Paragraphedeliste"/>
        <w:widowControl/>
        <w:autoSpaceDE/>
        <w:autoSpaceDN/>
        <w:bidi/>
        <w:adjustRightInd/>
        <w:ind w:left="0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ثاني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03926">
        <w:rPr>
          <w:rFonts w:ascii="Times New Roman" w:hAnsi="Times New Roman" w:cs="Simplified Arabic" w:hint="cs"/>
          <w:sz w:val="28"/>
          <w:szCs w:val="28"/>
          <w:rtl/>
          <w:lang w:bidi="ar-MA"/>
        </w:rPr>
        <w:t>ت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عتقد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85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953D97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8A2D3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الأسر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أثمنة المواد الغذائية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قد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عرفت ارتفاعا</w:t>
      </w:r>
      <w:r w:rsidR="000F3B8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في السابق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915CF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 9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فصل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الماضي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D80851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</w:t>
      </w:r>
      <w:r w:rsid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سنة </w:t>
      </w:r>
      <w:r w:rsidR="000E4043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الفارطة</w:t>
      </w:r>
      <w:r w:rsidR="00D80851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C35C32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 </w:t>
      </w:r>
      <w:r w:rsidR="005E30B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عرف رصيد ه</w:t>
      </w:r>
      <w:r w:rsidR="00346369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 المؤشر 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تحسنا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قدر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مقارنة مع الفصل </w:t>
      </w:r>
      <w:r w:rsidR="00566189"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 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4D2C0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</w:t>
      </w:r>
      <w:r w:rsidR="00294A82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مقارنة مع نفس الفصل من 201</w:t>
      </w:r>
      <w:r w:rsidR="0057415A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566189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C91658" w:rsidRDefault="000A1AFF" w:rsidP="00FB3BFE">
      <w:pPr>
        <w:pStyle w:val="Paragraphedeliste"/>
        <w:widowControl/>
        <w:autoSpaceDE/>
        <w:autoSpaceDN/>
        <w:bidi/>
        <w:adjustRightInd/>
        <w:spacing w:after="240"/>
        <w:ind w:left="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الت</w:t>
      </w:r>
      <w:r w:rsidR="00A553E9">
        <w:rPr>
          <w:rFonts w:ascii="Times New Roman" w:hAnsi="Times New Roman" w:cs="Simplified Arabic" w:hint="cs"/>
          <w:sz w:val="28"/>
          <w:szCs w:val="28"/>
          <w:rtl/>
          <w:lang w:bidi="ar-MA"/>
        </w:rPr>
        <w:t>وقعات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المستقبلية لتطور أثمنة المواد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الغذائية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A206FE">
        <w:rPr>
          <w:rFonts w:ascii="Times New Roman" w:hAnsi="Times New Roman" w:cs="Simplified Arabic" w:hint="cs"/>
          <w:sz w:val="28"/>
          <w:szCs w:val="28"/>
          <w:rtl/>
          <w:lang w:bidi="ar-MA"/>
        </w:rPr>
        <w:t>تتوقع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قرابة ثمان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أسر من كل 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عشرة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(</w:t>
      </w:r>
      <w:r w:rsidR="00AF69B7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="00A17857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استمرار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ارتفاعها في المستقبل مقابل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78,6</w:t>
      </w:r>
      <w:r w:rsidR="00FB3BFE"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أول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75,3</w:t>
      </w:r>
      <w:r w:rsidRPr="00D8085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8085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في </w:t>
      </w:r>
      <w:r w:rsidR="004F6E4F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ثاني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. </w:t>
      </w:r>
      <w:r w:rsidR="002B3B14">
        <w:rPr>
          <w:rFonts w:ascii="Times New Roman" w:hAnsi="Times New Roman" w:cs="Simplified Arabic" w:hint="cs"/>
          <w:sz w:val="28"/>
          <w:szCs w:val="28"/>
          <w:rtl/>
          <w:lang w:bidi="ar-MA"/>
        </w:rPr>
        <w:t>و بذلك انخفض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>الرصيد الخاص بالتطور ال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مستقبلي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له</w:t>
      </w:r>
      <w:r w:rsidR="00A2494B" w:rsidRPr="004A1A98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A2494B">
        <w:rPr>
          <w:rFonts w:ascii="Times New Roman" w:hAnsi="Times New Roman" w:cs="Simplified Arabic" w:hint="cs"/>
          <w:sz w:val="28"/>
          <w:szCs w:val="28"/>
          <w:rtl/>
          <w:lang w:bidi="ar-MA"/>
        </w:rPr>
        <w:t>ه ا</w:t>
      </w:r>
      <w:r w:rsidR="00EC1FF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لأثمنة 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 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ة و ب 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FB3BFE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FE0324">
        <w:rPr>
          <w:rFonts w:ascii="Times New Roman" w:hAnsi="Times New Roman" w:cs="Simplified Arabic" w:hint="cs"/>
          <w:sz w:val="28"/>
          <w:szCs w:val="28"/>
          <w:rtl/>
          <w:lang w:bidi="ar-MA"/>
        </w:rPr>
        <w:t>ط خلال هاتين الفترتين على التوالي.</w:t>
      </w:r>
    </w:p>
    <w:p w:rsidR="00FB5154" w:rsidRDefault="00FB5154">
      <w:pPr>
        <w:rPr>
          <w:noProof/>
        </w:rPr>
      </w:pPr>
      <w:r w:rsidRPr="00FB5154">
        <w:rPr>
          <w:noProof/>
        </w:rPr>
        <w:t xml:space="preserve"> </w:t>
      </w:r>
      <w:r w:rsidR="007F7404" w:rsidRPr="007F7404">
        <w:rPr>
          <w:noProof/>
        </w:rPr>
        <w:drawing>
          <wp:inline distT="0" distB="0" distL="0" distR="0">
            <wp:extent cx="2618572" cy="3865005"/>
            <wp:effectExtent l="19050" t="0" r="10328" b="2145"/>
            <wp:docPr id="8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92084">
        <w:rPr>
          <w:noProof/>
        </w:rPr>
        <w:t xml:space="preserve"> </w:t>
      </w:r>
      <w:r w:rsidR="00AA20CA" w:rsidRPr="00AA20CA">
        <w:rPr>
          <w:noProof/>
        </w:rPr>
        <w:drawing>
          <wp:inline distT="0" distB="0" distL="0" distR="0">
            <wp:extent cx="2677375" cy="3861938"/>
            <wp:effectExtent l="19050" t="0" r="27725" b="5212"/>
            <wp:docPr id="9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1E40" w:rsidRDefault="00B51E40">
      <w:pPr>
        <w:rPr>
          <w:noProof/>
        </w:rPr>
      </w:pPr>
    </w:p>
    <w:p w:rsidR="00B51E40" w:rsidRDefault="00B51E40" w:rsidP="00B51E40">
      <w:pPr>
        <w:bidi/>
        <w:spacing w:line="380" w:lineRule="exact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B51E40" w:rsidRDefault="00B51E40" w:rsidP="00B51E40">
      <w:pPr>
        <w:widowControl/>
        <w:autoSpaceDE/>
        <w:autoSpaceDN/>
        <w:adjustRightInd/>
        <w:rPr>
          <w:rFonts w:ascii="Times New Roman" w:hAnsi="Times New Roman" w:cs="Simplified Arabic"/>
          <w:sz w:val="28"/>
          <w:szCs w:val="28"/>
          <w:lang w:bidi="ar-MA"/>
        </w:rPr>
        <w:sectPr w:rsidR="00B51E40" w:rsidSect="00EC7802">
          <w:footerReference w:type="default" r:id="rId15"/>
          <w:pgSz w:w="11906" w:h="16838"/>
          <w:pgMar w:top="1247" w:right="1418" w:bottom="1191" w:left="1418" w:header="567" w:footer="567" w:gutter="0"/>
          <w:cols w:space="708"/>
          <w:docGrid w:linePitch="360"/>
        </w:sectPr>
      </w:pPr>
    </w:p>
    <w:p w:rsidR="00B51E40" w:rsidRDefault="00B51E40" w:rsidP="00B51E40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 xml:space="preserve">طور مؤشر الثقة </w:t>
      </w: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لدى ا</w:t>
      </w:r>
      <w:r w:rsidRPr="00DC2D0E"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  <w:t>لأسر المغربية</w:t>
      </w:r>
      <w:r w:rsidRPr="00DC2D0E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ومكوناته </w:t>
      </w:r>
    </w:p>
    <w:tbl>
      <w:tblPr>
        <w:tblW w:w="1573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522"/>
        <w:gridCol w:w="20"/>
        <w:gridCol w:w="502"/>
        <w:gridCol w:w="522"/>
        <w:gridCol w:w="522"/>
        <w:gridCol w:w="523"/>
        <w:gridCol w:w="228"/>
        <w:gridCol w:w="294"/>
        <w:gridCol w:w="522"/>
        <w:gridCol w:w="522"/>
        <w:gridCol w:w="522"/>
        <w:gridCol w:w="100"/>
        <w:gridCol w:w="423"/>
        <w:gridCol w:w="522"/>
        <w:gridCol w:w="522"/>
        <w:gridCol w:w="522"/>
        <w:gridCol w:w="75"/>
        <w:gridCol w:w="447"/>
        <w:gridCol w:w="523"/>
        <w:gridCol w:w="522"/>
        <w:gridCol w:w="522"/>
        <w:gridCol w:w="50"/>
        <w:gridCol w:w="472"/>
        <w:gridCol w:w="522"/>
        <w:gridCol w:w="523"/>
        <w:gridCol w:w="522"/>
        <w:gridCol w:w="25"/>
        <w:gridCol w:w="497"/>
        <w:gridCol w:w="522"/>
        <w:gridCol w:w="522"/>
        <w:gridCol w:w="523"/>
        <w:gridCol w:w="2158"/>
      </w:tblGrid>
      <w:tr w:rsidR="001730A1" w:rsidRPr="00F22D86" w:rsidTr="00192084">
        <w:trPr>
          <w:trHeight w:val="236"/>
        </w:trPr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0A1" w:rsidRPr="00F22D86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2010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2009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2008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المؤشر</w:t>
            </w:r>
          </w:p>
        </w:tc>
      </w:tr>
      <w:tr w:rsidR="001730A1" w:rsidRPr="00C9429C" w:rsidTr="00192084">
        <w:trPr>
          <w:trHeight w:val="80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1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1730A1" w:rsidRDefault="001730A1" w:rsidP="001730A1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1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1730A1" w:rsidRPr="00F22D86" w:rsidRDefault="001730A1" w:rsidP="00D904A7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1730A1" w:rsidRPr="00F22D86" w:rsidRDefault="001730A1" w:rsidP="009D049E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 xml:space="preserve">ف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bidi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 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0A1" w:rsidRPr="00C9429C" w:rsidTr="00192084">
        <w:trPr>
          <w:trHeight w:val="5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2A0E57" w:rsidRDefault="001730A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E57">
              <w:rPr>
                <w:rFonts w:ascii="Calibri" w:hAnsi="Calibri"/>
                <w:b/>
                <w:bCs/>
                <w:sz w:val="20"/>
                <w:szCs w:val="20"/>
              </w:rPr>
              <w:t>74,0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2A0E57" w:rsidRDefault="001730A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E57">
              <w:rPr>
                <w:rFonts w:ascii="Calibri" w:hAnsi="Calibri"/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2A0E57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74,2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FB3BFE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74,</w:t>
            </w:r>
            <w:r w:rsidR="00FB3BFE" w:rsidRPr="002A0E5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75,8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2A0E57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A0E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مؤشر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ثقة الأسر المغربية</w:t>
            </w:r>
          </w:p>
        </w:tc>
      </w:tr>
      <w:tr w:rsidR="001730A1" w:rsidRPr="00C9429C" w:rsidTr="00192084">
        <w:trPr>
          <w:trHeight w:val="499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-66,5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-68,2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-61,7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-56,7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-48,6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-51,6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-52,1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المستقبلي للبطالة</w:t>
            </w:r>
          </w:p>
        </w:tc>
      </w:tr>
      <w:tr w:rsidR="001730A1" w:rsidRPr="00C9429C" w:rsidTr="00192084">
        <w:trPr>
          <w:trHeight w:val="57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-17,7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-18,1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-27,9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لمستوى المعيشة بصفة عامة</w:t>
            </w:r>
          </w:p>
        </w:tc>
      </w:tr>
      <w:tr w:rsidR="001730A1" w:rsidRPr="00C9429C" w:rsidTr="00192084">
        <w:trPr>
          <w:trHeight w:val="5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-13,1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-11,4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-7,9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-4,2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-5,1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آفاق تطور مستوى المعيشة بصفة عامة</w:t>
            </w:r>
          </w:p>
        </w:tc>
      </w:tr>
      <w:tr w:rsidR="001730A1" w:rsidRPr="00C9429C" w:rsidTr="00192084">
        <w:trPr>
          <w:trHeight w:val="579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-28,9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-31,7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-28,3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-38,5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-44,3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-42,6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فرص اقتناء السلع المستديمة</w:t>
            </w:r>
          </w:p>
        </w:tc>
      </w:tr>
      <w:tr w:rsidR="001730A1" w:rsidRPr="00C9429C" w:rsidTr="00192084">
        <w:trPr>
          <w:trHeight w:val="5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-29,7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-31,3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-29,8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-30,8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-30,6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الوضعية المالية الحالية للأسرة</w:t>
            </w:r>
          </w:p>
        </w:tc>
      </w:tr>
      <w:tr w:rsidR="001730A1" w:rsidRPr="00C9429C" w:rsidTr="00192084">
        <w:trPr>
          <w:trHeight w:val="58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-23,3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-21,3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-21,9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-23,8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-19,6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-16,7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للوضعية المالية للأسرة</w:t>
            </w:r>
          </w:p>
        </w:tc>
      </w:tr>
      <w:tr w:rsidR="001730A1" w:rsidRPr="00C9429C" w:rsidTr="00192084">
        <w:trPr>
          <w:trHeight w:val="4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-2,7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1,2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-1,7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2,8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0,7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4,5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7,7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للوضعية المالية للأسرة</w:t>
            </w:r>
          </w:p>
        </w:tc>
      </w:tr>
      <w:tr w:rsidR="001730A1" w:rsidRPr="00F22D86" w:rsidTr="00192084">
        <w:trPr>
          <w:trHeight w:val="485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B40DE" w:rsidRDefault="001730A1" w:rsidP="00192084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</w:rPr>
            </w:pPr>
            <w:r w:rsidRPr="00DB40DE">
              <w:rPr>
                <w:rFonts w:asciiTheme="majorBidi" w:hAnsiTheme="majorBidi" w:cstheme="majorBidi"/>
                <w:sz w:val="22"/>
                <w:szCs w:val="22"/>
                <w:rtl/>
              </w:rPr>
              <w:t>أ</w:t>
            </w:r>
            <w:r w:rsidRPr="00DB40D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رصـــدة أخـــرى</w:t>
            </w:r>
          </w:p>
        </w:tc>
      </w:tr>
      <w:tr w:rsidR="001730A1" w:rsidRPr="00C9429C" w:rsidTr="00192084">
        <w:trPr>
          <w:trHeight w:val="57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-78,0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-77,6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-76,1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-73,6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-72,6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-73,4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-34,9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-49,7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المرتقب لاثمنة المواد الغذائية</w:t>
            </w:r>
          </w:p>
        </w:tc>
      </w:tr>
      <w:tr w:rsidR="001730A1" w:rsidRPr="00C9429C" w:rsidTr="00192084">
        <w:trPr>
          <w:trHeight w:val="48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-84,1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-89,4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-90,5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0A1" w:rsidRPr="00F22D86" w:rsidRDefault="001730A1" w:rsidP="00FB3BFE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-8</w:t>
            </w:r>
            <w:r w:rsidR="00FB3BFE">
              <w:rPr>
                <w:rFonts w:asciiTheme="majorBidi" w:hAnsiTheme="majorBidi" w:cstheme="majorBidi" w:hint="cs"/>
                <w:sz w:val="16"/>
                <w:szCs w:val="16"/>
                <w:rtl/>
              </w:rPr>
              <w:t>9</w:t>
            </w:r>
            <w:r w:rsidRPr="00F22D86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="00FB3BFE">
              <w:rPr>
                <w:rFonts w:asciiTheme="majorBidi" w:hAnsiTheme="majorBidi" w:cstheme="maj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-91,6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-91,7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-91,6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-92,5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-89,7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-96,2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-95,9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-93,6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التطور السابق لاثمنة المواد الغذائية</w:t>
            </w:r>
          </w:p>
        </w:tc>
      </w:tr>
      <w:tr w:rsidR="001730A1" w:rsidRPr="00C9429C" w:rsidTr="00192084">
        <w:trPr>
          <w:trHeight w:val="42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1730A1" w:rsidRDefault="001730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0A1">
              <w:rPr>
                <w:rFonts w:ascii="Arial" w:hAnsi="Arial" w:cs="Arial"/>
                <w:sz w:val="16"/>
                <w:szCs w:val="16"/>
              </w:rPr>
              <w:t>-70,2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D904A7" w:rsidRDefault="001730A1" w:rsidP="00D904A7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904A7">
              <w:rPr>
                <w:rFonts w:asciiTheme="majorBidi" w:hAnsiTheme="majorBidi" w:cstheme="majorBidi"/>
                <w:sz w:val="16"/>
                <w:szCs w:val="16"/>
              </w:rPr>
              <w:t>-66,6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-66,7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3875B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-69,1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-70,3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-67,0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DF70DA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sz w:val="16"/>
                <w:szCs w:val="16"/>
              </w:rPr>
              <w:t>-65,3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-56,6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-56,7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C9429C">
            <w:pPr>
              <w:widowControl/>
              <w:autoSpaceDE/>
              <w:autoSpaceDN/>
              <w:adjustRightInd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22D8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A1" w:rsidRPr="00F22D86" w:rsidRDefault="001730A1" w:rsidP="00DB40DE">
            <w:pPr>
              <w:widowControl/>
              <w:autoSpaceDE/>
              <w:autoSpaceDN/>
              <w:bidi/>
              <w:adjustRightInd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F22D8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قدرة الأسر على الادخار خلال الأشهر المقبلة</w:t>
            </w:r>
          </w:p>
        </w:tc>
      </w:tr>
    </w:tbl>
    <w:p w:rsidR="00CC627E" w:rsidRDefault="00CC627E" w:rsidP="00CC627E">
      <w:pPr>
        <w:widowControl/>
        <w:autoSpaceDE/>
        <w:autoSpaceDN/>
        <w:bidi/>
        <w:adjustRightInd/>
        <w:spacing w:after="200" w:line="276" w:lineRule="auto"/>
        <w:ind w:firstLine="360"/>
        <w:jc w:val="center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B51E40" w:rsidRDefault="00B51E40" w:rsidP="00B51E40">
      <w:pPr>
        <w:bidi/>
        <w:jc w:val="right"/>
        <w:rPr>
          <w:rFonts w:asciiTheme="majorBidi" w:hAnsiTheme="majorBidi" w:cs="Simplified Arabic"/>
          <w:b/>
          <w:bCs/>
          <w:sz w:val="28"/>
          <w:szCs w:val="28"/>
          <w:rtl/>
          <w:lang w:bidi="ar-MA"/>
        </w:rPr>
        <w:sectPr w:rsidR="00B51E40" w:rsidSect="00DF70DA">
          <w:pgSz w:w="16838" w:h="11906" w:orient="landscape" w:code="9"/>
          <w:pgMar w:top="1418" w:right="1418" w:bottom="1418" w:left="1276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31"/>
      </w:tblGrid>
      <w:tr w:rsidR="00B51E40" w:rsidRPr="00DC2D0E" w:rsidTr="005268BB">
        <w:trPr>
          <w:trHeight w:val="7087"/>
        </w:trPr>
        <w:tc>
          <w:tcPr>
            <w:tcW w:w="9131" w:type="dxa"/>
          </w:tcPr>
          <w:p w:rsidR="009B5BC3" w:rsidRPr="004B7848" w:rsidRDefault="009B5BC3" w:rsidP="009B5BC3">
            <w:pPr>
              <w:bidi/>
              <w:ind w:left="360"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للتذكير فإن:</w:t>
            </w:r>
          </w:p>
          <w:p w:rsidR="009B5BC3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الأسئلة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المطروحة تعتبر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كيفية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تتم الأجوبة عليها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بثلاث خيارات (تحسن، استقرار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أو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تدهور).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تتعلق التغييرات بـ 12 شهرا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تقدم النتائج على شكل أرصدة (الفرق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بين 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نسب 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تحسن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الأجوبة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"تدهو</w:t>
            </w:r>
            <w:r w:rsidRPr="004B7848">
              <w:rPr>
                <w:rFonts w:ascii="Times New Roman" w:hAnsi="Times New Roman" w:cs="Simplified Arabic" w:hint="eastAsia"/>
                <w:sz w:val="20"/>
                <w:szCs w:val="20"/>
                <w:rtl/>
                <w:lang w:bidi="ar-MA"/>
              </w:rPr>
              <w:t>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"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>).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و</w:t>
            </w: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لا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9B5BC3" w:rsidRPr="004B7848" w:rsidRDefault="009B5BC3" w:rsidP="009B5BC3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</w:pPr>
            <w:r w:rsidRPr="004B7848">
              <w:rPr>
                <w:rFonts w:ascii="Times New Roman" w:hAnsi="Times New Roman" w:cs="Simplified Arabic"/>
                <w:sz w:val="20"/>
                <w:szCs w:val="20"/>
                <w:rtl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التطورات السابقة لمستوى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مستوى المعيشة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آفاق تطور أعداد العاطلين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فرص اقتناء السلع المستديمة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الوضعية المالية الراهنة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السابق للوضعية المالية للأسر ؛</w:t>
            </w:r>
          </w:p>
          <w:p w:rsidR="009B5BC3" w:rsidRPr="004B7848" w:rsidRDefault="009B5BC3" w:rsidP="009B5BC3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التطور المستقبلي للوضعية المالية للأسر.</w:t>
            </w:r>
          </w:p>
          <w:p w:rsidR="009B5BC3" w:rsidRDefault="009B5BC3" w:rsidP="005A2385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9B5BC3" w:rsidRDefault="005810E2" w:rsidP="00237549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لقد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مكنت اختبارات إحصائية</w:t>
            </w:r>
            <w:r w:rsidR="009B5BC3"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(test de Fisher) 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على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سلسلة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مؤشر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ثقة الأسر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خلال الفترة الممتدة من 2008 إلى 201</w:t>
            </w:r>
            <w:r w:rsidR="00237549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4</w:t>
            </w:r>
            <w:r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 </w:t>
            </w:r>
            <w:r w:rsidR="009B5BC3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9B5BC3" w:rsidRPr="001F1EA8" w:rsidRDefault="009B5BC3" w:rsidP="009B5BC3">
            <w:pPr>
              <w:bidi/>
              <w:rPr>
                <w:rFonts w:ascii="Times New Roman" w:hAnsi="Times New Roman" w:cs="Simplified Arabic"/>
                <w:sz w:val="20"/>
                <w:szCs w:val="20"/>
                <w:lang w:bidi="ar-MA"/>
              </w:rPr>
            </w:pPr>
          </w:p>
          <w:p w:rsidR="00B51E40" w:rsidRPr="004B7848" w:rsidRDefault="009B5BC3" w:rsidP="009B5BC3">
            <w:pPr>
              <w:widowControl/>
              <w:autoSpaceDE/>
              <w:autoSpaceDN/>
              <w:bidi/>
              <w:adjustRightInd/>
              <w:rPr>
                <w:rFonts w:cs="Simplified Arabic"/>
                <w:lang w:bidi="ar-MA"/>
              </w:rPr>
            </w:pP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>للمزيد من المعلومات حول الجوانب المنهجية لهذا البحث</w:t>
            </w:r>
            <w:r>
              <w:rPr>
                <w:rFonts w:ascii="Times New Roman" w:hAnsi="Times New Roman" w:cs="Simplified Arabic"/>
                <w:sz w:val="20"/>
                <w:szCs w:val="20"/>
                <w:lang w:bidi="ar-MA"/>
              </w:rPr>
              <w:t xml:space="preserve"> </w:t>
            </w:r>
            <w:r w:rsidRPr="004B7848">
              <w:rPr>
                <w:rFonts w:ascii="Times New Roman" w:hAnsi="Times New Roman" w:cs="Simplified Arabic" w:hint="cs"/>
                <w:sz w:val="20"/>
                <w:szCs w:val="20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6" w:history="1">
              <w:r w:rsidRPr="004B7848">
                <w:rPr>
                  <w:rStyle w:val="Lienhypertexte"/>
                  <w:rFonts w:ascii="Times New Roman" w:hAnsi="Times New Roman" w:cs="Simplified Arabic"/>
                  <w:sz w:val="20"/>
                  <w:szCs w:val="20"/>
                  <w:lang w:bidi="ar-MA"/>
                </w:rPr>
                <w:t>www.hcp.ma</w:t>
              </w:r>
            </w:hyperlink>
          </w:p>
        </w:tc>
      </w:tr>
    </w:tbl>
    <w:p w:rsidR="00B51E40" w:rsidRPr="00DC2D0E" w:rsidRDefault="00B51E40" w:rsidP="00B51E40">
      <w:pPr>
        <w:bidi/>
        <w:rPr>
          <w:rFonts w:cs="Simplified Arabic"/>
          <w:rtl/>
          <w:lang w:bidi="ar-MA"/>
        </w:rPr>
      </w:pPr>
    </w:p>
    <w:p w:rsidR="00B51E40" w:rsidRDefault="00B51E40">
      <w:pPr>
        <w:rPr>
          <w:lang w:bidi="ar-MA"/>
        </w:rPr>
      </w:pPr>
    </w:p>
    <w:sectPr w:rsidR="00B51E40" w:rsidSect="00A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661" w:rsidRDefault="00614661" w:rsidP="00FB5154">
      <w:r>
        <w:separator/>
      </w:r>
    </w:p>
  </w:endnote>
  <w:endnote w:type="continuationSeparator" w:id="0">
    <w:p w:rsidR="00614661" w:rsidRDefault="00614661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97" w:rsidRDefault="001B5E1A">
    <w:pPr>
      <w:pStyle w:val="Pieddepage"/>
      <w:jc w:val="center"/>
    </w:pPr>
    <w:fldSimple w:instr=" PAGE   \* MERGEFORMAT ">
      <w:r w:rsidR="00614661">
        <w:rPr>
          <w:noProof/>
        </w:rPr>
        <w:t>1</w:t>
      </w:r>
    </w:fldSimple>
  </w:p>
  <w:p w:rsidR="00953D97" w:rsidRDefault="00953D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661" w:rsidRDefault="00614661" w:rsidP="00FB5154">
      <w:r>
        <w:separator/>
      </w:r>
    </w:p>
  </w:footnote>
  <w:footnote w:type="continuationSeparator" w:id="0">
    <w:p w:rsidR="00614661" w:rsidRDefault="00614661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2000FF8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6717"/>
    <w:multiLevelType w:val="hybridMultilevel"/>
    <w:tmpl w:val="37AA05E6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5154"/>
    <w:rsid w:val="00002C4D"/>
    <w:rsid w:val="0001056E"/>
    <w:rsid w:val="000124FB"/>
    <w:rsid w:val="00013F2C"/>
    <w:rsid w:val="00014615"/>
    <w:rsid w:val="00023B39"/>
    <w:rsid w:val="00024034"/>
    <w:rsid w:val="000316DF"/>
    <w:rsid w:val="000356AC"/>
    <w:rsid w:val="00037417"/>
    <w:rsid w:val="00040872"/>
    <w:rsid w:val="0004224D"/>
    <w:rsid w:val="00043971"/>
    <w:rsid w:val="0004405A"/>
    <w:rsid w:val="00046B93"/>
    <w:rsid w:val="000501D5"/>
    <w:rsid w:val="00051406"/>
    <w:rsid w:val="00052202"/>
    <w:rsid w:val="00055217"/>
    <w:rsid w:val="00062597"/>
    <w:rsid w:val="00063E19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901AE"/>
    <w:rsid w:val="00094954"/>
    <w:rsid w:val="00095E84"/>
    <w:rsid w:val="00096DF6"/>
    <w:rsid w:val="000A0912"/>
    <w:rsid w:val="000A1AFF"/>
    <w:rsid w:val="000A6343"/>
    <w:rsid w:val="000B00E5"/>
    <w:rsid w:val="000B3E0B"/>
    <w:rsid w:val="000C542A"/>
    <w:rsid w:val="000C59A2"/>
    <w:rsid w:val="000D5FAB"/>
    <w:rsid w:val="000D626F"/>
    <w:rsid w:val="000D79A1"/>
    <w:rsid w:val="000E0292"/>
    <w:rsid w:val="000E1043"/>
    <w:rsid w:val="000E4043"/>
    <w:rsid w:val="000E598D"/>
    <w:rsid w:val="000F1AFE"/>
    <w:rsid w:val="000F3B8E"/>
    <w:rsid w:val="001001D9"/>
    <w:rsid w:val="00101EF8"/>
    <w:rsid w:val="001022C1"/>
    <w:rsid w:val="00105F6E"/>
    <w:rsid w:val="0011409B"/>
    <w:rsid w:val="00116CCA"/>
    <w:rsid w:val="001203F7"/>
    <w:rsid w:val="00121FE4"/>
    <w:rsid w:val="00122BBD"/>
    <w:rsid w:val="00127E48"/>
    <w:rsid w:val="00137B43"/>
    <w:rsid w:val="001451F9"/>
    <w:rsid w:val="00147008"/>
    <w:rsid w:val="001527A3"/>
    <w:rsid w:val="001529FF"/>
    <w:rsid w:val="00153603"/>
    <w:rsid w:val="001604B1"/>
    <w:rsid w:val="00160CD6"/>
    <w:rsid w:val="001615E7"/>
    <w:rsid w:val="00165B54"/>
    <w:rsid w:val="00167E60"/>
    <w:rsid w:val="00170761"/>
    <w:rsid w:val="001708BF"/>
    <w:rsid w:val="001730A1"/>
    <w:rsid w:val="00173E32"/>
    <w:rsid w:val="00176575"/>
    <w:rsid w:val="0017770A"/>
    <w:rsid w:val="0018282E"/>
    <w:rsid w:val="00183A85"/>
    <w:rsid w:val="00192084"/>
    <w:rsid w:val="00192991"/>
    <w:rsid w:val="0019443D"/>
    <w:rsid w:val="00194803"/>
    <w:rsid w:val="00196E61"/>
    <w:rsid w:val="001A0B0C"/>
    <w:rsid w:val="001A0F67"/>
    <w:rsid w:val="001A6534"/>
    <w:rsid w:val="001B5E1A"/>
    <w:rsid w:val="001B69E0"/>
    <w:rsid w:val="001C068B"/>
    <w:rsid w:val="001C4A0B"/>
    <w:rsid w:val="001D0D6A"/>
    <w:rsid w:val="001D288C"/>
    <w:rsid w:val="001D6480"/>
    <w:rsid w:val="001D7239"/>
    <w:rsid w:val="001F0A87"/>
    <w:rsid w:val="001F1EA8"/>
    <w:rsid w:val="00204E3E"/>
    <w:rsid w:val="00211597"/>
    <w:rsid w:val="0021249E"/>
    <w:rsid w:val="00213F1E"/>
    <w:rsid w:val="0021515F"/>
    <w:rsid w:val="0022035B"/>
    <w:rsid w:val="00224CF5"/>
    <w:rsid w:val="00225ADC"/>
    <w:rsid w:val="00237549"/>
    <w:rsid w:val="002405A5"/>
    <w:rsid w:val="002441C7"/>
    <w:rsid w:val="002447B7"/>
    <w:rsid w:val="0024601E"/>
    <w:rsid w:val="002501E1"/>
    <w:rsid w:val="002539F4"/>
    <w:rsid w:val="00254F5D"/>
    <w:rsid w:val="00255827"/>
    <w:rsid w:val="00256064"/>
    <w:rsid w:val="00257304"/>
    <w:rsid w:val="002610CC"/>
    <w:rsid w:val="00262199"/>
    <w:rsid w:val="002655BD"/>
    <w:rsid w:val="00267C04"/>
    <w:rsid w:val="00271D13"/>
    <w:rsid w:val="002730D2"/>
    <w:rsid w:val="00274C15"/>
    <w:rsid w:val="00276571"/>
    <w:rsid w:val="002804A3"/>
    <w:rsid w:val="00282A76"/>
    <w:rsid w:val="00294A82"/>
    <w:rsid w:val="00294D15"/>
    <w:rsid w:val="002A0E57"/>
    <w:rsid w:val="002A369A"/>
    <w:rsid w:val="002A71C9"/>
    <w:rsid w:val="002B3B14"/>
    <w:rsid w:val="002B4CA1"/>
    <w:rsid w:val="002B56E7"/>
    <w:rsid w:val="002B6282"/>
    <w:rsid w:val="002B6E48"/>
    <w:rsid w:val="002B7CB7"/>
    <w:rsid w:val="002C315C"/>
    <w:rsid w:val="002C3B75"/>
    <w:rsid w:val="002C41F9"/>
    <w:rsid w:val="002C7745"/>
    <w:rsid w:val="002D3D04"/>
    <w:rsid w:val="002D59E5"/>
    <w:rsid w:val="002D649E"/>
    <w:rsid w:val="002E2CB3"/>
    <w:rsid w:val="002E5376"/>
    <w:rsid w:val="002F0FB7"/>
    <w:rsid w:val="00304271"/>
    <w:rsid w:val="00304C66"/>
    <w:rsid w:val="003054DA"/>
    <w:rsid w:val="00305668"/>
    <w:rsid w:val="00306B5B"/>
    <w:rsid w:val="0030712F"/>
    <w:rsid w:val="00313D8D"/>
    <w:rsid w:val="00313DAF"/>
    <w:rsid w:val="0031641F"/>
    <w:rsid w:val="00321810"/>
    <w:rsid w:val="0033012D"/>
    <w:rsid w:val="003325D6"/>
    <w:rsid w:val="0033541B"/>
    <w:rsid w:val="00335964"/>
    <w:rsid w:val="0034158E"/>
    <w:rsid w:val="00342122"/>
    <w:rsid w:val="00342898"/>
    <w:rsid w:val="00346369"/>
    <w:rsid w:val="00346F4B"/>
    <w:rsid w:val="00353952"/>
    <w:rsid w:val="003639B6"/>
    <w:rsid w:val="00363FED"/>
    <w:rsid w:val="00365421"/>
    <w:rsid w:val="0036643E"/>
    <w:rsid w:val="003731F3"/>
    <w:rsid w:val="003774FD"/>
    <w:rsid w:val="003810D0"/>
    <w:rsid w:val="003875BA"/>
    <w:rsid w:val="00387B6D"/>
    <w:rsid w:val="003915CF"/>
    <w:rsid w:val="00397951"/>
    <w:rsid w:val="003A008A"/>
    <w:rsid w:val="003A5AEE"/>
    <w:rsid w:val="003B758F"/>
    <w:rsid w:val="003C3C0C"/>
    <w:rsid w:val="003C6FDB"/>
    <w:rsid w:val="003E0E5B"/>
    <w:rsid w:val="003E2DE1"/>
    <w:rsid w:val="003E37B6"/>
    <w:rsid w:val="003E4E24"/>
    <w:rsid w:val="003F16A4"/>
    <w:rsid w:val="003F35F7"/>
    <w:rsid w:val="004002BC"/>
    <w:rsid w:val="00401AE2"/>
    <w:rsid w:val="0041124B"/>
    <w:rsid w:val="0041230B"/>
    <w:rsid w:val="004137F0"/>
    <w:rsid w:val="00414F76"/>
    <w:rsid w:val="00417BC7"/>
    <w:rsid w:val="004221A9"/>
    <w:rsid w:val="00422C2D"/>
    <w:rsid w:val="00430D3F"/>
    <w:rsid w:val="004317A2"/>
    <w:rsid w:val="004335D4"/>
    <w:rsid w:val="00435F3C"/>
    <w:rsid w:val="00440B2C"/>
    <w:rsid w:val="00441C14"/>
    <w:rsid w:val="00453863"/>
    <w:rsid w:val="00456931"/>
    <w:rsid w:val="00457685"/>
    <w:rsid w:val="00464BE4"/>
    <w:rsid w:val="004662C1"/>
    <w:rsid w:val="00467660"/>
    <w:rsid w:val="00472DBD"/>
    <w:rsid w:val="00472F8A"/>
    <w:rsid w:val="004744D0"/>
    <w:rsid w:val="00486B84"/>
    <w:rsid w:val="00491FC0"/>
    <w:rsid w:val="00496B43"/>
    <w:rsid w:val="00497946"/>
    <w:rsid w:val="004A0A68"/>
    <w:rsid w:val="004A1A98"/>
    <w:rsid w:val="004A321B"/>
    <w:rsid w:val="004A5633"/>
    <w:rsid w:val="004A5752"/>
    <w:rsid w:val="004B2CF6"/>
    <w:rsid w:val="004B448E"/>
    <w:rsid w:val="004B79A9"/>
    <w:rsid w:val="004C3136"/>
    <w:rsid w:val="004C5AD7"/>
    <w:rsid w:val="004D2C07"/>
    <w:rsid w:val="004D3AC3"/>
    <w:rsid w:val="004D5AEC"/>
    <w:rsid w:val="004E4DF1"/>
    <w:rsid w:val="004F6E4F"/>
    <w:rsid w:val="005059EA"/>
    <w:rsid w:val="00506AE4"/>
    <w:rsid w:val="00510502"/>
    <w:rsid w:val="00512D03"/>
    <w:rsid w:val="00513CDE"/>
    <w:rsid w:val="00514628"/>
    <w:rsid w:val="00515511"/>
    <w:rsid w:val="005226E3"/>
    <w:rsid w:val="005268BB"/>
    <w:rsid w:val="00527F86"/>
    <w:rsid w:val="00530FFD"/>
    <w:rsid w:val="005332F6"/>
    <w:rsid w:val="00533E6F"/>
    <w:rsid w:val="005370AD"/>
    <w:rsid w:val="00542E22"/>
    <w:rsid w:val="00543D43"/>
    <w:rsid w:val="00545871"/>
    <w:rsid w:val="0054625D"/>
    <w:rsid w:val="00546BFA"/>
    <w:rsid w:val="00551BD7"/>
    <w:rsid w:val="0055413F"/>
    <w:rsid w:val="00557807"/>
    <w:rsid w:val="00561537"/>
    <w:rsid w:val="00564C62"/>
    <w:rsid w:val="00566189"/>
    <w:rsid w:val="0057415A"/>
    <w:rsid w:val="005810E2"/>
    <w:rsid w:val="00587DC3"/>
    <w:rsid w:val="00591390"/>
    <w:rsid w:val="0059222A"/>
    <w:rsid w:val="0059278D"/>
    <w:rsid w:val="005A1B82"/>
    <w:rsid w:val="005A1CB8"/>
    <w:rsid w:val="005A21E2"/>
    <w:rsid w:val="005A2385"/>
    <w:rsid w:val="005A640C"/>
    <w:rsid w:val="005B1C7E"/>
    <w:rsid w:val="005B5D9B"/>
    <w:rsid w:val="005B6985"/>
    <w:rsid w:val="005C1C08"/>
    <w:rsid w:val="005C24BD"/>
    <w:rsid w:val="005C7953"/>
    <w:rsid w:val="005C79C5"/>
    <w:rsid w:val="005D3E17"/>
    <w:rsid w:val="005E30B1"/>
    <w:rsid w:val="005E75B8"/>
    <w:rsid w:val="005F04D0"/>
    <w:rsid w:val="005F0ED8"/>
    <w:rsid w:val="005F4C0B"/>
    <w:rsid w:val="005F5895"/>
    <w:rsid w:val="006024F0"/>
    <w:rsid w:val="00607B45"/>
    <w:rsid w:val="00612F7A"/>
    <w:rsid w:val="00614661"/>
    <w:rsid w:val="00621804"/>
    <w:rsid w:val="006225D1"/>
    <w:rsid w:val="00630E9E"/>
    <w:rsid w:val="00631571"/>
    <w:rsid w:val="00642F6E"/>
    <w:rsid w:val="00660179"/>
    <w:rsid w:val="006620AA"/>
    <w:rsid w:val="006705DD"/>
    <w:rsid w:val="00680044"/>
    <w:rsid w:val="0068132A"/>
    <w:rsid w:val="00685317"/>
    <w:rsid w:val="00687E05"/>
    <w:rsid w:val="006937A8"/>
    <w:rsid w:val="00695597"/>
    <w:rsid w:val="006A1177"/>
    <w:rsid w:val="006A17DF"/>
    <w:rsid w:val="006A600B"/>
    <w:rsid w:val="006A64D4"/>
    <w:rsid w:val="006A752D"/>
    <w:rsid w:val="006B1374"/>
    <w:rsid w:val="006B1F26"/>
    <w:rsid w:val="006B7121"/>
    <w:rsid w:val="006B7D9F"/>
    <w:rsid w:val="006C2E02"/>
    <w:rsid w:val="006C6950"/>
    <w:rsid w:val="006C6C31"/>
    <w:rsid w:val="006D1A39"/>
    <w:rsid w:val="006D32C4"/>
    <w:rsid w:val="006D449E"/>
    <w:rsid w:val="006E4001"/>
    <w:rsid w:val="006F6164"/>
    <w:rsid w:val="00701282"/>
    <w:rsid w:val="0071371E"/>
    <w:rsid w:val="00713AEA"/>
    <w:rsid w:val="00716460"/>
    <w:rsid w:val="00722495"/>
    <w:rsid w:val="00731C5E"/>
    <w:rsid w:val="00732DCF"/>
    <w:rsid w:val="0074287F"/>
    <w:rsid w:val="00750142"/>
    <w:rsid w:val="00751DD8"/>
    <w:rsid w:val="00751E8B"/>
    <w:rsid w:val="00757C27"/>
    <w:rsid w:val="0076463C"/>
    <w:rsid w:val="0077217F"/>
    <w:rsid w:val="00777103"/>
    <w:rsid w:val="00793D4F"/>
    <w:rsid w:val="00795EDD"/>
    <w:rsid w:val="00796A15"/>
    <w:rsid w:val="007A2963"/>
    <w:rsid w:val="007A5ECA"/>
    <w:rsid w:val="007B105D"/>
    <w:rsid w:val="007B2624"/>
    <w:rsid w:val="007B278D"/>
    <w:rsid w:val="007B47F2"/>
    <w:rsid w:val="007B7C63"/>
    <w:rsid w:val="007C11A7"/>
    <w:rsid w:val="007C157E"/>
    <w:rsid w:val="007C2046"/>
    <w:rsid w:val="007C5535"/>
    <w:rsid w:val="007C676A"/>
    <w:rsid w:val="007C69D8"/>
    <w:rsid w:val="007D2155"/>
    <w:rsid w:val="007D35E5"/>
    <w:rsid w:val="007D45FF"/>
    <w:rsid w:val="007D7613"/>
    <w:rsid w:val="007E21CC"/>
    <w:rsid w:val="007E2893"/>
    <w:rsid w:val="007E52A5"/>
    <w:rsid w:val="007E61A5"/>
    <w:rsid w:val="007E754C"/>
    <w:rsid w:val="007F2D66"/>
    <w:rsid w:val="007F508E"/>
    <w:rsid w:val="007F6595"/>
    <w:rsid w:val="007F7404"/>
    <w:rsid w:val="007F75D2"/>
    <w:rsid w:val="00800A1E"/>
    <w:rsid w:val="00817133"/>
    <w:rsid w:val="00821C57"/>
    <w:rsid w:val="00822166"/>
    <w:rsid w:val="008320BE"/>
    <w:rsid w:val="008333EA"/>
    <w:rsid w:val="00846E2F"/>
    <w:rsid w:val="00850227"/>
    <w:rsid w:val="00851E7C"/>
    <w:rsid w:val="00853A3B"/>
    <w:rsid w:val="00855574"/>
    <w:rsid w:val="0085717B"/>
    <w:rsid w:val="0087625F"/>
    <w:rsid w:val="008765D9"/>
    <w:rsid w:val="00877253"/>
    <w:rsid w:val="00884267"/>
    <w:rsid w:val="00884C67"/>
    <w:rsid w:val="00885A82"/>
    <w:rsid w:val="00886E9F"/>
    <w:rsid w:val="0089053D"/>
    <w:rsid w:val="00897A03"/>
    <w:rsid w:val="008A21C5"/>
    <w:rsid w:val="008A2D3E"/>
    <w:rsid w:val="008A5081"/>
    <w:rsid w:val="008B179E"/>
    <w:rsid w:val="008B1C9B"/>
    <w:rsid w:val="008B3A54"/>
    <w:rsid w:val="008B7357"/>
    <w:rsid w:val="008E176C"/>
    <w:rsid w:val="008E6AB7"/>
    <w:rsid w:val="008F03B0"/>
    <w:rsid w:val="008F1754"/>
    <w:rsid w:val="008F25FA"/>
    <w:rsid w:val="008F7CE5"/>
    <w:rsid w:val="00903583"/>
    <w:rsid w:val="0090595D"/>
    <w:rsid w:val="0091447E"/>
    <w:rsid w:val="00917745"/>
    <w:rsid w:val="0092383F"/>
    <w:rsid w:val="00924566"/>
    <w:rsid w:val="00930662"/>
    <w:rsid w:val="00933226"/>
    <w:rsid w:val="00933B37"/>
    <w:rsid w:val="00936ABF"/>
    <w:rsid w:val="00940EB5"/>
    <w:rsid w:val="00944BCB"/>
    <w:rsid w:val="00945689"/>
    <w:rsid w:val="00946208"/>
    <w:rsid w:val="00951643"/>
    <w:rsid w:val="00953D97"/>
    <w:rsid w:val="00955BC4"/>
    <w:rsid w:val="009569BA"/>
    <w:rsid w:val="0096041D"/>
    <w:rsid w:val="00961F83"/>
    <w:rsid w:val="00963708"/>
    <w:rsid w:val="00966260"/>
    <w:rsid w:val="00974DF7"/>
    <w:rsid w:val="009763FB"/>
    <w:rsid w:val="00987220"/>
    <w:rsid w:val="0098747B"/>
    <w:rsid w:val="009920C3"/>
    <w:rsid w:val="00996A25"/>
    <w:rsid w:val="009B2202"/>
    <w:rsid w:val="009B4A5D"/>
    <w:rsid w:val="009B5BC3"/>
    <w:rsid w:val="009B7782"/>
    <w:rsid w:val="009C0B86"/>
    <w:rsid w:val="009C11F4"/>
    <w:rsid w:val="009C15BC"/>
    <w:rsid w:val="009C6459"/>
    <w:rsid w:val="009C77F2"/>
    <w:rsid w:val="009D049E"/>
    <w:rsid w:val="009E0E01"/>
    <w:rsid w:val="009E1623"/>
    <w:rsid w:val="009F00A5"/>
    <w:rsid w:val="009F1CF6"/>
    <w:rsid w:val="009F4A32"/>
    <w:rsid w:val="00A010B5"/>
    <w:rsid w:val="00A03926"/>
    <w:rsid w:val="00A0641C"/>
    <w:rsid w:val="00A06CE7"/>
    <w:rsid w:val="00A10B1A"/>
    <w:rsid w:val="00A11AA2"/>
    <w:rsid w:val="00A17857"/>
    <w:rsid w:val="00A206FE"/>
    <w:rsid w:val="00A209C7"/>
    <w:rsid w:val="00A214E5"/>
    <w:rsid w:val="00A21DD0"/>
    <w:rsid w:val="00A22216"/>
    <w:rsid w:val="00A2494B"/>
    <w:rsid w:val="00A3155D"/>
    <w:rsid w:val="00A44892"/>
    <w:rsid w:val="00A46940"/>
    <w:rsid w:val="00A51077"/>
    <w:rsid w:val="00A553E9"/>
    <w:rsid w:val="00A57FC8"/>
    <w:rsid w:val="00A60C6B"/>
    <w:rsid w:val="00A62F66"/>
    <w:rsid w:val="00A83C1A"/>
    <w:rsid w:val="00A865CE"/>
    <w:rsid w:val="00A87B93"/>
    <w:rsid w:val="00AA20CA"/>
    <w:rsid w:val="00AA3B9F"/>
    <w:rsid w:val="00AB4028"/>
    <w:rsid w:val="00AC0047"/>
    <w:rsid w:val="00AF3E93"/>
    <w:rsid w:val="00AF69B7"/>
    <w:rsid w:val="00AF6CD7"/>
    <w:rsid w:val="00B0165C"/>
    <w:rsid w:val="00B10412"/>
    <w:rsid w:val="00B107F4"/>
    <w:rsid w:val="00B12659"/>
    <w:rsid w:val="00B156E3"/>
    <w:rsid w:val="00B1639D"/>
    <w:rsid w:val="00B1772B"/>
    <w:rsid w:val="00B17ABB"/>
    <w:rsid w:val="00B21FE3"/>
    <w:rsid w:val="00B23642"/>
    <w:rsid w:val="00B31DF9"/>
    <w:rsid w:val="00B31EEF"/>
    <w:rsid w:val="00B35F02"/>
    <w:rsid w:val="00B36DCD"/>
    <w:rsid w:val="00B401EE"/>
    <w:rsid w:val="00B44768"/>
    <w:rsid w:val="00B45958"/>
    <w:rsid w:val="00B46A91"/>
    <w:rsid w:val="00B4744D"/>
    <w:rsid w:val="00B51E40"/>
    <w:rsid w:val="00B55B0F"/>
    <w:rsid w:val="00B55BE1"/>
    <w:rsid w:val="00B60126"/>
    <w:rsid w:val="00B631C4"/>
    <w:rsid w:val="00B651D4"/>
    <w:rsid w:val="00B66797"/>
    <w:rsid w:val="00B74353"/>
    <w:rsid w:val="00B80E5A"/>
    <w:rsid w:val="00B86C16"/>
    <w:rsid w:val="00B9414B"/>
    <w:rsid w:val="00B95B8F"/>
    <w:rsid w:val="00BC03B1"/>
    <w:rsid w:val="00BC060E"/>
    <w:rsid w:val="00BC7302"/>
    <w:rsid w:val="00BD3618"/>
    <w:rsid w:val="00BE0FF5"/>
    <w:rsid w:val="00BE6191"/>
    <w:rsid w:val="00BF5CFA"/>
    <w:rsid w:val="00C000EC"/>
    <w:rsid w:val="00C05D64"/>
    <w:rsid w:val="00C062A5"/>
    <w:rsid w:val="00C1247B"/>
    <w:rsid w:val="00C1289A"/>
    <w:rsid w:val="00C254E5"/>
    <w:rsid w:val="00C308B8"/>
    <w:rsid w:val="00C35C32"/>
    <w:rsid w:val="00C3687F"/>
    <w:rsid w:val="00C40181"/>
    <w:rsid w:val="00C50B8D"/>
    <w:rsid w:val="00C528B5"/>
    <w:rsid w:val="00C5640E"/>
    <w:rsid w:val="00C57243"/>
    <w:rsid w:val="00C620FA"/>
    <w:rsid w:val="00C63D4E"/>
    <w:rsid w:val="00C711B5"/>
    <w:rsid w:val="00C77367"/>
    <w:rsid w:val="00C77851"/>
    <w:rsid w:val="00C842EA"/>
    <w:rsid w:val="00C90F31"/>
    <w:rsid w:val="00C91537"/>
    <w:rsid w:val="00C91658"/>
    <w:rsid w:val="00C94012"/>
    <w:rsid w:val="00C9429C"/>
    <w:rsid w:val="00C947BB"/>
    <w:rsid w:val="00C9541E"/>
    <w:rsid w:val="00CA0478"/>
    <w:rsid w:val="00CA679E"/>
    <w:rsid w:val="00CB1822"/>
    <w:rsid w:val="00CB2A34"/>
    <w:rsid w:val="00CB3F41"/>
    <w:rsid w:val="00CB504D"/>
    <w:rsid w:val="00CB5D0D"/>
    <w:rsid w:val="00CB6DA4"/>
    <w:rsid w:val="00CC12C4"/>
    <w:rsid w:val="00CC481D"/>
    <w:rsid w:val="00CC627E"/>
    <w:rsid w:val="00CC6D5B"/>
    <w:rsid w:val="00CD3444"/>
    <w:rsid w:val="00CD7023"/>
    <w:rsid w:val="00CE10AE"/>
    <w:rsid w:val="00CE3D8D"/>
    <w:rsid w:val="00CE52E9"/>
    <w:rsid w:val="00CF172D"/>
    <w:rsid w:val="00CF5A1C"/>
    <w:rsid w:val="00D033E3"/>
    <w:rsid w:val="00D07129"/>
    <w:rsid w:val="00D1164E"/>
    <w:rsid w:val="00D12B7C"/>
    <w:rsid w:val="00D155CE"/>
    <w:rsid w:val="00D17912"/>
    <w:rsid w:val="00D212C6"/>
    <w:rsid w:val="00D2415E"/>
    <w:rsid w:val="00D25D18"/>
    <w:rsid w:val="00D41B86"/>
    <w:rsid w:val="00D41EBC"/>
    <w:rsid w:val="00D427F1"/>
    <w:rsid w:val="00D44881"/>
    <w:rsid w:val="00D45BD6"/>
    <w:rsid w:val="00D554A9"/>
    <w:rsid w:val="00D55A0D"/>
    <w:rsid w:val="00D609D6"/>
    <w:rsid w:val="00D66C55"/>
    <w:rsid w:val="00D726FE"/>
    <w:rsid w:val="00D80851"/>
    <w:rsid w:val="00D84CC8"/>
    <w:rsid w:val="00D904A7"/>
    <w:rsid w:val="00D970A1"/>
    <w:rsid w:val="00D97315"/>
    <w:rsid w:val="00DA0092"/>
    <w:rsid w:val="00DA0DBB"/>
    <w:rsid w:val="00DA3E5A"/>
    <w:rsid w:val="00DA522C"/>
    <w:rsid w:val="00DB10C4"/>
    <w:rsid w:val="00DB1264"/>
    <w:rsid w:val="00DB2DE8"/>
    <w:rsid w:val="00DB40DE"/>
    <w:rsid w:val="00DB59CC"/>
    <w:rsid w:val="00DC038B"/>
    <w:rsid w:val="00DC17BE"/>
    <w:rsid w:val="00DC3BB6"/>
    <w:rsid w:val="00DD171D"/>
    <w:rsid w:val="00DD2977"/>
    <w:rsid w:val="00DD38B5"/>
    <w:rsid w:val="00DD56AE"/>
    <w:rsid w:val="00DD67FC"/>
    <w:rsid w:val="00DD7AA5"/>
    <w:rsid w:val="00DE2A91"/>
    <w:rsid w:val="00DE6981"/>
    <w:rsid w:val="00DE74C8"/>
    <w:rsid w:val="00DF08AE"/>
    <w:rsid w:val="00DF0E2A"/>
    <w:rsid w:val="00DF5B36"/>
    <w:rsid w:val="00DF70DA"/>
    <w:rsid w:val="00E0471C"/>
    <w:rsid w:val="00E076C0"/>
    <w:rsid w:val="00E1031F"/>
    <w:rsid w:val="00E1227C"/>
    <w:rsid w:val="00E15311"/>
    <w:rsid w:val="00E351BD"/>
    <w:rsid w:val="00E40CF6"/>
    <w:rsid w:val="00E41202"/>
    <w:rsid w:val="00E439E8"/>
    <w:rsid w:val="00E43FA4"/>
    <w:rsid w:val="00E5675A"/>
    <w:rsid w:val="00E60897"/>
    <w:rsid w:val="00E6277D"/>
    <w:rsid w:val="00E63B9D"/>
    <w:rsid w:val="00E64B0A"/>
    <w:rsid w:val="00E6781F"/>
    <w:rsid w:val="00E77F57"/>
    <w:rsid w:val="00E837A5"/>
    <w:rsid w:val="00E8429E"/>
    <w:rsid w:val="00E862E4"/>
    <w:rsid w:val="00E976D3"/>
    <w:rsid w:val="00EA6EC9"/>
    <w:rsid w:val="00EB1053"/>
    <w:rsid w:val="00EB59FE"/>
    <w:rsid w:val="00EB71AB"/>
    <w:rsid w:val="00EC1FFE"/>
    <w:rsid w:val="00EC56D7"/>
    <w:rsid w:val="00EC7802"/>
    <w:rsid w:val="00ED4310"/>
    <w:rsid w:val="00EF0DB8"/>
    <w:rsid w:val="00EF6A6B"/>
    <w:rsid w:val="00F00B8A"/>
    <w:rsid w:val="00F12585"/>
    <w:rsid w:val="00F13398"/>
    <w:rsid w:val="00F15496"/>
    <w:rsid w:val="00F22D86"/>
    <w:rsid w:val="00F26F33"/>
    <w:rsid w:val="00F325B2"/>
    <w:rsid w:val="00F34E0F"/>
    <w:rsid w:val="00F355D8"/>
    <w:rsid w:val="00F366ED"/>
    <w:rsid w:val="00F410CD"/>
    <w:rsid w:val="00F4706C"/>
    <w:rsid w:val="00F5174D"/>
    <w:rsid w:val="00F56184"/>
    <w:rsid w:val="00F62DE9"/>
    <w:rsid w:val="00F640F9"/>
    <w:rsid w:val="00F71A38"/>
    <w:rsid w:val="00F72019"/>
    <w:rsid w:val="00F75299"/>
    <w:rsid w:val="00F831A0"/>
    <w:rsid w:val="00F837A6"/>
    <w:rsid w:val="00F85E7F"/>
    <w:rsid w:val="00F916C8"/>
    <w:rsid w:val="00F92F53"/>
    <w:rsid w:val="00FA0F2B"/>
    <w:rsid w:val="00FA2A94"/>
    <w:rsid w:val="00FA5597"/>
    <w:rsid w:val="00FB2760"/>
    <w:rsid w:val="00FB2D41"/>
    <w:rsid w:val="00FB3BFE"/>
    <w:rsid w:val="00FB5154"/>
    <w:rsid w:val="00FC5367"/>
    <w:rsid w:val="00FC797C"/>
    <w:rsid w:val="00FD1A12"/>
    <w:rsid w:val="00FD43BF"/>
    <w:rsid w:val="00FE0324"/>
    <w:rsid w:val="00FE0C04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600"/>
            </a:pPr>
            <a:r>
              <a:rPr lang="ar-MA" sz="1600" b="1" i="0" baseline="0"/>
              <a:t>تطور مؤشر الثقة للأسر المغربية</a:t>
            </a:r>
            <a:endParaRPr lang="en-US" sz="1600" b="1" i="0" baseline="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'graphes ar'!$A$8</c:f>
              <c:strCache>
                <c:ptCount val="1"/>
                <c:pt idx="0">
                  <c:v>ICM</c:v>
                </c:pt>
              </c:strCache>
            </c:strRef>
          </c:tx>
          <c:dLbls>
            <c:dLbl>
              <c:idx val="21"/>
              <c:layout/>
              <c:tx>
                <c:rich>
                  <a:bodyPr/>
                  <a:lstStyle/>
                  <a:p>
                    <a:r>
                      <a:rPr lang="en-US"/>
                      <a:t>74,</a:t>
                    </a:r>
                    <a:r>
                      <a:rPr lang="ar-MA"/>
                      <a:t>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ar'!$B$8:$AA$8</c:f>
              <c:numCache>
                <c:formatCode>0.0</c:formatCode>
                <c:ptCount val="26"/>
                <c:pt idx="0">
                  <c:v>85.866502294191648</c:v>
                </c:pt>
                <c:pt idx="1">
                  <c:v>77.678707955853056</c:v>
                </c:pt>
                <c:pt idx="2">
                  <c:v>75.552480635756368</c:v>
                </c:pt>
                <c:pt idx="3">
                  <c:v>80.136884034904469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80.136086093619141</c:v>
                </c:pt>
                <c:pt idx="9">
                  <c:v>78.833388330574223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78.406406130604779</c:v>
                </c:pt>
                <c:pt idx="13">
                  <c:v>85.789532632532556</c:v>
                </c:pt>
                <c:pt idx="14">
                  <c:v>86.506225251482533</c:v>
                </c:pt>
                <c:pt idx="15">
                  <c:v>84.477214694877091</c:v>
                </c:pt>
                <c:pt idx="16">
                  <c:v>82.880478542821521</c:v>
                </c:pt>
                <c:pt idx="17">
                  <c:v>80.673652783725359</c:v>
                </c:pt>
                <c:pt idx="18">
                  <c:v>77.553867036569343</c:v>
                </c:pt>
                <c:pt idx="19">
                  <c:v>78.403353681349586</c:v>
                </c:pt>
                <c:pt idx="20">
                  <c:v>75.830193123476278</c:v>
                </c:pt>
                <c:pt idx="21">
                  <c:v>74.2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74.110620959006013</c:v>
                </c:pt>
                <c:pt idx="25">
                  <c:v>74.014553099961645</c:v>
                </c:pt>
              </c:numCache>
            </c:numRef>
          </c:val>
        </c:ser>
        <c:axId val="68623744"/>
        <c:axId val="68670592"/>
      </c:barChart>
      <c:catAx>
        <c:axId val="6862374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68670592"/>
        <c:crosses val="autoZero"/>
        <c:auto val="1"/>
        <c:lblAlgn val="ctr"/>
        <c:lblOffset val="100"/>
      </c:catAx>
      <c:valAx>
        <c:axId val="68670592"/>
        <c:scaling>
          <c:orientation val="minMax"/>
        </c:scaling>
        <c:delete val="1"/>
        <c:axPos val="l"/>
        <c:numFmt formatCode="0.0" sourceLinked="1"/>
        <c:tickLblPos val="none"/>
        <c:crossAx val="68623744"/>
        <c:crosses val="autoZero"/>
        <c:crossBetween val="between"/>
      </c:valAx>
    </c:plotArea>
    <c:plotVisOnly val="1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200"/>
            </a:pPr>
            <a:r>
              <a:rPr lang="ar-MA" sz="1400" b="1" i="0" baseline="0"/>
              <a:t>التطور السابق و المستقبلي لمستوى المعيشة</a:t>
            </a:r>
            <a:endParaRPr lang="fr-FR" sz="1400" b="1" i="0" baseline="0"/>
          </a:p>
          <a:p>
            <a:pPr algn="ctr">
              <a:defRPr sz="1200"/>
            </a:pPr>
            <a:r>
              <a:rPr lang="ar-MA" sz="1400" b="1" i="0" baseline="0"/>
              <a:t> (أرصدة الآراء)</a:t>
            </a:r>
            <a:endParaRPr lang="fr-FR" sz="12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ar'!$A$10</c:f>
              <c:strCache>
                <c:ptCount val="1"/>
                <c:pt idx="0">
                  <c:v>التطور السابق 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ar'!$B$10:$AA$10</c:f>
              <c:numCache>
                <c:formatCode>#,##0.0</c:formatCode>
                <c:ptCount val="26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-37.236760344983395</c:v>
                </c:pt>
                <c:pt idx="12">
                  <c:v>-26.05095916765007</c:v>
                </c:pt>
                <c:pt idx="13">
                  <c:v>-16.961438303130883</c:v>
                </c:pt>
                <c:pt idx="14">
                  <c:v>-13.439142519852014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-28.088708351168673</c:v>
                </c:pt>
                <c:pt idx="20">
                  <c:v>-29.212341127418195</c:v>
                </c:pt>
                <c:pt idx="21">
                  <c:v>-23.102864483982071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 formatCode="#,##0.00">
                  <c:v>-17.740461010850293</c:v>
                </c:pt>
              </c:numCache>
            </c:numRef>
          </c:val>
        </c:ser>
        <c:ser>
          <c:idx val="1"/>
          <c:order val="1"/>
          <c:tx>
            <c:strRef>
              <c:f>'graphes ar'!$A$11</c:f>
              <c:strCache>
                <c:ptCount val="1"/>
                <c:pt idx="0">
                  <c:v>التطور المستقبلي </c:v>
                </c:pt>
              </c:strCache>
            </c:strRef>
          </c:tx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ar'!$B$11:$AA$11</c:f>
              <c:numCache>
                <c:formatCode>#,##0.0</c:formatCode>
                <c:ptCount val="26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8.4334302751112852E-2</c:v>
                </c:pt>
                <c:pt idx="7">
                  <c:v>2.1853913991610052</c:v>
                </c:pt>
                <c:pt idx="8">
                  <c:v>0.39154986438085626</c:v>
                </c:pt>
                <c:pt idx="9">
                  <c:v>2.7314646872285109</c:v>
                </c:pt>
                <c:pt idx="10">
                  <c:v>0.19418325799955113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18.132139936578803</c:v>
                </c:pt>
                <c:pt idx="14">
                  <c:v>11.870106120928288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-4.2068608448306444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-11.389732068783605</c:v>
                </c:pt>
                <c:pt idx="25" formatCode="#,##0.00">
                  <c:v>-13.063768224593518</c:v>
                </c:pt>
              </c:numCache>
            </c:numRef>
          </c:val>
        </c:ser>
        <c:marker val="1"/>
        <c:axId val="70130304"/>
        <c:axId val="70218496"/>
      </c:lineChart>
      <c:catAx>
        <c:axId val="701303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0218496"/>
        <c:crosses val="autoZero"/>
        <c:auto val="1"/>
        <c:lblAlgn val="ctr"/>
        <c:lblOffset val="100"/>
      </c:catAx>
      <c:valAx>
        <c:axId val="7021849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701303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تصورات الأسر للتطور المستقبلي لعدد العاطلين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1" i="0" baseline="0"/>
              <a:t> (</a:t>
            </a:r>
            <a:r>
              <a:rPr lang="ar-MA" sz="1400" b="0" i="0" baseline="0"/>
              <a:t>أرصدة الآراء</a:t>
            </a:r>
            <a:r>
              <a:rPr lang="ar-MA" sz="1400" b="1" i="0" baseline="0"/>
              <a:t>)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ar'!$A$9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ar'!$B$9:$AA$9</c:f>
              <c:numCache>
                <c:formatCode>#,##0.0</c:formatCode>
                <c:ptCount val="26"/>
                <c:pt idx="0">
                  <c:v>-52.095692279179204</c:v>
                </c:pt>
                <c:pt idx="1">
                  <c:v>-56.601297669293295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</c:v>
                </c:pt>
                <c:pt idx="7">
                  <c:v>-57.517749523976505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-52.335316844022465</c:v>
                </c:pt>
                <c:pt idx="12">
                  <c:v>-52.408437207990296</c:v>
                </c:pt>
                <c:pt idx="13">
                  <c:v>-45.982278486233469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 formatCode="#,##0.00">
                  <c:v>-66.493969881109237</c:v>
                </c:pt>
              </c:numCache>
            </c:numRef>
          </c:val>
        </c:ser>
        <c:marker val="1"/>
        <c:axId val="84402560"/>
        <c:axId val="84404096"/>
      </c:lineChart>
      <c:catAx>
        <c:axId val="8440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84404096"/>
        <c:crosses val="autoZero"/>
        <c:auto val="1"/>
        <c:lblAlgn val="ctr"/>
        <c:lblOffset val="100"/>
      </c:catAx>
      <c:valAx>
        <c:axId val="84404096"/>
        <c:scaling>
          <c:orientation val="minMax"/>
        </c:scaling>
        <c:axPos val="l"/>
        <c:majorGridlines/>
        <c:numFmt formatCode="#,##0.0" sourceLinked="1"/>
        <c:tickLblPos val="nextTo"/>
        <c:crossAx val="8440256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400" b="1" i="0" baseline="0"/>
              <a:t>تصورات الأسر لفرص اقتناء السلع المستديمة</a:t>
            </a:r>
            <a:endParaRPr lang="fr-FR" sz="1400" b="1" i="0" baseline="0"/>
          </a:p>
          <a:p>
            <a:pPr>
              <a:defRPr sz="1400"/>
            </a:pPr>
            <a:r>
              <a:rPr lang="ar-MA" sz="1400" b="0" i="0" baseline="0"/>
              <a:t> ( أرصدة الآراء )</a:t>
            </a:r>
            <a:endParaRPr lang="ar-MA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ar'!$A$12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ar'!$B$12:$AA$12</c:f>
              <c:numCache>
                <c:formatCode>#,##0.0</c:formatCode>
                <c:ptCount val="26"/>
                <c:pt idx="0">
                  <c:v>-30.01844977083179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-41.765350509033937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-34.756506471721565</c:v>
                </c:pt>
                <c:pt idx="9">
                  <c:v>-37.532519098271862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-39.860076277616727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-37.388587169100489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-28.348240299081699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 formatCode="#,##0.00">
                  <c:v>-28.892463445062127</c:v>
                </c:pt>
              </c:numCache>
            </c:numRef>
          </c:val>
        </c:ser>
        <c:marker val="1"/>
        <c:axId val="86614016"/>
        <c:axId val="86615552"/>
      </c:lineChart>
      <c:catAx>
        <c:axId val="86614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86615552"/>
        <c:crosses val="autoZero"/>
        <c:auto val="1"/>
        <c:lblAlgn val="ctr"/>
        <c:lblOffset val="100"/>
      </c:catAx>
      <c:valAx>
        <c:axId val="86615552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866140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تصورات الأسر حول وضعيتهم المالية</a:t>
            </a:r>
            <a:endParaRPr lang="fr-FR" sz="1400" b="1" i="0" baseline="0"/>
          </a:p>
          <a:p>
            <a:pPr algn="ctr">
              <a:defRPr sz="1400"/>
            </a:pPr>
            <a:r>
              <a:rPr lang="ar-MA" sz="1400" b="0" i="0" baseline="0"/>
              <a:t>(أرصدة الآراء)</a:t>
            </a:r>
            <a:endParaRPr lang="fr-FR" sz="1400" b="0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'graphes ar'!$A$13</c:f>
              <c:strCache>
                <c:ptCount val="1"/>
                <c:pt idx="0">
                  <c:v>الوضعية الحالية </c:v>
                </c:pt>
              </c:strCache>
            </c:strRef>
          </c:tx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ar'!$B$13:$AA$13</c:f>
              <c:numCache>
                <c:formatCode>#,##0.0</c:formatCode>
                <c:ptCount val="26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-28.062624892496313</c:v>
                </c:pt>
                <c:pt idx="12">
                  <c:v>-30.645498931903738</c:v>
                </c:pt>
                <c:pt idx="13">
                  <c:v>-27.092549889444324</c:v>
                </c:pt>
                <c:pt idx="14">
                  <c:v>-24.28899054728441</c:v>
                </c:pt>
                <c:pt idx="15">
                  <c:v>-25.669712181349734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-30.846093343724199</c:v>
                </c:pt>
                <c:pt idx="19">
                  <c:v>-29.426966691861267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-29.484131282651219</c:v>
                </c:pt>
                <c:pt idx="23">
                  <c:v>-29.485585569479959</c:v>
                </c:pt>
                <c:pt idx="24">
                  <c:v>-31.290770339915046</c:v>
                </c:pt>
                <c:pt idx="25" formatCode="#,##0.00">
                  <c:v>-29.704256665370011</c:v>
                </c:pt>
              </c:numCache>
            </c:numRef>
          </c:val>
        </c:ser>
        <c:ser>
          <c:idx val="1"/>
          <c:order val="1"/>
          <c:tx>
            <c:strRef>
              <c:f>'graphes ar'!$A$14</c:f>
              <c:strCache>
                <c:ptCount val="1"/>
                <c:pt idx="0">
                  <c:v>التطور السابق</c:v>
                </c:pt>
              </c:strCache>
            </c:strRef>
          </c:tx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ar'!$B$14:$AA$14</c:f>
              <c:numCache>
                <c:formatCode>#,##0.0</c:formatCode>
                <c:ptCount val="26"/>
                <c:pt idx="0">
                  <c:v>-11.760493904860514</c:v>
                </c:pt>
                <c:pt idx="1">
                  <c:v>-11.376439540974175</c:v>
                </c:pt>
                <c:pt idx="2">
                  <c:v>-11.707546774199253</c:v>
                </c:pt>
                <c:pt idx="3">
                  <c:v>-9.5250570435126427</c:v>
                </c:pt>
                <c:pt idx="4">
                  <c:v>-18.438210074457359</c:v>
                </c:pt>
                <c:pt idx="5">
                  <c:v>-13.353492384896764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-9.8004349690184061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-21.891965579068504</c:v>
                </c:pt>
                <c:pt idx="23">
                  <c:v>-21.870867995539985</c:v>
                </c:pt>
                <c:pt idx="24">
                  <c:v>-21.277780753263979</c:v>
                </c:pt>
                <c:pt idx="25" formatCode="#,##0.00">
                  <c:v>-23.337257864101161</c:v>
                </c:pt>
              </c:numCache>
            </c:numRef>
          </c:val>
        </c:ser>
        <c:ser>
          <c:idx val="2"/>
          <c:order val="2"/>
          <c:tx>
            <c:strRef>
              <c:f>'graphes ar'!$A$15</c:f>
              <c:strCache>
                <c:ptCount val="1"/>
                <c:pt idx="0">
                  <c:v>التطور المرتقب </c:v>
                </c:pt>
              </c:strCache>
            </c:strRef>
          </c:tx>
          <c:cat>
            <c:strRef>
              <c:f>'graphes ar'!$B$7:$AA$7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</c:strCache>
            </c:strRef>
          </c:cat>
          <c:val>
            <c:numRef>
              <c:f>'graphes ar'!$B$15:$AA$15</c:f>
              <c:numCache>
                <c:formatCode>#,##0.0</c:formatCode>
                <c:ptCount val="26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26.705941849103183</c:v>
                </c:pt>
                <c:pt idx="4">
                  <c:v>26.769154239001924</c:v>
                </c:pt>
                <c:pt idx="5">
                  <c:v>21.986954089697061</c:v>
                </c:pt>
                <c:pt idx="6">
                  <c:v>17.532817766676498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11.776375704730501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20.354548457792728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11.230833640450328</c:v>
                </c:pt>
                <c:pt idx="17">
                  <c:v>11.136340416980383</c:v>
                </c:pt>
                <c:pt idx="18">
                  <c:v>7.6658451594012949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-1.7003971659207202</c:v>
                </c:pt>
                <c:pt idx="24">
                  <c:v>1.2126606998519158</c:v>
                </c:pt>
                <c:pt idx="25" formatCode="#,##0.00">
                  <c:v>-2.6659512091834952</c:v>
                </c:pt>
              </c:numCache>
            </c:numRef>
          </c:val>
        </c:ser>
        <c:marker val="1"/>
        <c:axId val="70738688"/>
        <c:axId val="70740224"/>
      </c:lineChart>
      <c:catAx>
        <c:axId val="707386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0740224"/>
        <c:crosses val="autoZero"/>
        <c:auto val="1"/>
        <c:lblAlgn val="ctr"/>
        <c:lblOffset val="100"/>
      </c:catAx>
      <c:valAx>
        <c:axId val="7074022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707386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400"/>
            </a:pPr>
            <a:r>
              <a:rPr lang="ar-MA" sz="1400" b="1" i="0" baseline="0"/>
              <a:t>تصور التطور المستقبلي لأثمنة المواد الغذائية (ب %) </a:t>
            </a:r>
            <a:endParaRPr lang="fr-FR" sz="1400" b="1" i="0" baseline="0"/>
          </a:p>
        </c:rich>
      </c:tx>
    </c:title>
    <c:plotArea>
      <c:layout>
        <c:manualLayout>
          <c:layoutTarget val="inner"/>
          <c:xMode val="edge"/>
          <c:yMode val="edge"/>
          <c:x val="5.3307487278895123E-2"/>
          <c:y val="0.20547721462403151"/>
          <c:w val="0.8933850254422091"/>
          <c:h val="0.66977258206006063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ar'!$Q$88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'graphes ar'!$R$88:$T$88</c:f>
              <c:numCache>
                <c:formatCode>#,##0.0%</c:formatCode>
                <c:ptCount val="3"/>
                <c:pt idx="0">
                  <c:v>0.75298621548061362</c:v>
                </c:pt>
                <c:pt idx="1">
                  <c:v>0.78551991641638863</c:v>
                </c:pt>
                <c:pt idx="2">
                  <c:v>0.79353452868334551</c:v>
                </c:pt>
              </c:numCache>
            </c:numRef>
          </c:val>
        </c:ser>
        <c:ser>
          <c:idx val="1"/>
          <c:order val="1"/>
          <c:tx>
            <c:strRef>
              <c:f>'graphes ar'!$Q$89</c:f>
              <c:strCache>
                <c:ptCount val="1"/>
                <c:pt idx="0">
                  <c:v>استقرار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</a:t>
                    </a:r>
                    <a:r>
                      <a:rPr lang="ar-MA" sz="900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'graphes ar'!$R$87:$T$87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'graphes ar'!$R$89:$T$89</c:f>
              <c:numCache>
                <c:formatCode>#,##0.0%</c:formatCode>
                <c:ptCount val="3"/>
                <c:pt idx="0">
                  <c:v>0.22700000000000001</c:v>
                </c:pt>
                <c:pt idx="1">
                  <c:v>0.20447803758022234</c:v>
                </c:pt>
                <c:pt idx="2">
                  <c:v>0.19335449784596875</c:v>
                </c:pt>
              </c:numCache>
            </c:numRef>
          </c:val>
        </c:ser>
        <c:ser>
          <c:idx val="2"/>
          <c:order val="2"/>
          <c:tx>
            <c:strRef>
              <c:f>'graphes ar'!$Q$90</c:f>
              <c:strCache>
                <c:ptCount val="1"/>
                <c:pt idx="0">
                  <c:v>انخفاض</c:v>
                </c:pt>
              </c:strCache>
            </c:strRef>
          </c:tx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'graphes ar'!$R$90:$T$90</c:f>
              <c:numCache>
                <c:formatCode>#,##0.0%</c:formatCode>
                <c:ptCount val="3"/>
                <c:pt idx="0">
                  <c:v>1.943650144329663E-2</c:v>
                </c:pt>
                <c:pt idx="1">
                  <c:v>1.0002046003389739E-2</c:v>
                </c:pt>
                <c:pt idx="2">
                  <c:v>1.3110973470684186E-2</c:v>
                </c:pt>
              </c:numCache>
            </c:numRef>
          </c:val>
        </c:ser>
        <c:gapWidth val="75"/>
        <c:overlap val="-25"/>
        <c:axId val="70779648"/>
        <c:axId val="70781184"/>
      </c:barChart>
      <c:catAx>
        <c:axId val="70779648"/>
        <c:scaling>
          <c:orientation val="minMax"/>
        </c:scaling>
        <c:axPos val="b"/>
        <c:majorTickMark val="none"/>
        <c:tickLblPos val="nextTo"/>
        <c:crossAx val="70781184"/>
        <c:crosses val="autoZero"/>
        <c:auto val="1"/>
        <c:lblAlgn val="ctr"/>
        <c:lblOffset val="100"/>
      </c:catAx>
      <c:valAx>
        <c:axId val="70781184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70779648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ctr">
              <a:defRPr sz="1200"/>
            </a:pPr>
            <a:r>
              <a:rPr lang="ar-MA" sz="1400" b="1" i="0" baseline="0"/>
              <a:t>تصور التطور السابق لأثمنة المواد الغذائية (ب %) </a:t>
            </a:r>
            <a:endParaRPr lang="fr-FR" sz="1400" b="1" i="0" baseline="0"/>
          </a:p>
          <a:p>
            <a:pPr algn="ctr">
              <a:defRPr sz="1200"/>
            </a:pPr>
            <a:r>
              <a:rPr lang="ar-MA" sz="1200" b="1" i="0" baseline="0"/>
              <a:t> </a:t>
            </a:r>
            <a:endParaRPr lang="fr-FR" sz="1200"/>
          </a:p>
        </c:rich>
      </c:tx>
      <c:layout>
        <c:manualLayout>
          <c:xMode val="edge"/>
          <c:yMode val="edge"/>
          <c:x val="0.14615270464966437"/>
          <c:y val="1.5235456786786181E-2"/>
        </c:manualLayout>
      </c:layout>
    </c:title>
    <c:plotArea>
      <c:layout>
        <c:manualLayout>
          <c:layoutTarget val="inner"/>
          <c:xMode val="edge"/>
          <c:yMode val="edge"/>
          <c:x val="7.6855874055393444E-2"/>
          <c:y val="0.26231744498626652"/>
          <c:w val="0.92314412594460649"/>
          <c:h val="0.59852512808949498"/>
        </c:manualLayout>
      </c:layout>
      <c:barChart>
        <c:barDir val="col"/>
        <c:grouping val="clustered"/>
        <c:ser>
          <c:idx val="0"/>
          <c:order val="0"/>
          <c:tx>
            <c:strRef>
              <c:f>'graphes ar'!$Q$91</c:f>
              <c:strCache>
                <c:ptCount val="1"/>
                <c:pt idx="0">
                  <c:v>ارتفاع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fr-FR"/>
              </a:p>
            </c:txPr>
            <c:showVal val="1"/>
          </c:dLbls>
          <c:cat>
            <c:strRef>
              <c:f>'graphes ar'!$R$87:$T$87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'graphes ar'!$R$91:$T$91</c:f>
              <c:numCache>
                <c:formatCode>#,##0.0%</c:formatCode>
                <c:ptCount val="3"/>
                <c:pt idx="0">
                  <c:v>0.89967992241941153</c:v>
                </c:pt>
                <c:pt idx="1">
                  <c:v>0.90507883998493777</c:v>
                </c:pt>
                <c:pt idx="2">
                  <c:v>0.85326069490541667</c:v>
                </c:pt>
              </c:numCache>
            </c:numRef>
          </c:val>
        </c:ser>
        <c:ser>
          <c:idx val="1"/>
          <c:order val="1"/>
          <c:tx>
            <c:strRef>
              <c:f>'graphes ar'!$Q$92</c:f>
              <c:strCache>
                <c:ptCount val="1"/>
                <c:pt idx="0">
                  <c:v>استقرار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'graphes ar'!$R$92:$T$92</c:f>
              <c:numCache>
                <c:formatCode>#,##0.0%</c:formatCode>
                <c:ptCount val="3"/>
                <c:pt idx="0">
                  <c:v>9.0277946086739225E-2</c:v>
                </c:pt>
                <c:pt idx="1">
                  <c:v>8.4062040878642011E-2</c:v>
                </c:pt>
                <c:pt idx="2">
                  <c:v>0.13483576894705868</c:v>
                </c:pt>
              </c:numCache>
            </c:numRef>
          </c:val>
        </c:ser>
        <c:ser>
          <c:idx val="2"/>
          <c:order val="2"/>
          <c:tx>
            <c:strRef>
              <c:f>'graphes ar'!$Q$93</c:f>
              <c:strCache>
                <c:ptCount val="1"/>
                <c:pt idx="0">
                  <c:v>انخفاض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'graphes ar'!$R$87:$T$87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'graphes ar'!$R$93:$T$93</c:f>
              <c:numCache>
                <c:formatCode>#,##0.0%</c:formatCode>
                <c:ptCount val="3"/>
                <c:pt idx="0">
                  <c:v>1.0042131493847025E-2</c:v>
                </c:pt>
                <c:pt idx="1">
                  <c:v>1.085911913642032E-2</c:v>
                </c:pt>
                <c:pt idx="2">
                  <c:v>1.1903536147524622E-2</c:v>
                </c:pt>
              </c:numCache>
            </c:numRef>
          </c:val>
        </c:ser>
        <c:gapWidth val="75"/>
        <c:overlap val="-25"/>
        <c:axId val="70824704"/>
        <c:axId val="70826240"/>
      </c:barChart>
      <c:catAx>
        <c:axId val="70824704"/>
        <c:scaling>
          <c:orientation val="minMax"/>
        </c:scaling>
        <c:axPos val="b"/>
        <c:majorTickMark val="none"/>
        <c:tickLblPos val="nextTo"/>
        <c:crossAx val="70826240"/>
        <c:crosses val="autoZero"/>
        <c:auto val="1"/>
        <c:lblAlgn val="ctr"/>
        <c:lblOffset val="100"/>
      </c:catAx>
      <c:valAx>
        <c:axId val="7082624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708247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74D9-A06F-41A5-B340-500FD1A2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2</cp:revision>
  <cp:lastPrinted>2014-08-12T10:23:00Z</cp:lastPrinted>
  <dcterms:created xsi:type="dcterms:W3CDTF">2014-08-17T12:59:00Z</dcterms:created>
  <dcterms:modified xsi:type="dcterms:W3CDTF">2014-08-17T12:59:00Z</dcterms:modified>
</cp:coreProperties>
</file>