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  <w:r>
        <w:rPr>
          <w:rFonts w:ascii="Book Antiqua" w:hAnsi="Book Antiqua" w:cs="Times New Roman"/>
          <w:b/>
          <w:bCs/>
          <w:color w:val="9A3366"/>
        </w:rPr>
        <w:t xml:space="preserve">          </w:t>
      </w: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9E682C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912704" w:rsidRPr="00BD2D08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  <w:r w:rsidRPr="00BD2D08">
        <w:rPr>
          <w:rFonts w:ascii="Book Antiqua" w:hAnsi="Book Antiqua" w:cs="Times New Roman"/>
          <w:b/>
          <w:bCs/>
          <w:color w:val="9A3366"/>
        </w:rPr>
        <w:t>Note d’information</w:t>
      </w:r>
      <w:r w:rsidR="0069792B">
        <w:rPr>
          <w:rFonts w:ascii="Book Antiqua" w:hAnsi="Book Antiqua" w:cs="Times New Roman"/>
          <w:b/>
          <w:bCs/>
          <w:color w:val="9A3366"/>
        </w:rPr>
        <w:t xml:space="preserve"> du Haut-commissariat au Plan</w:t>
      </w:r>
    </w:p>
    <w:p w:rsidR="00912704" w:rsidRPr="00BD2D08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  <w:r>
        <w:rPr>
          <w:rFonts w:ascii="Book Antiqua" w:hAnsi="Book Antiqua" w:cs="Times New Roman"/>
          <w:b/>
          <w:bCs/>
          <w:color w:val="9A3366"/>
        </w:rPr>
        <w:t>R</w:t>
      </w:r>
      <w:r w:rsidR="00912704" w:rsidRPr="00BD2D08">
        <w:rPr>
          <w:rFonts w:ascii="Book Antiqua" w:hAnsi="Book Antiqua" w:cs="Times New Roman"/>
          <w:b/>
          <w:bCs/>
          <w:color w:val="9A3366"/>
        </w:rPr>
        <w:t xml:space="preserve">ésultats de l’enquête de conjoncture auprès des ménages </w:t>
      </w:r>
    </w:p>
    <w:p w:rsidR="00912704" w:rsidRPr="00BD2D08" w:rsidRDefault="001B3707" w:rsidP="00E85462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  <w:r>
        <w:rPr>
          <w:rFonts w:ascii="Book Antiqua" w:hAnsi="Book Antiqua" w:cs="Times New Roman"/>
          <w:b/>
          <w:bCs/>
          <w:color w:val="9A3366"/>
        </w:rPr>
        <w:t>Deuxième trimestre</w:t>
      </w:r>
      <w:r w:rsidR="00EE0655">
        <w:rPr>
          <w:rFonts w:ascii="Book Antiqua" w:hAnsi="Book Antiqua" w:cs="Times New Roman"/>
          <w:b/>
          <w:bCs/>
          <w:color w:val="9A3366"/>
        </w:rPr>
        <w:t xml:space="preserve"> </w:t>
      </w:r>
      <w:r w:rsidR="003724EE">
        <w:rPr>
          <w:rFonts w:ascii="Book Antiqua" w:hAnsi="Book Antiqua" w:cs="Times New Roman"/>
          <w:b/>
          <w:bCs/>
          <w:color w:val="9A3366"/>
        </w:rPr>
        <w:t>201</w:t>
      </w:r>
      <w:r w:rsidR="00E85462">
        <w:rPr>
          <w:rFonts w:ascii="Book Antiqua" w:hAnsi="Book Antiqua" w:cs="Times New Roman"/>
          <w:b/>
          <w:bCs/>
          <w:color w:val="9A3366"/>
        </w:rPr>
        <w:t>3</w:t>
      </w:r>
    </w:p>
    <w:p w:rsidR="004105E0" w:rsidRPr="005D63D7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/>
          <w:sz w:val="36"/>
          <w:szCs w:val="36"/>
        </w:rPr>
      </w:pPr>
    </w:p>
    <w:p w:rsidR="00A45128" w:rsidRDefault="005E2815" w:rsidP="005E281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Les </w:t>
      </w:r>
      <w:r w:rsidR="00A45128" w:rsidRPr="00860E86">
        <w:rPr>
          <w:rFonts w:ascii="Times New Roman" w:hAnsi="Times New Roman" w:cs="Times New Roman"/>
          <w:b/>
          <w:color w:val="000000"/>
        </w:rPr>
        <w:t xml:space="preserve">résultats de l’enquête permanente de conjoncture auprès des ménages, menée par le HCP, </w:t>
      </w:r>
      <w:r>
        <w:rPr>
          <w:rFonts w:ascii="Times New Roman" w:hAnsi="Times New Roman" w:cs="Times New Roman"/>
          <w:b/>
          <w:color w:val="000000"/>
        </w:rPr>
        <w:t xml:space="preserve">montrent que </w:t>
      </w:r>
      <w:r w:rsidR="00A45128" w:rsidRPr="00860E86">
        <w:rPr>
          <w:rFonts w:ascii="Times New Roman" w:hAnsi="Times New Roman" w:cs="Times New Roman"/>
          <w:b/>
          <w:color w:val="000000"/>
        </w:rPr>
        <w:t>l’Indice de Confiance</w:t>
      </w:r>
      <w:r w:rsidR="00A45128">
        <w:rPr>
          <w:rFonts w:ascii="Times New Roman" w:hAnsi="Times New Roman" w:cs="Times New Roman"/>
          <w:b/>
          <w:color w:val="000000"/>
        </w:rPr>
        <w:t xml:space="preserve"> des Ménages (ICM)</w:t>
      </w:r>
      <w:r w:rsidR="00A45128" w:rsidRPr="00860E86">
        <w:rPr>
          <w:rFonts w:ascii="Times New Roman" w:hAnsi="Times New Roman" w:cs="Times New Roman"/>
          <w:b/>
          <w:color w:val="000000"/>
        </w:rPr>
        <w:t xml:space="preserve"> 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 xml:space="preserve">aura enregistré, au cours du </w:t>
      </w:r>
      <w:r w:rsidR="001B3707">
        <w:rPr>
          <w:rFonts w:ascii="Times New Roman" w:hAnsi="Times New Roman" w:cs="Times New Roman"/>
          <w:b/>
          <w:bCs/>
          <w:color w:val="000000"/>
        </w:rPr>
        <w:t>deuxième trimestre</w:t>
      </w:r>
      <w:r w:rsidR="00EE065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>de 201</w:t>
      </w:r>
      <w:r w:rsidR="00A129F3">
        <w:rPr>
          <w:rFonts w:ascii="Times New Roman" w:hAnsi="Times New Roman" w:cs="Times New Roman"/>
          <w:b/>
          <w:bCs/>
          <w:color w:val="000000"/>
        </w:rPr>
        <w:t>3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 xml:space="preserve">, une </w:t>
      </w:r>
      <w:r w:rsidR="00A129F3">
        <w:rPr>
          <w:rFonts w:ascii="Times New Roman" w:hAnsi="Times New Roman" w:cs="Times New Roman"/>
          <w:b/>
          <w:bCs/>
          <w:color w:val="000000"/>
        </w:rPr>
        <w:t>détério</w:t>
      </w:r>
      <w:r w:rsidR="00A45128">
        <w:rPr>
          <w:rFonts w:ascii="Times New Roman" w:hAnsi="Times New Roman" w:cs="Times New Roman"/>
          <w:b/>
          <w:bCs/>
          <w:color w:val="000000"/>
        </w:rPr>
        <w:t xml:space="preserve">ration de </w:t>
      </w:r>
      <w:r w:rsidR="007325A2">
        <w:rPr>
          <w:rFonts w:ascii="Times New Roman" w:hAnsi="Times New Roman" w:cs="Times New Roman"/>
          <w:b/>
          <w:bCs/>
          <w:color w:val="000000"/>
        </w:rPr>
        <w:t>1</w:t>
      </w:r>
      <w:r w:rsidR="00A45128">
        <w:rPr>
          <w:rFonts w:ascii="Times New Roman" w:hAnsi="Times New Roman" w:cs="Times New Roman"/>
          <w:b/>
          <w:bCs/>
          <w:color w:val="000000"/>
        </w:rPr>
        <w:t>,</w:t>
      </w:r>
      <w:r w:rsidR="00A129F3">
        <w:rPr>
          <w:rFonts w:ascii="Times New Roman" w:hAnsi="Times New Roman" w:cs="Times New Roman"/>
          <w:b/>
          <w:bCs/>
          <w:color w:val="000000"/>
        </w:rPr>
        <w:t>6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 xml:space="preserve"> point par rapport au </w:t>
      </w:r>
      <w:r w:rsidR="001B3707">
        <w:rPr>
          <w:rFonts w:ascii="Times New Roman" w:hAnsi="Times New Roman" w:cs="Times New Roman"/>
          <w:b/>
          <w:bCs/>
          <w:color w:val="000000"/>
        </w:rPr>
        <w:t>premier trimestre</w:t>
      </w:r>
      <w:r w:rsidR="007325A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F0597">
        <w:rPr>
          <w:rFonts w:ascii="Times New Roman" w:hAnsi="Times New Roman" w:cs="Times New Roman"/>
          <w:b/>
          <w:bCs/>
          <w:color w:val="000000"/>
        </w:rPr>
        <w:t>de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 xml:space="preserve"> 201</w:t>
      </w:r>
      <w:r w:rsidR="00EE0655">
        <w:rPr>
          <w:rFonts w:ascii="Times New Roman" w:hAnsi="Times New Roman" w:cs="Times New Roman"/>
          <w:b/>
          <w:bCs/>
          <w:color w:val="000000"/>
        </w:rPr>
        <w:t>3</w:t>
      </w:r>
      <w:r w:rsidR="00A45128" w:rsidRPr="00A4512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33531">
        <w:rPr>
          <w:rFonts w:ascii="Times New Roman" w:hAnsi="Times New Roman" w:cs="Times New Roman"/>
          <w:b/>
          <w:bCs/>
          <w:color w:val="000000"/>
        </w:rPr>
        <w:t>et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 xml:space="preserve"> de </w:t>
      </w:r>
      <w:r w:rsidR="007325A2">
        <w:rPr>
          <w:rFonts w:ascii="Times New Roman" w:hAnsi="Times New Roman" w:cs="Times New Roman"/>
          <w:b/>
          <w:bCs/>
          <w:color w:val="000000"/>
        </w:rPr>
        <w:t>6</w:t>
      </w:r>
      <w:r w:rsidR="00A45128">
        <w:rPr>
          <w:rFonts w:ascii="Times New Roman" w:hAnsi="Times New Roman" w:cs="Times New Roman"/>
          <w:b/>
          <w:bCs/>
          <w:color w:val="000000"/>
        </w:rPr>
        <w:t>,</w:t>
      </w:r>
      <w:r w:rsidR="00855149">
        <w:rPr>
          <w:rFonts w:ascii="Times New Roman" w:hAnsi="Times New Roman" w:cs="Times New Roman"/>
          <w:b/>
          <w:bCs/>
          <w:color w:val="000000"/>
        </w:rPr>
        <w:t>5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 xml:space="preserve"> points </w:t>
      </w:r>
      <w:r w:rsidR="001C0839">
        <w:rPr>
          <w:rFonts w:ascii="Times New Roman" w:hAnsi="Times New Roman" w:cs="Times New Roman"/>
          <w:b/>
          <w:bCs/>
          <w:color w:val="000000"/>
        </w:rPr>
        <w:t xml:space="preserve">par rapport 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>à son niveau</w:t>
      </w:r>
      <w:r w:rsidR="00A45128">
        <w:rPr>
          <w:rFonts w:ascii="Times New Roman" w:hAnsi="Times New Roman" w:cs="Times New Roman"/>
          <w:b/>
          <w:bCs/>
          <w:color w:val="000000"/>
        </w:rPr>
        <w:t xml:space="preserve"> du </w:t>
      </w:r>
      <w:r w:rsidR="001B3707">
        <w:rPr>
          <w:rFonts w:ascii="Times New Roman" w:hAnsi="Times New Roman" w:cs="Times New Roman"/>
          <w:b/>
          <w:bCs/>
          <w:color w:val="000000"/>
        </w:rPr>
        <w:t>deuxième trimestre</w:t>
      </w:r>
      <w:r w:rsidR="007325A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>de l’année 201</w:t>
      </w:r>
      <w:r w:rsidR="00A129F3">
        <w:rPr>
          <w:rFonts w:ascii="Times New Roman" w:hAnsi="Times New Roman" w:cs="Times New Roman"/>
          <w:b/>
          <w:bCs/>
          <w:color w:val="000000"/>
        </w:rPr>
        <w:t>2</w:t>
      </w:r>
      <w:r w:rsidR="00A45128">
        <w:rPr>
          <w:rFonts w:ascii="Times New Roman" w:hAnsi="Times New Roman" w:cs="Times New Roman"/>
          <w:b/>
          <w:bCs/>
          <w:color w:val="000000"/>
        </w:rPr>
        <w:t>.</w:t>
      </w:r>
    </w:p>
    <w:p w:rsidR="00F80F35" w:rsidRDefault="00A45128" w:rsidP="00717A0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60E8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A45128" w:rsidRPr="008870BF" w:rsidRDefault="00CF09A5" w:rsidP="00BE269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870BF">
        <w:rPr>
          <w:rFonts w:ascii="Times New Roman" w:hAnsi="Times New Roman" w:cs="Times New Roman"/>
          <w:color w:val="000000" w:themeColor="text1"/>
        </w:rPr>
        <w:t>C’est ainsi qu’a</w:t>
      </w:r>
      <w:r w:rsidR="00A45128" w:rsidRPr="008870BF">
        <w:rPr>
          <w:rFonts w:ascii="Times New Roman" w:hAnsi="Times New Roman" w:cs="Times New Roman"/>
          <w:color w:val="000000" w:themeColor="text1"/>
        </w:rPr>
        <w:t xml:space="preserve">u </w:t>
      </w:r>
      <w:r w:rsidR="001B3707" w:rsidRPr="008870BF">
        <w:rPr>
          <w:rFonts w:ascii="Times New Roman" w:hAnsi="Times New Roman" w:cs="Times New Roman"/>
          <w:color w:val="000000" w:themeColor="text1"/>
        </w:rPr>
        <w:t>deuxième trimestre</w:t>
      </w:r>
      <w:r w:rsidR="005950FE" w:rsidRPr="008870BF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8870BF">
        <w:rPr>
          <w:rFonts w:ascii="Times New Roman" w:hAnsi="Times New Roman" w:cs="Times New Roman"/>
          <w:color w:val="000000" w:themeColor="text1"/>
        </w:rPr>
        <w:t>de 201</w:t>
      </w:r>
      <w:r w:rsidR="00760F13" w:rsidRPr="008870BF">
        <w:rPr>
          <w:rFonts w:ascii="Times New Roman" w:hAnsi="Times New Roman" w:cs="Times New Roman"/>
          <w:color w:val="000000" w:themeColor="text1"/>
        </w:rPr>
        <w:t>3</w:t>
      </w:r>
      <w:r w:rsidR="00A45128" w:rsidRPr="008870BF">
        <w:rPr>
          <w:rFonts w:ascii="Times New Roman" w:hAnsi="Times New Roman" w:cs="Times New Roman"/>
          <w:color w:val="000000" w:themeColor="text1"/>
        </w:rPr>
        <w:t>, l'ICM (non corrigé des variations saisonnières) s’établit  à 7</w:t>
      </w:r>
      <w:r w:rsidR="005950FE" w:rsidRPr="008870BF">
        <w:rPr>
          <w:rFonts w:ascii="Times New Roman" w:hAnsi="Times New Roman" w:cs="Times New Roman"/>
          <w:color w:val="000000" w:themeColor="text1"/>
        </w:rPr>
        <w:t>4</w:t>
      </w:r>
      <w:r w:rsidR="00A45128" w:rsidRPr="008870BF">
        <w:rPr>
          <w:rFonts w:ascii="Times New Roman" w:hAnsi="Times New Roman" w:cs="Times New Roman"/>
          <w:color w:val="000000" w:themeColor="text1"/>
        </w:rPr>
        <w:t>,</w:t>
      </w:r>
      <w:r w:rsidR="005950FE" w:rsidRPr="008870BF">
        <w:rPr>
          <w:rFonts w:ascii="Times New Roman" w:hAnsi="Times New Roman" w:cs="Times New Roman"/>
          <w:color w:val="000000" w:themeColor="text1"/>
        </w:rPr>
        <w:t>2</w:t>
      </w:r>
      <w:r w:rsidR="00A45128" w:rsidRPr="008870BF">
        <w:rPr>
          <w:rFonts w:ascii="Times New Roman" w:hAnsi="Times New Roman" w:cs="Times New Roman"/>
          <w:color w:val="000000" w:themeColor="text1"/>
        </w:rPr>
        <w:t xml:space="preserve"> points contre 7</w:t>
      </w:r>
      <w:r w:rsidR="005950FE" w:rsidRPr="008870BF">
        <w:rPr>
          <w:rFonts w:ascii="Times New Roman" w:hAnsi="Times New Roman" w:cs="Times New Roman"/>
          <w:color w:val="000000" w:themeColor="text1"/>
        </w:rPr>
        <w:t>5</w:t>
      </w:r>
      <w:r w:rsidR="00A45128" w:rsidRPr="008870BF">
        <w:rPr>
          <w:rFonts w:ascii="Times New Roman" w:hAnsi="Times New Roman" w:cs="Times New Roman"/>
          <w:color w:val="000000" w:themeColor="text1"/>
        </w:rPr>
        <w:t>,</w:t>
      </w:r>
      <w:r w:rsidR="005950FE" w:rsidRPr="008870BF">
        <w:rPr>
          <w:rFonts w:ascii="Times New Roman" w:hAnsi="Times New Roman" w:cs="Times New Roman"/>
          <w:color w:val="000000" w:themeColor="text1"/>
        </w:rPr>
        <w:t>8</w:t>
      </w:r>
      <w:r w:rsidR="00A45128" w:rsidRPr="008870BF">
        <w:rPr>
          <w:rFonts w:ascii="Times New Roman" w:hAnsi="Times New Roman" w:cs="Times New Roman"/>
          <w:color w:val="000000" w:themeColor="text1"/>
        </w:rPr>
        <w:t xml:space="preserve"> points un trimestre auparavant</w:t>
      </w:r>
      <w:r w:rsidR="005A7C0B" w:rsidRPr="008870BF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A7C0B" w:rsidRPr="008870BF">
        <w:rPr>
          <w:rFonts w:ascii="Times New Roman" w:hAnsi="Times New Roman" w:cs="Times New Roman"/>
          <w:color w:val="000000" w:themeColor="text1"/>
        </w:rPr>
        <w:t xml:space="preserve"> et</w:t>
      </w:r>
      <w:r w:rsidR="00A45128" w:rsidRPr="008870BF">
        <w:rPr>
          <w:rFonts w:ascii="Times New Roman" w:hAnsi="Times New Roman" w:cs="Times New Roman"/>
          <w:color w:val="000000" w:themeColor="text1"/>
        </w:rPr>
        <w:t xml:space="preserve"> </w:t>
      </w:r>
      <w:r w:rsidR="00BE269D" w:rsidRPr="008870BF">
        <w:rPr>
          <w:rFonts w:ascii="Times New Roman" w:hAnsi="Times New Roman" w:cs="Times New Roman"/>
          <w:color w:val="000000" w:themeColor="text1"/>
        </w:rPr>
        <w:t xml:space="preserve">80,7 points le même trimestre de l’année passée. </w:t>
      </w:r>
    </w:p>
    <w:p w:rsidR="00430234" w:rsidRPr="008870BF" w:rsidRDefault="00430234" w:rsidP="00BE269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  <w:rtl/>
        </w:rPr>
      </w:pPr>
    </w:p>
    <w:p w:rsidR="00BE269D" w:rsidRPr="008870BF" w:rsidRDefault="00BE269D" w:rsidP="00BE269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870BF">
        <w:rPr>
          <w:rFonts w:ascii="Times New Roman" w:hAnsi="Times New Roman" w:cs="Times New Roman"/>
          <w:color w:val="000000" w:themeColor="text1"/>
        </w:rPr>
        <w:t xml:space="preserve">Par composante de l’indice, l’évolution est </w:t>
      </w:r>
      <w:r w:rsidR="00E461FA" w:rsidRPr="008870BF">
        <w:rPr>
          <w:rFonts w:ascii="Times New Roman" w:hAnsi="Times New Roman" w:cs="Times New Roman"/>
          <w:color w:val="000000" w:themeColor="text1"/>
        </w:rPr>
        <w:t xml:space="preserve">plutôt </w:t>
      </w:r>
      <w:r w:rsidRPr="008870BF">
        <w:rPr>
          <w:rFonts w:ascii="Times New Roman" w:hAnsi="Times New Roman" w:cs="Times New Roman"/>
          <w:color w:val="000000" w:themeColor="text1"/>
        </w:rPr>
        <w:t>contrastée avec cependant la même tendance à la dégradation.</w:t>
      </w:r>
    </w:p>
    <w:p w:rsidR="00267298" w:rsidRPr="002C7EF2" w:rsidRDefault="00267298" w:rsidP="00A45128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E5224B" w:rsidRPr="00BD2D08" w:rsidRDefault="00E5224B" w:rsidP="008C02D0">
      <w:pPr>
        <w:widowControl/>
        <w:spacing w:line="276" w:lineRule="auto"/>
        <w:jc w:val="center"/>
        <w:rPr>
          <w:rFonts w:ascii="Book Antiqua" w:hAnsi="Book Antiqua" w:cs="Times New Roman"/>
          <w:color w:val="000000"/>
        </w:rPr>
      </w:pPr>
    </w:p>
    <w:p w:rsidR="005B1014" w:rsidRDefault="00671ECF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71ECF"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5972810" cy="3276600"/>
            <wp:effectExtent l="19050" t="0" r="2794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0F35" w:rsidRDefault="00F80F3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623D5" w:rsidRDefault="00B623D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623D5" w:rsidRDefault="00B623D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623D5" w:rsidRDefault="00B623D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623D5" w:rsidRDefault="00B623D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623D5" w:rsidRDefault="00B623D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F1D72" w:rsidRDefault="009D614B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>1</w:t>
      </w:r>
      <w:r w:rsidR="00912704" w:rsidRPr="00DB06E9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6F1D72" w:rsidRPr="00DB06E9">
        <w:rPr>
          <w:rFonts w:ascii="Times New Roman" w:hAnsi="Times New Roman" w:cs="Times New Roman"/>
          <w:b/>
          <w:bCs/>
          <w:color w:val="000000"/>
        </w:rPr>
        <w:t xml:space="preserve">Evolution des </w:t>
      </w:r>
      <w:r w:rsidR="00860E86">
        <w:rPr>
          <w:rFonts w:ascii="Times New Roman" w:hAnsi="Times New Roman" w:cs="Times New Roman"/>
          <w:b/>
          <w:bCs/>
          <w:color w:val="000000"/>
        </w:rPr>
        <w:t>composantes de</w:t>
      </w:r>
      <w:r w:rsidR="006F1D72" w:rsidRPr="00DB06E9">
        <w:rPr>
          <w:rFonts w:ascii="Times New Roman" w:hAnsi="Times New Roman" w:cs="Times New Roman"/>
          <w:b/>
          <w:bCs/>
          <w:color w:val="000000"/>
        </w:rPr>
        <w:t xml:space="preserve"> l'ICM</w:t>
      </w:r>
    </w:p>
    <w:p w:rsidR="00912704" w:rsidRPr="005B1014" w:rsidRDefault="005B1014" w:rsidP="007C32BD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2532B">
        <w:rPr>
          <w:rFonts w:ascii="Times New Roman" w:hAnsi="Times New Roman" w:cs="Times New Roman"/>
          <w:b/>
          <w:bCs/>
          <w:color w:val="000000"/>
        </w:rPr>
        <w:t>Niveaux de vie</w:t>
      </w:r>
      <w:r w:rsidR="00B50ED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617BEB">
        <w:rPr>
          <w:rFonts w:ascii="Times New Roman" w:hAnsi="Times New Roman" w:cs="Times New Roman"/>
          <w:b/>
          <w:bCs/>
          <w:color w:val="000000"/>
        </w:rPr>
        <w:t xml:space="preserve">léger </w:t>
      </w:r>
      <w:r w:rsidR="007C32BD">
        <w:rPr>
          <w:rFonts w:ascii="Times New Roman" w:hAnsi="Times New Roman" w:cs="Times New Roman"/>
          <w:b/>
          <w:bCs/>
          <w:color w:val="000000"/>
        </w:rPr>
        <w:t>regain de confiance</w:t>
      </w:r>
      <w:r w:rsidR="00233531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AD2999" w:rsidRPr="007539E9" w:rsidRDefault="00C077F1" w:rsidP="006B6E07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</w:rPr>
      </w:pPr>
      <w:r w:rsidRPr="007539E9">
        <w:rPr>
          <w:rFonts w:ascii="Times New Roman" w:hAnsi="Times New Roman" w:cs="Times New Roman"/>
          <w:color w:val="000000" w:themeColor="text1"/>
        </w:rPr>
        <w:t xml:space="preserve">Par rapport au premier trimestre de 2013, </w:t>
      </w:r>
      <w:r w:rsidR="00AD2999" w:rsidRPr="007539E9">
        <w:rPr>
          <w:rFonts w:ascii="Times New Roman" w:hAnsi="Times New Roman" w:cs="Times New Roman"/>
          <w:color w:val="000000" w:themeColor="text1"/>
        </w:rPr>
        <w:t>l’opinion des ménages sur l</w:t>
      </w:r>
      <w:r w:rsidR="00900152" w:rsidRPr="007539E9">
        <w:rPr>
          <w:rFonts w:ascii="Times New Roman" w:hAnsi="Times New Roman" w:cs="Times New Roman"/>
          <w:color w:val="000000" w:themeColor="text1"/>
        </w:rPr>
        <w:t xml:space="preserve">’évolution passée du </w:t>
      </w:r>
      <w:r w:rsidR="00AD2999" w:rsidRPr="007539E9">
        <w:rPr>
          <w:rFonts w:ascii="Times New Roman" w:hAnsi="Times New Roman" w:cs="Times New Roman"/>
          <w:color w:val="000000" w:themeColor="text1"/>
        </w:rPr>
        <w:t xml:space="preserve">niveau de vie </w:t>
      </w:r>
      <w:r w:rsidRPr="007539E9">
        <w:rPr>
          <w:rFonts w:ascii="Times New Roman" w:hAnsi="Times New Roman" w:cs="Times New Roman"/>
          <w:color w:val="000000" w:themeColor="text1"/>
        </w:rPr>
        <w:t xml:space="preserve">et sur ses perspectives d’évolution </w:t>
      </w:r>
      <w:r w:rsidR="00AD2999" w:rsidRPr="007539E9">
        <w:rPr>
          <w:rFonts w:ascii="Times New Roman" w:hAnsi="Times New Roman" w:cs="Times New Roman"/>
          <w:color w:val="000000" w:themeColor="text1"/>
        </w:rPr>
        <w:t>au</w:t>
      </w:r>
      <w:r w:rsidR="00AC22CF" w:rsidRPr="007539E9">
        <w:rPr>
          <w:rFonts w:ascii="Times New Roman" w:hAnsi="Times New Roman" w:cs="Times New Roman"/>
          <w:color w:val="000000" w:themeColor="text1"/>
        </w:rPr>
        <w:t xml:space="preserve"> Maroc</w:t>
      </w:r>
      <w:r w:rsidR="002478EF" w:rsidRPr="007539E9">
        <w:rPr>
          <w:rFonts w:ascii="Times New Roman" w:hAnsi="Times New Roman" w:cs="Times New Roman"/>
          <w:color w:val="000000" w:themeColor="text1"/>
        </w:rPr>
        <w:t xml:space="preserve"> </w:t>
      </w:r>
      <w:r w:rsidR="00AD2999" w:rsidRPr="007539E9">
        <w:rPr>
          <w:rFonts w:ascii="Times New Roman" w:hAnsi="Times New Roman" w:cs="Times New Roman"/>
          <w:color w:val="000000" w:themeColor="text1"/>
        </w:rPr>
        <w:t xml:space="preserve">s’est </w:t>
      </w:r>
      <w:r w:rsidRPr="007539E9">
        <w:rPr>
          <w:rFonts w:ascii="Times New Roman" w:hAnsi="Times New Roman" w:cs="Times New Roman"/>
          <w:color w:val="000000" w:themeColor="text1"/>
        </w:rPr>
        <w:t>améliorée</w:t>
      </w:r>
      <w:r w:rsidR="00E55C95" w:rsidRPr="007539E9">
        <w:rPr>
          <w:rFonts w:ascii="Times New Roman" w:hAnsi="Times New Roman" w:cs="Times New Roman"/>
          <w:color w:val="000000" w:themeColor="text1"/>
        </w:rPr>
        <w:t xml:space="preserve">. </w:t>
      </w:r>
      <w:r w:rsidR="006B6E07" w:rsidRPr="007539E9">
        <w:rPr>
          <w:rFonts w:ascii="Times New Roman" w:hAnsi="Times New Roman" w:cs="Times New Roman"/>
          <w:color w:val="000000" w:themeColor="text1"/>
        </w:rPr>
        <w:t>Au cours de deuxième trimestre de 2013, l</w:t>
      </w:r>
      <w:r w:rsidR="00E55C95" w:rsidRPr="007539E9">
        <w:rPr>
          <w:rFonts w:ascii="Times New Roman" w:hAnsi="Times New Roman" w:cs="Times New Roman"/>
          <w:color w:val="000000" w:themeColor="text1"/>
        </w:rPr>
        <w:t>e</w:t>
      </w:r>
      <w:r w:rsidRPr="007539E9">
        <w:rPr>
          <w:rFonts w:ascii="Times New Roman" w:hAnsi="Times New Roman" w:cs="Times New Roman"/>
          <w:color w:val="000000" w:themeColor="text1"/>
        </w:rPr>
        <w:t>s</w:t>
      </w:r>
      <w:r w:rsidR="00E55C95" w:rsidRPr="007539E9">
        <w:rPr>
          <w:rFonts w:ascii="Times New Roman" w:hAnsi="Times New Roman" w:cs="Times New Roman"/>
          <w:color w:val="000000" w:themeColor="text1"/>
        </w:rPr>
        <w:t xml:space="preserve"> solde</w:t>
      </w:r>
      <w:r w:rsidRPr="007539E9">
        <w:rPr>
          <w:rFonts w:ascii="Times New Roman" w:hAnsi="Times New Roman" w:cs="Times New Roman"/>
          <w:color w:val="000000" w:themeColor="text1"/>
        </w:rPr>
        <w:t>s</w:t>
      </w:r>
      <w:r w:rsidR="00E55C95" w:rsidRPr="007539E9">
        <w:rPr>
          <w:rFonts w:ascii="Times New Roman" w:hAnsi="Times New Roman" w:cs="Times New Roman"/>
          <w:color w:val="000000" w:themeColor="text1"/>
        </w:rPr>
        <w:t xml:space="preserve"> relatif</w:t>
      </w:r>
      <w:r w:rsidRPr="007539E9">
        <w:rPr>
          <w:rFonts w:ascii="Times New Roman" w:hAnsi="Times New Roman" w:cs="Times New Roman"/>
          <w:color w:val="000000" w:themeColor="text1"/>
        </w:rPr>
        <w:t>s</w:t>
      </w:r>
      <w:r w:rsidR="00E55C95" w:rsidRPr="007539E9">
        <w:rPr>
          <w:rFonts w:ascii="Times New Roman" w:hAnsi="Times New Roman" w:cs="Times New Roman"/>
          <w:color w:val="000000" w:themeColor="text1"/>
        </w:rPr>
        <w:t xml:space="preserve"> à ce</w:t>
      </w:r>
      <w:r w:rsidRPr="007539E9">
        <w:rPr>
          <w:rFonts w:ascii="Times New Roman" w:hAnsi="Times New Roman" w:cs="Times New Roman"/>
          <w:color w:val="000000" w:themeColor="text1"/>
        </w:rPr>
        <w:t>s</w:t>
      </w:r>
      <w:r w:rsidR="00E55C95" w:rsidRPr="007539E9">
        <w:rPr>
          <w:rFonts w:ascii="Times New Roman" w:hAnsi="Times New Roman" w:cs="Times New Roman"/>
          <w:color w:val="000000" w:themeColor="text1"/>
        </w:rPr>
        <w:t xml:space="preserve"> indicateur</w:t>
      </w:r>
      <w:r w:rsidRPr="007539E9">
        <w:rPr>
          <w:rFonts w:ascii="Times New Roman" w:hAnsi="Times New Roman" w:cs="Times New Roman"/>
          <w:color w:val="000000" w:themeColor="text1"/>
        </w:rPr>
        <w:t>s</w:t>
      </w:r>
      <w:r w:rsidR="00E55C95" w:rsidRPr="007539E9">
        <w:rPr>
          <w:rFonts w:ascii="Times New Roman" w:hAnsi="Times New Roman" w:cs="Times New Roman"/>
          <w:color w:val="000000" w:themeColor="text1"/>
        </w:rPr>
        <w:t xml:space="preserve"> </w:t>
      </w:r>
      <w:r w:rsidRPr="007539E9">
        <w:rPr>
          <w:rFonts w:ascii="Times New Roman" w:hAnsi="Times New Roman" w:cs="Times New Roman"/>
          <w:color w:val="000000" w:themeColor="text1"/>
        </w:rPr>
        <w:t xml:space="preserve">ont </w:t>
      </w:r>
      <w:r w:rsidR="00EE0655" w:rsidRPr="007539E9">
        <w:rPr>
          <w:rFonts w:ascii="Times New Roman" w:hAnsi="Times New Roman" w:cs="Times New Roman"/>
          <w:color w:val="000000" w:themeColor="text1"/>
        </w:rPr>
        <w:t>gagné</w:t>
      </w:r>
      <w:r w:rsidRPr="007539E9">
        <w:rPr>
          <w:rFonts w:ascii="Times New Roman" w:hAnsi="Times New Roman" w:cs="Times New Roman"/>
          <w:color w:val="000000" w:themeColor="text1"/>
        </w:rPr>
        <w:t xml:space="preserve"> </w:t>
      </w:r>
      <w:r w:rsidR="006B6E07" w:rsidRPr="007539E9">
        <w:rPr>
          <w:rFonts w:ascii="Times New Roman" w:hAnsi="Times New Roman" w:cs="Times New Roman"/>
          <w:color w:val="000000" w:themeColor="text1"/>
        </w:rPr>
        <w:t xml:space="preserve">respectivement </w:t>
      </w:r>
      <w:r w:rsidR="00E55C95" w:rsidRPr="007539E9">
        <w:rPr>
          <w:rFonts w:ascii="Times New Roman" w:hAnsi="Times New Roman" w:cs="Times New Roman"/>
          <w:color w:val="000000" w:themeColor="text1"/>
        </w:rPr>
        <w:t xml:space="preserve"> </w:t>
      </w:r>
      <w:r w:rsidRPr="007539E9">
        <w:rPr>
          <w:rFonts w:ascii="Times New Roman" w:hAnsi="Times New Roman" w:cs="Times New Roman"/>
          <w:color w:val="000000" w:themeColor="text1"/>
        </w:rPr>
        <w:t>6</w:t>
      </w:r>
      <w:r w:rsidR="00AD2999" w:rsidRPr="007539E9">
        <w:rPr>
          <w:rFonts w:ascii="Times New Roman" w:hAnsi="Times New Roman" w:cs="Times New Roman"/>
          <w:color w:val="000000" w:themeColor="text1"/>
        </w:rPr>
        <w:t>,</w:t>
      </w:r>
      <w:r w:rsidR="00900152" w:rsidRPr="007539E9">
        <w:rPr>
          <w:rFonts w:ascii="Times New Roman" w:hAnsi="Times New Roman" w:cs="Times New Roman"/>
          <w:color w:val="000000" w:themeColor="text1"/>
        </w:rPr>
        <w:t>1</w:t>
      </w:r>
      <w:r w:rsidR="00AD2999" w:rsidRPr="007539E9">
        <w:rPr>
          <w:rFonts w:ascii="Times New Roman" w:hAnsi="Times New Roman" w:cs="Times New Roman"/>
          <w:color w:val="000000" w:themeColor="text1"/>
        </w:rPr>
        <w:t xml:space="preserve"> </w:t>
      </w:r>
      <w:r w:rsidR="00E55C95" w:rsidRPr="007539E9">
        <w:rPr>
          <w:rFonts w:ascii="Times New Roman" w:hAnsi="Times New Roman" w:cs="Times New Roman"/>
          <w:color w:val="000000" w:themeColor="text1"/>
        </w:rPr>
        <w:t>p</w:t>
      </w:r>
      <w:r w:rsidR="00AD2999" w:rsidRPr="007539E9">
        <w:rPr>
          <w:rFonts w:ascii="Times New Roman" w:hAnsi="Times New Roman" w:cs="Times New Roman"/>
          <w:color w:val="000000" w:themeColor="text1"/>
        </w:rPr>
        <w:t>oint</w:t>
      </w:r>
      <w:r w:rsidR="00617BEB" w:rsidRPr="007539E9">
        <w:rPr>
          <w:rFonts w:ascii="Times New Roman" w:hAnsi="Times New Roman" w:cs="Times New Roman"/>
          <w:color w:val="000000" w:themeColor="text1"/>
        </w:rPr>
        <w:t>s</w:t>
      </w:r>
      <w:r w:rsidR="00AD2999" w:rsidRPr="007539E9">
        <w:rPr>
          <w:rFonts w:ascii="Times New Roman" w:hAnsi="Times New Roman" w:cs="Times New Roman"/>
          <w:color w:val="000000" w:themeColor="text1"/>
        </w:rPr>
        <w:t xml:space="preserve"> et </w:t>
      </w:r>
      <w:r w:rsidRPr="007539E9">
        <w:rPr>
          <w:rFonts w:ascii="Times New Roman" w:hAnsi="Times New Roman" w:cs="Times New Roman"/>
          <w:color w:val="000000" w:themeColor="text1"/>
        </w:rPr>
        <w:t>0,9</w:t>
      </w:r>
      <w:r w:rsidR="00AD2999" w:rsidRPr="007539E9">
        <w:rPr>
          <w:rFonts w:ascii="Times New Roman" w:hAnsi="Times New Roman" w:cs="Times New Roman"/>
          <w:color w:val="000000" w:themeColor="text1"/>
        </w:rPr>
        <w:t xml:space="preserve"> point</w:t>
      </w:r>
      <w:r w:rsidR="006B6E07" w:rsidRPr="007539E9">
        <w:rPr>
          <w:rFonts w:ascii="Times New Roman" w:hAnsi="Times New Roman" w:cs="Times New Roman"/>
          <w:color w:val="000000" w:themeColor="text1"/>
        </w:rPr>
        <w:t>.</w:t>
      </w:r>
    </w:p>
    <w:p w:rsidR="00AD2999" w:rsidRPr="007539E9" w:rsidRDefault="00AD2999" w:rsidP="00457115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B5856" w:rsidRPr="007539E9" w:rsidRDefault="00416870" w:rsidP="00EF772F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7539E9">
        <w:rPr>
          <w:rFonts w:ascii="Times New Roman" w:hAnsi="Times New Roman" w:cs="Times New Roman"/>
          <w:color w:val="000000" w:themeColor="text1"/>
        </w:rPr>
        <w:t>Comparée</w:t>
      </w:r>
      <w:r w:rsidR="00FB5856" w:rsidRPr="007539E9">
        <w:rPr>
          <w:rFonts w:ascii="Times New Roman" w:hAnsi="Times New Roman" w:cs="Times New Roman"/>
          <w:color w:val="000000" w:themeColor="text1"/>
        </w:rPr>
        <w:t xml:space="preserve"> à </w:t>
      </w:r>
      <w:r w:rsidR="00CA6364" w:rsidRPr="007539E9">
        <w:rPr>
          <w:rFonts w:ascii="Times New Roman" w:hAnsi="Times New Roman" w:cs="Times New Roman"/>
          <w:color w:val="000000" w:themeColor="text1"/>
        </w:rPr>
        <w:t xml:space="preserve">son </w:t>
      </w:r>
      <w:r w:rsidR="00FB5856" w:rsidRPr="007539E9">
        <w:rPr>
          <w:rFonts w:ascii="Times New Roman" w:hAnsi="Times New Roman" w:cs="Times New Roman"/>
          <w:color w:val="000000" w:themeColor="text1"/>
        </w:rPr>
        <w:t>niveau de l</w:t>
      </w:r>
      <w:r w:rsidR="00855149" w:rsidRPr="007539E9">
        <w:rPr>
          <w:rFonts w:ascii="Times New Roman" w:hAnsi="Times New Roman" w:cs="Times New Roman"/>
          <w:color w:val="000000" w:themeColor="text1"/>
        </w:rPr>
        <w:t>a même période de 2012</w:t>
      </w:r>
      <w:r w:rsidR="00FB5856" w:rsidRPr="007539E9">
        <w:rPr>
          <w:rFonts w:ascii="Times New Roman" w:hAnsi="Times New Roman" w:cs="Times New Roman"/>
          <w:color w:val="000000" w:themeColor="text1"/>
        </w:rPr>
        <w:t>, l</w:t>
      </w:r>
      <w:r w:rsidR="00CA6364" w:rsidRPr="007539E9">
        <w:rPr>
          <w:rFonts w:ascii="Times New Roman" w:hAnsi="Times New Roman" w:cs="Times New Roman"/>
          <w:color w:val="000000" w:themeColor="text1"/>
        </w:rPr>
        <w:t>a perception</w:t>
      </w:r>
      <w:r w:rsidR="00FB5856" w:rsidRPr="007539E9">
        <w:rPr>
          <w:rFonts w:ascii="Times New Roman" w:hAnsi="Times New Roman" w:cs="Times New Roman"/>
          <w:color w:val="000000" w:themeColor="text1"/>
        </w:rPr>
        <w:t xml:space="preserve"> des ménages</w:t>
      </w:r>
      <w:r w:rsidR="00CA6364" w:rsidRPr="007539E9">
        <w:rPr>
          <w:rFonts w:ascii="Times New Roman" w:hAnsi="Times New Roman" w:cs="Times New Roman"/>
          <w:color w:val="000000" w:themeColor="text1"/>
        </w:rPr>
        <w:t xml:space="preserve"> sur l’évolution passée a</w:t>
      </w:r>
      <w:r w:rsidR="006C0438" w:rsidRPr="007539E9">
        <w:rPr>
          <w:rFonts w:ascii="Times New Roman" w:hAnsi="Times New Roman" w:cs="Times New Roman"/>
          <w:color w:val="000000" w:themeColor="text1"/>
        </w:rPr>
        <w:t xml:space="preserve"> connu une détérioration de </w:t>
      </w:r>
      <w:r w:rsidR="00FB5856" w:rsidRPr="007539E9">
        <w:rPr>
          <w:rFonts w:ascii="Times New Roman" w:hAnsi="Times New Roman" w:cs="Times New Roman"/>
          <w:color w:val="000000" w:themeColor="text1"/>
        </w:rPr>
        <w:t>1</w:t>
      </w:r>
      <w:r w:rsidR="006C0438" w:rsidRPr="007539E9">
        <w:rPr>
          <w:rFonts w:ascii="Times New Roman" w:hAnsi="Times New Roman" w:cs="Times New Roman"/>
          <w:color w:val="000000" w:themeColor="text1"/>
        </w:rPr>
        <w:t>,</w:t>
      </w:r>
      <w:r w:rsidR="00FB5856" w:rsidRPr="007539E9">
        <w:rPr>
          <w:rFonts w:ascii="Times New Roman" w:hAnsi="Times New Roman" w:cs="Times New Roman"/>
          <w:color w:val="000000" w:themeColor="text1"/>
        </w:rPr>
        <w:t>3</w:t>
      </w:r>
      <w:r w:rsidR="006C0438" w:rsidRPr="007539E9">
        <w:rPr>
          <w:rFonts w:ascii="Times New Roman" w:hAnsi="Times New Roman" w:cs="Times New Roman"/>
          <w:color w:val="000000" w:themeColor="text1"/>
        </w:rPr>
        <w:t xml:space="preserve"> point</w:t>
      </w:r>
      <w:r w:rsidR="00AD2999" w:rsidRPr="007539E9">
        <w:rPr>
          <w:rFonts w:ascii="Times New Roman" w:hAnsi="Times New Roman" w:cs="Times New Roman"/>
          <w:color w:val="000000" w:themeColor="text1"/>
        </w:rPr>
        <w:t xml:space="preserve"> </w:t>
      </w:r>
      <w:r w:rsidR="00FB5856" w:rsidRPr="007539E9">
        <w:rPr>
          <w:rFonts w:ascii="Times New Roman" w:hAnsi="Times New Roman" w:cs="Times New Roman"/>
          <w:color w:val="000000" w:themeColor="text1"/>
        </w:rPr>
        <w:t xml:space="preserve">et de 13,2 points </w:t>
      </w:r>
      <w:r w:rsidR="00EF772F" w:rsidRPr="007539E9">
        <w:rPr>
          <w:rFonts w:ascii="Times New Roman" w:hAnsi="Times New Roman" w:cs="Times New Roman"/>
          <w:color w:val="000000" w:themeColor="text1"/>
        </w:rPr>
        <w:t>pour ses perspectives d’évolution</w:t>
      </w:r>
      <w:r w:rsidR="00FB5856" w:rsidRPr="007539E9">
        <w:rPr>
          <w:rFonts w:ascii="Times New Roman" w:hAnsi="Times New Roman" w:cs="Times New Roman"/>
          <w:color w:val="000000" w:themeColor="text1"/>
        </w:rPr>
        <w:t>.</w:t>
      </w:r>
    </w:p>
    <w:p w:rsidR="00DB5B40" w:rsidRDefault="00DB5B40" w:rsidP="00DB5B40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92695A" w:rsidRDefault="00A13982" w:rsidP="004660F5">
      <w:pPr>
        <w:widowControl/>
        <w:spacing w:line="276" w:lineRule="auto"/>
        <w:jc w:val="center"/>
        <w:rPr>
          <w:rFonts w:ascii="Book Antiqua" w:hAnsi="Book Antiqua" w:cs="Times New Roman"/>
          <w:color w:val="000000"/>
          <w:rtl/>
        </w:rPr>
      </w:pPr>
      <w:r w:rsidRPr="00A13982">
        <w:rPr>
          <w:rFonts w:ascii="Book Antiqua" w:hAnsi="Book Antiqua" w:cs="Times New Roman"/>
          <w:noProof/>
          <w:color w:val="000000"/>
        </w:rPr>
        <w:drawing>
          <wp:inline distT="0" distB="0" distL="0" distR="0">
            <wp:extent cx="5972810" cy="3057525"/>
            <wp:effectExtent l="19050" t="0" r="2794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457C" w:rsidRDefault="0032457C" w:rsidP="00222682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:rsidR="008D1AAF" w:rsidRDefault="008D1AAF" w:rsidP="0023094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C5954" w:rsidRPr="00DB06E9" w:rsidRDefault="002C5954" w:rsidP="006F6A7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="006620AD">
        <w:rPr>
          <w:rFonts w:ascii="Times New Roman" w:hAnsi="Times New Roman" w:cs="Times New Roman"/>
          <w:b/>
          <w:bCs/>
          <w:color w:val="000000"/>
        </w:rPr>
        <w:t>Evolution</w:t>
      </w:r>
      <w:r w:rsidR="00A271B5">
        <w:rPr>
          <w:rFonts w:ascii="Times New Roman" w:hAnsi="Times New Roman" w:cs="Times New Roman"/>
          <w:b/>
          <w:bCs/>
          <w:color w:val="000000"/>
        </w:rPr>
        <w:t xml:space="preserve"> du c</w:t>
      </w:r>
      <w:r w:rsidR="000A40C3">
        <w:rPr>
          <w:rFonts w:ascii="Times New Roman" w:hAnsi="Times New Roman" w:cs="Times New Roman"/>
          <w:b/>
          <w:bCs/>
          <w:color w:val="000000"/>
        </w:rPr>
        <w:t xml:space="preserve">hômage : </w:t>
      </w:r>
      <w:r w:rsidR="006F6A79">
        <w:rPr>
          <w:rFonts w:ascii="Times New Roman" w:hAnsi="Times New Roman" w:cs="Times New Roman"/>
          <w:b/>
          <w:bCs/>
          <w:color w:val="000000"/>
        </w:rPr>
        <w:t xml:space="preserve">anticipation d’une forte </w:t>
      </w:r>
      <w:r w:rsidR="009A19F3">
        <w:rPr>
          <w:rFonts w:ascii="Times New Roman" w:hAnsi="Times New Roman" w:cs="Times New Roman"/>
          <w:b/>
          <w:bCs/>
          <w:color w:val="000000"/>
        </w:rPr>
        <w:t xml:space="preserve">hausse </w:t>
      </w:r>
    </w:p>
    <w:p w:rsidR="00003F54" w:rsidRDefault="00C553B5" w:rsidP="00B01E6B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Pr="00DB06E9"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</w:rPr>
        <w:t xml:space="preserve">deuxième trimestre </w:t>
      </w:r>
      <w:r w:rsidRPr="00DB06E9">
        <w:rPr>
          <w:rFonts w:ascii="Times New Roman" w:hAnsi="Times New Roman" w:cs="Times New Roman"/>
          <w:color w:val="000000"/>
        </w:rPr>
        <w:t>de 201</w:t>
      </w:r>
      <w:r>
        <w:rPr>
          <w:rFonts w:ascii="Times New Roman" w:hAnsi="Times New Roman" w:cs="Times New Roman"/>
          <w:color w:val="000000"/>
        </w:rPr>
        <w:t xml:space="preserve">3, plus de 76% des ménages anticipent une hausse du nombre de chômeurs pour les 12 mois à venir contre </w:t>
      </w:r>
      <w:r w:rsidR="00842AB8">
        <w:rPr>
          <w:rFonts w:ascii="Times New Roman" w:hAnsi="Times New Roman" w:cs="Times New Roman"/>
          <w:color w:val="000000"/>
        </w:rPr>
        <w:t xml:space="preserve">72,4% un trimestre auparavant et 64,4% un an auparavant. </w:t>
      </w:r>
      <w:r w:rsidR="00003F54">
        <w:rPr>
          <w:rFonts w:ascii="Times New Roman" w:hAnsi="Times New Roman" w:cs="Times New Roman"/>
          <w:color w:val="000000"/>
        </w:rPr>
        <w:t xml:space="preserve">Le solde de cet indicateur </w:t>
      </w:r>
      <w:r w:rsidR="009A19F3">
        <w:rPr>
          <w:rFonts w:ascii="Times New Roman" w:hAnsi="Times New Roman" w:cs="Times New Roman"/>
          <w:color w:val="000000"/>
        </w:rPr>
        <w:t>qui s’établi</w:t>
      </w:r>
      <w:r w:rsidR="001F5D34">
        <w:rPr>
          <w:rFonts w:ascii="Times New Roman" w:hAnsi="Times New Roman" w:cs="Times New Roman"/>
          <w:color w:val="000000"/>
        </w:rPr>
        <w:t>t</w:t>
      </w:r>
      <w:r w:rsidR="009A19F3">
        <w:rPr>
          <w:rFonts w:ascii="Times New Roman" w:hAnsi="Times New Roman" w:cs="Times New Roman"/>
          <w:color w:val="000000"/>
        </w:rPr>
        <w:t xml:space="preserve"> </w:t>
      </w:r>
      <w:r w:rsidR="001F5D34">
        <w:rPr>
          <w:rFonts w:ascii="Times New Roman" w:hAnsi="Times New Roman" w:cs="Times New Roman"/>
          <w:color w:val="000000"/>
        </w:rPr>
        <w:t xml:space="preserve">à </w:t>
      </w:r>
      <w:r w:rsidR="009A19F3">
        <w:rPr>
          <w:rFonts w:ascii="Times New Roman" w:hAnsi="Times New Roman" w:cs="Times New Roman"/>
          <w:color w:val="000000"/>
        </w:rPr>
        <w:t xml:space="preserve">- 67,8 points </w:t>
      </w:r>
      <w:r w:rsidR="00003F54">
        <w:rPr>
          <w:rFonts w:ascii="Times New Roman" w:hAnsi="Times New Roman" w:cs="Times New Roman"/>
          <w:color w:val="000000"/>
        </w:rPr>
        <w:t>continue</w:t>
      </w:r>
      <w:r w:rsidR="00842AB8">
        <w:rPr>
          <w:rFonts w:ascii="Times New Roman" w:hAnsi="Times New Roman" w:cs="Times New Roman"/>
          <w:color w:val="000000"/>
        </w:rPr>
        <w:t xml:space="preserve"> </w:t>
      </w:r>
      <w:r w:rsidR="00003F54">
        <w:rPr>
          <w:rFonts w:ascii="Times New Roman" w:hAnsi="Times New Roman" w:cs="Times New Roman"/>
          <w:color w:val="000000"/>
        </w:rPr>
        <w:t>sa tendance baissière pour atteindre son niveau le plus bas depuis le début de l’enquête</w:t>
      </w:r>
      <w:r w:rsidR="001F5D34">
        <w:rPr>
          <w:rFonts w:ascii="Times New Roman" w:hAnsi="Times New Roman" w:cs="Times New Roman"/>
          <w:color w:val="000000"/>
        </w:rPr>
        <w:t xml:space="preserve">. </w:t>
      </w:r>
      <w:r w:rsidR="00B01E6B">
        <w:rPr>
          <w:rFonts w:ascii="Times New Roman" w:hAnsi="Times New Roman" w:cs="Times New Roman"/>
          <w:color w:val="000000"/>
        </w:rPr>
        <w:t xml:space="preserve">Il </w:t>
      </w:r>
      <w:r w:rsidR="00003F54">
        <w:rPr>
          <w:rFonts w:ascii="Times New Roman" w:hAnsi="Times New Roman" w:cs="Times New Roman"/>
          <w:color w:val="000000"/>
        </w:rPr>
        <w:t>enregistr</w:t>
      </w:r>
      <w:r w:rsidR="001F5D34">
        <w:rPr>
          <w:rFonts w:ascii="Times New Roman" w:hAnsi="Times New Roman" w:cs="Times New Roman"/>
          <w:color w:val="000000"/>
        </w:rPr>
        <w:t>e</w:t>
      </w:r>
      <w:r w:rsidR="009A19F3">
        <w:rPr>
          <w:rFonts w:ascii="Times New Roman" w:hAnsi="Times New Roman" w:cs="Times New Roman"/>
          <w:color w:val="000000"/>
        </w:rPr>
        <w:t xml:space="preserve"> </w:t>
      </w:r>
      <w:r w:rsidR="00003F54">
        <w:rPr>
          <w:rFonts w:ascii="Times New Roman" w:hAnsi="Times New Roman" w:cs="Times New Roman"/>
          <w:color w:val="000000"/>
        </w:rPr>
        <w:t>une baisse de 6,</w:t>
      </w:r>
      <w:r w:rsidR="00451104">
        <w:rPr>
          <w:rFonts w:ascii="Times New Roman" w:hAnsi="Times New Roman" w:cs="Times New Roman"/>
          <w:color w:val="000000"/>
        </w:rPr>
        <w:t>1</w:t>
      </w:r>
      <w:r w:rsidR="00003F54">
        <w:rPr>
          <w:rFonts w:ascii="Times New Roman" w:hAnsi="Times New Roman" w:cs="Times New Roman"/>
          <w:color w:val="000000"/>
        </w:rPr>
        <w:t xml:space="preserve"> points par rapport au trimestre précédent et de 19,</w:t>
      </w:r>
      <w:r w:rsidR="00451104">
        <w:rPr>
          <w:rFonts w:ascii="Times New Roman" w:hAnsi="Times New Roman" w:cs="Times New Roman"/>
          <w:color w:val="000000"/>
        </w:rPr>
        <w:t>2</w:t>
      </w:r>
      <w:r w:rsidR="00003F54">
        <w:rPr>
          <w:rFonts w:ascii="Times New Roman" w:hAnsi="Times New Roman" w:cs="Times New Roman"/>
          <w:color w:val="000000"/>
        </w:rPr>
        <w:t xml:space="preserve"> points par rapport à la même période de 2012.</w:t>
      </w:r>
    </w:p>
    <w:p w:rsidR="00471D1D" w:rsidRDefault="00471D1D" w:rsidP="001F5D3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</w:p>
    <w:p w:rsidR="00471D1D" w:rsidRDefault="00471D1D" w:rsidP="001F5D3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</w:p>
    <w:p w:rsidR="00471D1D" w:rsidRDefault="00471D1D" w:rsidP="001F5D3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</w:p>
    <w:p w:rsidR="00471D1D" w:rsidRDefault="00471D1D" w:rsidP="001F5D3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</w:p>
    <w:p w:rsidR="00471D1D" w:rsidRDefault="00471D1D" w:rsidP="001F5D3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</w:p>
    <w:p w:rsidR="00F654BE" w:rsidRDefault="00A13982" w:rsidP="003F0597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 w:rsidRPr="00A13982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086475" cy="2886075"/>
            <wp:effectExtent l="19050" t="0" r="9525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2DFB" w:rsidRDefault="004E2DFB" w:rsidP="003F0597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</w:p>
    <w:p w:rsidR="003F0597" w:rsidRPr="00732D99" w:rsidRDefault="005D733B" w:rsidP="0041687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32D99">
        <w:rPr>
          <w:rFonts w:ascii="Times New Roman" w:hAnsi="Times New Roman" w:cs="Times New Roman"/>
          <w:b/>
          <w:bCs/>
          <w:color w:val="000000" w:themeColor="text1"/>
        </w:rPr>
        <w:t xml:space="preserve">• </w:t>
      </w:r>
      <w:r w:rsidR="002C7EF2" w:rsidRPr="00732D99">
        <w:rPr>
          <w:rFonts w:ascii="Times New Roman" w:hAnsi="Times New Roman" w:cs="Times New Roman"/>
          <w:b/>
          <w:bCs/>
          <w:color w:val="000000" w:themeColor="text1"/>
        </w:rPr>
        <w:t>B</w:t>
      </w:r>
      <w:r w:rsidR="00416870" w:rsidRPr="00732D99">
        <w:rPr>
          <w:rFonts w:ascii="Times New Roman" w:hAnsi="Times New Roman" w:cs="Times New Roman"/>
          <w:b/>
          <w:bCs/>
          <w:color w:val="000000" w:themeColor="text1"/>
        </w:rPr>
        <w:t>aisse des intention</w:t>
      </w:r>
      <w:r w:rsidR="003B092A" w:rsidRPr="00732D99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416870" w:rsidRPr="00732D99">
        <w:rPr>
          <w:rFonts w:ascii="Times New Roman" w:hAnsi="Times New Roman" w:cs="Times New Roman"/>
          <w:b/>
          <w:bCs/>
          <w:color w:val="000000" w:themeColor="text1"/>
        </w:rPr>
        <w:t xml:space="preserve"> d’achat</w:t>
      </w:r>
      <w:r w:rsidR="003F0597" w:rsidRPr="00732D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233531" w:rsidRDefault="00233531" w:rsidP="0023353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86FA1" w:rsidRDefault="002D2970" w:rsidP="0018520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2226A1">
        <w:rPr>
          <w:rFonts w:ascii="Times New Roman" w:hAnsi="Times New Roman" w:cs="Times New Roman"/>
          <w:color w:val="000000"/>
        </w:rPr>
        <w:t>rès de 52% d</w:t>
      </w:r>
      <w:r>
        <w:rPr>
          <w:rFonts w:ascii="Times New Roman" w:hAnsi="Times New Roman" w:cs="Times New Roman"/>
          <w:color w:val="000000"/>
        </w:rPr>
        <w:t xml:space="preserve">es ménages marocains </w:t>
      </w:r>
      <w:r w:rsidR="00E265E4" w:rsidRPr="00DB06E9">
        <w:rPr>
          <w:rFonts w:ascii="Times New Roman" w:hAnsi="Times New Roman" w:cs="Times New Roman"/>
          <w:color w:val="000000"/>
        </w:rPr>
        <w:t>considèrent</w:t>
      </w:r>
      <w:r>
        <w:rPr>
          <w:rFonts w:ascii="Times New Roman" w:hAnsi="Times New Roman" w:cs="Times New Roman"/>
          <w:color w:val="000000"/>
        </w:rPr>
        <w:t>,</w:t>
      </w:r>
      <w:r w:rsidR="00E265E4" w:rsidRPr="00DB06E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 w:rsidRPr="00DB06E9">
        <w:rPr>
          <w:rFonts w:ascii="Times New Roman" w:hAnsi="Times New Roman" w:cs="Times New Roman"/>
          <w:color w:val="000000"/>
        </w:rPr>
        <w:t xml:space="preserve">u </w:t>
      </w:r>
      <w:r w:rsidR="001B3707">
        <w:rPr>
          <w:rFonts w:ascii="Times New Roman" w:hAnsi="Times New Roman" w:cs="Times New Roman"/>
          <w:color w:val="000000"/>
        </w:rPr>
        <w:t>deuxième trimestre</w:t>
      </w:r>
      <w:r w:rsidR="00370A60">
        <w:rPr>
          <w:rFonts w:ascii="Times New Roman" w:hAnsi="Times New Roman" w:cs="Times New Roman"/>
          <w:color w:val="000000"/>
        </w:rPr>
        <w:t xml:space="preserve"> </w:t>
      </w:r>
      <w:r w:rsidRPr="00DB06E9">
        <w:rPr>
          <w:rFonts w:ascii="Times New Roman" w:hAnsi="Times New Roman" w:cs="Times New Roman"/>
          <w:color w:val="000000"/>
        </w:rPr>
        <w:t>de 201</w:t>
      </w:r>
      <w:r w:rsidR="00811DBB">
        <w:rPr>
          <w:rFonts w:ascii="Times New Roman" w:hAnsi="Times New Roman" w:cs="Times New Roman"/>
          <w:color w:val="000000"/>
        </w:rPr>
        <w:t>3</w:t>
      </w:r>
      <w:r w:rsidRPr="00DB06E9">
        <w:rPr>
          <w:rFonts w:ascii="Times New Roman" w:hAnsi="Times New Roman" w:cs="Times New Roman"/>
          <w:color w:val="000000"/>
        </w:rPr>
        <w:t xml:space="preserve">, </w:t>
      </w:r>
      <w:r w:rsidR="000F6CE8" w:rsidRPr="00DB06E9">
        <w:rPr>
          <w:rFonts w:ascii="Times New Roman" w:hAnsi="Times New Roman" w:cs="Times New Roman"/>
          <w:color w:val="000000"/>
        </w:rPr>
        <w:t xml:space="preserve">que </w:t>
      </w:r>
      <w:r w:rsidR="0019435A" w:rsidRPr="00DB06E9">
        <w:rPr>
          <w:rFonts w:ascii="Times New Roman" w:hAnsi="Times New Roman" w:cs="Times New Roman"/>
          <w:color w:val="000000"/>
        </w:rPr>
        <w:t xml:space="preserve">le moment </w:t>
      </w:r>
      <w:r w:rsidR="00E265E4" w:rsidRPr="00DB06E9">
        <w:rPr>
          <w:rFonts w:ascii="Times New Roman" w:hAnsi="Times New Roman" w:cs="Times New Roman"/>
          <w:color w:val="000000"/>
        </w:rPr>
        <w:t xml:space="preserve">n’est pas </w:t>
      </w:r>
      <w:r w:rsidR="00E9062C" w:rsidRPr="00DB06E9">
        <w:rPr>
          <w:rFonts w:ascii="Times New Roman" w:hAnsi="Times New Roman" w:cs="Times New Roman"/>
          <w:color w:val="000000"/>
        </w:rPr>
        <w:t xml:space="preserve">opportun </w:t>
      </w:r>
      <w:r w:rsidR="00A7325E" w:rsidRPr="00DB06E9">
        <w:rPr>
          <w:rFonts w:ascii="Times New Roman" w:hAnsi="Times New Roman" w:cs="Times New Roman"/>
          <w:color w:val="000000"/>
        </w:rPr>
        <w:t>pour</w:t>
      </w:r>
      <w:r w:rsidR="00E9062C" w:rsidRPr="00DB06E9">
        <w:rPr>
          <w:rFonts w:ascii="Times New Roman" w:hAnsi="Times New Roman" w:cs="Times New Roman"/>
          <w:color w:val="000000"/>
        </w:rPr>
        <w:t xml:space="preserve"> faire des achats </w:t>
      </w:r>
      <w:r w:rsidR="0019435A" w:rsidRPr="00DB06E9">
        <w:rPr>
          <w:rFonts w:ascii="Times New Roman" w:hAnsi="Times New Roman" w:cs="Times New Roman"/>
          <w:color w:val="000000"/>
        </w:rPr>
        <w:t>de biens durables</w:t>
      </w:r>
      <w:r w:rsidR="00097300">
        <w:rPr>
          <w:rFonts w:ascii="Times New Roman" w:hAnsi="Times New Roman" w:cs="Times New Roman"/>
          <w:color w:val="000000"/>
        </w:rPr>
        <w:t xml:space="preserve"> </w:t>
      </w:r>
      <w:r w:rsidR="009A2085">
        <w:rPr>
          <w:rFonts w:ascii="Times New Roman" w:hAnsi="Times New Roman" w:cs="Times New Roman"/>
          <w:color w:val="000000"/>
        </w:rPr>
        <w:t>alors que</w:t>
      </w:r>
      <w:r w:rsidR="00381490">
        <w:rPr>
          <w:rFonts w:ascii="Times New Roman" w:hAnsi="Times New Roman" w:cs="Times New Roman"/>
          <w:color w:val="000000"/>
        </w:rPr>
        <w:t xml:space="preserve"> </w:t>
      </w:r>
      <w:r w:rsidR="00C334F9">
        <w:rPr>
          <w:rFonts w:ascii="Times New Roman" w:hAnsi="Times New Roman" w:cs="Times New Roman"/>
          <w:color w:val="000000"/>
        </w:rPr>
        <w:t>2</w:t>
      </w:r>
      <w:r w:rsidR="002226A1">
        <w:rPr>
          <w:rFonts w:ascii="Times New Roman" w:hAnsi="Times New Roman" w:cs="Times New Roman"/>
          <w:color w:val="000000"/>
        </w:rPr>
        <w:t>0</w:t>
      </w:r>
      <w:r w:rsidR="00C334F9">
        <w:rPr>
          <w:rFonts w:ascii="Times New Roman" w:hAnsi="Times New Roman" w:cs="Times New Roman"/>
          <w:color w:val="000000"/>
        </w:rPr>
        <w:t>,</w:t>
      </w:r>
      <w:r w:rsidR="00811DBB">
        <w:rPr>
          <w:rFonts w:ascii="Times New Roman" w:hAnsi="Times New Roman" w:cs="Times New Roman"/>
          <w:color w:val="000000"/>
        </w:rPr>
        <w:t>1</w:t>
      </w:r>
      <w:r w:rsidR="00381490">
        <w:rPr>
          <w:rFonts w:ascii="Times New Roman" w:hAnsi="Times New Roman" w:cs="Times New Roman"/>
          <w:color w:val="000000"/>
        </w:rPr>
        <w:t xml:space="preserve">% </w:t>
      </w:r>
      <w:r w:rsidR="00097300">
        <w:rPr>
          <w:rFonts w:ascii="Times New Roman" w:hAnsi="Times New Roman" w:cs="Times New Roman"/>
          <w:color w:val="000000"/>
        </w:rPr>
        <w:t>pens</w:t>
      </w:r>
      <w:r w:rsidR="00381490">
        <w:rPr>
          <w:rFonts w:ascii="Times New Roman" w:hAnsi="Times New Roman" w:cs="Times New Roman"/>
          <w:color w:val="000000"/>
        </w:rPr>
        <w:t>ent le contraire</w:t>
      </w:r>
      <w:r w:rsidR="00C334F9">
        <w:rPr>
          <w:rFonts w:ascii="Times New Roman" w:hAnsi="Times New Roman" w:cs="Times New Roman"/>
          <w:color w:val="000000"/>
        </w:rPr>
        <w:t xml:space="preserve">. </w:t>
      </w:r>
      <w:r w:rsidR="00381490">
        <w:rPr>
          <w:rFonts w:ascii="Times New Roman" w:hAnsi="Times New Roman" w:cs="Times New Roman"/>
          <w:color w:val="000000"/>
        </w:rPr>
        <w:t>Le solde re</w:t>
      </w:r>
      <w:r w:rsidR="003C4254">
        <w:rPr>
          <w:rFonts w:ascii="Times New Roman" w:hAnsi="Times New Roman" w:cs="Times New Roman"/>
          <w:color w:val="000000"/>
        </w:rPr>
        <w:t>latif à cet indicateur s'établi</w:t>
      </w:r>
      <w:r w:rsidR="003D6DF2">
        <w:rPr>
          <w:rFonts w:ascii="Times New Roman" w:hAnsi="Times New Roman" w:cs="Times New Roman"/>
          <w:color w:val="000000"/>
        </w:rPr>
        <w:t>t</w:t>
      </w:r>
      <w:r w:rsidR="00381490">
        <w:rPr>
          <w:rFonts w:ascii="Times New Roman" w:hAnsi="Times New Roman" w:cs="Times New Roman"/>
          <w:color w:val="000000"/>
        </w:rPr>
        <w:t xml:space="preserve"> ainsi à -</w:t>
      </w:r>
      <w:r w:rsidR="002226A1">
        <w:rPr>
          <w:rFonts w:ascii="Times New Roman" w:hAnsi="Times New Roman" w:cs="Times New Roman"/>
          <w:color w:val="000000"/>
        </w:rPr>
        <w:t>31</w:t>
      </w:r>
      <w:r w:rsidR="00381490">
        <w:rPr>
          <w:rFonts w:ascii="Times New Roman" w:hAnsi="Times New Roman" w:cs="Times New Roman"/>
          <w:color w:val="000000"/>
        </w:rPr>
        <w:t>,</w:t>
      </w:r>
      <w:r w:rsidR="00185207">
        <w:rPr>
          <w:rFonts w:ascii="Times New Roman" w:hAnsi="Times New Roman" w:cs="Times New Roman"/>
          <w:color w:val="000000"/>
        </w:rPr>
        <w:t>7</w:t>
      </w:r>
      <w:r w:rsidR="001438AB">
        <w:rPr>
          <w:rFonts w:ascii="Times New Roman" w:hAnsi="Times New Roman" w:cs="Times New Roman"/>
          <w:color w:val="000000"/>
        </w:rPr>
        <w:t xml:space="preserve"> points</w:t>
      </w:r>
      <w:r w:rsidR="003C4254">
        <w:rPr>
          <w:rFonts w:ascii="Times New Roman" w:hAnsi="Times New Roman" w:cs="Times New Roman"/>
          <w:color w:val="000000"/>
        </w:rPr>
        <w:t xml:space="preserve"> en</w:t>
      </w:r>
      <w:r w:rsidR="00705867">
        <w:rPr>
          <w:rFonts w:ascii="Times New Roman" w:hAnsi="Times New Roman" w:cs="Times New Roman"/>
          <w:color w:val="000000"/>
        </w:rPr>
        <w:t xml:space="preserve"> </w:t>
      </w:r>
      <w:r w:rsidR="002226A1">
        <w:rPr>
          <w:rFonts w:ascii="Times New Roman" w:hAnsi="Times New Roman" w:cs="Times New Roman"/>
          <w:color w:val="000000"/>
        </w:rPr>
        <w:t>détério</w:t>
      </w:r>
      <w:r w:rsidR="00D454E7">
        <w:rPr>
          <w:rFonts w:ascii="Times New Roman" w:hAnsi="Times New Roman" w:cs="Times New Roman"/>
          <w:color w:val="000000"/>
        </w:rPr>
        <w:t xml:space="preserve">ration </w:t>
      </w:r>
      <w:r w:rsidR="00705867">
        <w:rPr>
          <w:rFonts w:ascii="Times New Roman" w:hAnsi="Times New Roman" w:cs="Times New Roman"/>
          <w:color w:val="000000"/>
        </w:rPr>
        <w:t>d</w:t>
      </w:r>
      <w:r w:rsidR="002226A1">
        <w:rPr>
          <w:rFonts w:ascii="Times New Roman" w:hAnsi="Times New Roman" w:cs="Times New Roman"/>
          <w:color w:val="000000"/>
        </w:rPr>
        <w:t>e 3,</w:t>
      </w:r>
      <w:r w:rsidR="00185207">
        <w:rPr>
          <w:rFonts w:ascii="Times New Roman" w:hAnsi="Times New Roman" w:cs="Times New Roman"/>
          <w:color w:val="000000"/>
        </w:rPr>
        <w:t>4</w:t>
      </w:r>
      <w:r w:rsidR="002226A1">
        <w:rPr>
          <w:rFonts w:ascii="Times New Roman" w:hAnsi="Times New Roman" w:cs="Times New Roman"/>
          <w:color w:val="000000"/>
        </w:rPr>
        <w:t xml:space="preserve"> </w:t>
      </w:r>
      <w:r w:rsidR="00705867" w:rsidRPr="00DB06E9">
        <w:rPr>
          <w:rFonts w:ascii="Times New Roman" w:hAnsi="Times New Roman" w:cs="Times New Roman"/>
          <w:color w:val="000000"/>
        </w:rPr>
        <w:t>point</w:t>
      </w:r>
      <w:r w:rsidR="002226A1">
        <w:rPr>
          <w:rFonts w:ascii="Times New Roman" w:hAnsi="Times New Roman" w:cs="Times New Roman"/>
          <w:color w:val="000000"/>
        </w:rPr>
        <w:t>s</w:t>
      </w:r>
      <w:r w:rsidR="00705867">
        <w:rPr>
          <w:rFonts w:ascii="Times New Roman" w:hAnsi="Times New Roman" w:cs="Times New Roman"/>
          <w:color w:val="000000"/>
        </w:rPr>
        <w:t xml:space="preserve"> </w:t>
      </w:r>
      <w:r w:rsidR="003C4254">
        <w:rPr>
          <w:rFonts w:ascii="Times New Roman" w:hAnsi="Times New Roman" w:cs="Times New Roman"/>
          <w:color w:val="000000"/>
        </w:rPr>
        <w:t xml:space="preserve">par rapport </w:t>
      </w:r>
      <w:r w:rsidR="003C4254" w:rsidRPr="00DB06E9">
        <w:rPr>
          <w:rFonts w:ascii="Times New Roman" w:hAnsi="Times New Roman" w:cs="Times New Roman"/>
          <w:color w:val="000000"/>
        </w:rPr>
        <w:t xml:space="preserve">au trimestre précédent </w:t>
      </w:r>
      <w:r w:rsidR="00705867">
        <w:rPr>
          <w:rFonts w:ascii="Times New Roman" w:hAnsi="Times New Roman" w:cs="Times New Roman"/>
          <w:color w:val="000000"/>
        </w:rPr>
        <w:t xml:space="preserve">et </w:t>
      </w:r>
      <w:r w:rsidR="006C0465">
        <w:rPr>
          <w:rFonts w:ascii="Times New Roman" w:hAnsi="Times New Roman" w:cs="Times New Roman"/>
          <w:color w:val="000000"/>
        </w:rPr>
        <w:t>en</w:t>
      </w:r>
      <w:r w:rsidR="002226A1">
        <w:rPr>
          <w:rFonts w:ascii="Times New Roman" w:hAnsi="Times New Roman" w:cs="Times New Roman"/>
          <w:color w:val="000000"/>
        </w:rPr>
        <w:t xml:space="preserve"> amélioration de 5,</w:t>
      </w:r>
      <w:r w:rsidR="00185207">
        <w:rPr>
          <w:rFonts w:ascii="Times New Roman" w:hAnsi="Times New Roman" w:cs="Times New Roman"/>
          <w:color w:val="000000"/>
        </w:rPr>
        <w:t>7</w:t>
      </w:r>
      <w:r w:rsidR="002226A1">
        <w:rPr>
          <w:rFonts w:ascii="Times New Roman" w:hAnsi="Times New Roman" w:cs="Times New Roman"/>
          <w:color w:val="000000"/>
        </w:rPr>
        <w:t xml:space="preserve"> points </w:t>
      </w:r>
      <w:r w:rsidR="00586FA1" w:rsidRPr="00DB06E9">
        <w:rPr>
          <w:rFonts w:ascii="Times New Roman" w:hAnsi="Times New Roman" w:cs="Times New Roman"/>
          <w:color w:val="000000"/>
        </w:rPr>
        <w:t xml:space="preserve">par rapport </w:t>
      </w:r>
      <w:r w:rsidR="003C4254">
        <w:rPr>
          <w:rFonts w:ascii="Times New Roman" w:hAnsi="Times New Roman" w:cs="Times New Roman"/>
          <w:color w:val="000000"/>
        </w:rPr>
        <w:t xml:space="preserve">à la même période </w:t>
      </w:r>
      <w:r w:rsidR="003C4254" w:rsidRPr="00DB06E9">
        <w:rPr>
          <w:rFonts w:ascii="Times New Roman" w:hAnsi="Times New Roman" w:cs="Times New Roman"/>
          <w:color w:val="000000"/>
        </w:rPr>
        <w:t xml:space="preserve">de </w:t>
      </w:r>
      <w:r w:rsidR="003C4254">
        <w:rPr>
          <w:rFonts w:ascii="Times New Roman" w:hAnsi="Times New Roman" w:cs="Times New Roman"/>
          <w:color w:val="000000"/>
        </w:rPr>
        <w:t>201</w:t>
      </w:r>
      <w:r w:rsidR="00811DBB">
        <w:rPr>
          <w:rFonts w:ascii="Times New Roman" w:hAnsi="Times New Roman" w:cs="Times New Roman"/>
          <w:color w:val="000000"/>
        </w:rPr>
        <w:t>2</w:t>
      </w:r>
      <w:r w:rsidR="003C4254">
        <w:rPr>
          <w:rFonts w:ascii="Times New Roman" w:hAnsi="Times New Roman" w:cs="Times New Roman"/>
          <w:color w:val="000000"/>
        </w:rPr>
        <w:t>.</w:t>
      </w:r>
      <w:r w:rsidR="00586FA1">
        <w:rPr>
          <w:rFonts w:ascii="Times New Roman" w:hAnsi="Times New Roman" w:cs="Times New Roman"/>
          <w:color w:val="000000"/>
        </w:rPr>
        <w:t xml:space="preserve"> </w:t>
      </w:r>
    </w:p>
    <w:p w:rsidR="001672BD" w:rsidRDefault="001672BD" w:rsidP="00547601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5C473B" w:rsidRDefault="00A13982" w:rsidP="00547601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13982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972810" cy="3038475"/>
            <wp:effectExtent l="19050" t="0" r="2794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2E23" w:rsidRPr="00DB06E9" w:rsidRDefault="00562E23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147DB" w:rsidRDefault="00A147DB" w:rsidP="00B3621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22682" w:rsidRPr="00823EFA" w:rsidRDefault="00222682" w:rsidP="003B092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23EFA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8F01C0"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B092A"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Une </w:t>
      </w:r>
      <w:r w:rsidR="0087393D" w:rsidRPr="00823EFA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823EFA">
        <w:rPr>
          <w:rFonts w:ascii="Times New Roman" w:hAnsi="Times New Roman" w:cs="Times New Roman"/>
          <w:b/>
          <w:bCs/>
          <w:color w:val="000000" w:themeColor="text1"/>
        </w:rPr>
        <w:t>ituation financière</w:t>
      </w:r>
      <w:r w:rsidR="008F01C0"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B092A" w:rsidRPr="00823EFA">
        <w:rPr>
          <w:rFonts w:ascii="Times New Roman" w:hAnsi="Times New Roman" w:cs="Times New Roman"/>
          <w:b/>
          <w:bCs/>
          <w:color w:val="000000" w:themeColor="text1"/>
        </w:rPr>
        <w:t>perçue en constant</w:t>
      </w:r>
      <w:r w:rsidR="00F752D4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3B092A"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 détérioration</w:t>
      </w:r>
      <w:r w:rsidR="00B82E10"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4D3202" w:rsidRDefault="001A6BB6" w:rsidP="004E5520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Pour </w:t>
      </w:r>
      <w:r w:rsidR="004D3202">
        <w:rPr>
          <w:rFonts w:ascii="Times New Roman" w:hAnsi="Times New Roman" w:cs="Times New Roman"/>
          <w:color w:val="000000"/>
        </w:rPr>
        <w:t>5</w:t>
      </w:r>
      <w:r w:rsidR="008379F4">
        <w:rPr>
          <w:rFonts w:ascii="Times New Roman" w:hAnsi="Times New Roman" w:cs="Times New Roman"/>
          <w:color w:val="000000"/>
        </w:rPr>
        <w:t>8,4</w:t>
      </w:r>
      <w:r w:rsidR="004D3202">
        <w:rPr>
          <w:rFonts w:ascii="Times New Roman" w:hAnsi="Times New Roman" w:cs="Times New Roman"/>
          <w:color w:val="000000"/>
        </w:rPr>
        <w:t xml:space="preserve">% </w:t>
      </w:r>
      <w:r w:rsidR="00490E21">
        <w:rPr>
          <w:rFonts w:ascii="Times New Roman" w:hAnsi="Times New Roman" w:cs="Times New Roman"/>
          <w:color w:val="000000"/>
        </w:rPr>
        <w:t>des ménages</w:t>
      </w:r>
      <w:r>
        <w:rPr>
          <w:rFonts w:ascii="Times New Roman" w:hAnsi="Times New Roman" w:cs="Times New Roman"/>
          <w:color w:val="000000"/>
        </w:rPr>
        <w:t>,</w:t>
      </w:r>
      <w:r w:rsidR="00490E2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leurs revenus couvrent leurs dépenses, alors que </w:t>
      </w:r>
      <w:r w:rsidR="004D3202">
        <w:rPr>
          <w:rFonts w:ascii="Times New Roman" w:hAnsi="Times New Roman" w:cs="Times New Roman"/>
          <w:color w:val="000000"/>
        </w:rPr>
        <w:t xml:space="preserve"> </w:t>
      </w:r>
      <w:r w:rsidR="00570BDD">
        <w:rPr>
          <w:rFonts w:ascii="Times New Roman" w:hAnsi="Times New Roman" w:cs="Times New Roman"/>
          <w:color w:val="000000"/>
        </w:rPr>
        <w:t>3</w:t>
      </w:r>
      <w:r w:rsidR="008379F4">
        <w:rPr>
          <w:rFonts w:ascii="Times New Roman" w:hAnsi="Times New Roman" w:cs="Times New Roman"/>
          <w:color w:val="000000"/>
        </w:rPr>
        <w:t>5</w:t>
      </w:r>
      <w:r w:rsidR="004D3202">
        <w:rPr>
          <w:rFonts w:ascii="Times New Roman" w:hAnsi="Times New Roman" w:cs="Times New Roman"/>
          <w:color w:val="000000"/>
        </w:rPr>
        <w:t>,</w:t>
      </w:r>
      <w:r w:rsidR="008379F4">
        <w:rPr>
          <w:rFonts w:ascii="Times New Roman" w:hAnsi="Times New Roman" w:cs="Times New Roman"/>
          <w:color w:val="000000"/>
        </w:rPr>
        <w:t>9</w:t>
      </w:r>
      <w:r w:rsidR="004D3202">
        <w:rPr>
          <w:rFonts w:ascii="Times New Roman" w:hAnsi="Times New Roman" w:cs="Times New Roman"/>
          <w:color w:val="000000"/>
        </w:rPr>
        <w:t xml:space="preserve">% </w:t>
      </w:r>
      <w:r>
        <w:rPr>
          <w:rFonts w:ascii="Times New Roman" w:hAnsi="Times New Roman" w:cs="Times New Roman"/>
          <w:color w:val="000000"/>
        </w:rPr>
        <w:t xml:space="preserve">d’entre eux s’endettent ou puisent pour cela dans leurs épargnes. </w:t>
      </w:r>
      <w:r w:rsidR="00511C57">
        <w:rPr>
          <w:rFonts w:ascii="Times New Roman" w:hAnsi="Times New Roman" w:cs="Times New Roman"/>
          <w:color w:val="000000"/>
        </w:rPr>
        <w:t>S</w:t>
      </w:r>
      <w:r w:rsidR="004D3202">
        <w:rPr>
          <w:rFonts w:ascii="Times New Roman" w:hAnsi="Times New Roman" w:cs="Times New Roman"/>
          <w:color w:val="000000"/>
        </w:rPr>
        <w:t xml:space="preserve">euls </w:t>
      </w:r>
      <w:r w:rsidR="008379F4">
        <w:rPr>
          <w:rFonts w:ascii="Times New Roman" w:hAnsi="Times New Roman" w:cs="Times New Roman"/>
          <w:color w:val="000000"/>
        </w:rPr>
        <w:t>5</w:t>
      </w:r>
      <w:r w:rsidR="004D3202">
        <w:rPr>
          <w:rFonts w:ascii="Times New Roman" w:hAnsi="Times New Roman" w:cs="Times New Roman"/>
          <w:color w:val="000000"/>
        </w:rPr>
        <w:t>,</w:t>
      </w:r>
      <w:r w:rsidR="008379F4">
        <w:rPr>
          <w:rFonts w:ascii="Times New Roman" w:hAnsi="Times New Roman" w:cs="Times New Roman"/>
          <w:color w:val="000000"/>
        </w:rPr>
        <w:t>7</w:t>
      </w:r>
      <w:r w:rsidR="004D3202">
        <w:rPr>
          <w:rFonts w:ascii="Times New Roman" w:hAnsi="Times New Roman" w:cs="Times New Roman"/>
          <w:color w:val="000000"/>
        </w:rPr>
        <w:t xml:space="preserve">% </w:t>
      </w:r>
      <w:r w:rsidR="00511C57">
        <w:rPr>
          <w:rFonts w:ascii="Times New Roman" w:hAnsi="Times New Roman" w:cs="Times New Roman"/>
          <w:color w:val="000000"/>
        </w:rPr>
        <w:t xml:space="preserve">des ménages </w:t>
      </w:r>
      <w:r w:rsidR="004D3202">
        <w:rPr>
          <w:rFonts w:ascii="Times New Roman" w:hAnsi="Times New Roman" w:cs="Times New Roman"/>
          <w:color w:val="000000"/>
        </w:rPr>
        <w:t xml:space="preserve">déclarent </w:t>
      </w:r>
      <w:r w:rsidR="00705867">
        <w:rPr>
          <w:rFonts w:ascii="Times New Roman" w:hAnsi="Times New Roman" w:cs="Times New Roman"/>
          <w:color w:val="000000"/>
        </w:rPr>
        <w:t xml:space="preserve">pouvoir </w:t>
      </w:r>
      <w:r w:rsidR="004D3202">
        <w:rPr>
          <w:rFonts w:ascii="Times New Roman" w:hAnsi="Times New Roman" w:cs="Times New Roman"/>
          <w:color w:val="000000"/>
        </w:rPr>
        <w:t>épargner</w:t>
      </w:r>
      <w:r w:rsidR="00705867">
        <w:rPr>
          <w:rFonts w:ascii="Times New Roman" w:hAnsi="Times New Roman" w:cs="Times New Roman"/>
          <w:color w:val="000000"/>
        </w:rPr>
        <w:t xml:space="preserve"> une partie de leur revenu</w:t>
      </w:r>
      <w:r w:rsidR="004D3202">
        <w:rPr>
          <w:rFonts w:ascii="Times New Roman" w:hAnsi="Times New Roman" w:cs="Times New Roman"/>
          <w:color w:val="000000"/>
        </w:rPr>
        <w:t xml:space="preserve">. Le solde de </w:t>
      </w:r>
      <w:r>
        <w:rPr>
          <w:rFonts w:ascii="Times New Roman" w:hAnsi="Times New Roman" w:cs="Times New Roman"/>
          <w:color w:val="000000"/>
        </w:rPr>
        <w:t>l’</w:t>
      </w:r>
      <w:r w:rsidR="004D3202">
        <w:rPr>
          <w:rFonts w:ascii="Times New Roman" w:hAnsi="Times New Roman" w:cs="Times New Roman"/>
          <w:color w:val="000000"/>
        </w:rPr>
        <w:t xml:space="preserve">indicateur </w:t>
      </w:r>
      <w:r>
        <w:rPr>
          <w:rFonts w:ascii="Times New Roman" w:hAnsi="Times New Roman" w:cs="Times New Roman"/>
          <w:color w:val="000000"/>
        </w:rPr>
        <w:t xml:space="preserve">relatif à la situation financière actuelle des ménages </w:t>
      </w:r>
      <w:r w:rsidR="004D3202">
        <w:rPr>
          <w:rFonts w:ascii="Times New Roman" w:hAnsi="Times New Roman" w:cs="Times New Roman"/>
          <w:color w:val="000000"/>
        </w:rPr>
        <w:t xml:space="preserve">s’établit ainsi à un niveau négatif de </w:t>
      </w:r>
      <w:r w:rsidR="00857F10">
        <w:rPr>
          <w:rFonts w:ascii="Times New Roman" w:hAnsi="Times New Roman" w:cs="Times New Roman"/>
          <w:color w:val="000000"/>
        </w:rPr>
        <w:t>-</w:t>
      </w:r>
      <w:r w:rsidR="004E5520">
        <w:rPr>
          <w:rFonts w:ascii="Times New Roman" w:hAnsi="Times New Roman" w:cs="Times New Roman"/>
          <w:color w:val="000000"/>
        </w:rPr>
        <w:t>30</w:t>
      </w:r>
      <w:r w:rsidR="00DF0119">
        <w:rPr>
          <w:rFonts w:ascii="Times New Roman" w:hAnsi="Times New Roman" w:cs="Times New Roman"/>
          <w:color w:val="000000"/>
        </w:rPr>
        <w:t>,</w:t>
      </w:r>
      <w:r w:rsidR="004E5520">
        <w:rPr>
          <w:rFonts w:ascii="Times New Roman" w:hAnsi="Times New Roman" w:cs="Times New Roman"/>
          <w:color w:val="000000"/>
        </w:rPr>
        <w:t>2</w:t>
      </w:r>
      <w:r w:rsidR="004D3202">
        <w:rPr>
          <w:rFonts w:ascii="Times New Roman" w:hAnsi="Times New Roman" w:cs="Times New Roman"/>
          <w:color w:val="000000"/>
        </w:rPr>
        <w:t xml:space="preserve"> points, </w:t>
      </w:r>
      <w:r w:rsidR="006A0913">
        <w:rPr>
          <w:rFonts w:ascii="Times New Roman" w:hAnsi="Times New Roman" w:cs="Times New Roman"/>
          <w:color w:val="000000"/>
        </w:rPr>
        <w:t xml:space="preserve">en </w:t>
      </w:r>
      <w:r w:rsidR="004E5520">
        <w:rPr>
          <w:rFonts w:ascii="Times New Roman" w:hAnsi="Times New Roman" w:cs="Times New Roman"/>
          <w:color w:val="000000"/>
        </w:rPr>
        <w:t>hau</w:t>
      </w:r>
      <w:r w:rsidR="006A0913">
        <w:rPr>
          <w:rFonts w:ascii="Times New Roman" w:hAnsi="Times New Roman" w:cs="Times New Roman"/>
          <w:color w:val="000000"/>
        </w:rPr>
        <w:t xml:space="preserve">sse </w:t>
      </w:r>
      <w:r w:rsidR="004D3202">
        <w:rPr>
          <w:rFonts w:ascii="Times New Roman" w:hAnsi="Times New Roman" w:cs="Times New Roman"/>
          <w:color w:val="000000"/>
        </w:rPr>
        <w:t xml:space="preserve">de </w:t>
      </w:r>
      <w:r w:rsidR="004E5520">
        <w:rPr>
          <w:rFonts w:ascii="Times New Roman" w:hAnsi="Times New Roman" w:cs="Times New Roman"/>
          <w:color w:val="000000"/>
        </w:rPr>
        <w:t>0</w:t>
      </w:r>
      <w:r w:rsidR="00570BDD">
        <w:rPr>
          <w:rFonts w:ascii="Times New Roman" w:hAnsi="Times New Roman" w:cs="Times New Roman"/>
          <w:color w:val="000000"/>
        </w:rPr>
        <w:t>,</w:t>
      </w:r>
      <w:r w:rsidR="004E5520">
        <w:rPr>
          <w:rFonts w:ascii="Times New Roman" w:hAnsi="Times New Roman" w:cs="Times New Roman"/>
          <w:color w:val="000000"/>
        </w:rPr>
        <w:t>8 point</w:t>
      </w:r>
      <w:r w:rsidR="004D3202">
        <w:rPr>
          <w:rFonts w:ascii="Times New Roman" w:hAnsi="Times New Roman" w:cs="Times New Roman"/>
          <w:color w:val="000000"/>
        </w:rPr>
        <w:t xml:space="preserve"> par ra</w:t>
      </w:r>
      <w:r w:rsidR="00C35BF2">
        <w:rPr>
          <w:rFonts w:ascii="Times New Roman" w:hAnsi="Times New Roman" w:cs="Times New Roman"/>
          <w:color w:val="000000"/>
        </w:rPr>
        <w:t>pport au même trimestre de 201</w:t>
      </w:r>
      <w:r w:rsidR="004F0AE6">
        <w:rPr>
          <w:rFonts w:ascii="Times New Roman" w:hAnsi="Times New Roman" w:cs="Times New Roman"/>
          <w:color w:val="000000"/>
        </w:rPr>
        <w:t>2</w:t>
      </w:r>
      <w:r w:rsidR="00705867" w:rsidRPr="00705867">
        <w:rPr>
          <w:rFonts w:ascii="Times New Roman" w:hAnsi="Times New Roman" w:cs="Times New Roman"/>
          <w:color w:val="000000"/>
        </w:rPr>
        <w:t xml:space="preserve"> </w:t>
      </w:r>
      <w:r w:rsidR="00C35BF2">
        <w:rPr>
          <w:rFonts w:ascii="Times New Roman" w:hAnsi="Times New Roman" w:cs="Times New Roman"/>
          <w:color w:val="000000"/>
        </w:rPr>
        <w:t>e</w:t>
      </w:r>
      <w:r w:rsidR="00705867">
        <w:rPr>
          <w:rFonts w:ascii="Times New Roman" w:hAnsi="Times New Roman" w:cs="Times New Roman"/>
          <w:color w:val="000000"/>
        </w:rPr>
        <w:t>t</w:t>
      </w:r>
      <w:r w:rsidR="002B2EC5">
        <w:rPr>
          <w:rFonts w:ascii="Times New Roman" w:hAnsi="Times New Roman" w:cs="Times New Roman"/>
          <w:color w:val="000000"/>
        </w:rPr>
        <w:t xml:space="preserve"> </w:t>
      </w:r>
      <w:r w:rsidR="004E5520">
        <w:rPr>
          <w:rFonts w:ascii="Times New Roman" w:hAnsi="Times New Roman" w:cs="Times New Roman"/>
          <w:color w:val="000000"/>
        </w:rPr>
        <w:t xml:space="preserve">en baisse </w:t>
      </w:r>
      <w:r w:rsidR="00705867">
        <w:rPr>
          <w:rFonts w:ascii="Times New Roman" w:hAnsi="Times New Roman" w:cs="Times New Roman"/>
          <w:color w:val="000000"/>
        </w:rPr>
        <w:t xml:space="preserve">de </w:t>
      </w:r>
      <w:r w:rsidR="005231BF">
        <w:rPr>
          <w:rFonts w:ascii="Times New Roman" w:hAnsi="Times New Roman" w:cs="Times New Roman"/>
          <w:color w:val="000000"/>
        </w:rPr>
        <w:t>0</w:t>
      </w:r>
      <w:r w:rsidR="00705867">
        <w:rPr>
          <w:rFonts w:ascii="Times New Roman" w:hAnsi="Times New Roman" w:cs="Times New Roman"/>
          <w:color w:val="000000"/>
        </w:rPr>
        <w:t>,</w:t>
      </w:r>
      <w:r w:rsidR="00057BC7">
        <w:rPr>
          <w:rFonts w:ascii="Times New Roman" w:hAnsi="Times New Roman" w:cs="Times New Roman"/>
          <w:color w:val="000000"/>
        </w:rPr>
        <w:t>4</w:t>
      </w:r>
      <w:r w:rsidR="00705867">
        <w:rPr>
          <w:rFonts w:ascii="Times New Roman" w:hAnsi="Times New Roman" w:cs="Times New Roman"/>
          <w:color w:val="000000"/>
        </w:rPr>
        <w:t xml:space="preserve"> point par rapport au trimestre précédent</w:t>
      </w:r>
      <w:r w:rsidR="00C35BF2">
        <w:rPr>
          <w:rFonts w:ascii="Times New Roman" w:hAnsi="Times New Roman" w:cs="Times New Roman"/>
          <w:color w:val="000000"/>
        </w:rPr>
        <w:t>.</w:t>
      </w:r>
    </w:p>
    <w:p w:rsidR="007A106F" w:rsidRDefault="005231BF" w:rsidP="007A106F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Quant à </w:t>
      </w:r>
      <w:r w:rsidR="00B10F10" w:rsidRPr="00B10F10">
        <w:rPr>
          <w:rFonts w:ascii="Times New Roman" w:hAnsi="Times New Roman" w:cs="Times New Roman"/>
          <w:color w:val="000000"/>
        </w:rPr>
        <w:t>leur situation financière personnelle passée</w:t>
      </w:r>
      <w:r w:rsidR="00BD46C6">
        <w:rPr>
          <w:rFonts w:ascii="Times New Roman" w:hAnsi="Times New Roman" w:cs="Times New Roman"/>
          <w:color w:val="000000"/>
        </w:rPr>
        <w:t>,</w:t>
      </w:r>
      <w:r w:rsidR="00B10F10" w:rsidRPr="00B10F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les opinions des ménages se détériorent </w:t>
      </w:r>
      <w:r w:rsidR="007A106F">
        <w:rPr>
          <w:rFonts w:ascii="Times New Roman" w:hAnsi="Times New Roman" w:cs="Times New Roman"/>
          <w:color w:val="000000"/>
        </w:rPr>
        <w:t xml:space="preserve">de </w:t>
      </w:r>
      <w:r w:rsidR="00AA2C91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,</w:t>
      </w:r>
      <w:r w:rsidR="00AA2C91">
        <w:rPr>
          <w:rFonts w:ascii="Times New Roman" w:hAnsi="Times New Roman" w:cs="Times New Roman"/>
          <w:color w:val="000000"/>
        </w:rPr>
        <w:t>2</w:t>
      </w:r>
      <w:r w:rsidR="00B10F10" w:rsidRPr="00B10F10">
        <w:rPr>
          <w:rFonts w:ascii="Times New Roman" w:hAnsi="Times New Roman" w:cs="Times New Roman"/>
          <w:color w:val="000000"/>
        </w:rPr>
        <w:t xml:space="preserve"> point</w:t>
      </w:r>
      <w:r>
        <w:rPr>
          <w:rFonts w:ascii="Times New Roman" w:hAnsi="Times New Roman" w:cs="Times New Roman"/>
          <w:color w:val="000000"/>
        </w:rPr>
        <w:t>s</w:t>
      </w:r>
      <w:r w:rsidR="00B10F10" w:rsidRPr="00B10F10">
        <w:rPr>
          <w:rFonts w:ascii="Times New Roman" w:hAnsi="Times New Roman" w:cs="Times New Roman"/>
          <w:color w:val="000000"/>
        </w:rPr>
        <w:t xml:space="preserve"> </w:t>
      </w:r>
      <w:r w:rsidR="007A106F" w:rsidRPr="00B10F10">
        <w:rPr>
          <w:rFonts w:ascii="Times New Roman" w:hAnsi="Times New Roman" w:cs="Times New Roman"/>
          <w:color w:val="000000"/>
        </w:rPr>
        <w:t>par rapport à un trimestre auparavant</w:t>
      </w:r>
      <w:r w:rsidR="007A10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et </w:t>
      </w:r>
      <w:r w:rsidR="007A106F">
        <w:rPr>
          <w:rFonts w:ascii="Times New Roman" w:hAnsi="Times New Roman" w:cs="Times New Roman"/>
          <w:color w:val="000000"/>
        </w:rPr>
        <w:t>de 7,2</w:t>
      </w:r>
      <w:r w:rsidR="007A106F" w:rsidRPr="00B10F10">
        <w:rPr>
          <w:rFonts w:ascii="Times New Roman" w:hAnsi="Times New Roman" w:cs="Times New Roman"/>
          <w:color w:val="000000"/>
        </w:rPr>
        <w:t xml:space="preserve"> points </w:t>
      </w:r>
      <w:r w:rsidR="00B10F10" w:rsidRPr="00B10F10">
        <w:rPr>
          <w:rFonts w:ascii="Times New Roman" w:hAnsi="Times New Roman" w:cs="Times New Roman"/>
          <w:color w:val="000000"/>
        </w:rPr>
        <w:t>par rapport à la même période de 201</w:t>
      </w:r>
      <w:r>
        <w:rPr>
          <w:rFonts w:ascii="Times New Roman" w:hAnsi="Times New Roman" w:cs="Times New Roman"/>
          <w:color w:val="000000"/>
        </w:rPr>
        <w:t>2</w:t>
      </w:r>
      <w:r w:rsidR="007A106F">
        <w:rPr>
          <w:rFonts w:ascii="Times New Roman" w:hAnsi="Times New Roman" w:cs="Times New Roman"/>
          <w:color w:val="000000"/>
        </w:rPr>
        <w:t>.</w:t>
      </w:r>
    </w:p>
    <w:p w:rsidR="007A106F" w:rsidRPr="00B10F10" w:rsidRDefault="007A106F" w:rsidP="007C7142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Concernant </w:t>
      </w:r>
      <w:r w:rsidR="003F18F7">
        <w:rPr>
          <w:rFonts w:ascii="Times New Roman" w:hAnsi="Times New Roman" w:cs="Times New Roman"/>
          <w:color w:val="000000"/>
        </w:rPr>
        <w:t xml:space="preserve">les perspectives d’évolution de la situation financière des ménages, </w:t>
      </w:r>
      <w:r w:rsidR="002A53E5">
        <w:rPr>
          <w:rFonts w:ascii="Times New Roman" w:hAnsi="Times New Roman" w:cs="Times New Roman"/>
          <w:color w:val="000000"/>
        </w:rPr>
        <w:t>le solde d</w:t>
      </w:r>
      <w:r w:rsidR="00E92BE9">
        <w:rPr>
          <w:rFonts w:ascii="Times New Roman" w:hAnsi="Times New Roman" w:cs="Times New Roman"/>
          <w:color w:val="000000"/>
        </w:rPr>
        <w:t>’opinion</w:t>
      </w:r>
      <w:r w:rsidR="002A53E5">
        <w:rPr>
          <w:rFonts w:ascii="Times New Roman" w:hAnsi="Times New Roman" w:cs="Times New Roman"/>
          <w:color w:val="000000"/>
        </w:rPr>
        <w:t xml:space="preserve"> </w:t>
      </w:r>
      <w:r w:rsidR="00E92BE9">
        <w:rPr>
          <w:rFonts w:ascii="Times New Roman" w:hAnsi="Times New Roman" w:cs="Times New Roman"/>
          <w:color w:val="000000"/>
        </w:rPr>
        <w:t xml:space="preserve">atteint </w:t>
      </w:r>
      <w:r w:rsidR="00DE215D">
        <w:rPr>
          <w:rFonts w:ascii="Times New Roman" w:hAnsi="Times New Roman" w:cs="Times New Roman"/>
          <w:color w:val="000000"/>
        </w:rPr>
        <w:t xml:space="preserve">son niveau le plus bas depuis 2007 </w:t>
      </w:r>
      <w:r w:rsidR="007C7142">
        <w:rPr>
          <w:rFonts w:ascii="Times New Roman" w:hAnsi="Times New Roman" w:cs="Times New Roman"/>
          <w:color w:val="000000"/>
        </w:rPr>
        <w:t>(</w:t>
      </w:r>
      <w:r w:rsidR="00E92BE9">
        <w:rPr>
          <w:rFonts w:ascii="Times New Roman" w:hAnsi="Times New Roman" w:cs="Times New Roman"/>
          <w:color w:val="000000"/>
        </w:rPr>
        <w:t>0,7 point</w:t>
      </w:r>
      <w:r w:rsidR="007C7142">
        <w:rPr>
          <w:rFonts w:ascii="Times New Roman" w:hAnsi="Times New Roman" w:cs="Times New Roman"/>
          <w:color w:val="000000"/>
        </w:rPr>
        <w:t>)</w:t>
      </w:r>
      <w:r w:rsidR="00E92BE9">
        <w:rPr>
          <w:rFonts w:ascii="Times New Roman" w:hAnsi="Times New Roman" w:cs="Times New Roman"/>
          <w:color w:val="000000"/>
        </w:rPr>
        <w:t>. Q</w:t>
      </w:r>
      <w:r w:rsidR="00032AF9">
        <w:rPr>
          <w:rFonts w:ascii="Times New Roman" w:hAnsi="Times New Roman" w:cs="Times New Roman"/>
          <w:color w:val="000000"/>
        </w:rPr>
        <w:t>uoique</w:t>
      </w:r>
      <w:r w:rsidR="003F18F7">
        <w:rPr>
          <w:rFonts w:ascii="Times New Roman" w:hAnsi="Times New Roman" w:cs="Times New Roman"/>
          <w:color w:val="000000"/>
        </w:rPr>
        <w:t xml:space="preserve"> </w:t>
      </w:r>
      <w:r w:rsidR="007C7142">
        <w:rPr>
          <w:rFonts w:ascii="Times New Roman" w:hAnsi="Times New Roman" w:cs="Times New Roman"/>
          <w:color w:val="000000"/>
        </w:rPr>
        <w:t xml:space="preserve">restant </w:t>
      </w:r>
      <w:r w:rsidR="00E92BE9">
        <w:rPr>
          <w:rFonts w:ascii="Times New Roman" w:hAnsi="Times New Roman" w:cs="Times New Roman"/>
          <w:color w:val="000000"/>
        </w:rPr>
        <w:t>positif</w:t>
      </w:r>
      <w:r w:rsidR="003F18F7">
        <w:rPr>
          <w:rFonts w:ascii="Times New Roman" w:hAnsi="Times New Roman" w:cs="Times New Roman"/>
          <w:color w:val="000000"/>
        </w:rPr>
        <w:t xml:space="preserve">, </w:t>
      </w:r>
      <w:r w:rsidR="00DE215D">
        <w:rPr>
          <w:rFonts w:ascii="Times New Roman" w:hAnsi="Times New Roman" w:cs="Times New Roman"/>
          <w:color w:val="000000"/>
        </w:rPr>
        <w:t xml:space="preserve">ce solde enregistre une baisse de </w:t>
      </w:r>
      <w:r w:rsidR="008E2FF5">
        <w:rPr>
          <w:rFonts w:ascii="Times New Roman" w:hAnsi="Times New Roman" w:cs="Times New Roman"/>
          <w:color w:val="000000"/>
        </w:rPr>
        <w:t xml:space="preserve"> </w:t>
      </w:r>
      <w:r w:rsidR="00DE215D">
        <w:rPr>
          <w:rFonts w:ascii="Times New Roman" w:hAnsi="Times New Roman" w:cs="Times New Roman"/>
          <w:color w:val="000000"/>
        </w:rPr>
        <w:t xml:space="preserve">3,8 </w:t>
      </w:r>
      <w:r w:rsidR="00DE215D" w:rsidRPr="00B10F10">
        <w:rPr>
          <w:rFonts w:ascii="Times New Roman" w:hAnsi="Times New Roman" w:cs="Times New Roman"/>
          <w:color w:val="000000"/>
        </w:rPr>
        <w:t>points</w:t>
      </w:r>
      <w:r w:rsidR="00DE215D">
        <w:rPr>
          <w:rFonts w:ascii="Times New Roman" w:hAnsi="Times New Roman" w:cs="Times New Roman"/>
          <w:color w:val="000000"/>
        </w:rPr>
        <w:t xml:space="preserve"> par rapport au trimestre précédent et de 10,4 points par rapport à l’année précédente.</w:t>
      </w:r>
    </w:p>
    <w:p w:rsidR="00C51C29" w:rsidRDefault="00C51C29" w:rsidP="00C049E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F06A6A" w:rsidRDefault="00A13982" w:rsidP="003A524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13982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972810" cy="3124200"/>
            <wp:effectExtent l="19050" t="0" r="27940" b="0"/>
            <wp:docPr id="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5D2E" w:rsidRDefault="00195D2E" w:rsidP="00195D2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C62F85" w:rsidRDefault="00C62F8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rtl/>
        </w:rPr>
      </w:pPr>
    </w:p>
    <w:p w:rsidR="00073079" w:rsidRPr="00DB06E9" w:rsidRDefault="00073079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2. Evolution d’autres indicateurs d’opinion </w:t>
      </w:r>
      <w:r w:rsidR="00DF1AB5">
        <w:rPr>
          <w:rFonts w:ascii="Times New Roman" w:hAnsi="Times New Roman" w:cs="Times New Roman"/>
          <w:b/>
          <w:bCs/>
          <w:color w:val="000000"/>
        </w:rPr>
        <w:t>des ménages</w:t>
      </w:r>
    </w:p>
    <w:p w:rsidR="00E36F48" w:rsidRDefault="00073079" w:rsidP="00E47D6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B06E9">
        <w:rPr>
          <w:rFonts w:ascii="Times New Roman" w:hAnsi="Times New Roman" w:cs="Times New Roman"/>
          <w:color w:val="000000"/>
        </w:rPr>
        <w:t>En plus des sept indicateurs composant l’ICM, l’enquête fournit des données sur les perceptions des ménages relatives à d’autres aspects</w:t>
      </w:r>
      <w:r w:rsidR="00812210">
        <w:rPr>
          <w:rFonts w:ascii="Times New Roman" w:hAnsi="Times New Roman" w:cs="Times New Roman"/>
          <w:color w:val="000000"/>
        </w:rPr>
        <w:t xml:space="preserve">. </w:t>
      </w:r>
      <w:r w:rsidR="00812210" w:rsidRPr="00DB06E9">
        <w:rPr>
          <w:rFonts w:ascii="Times New Roman" w:hAnsi="Times New Roman" w:cs="Times New Roman"/>
          <w:color w:val="000000"/>
        </w:rPr>
        <w:t>Ci-après les résultats concernant celles relatives à la capacité des ménages à épargner</w:t>
      </w:r>
      <w:r w:rsidR="00E47D6F">
        <w:rPr>
          <w:rFonts w:ascii="Times New Roman" w:hAnsi="Times New Roman" w:cs="Times New Roman"/>
          <w:color w:val="000000"/>
        </w:rPr>
        <w:t xml:space="preserve"> et</w:t>
      </w:r>
      <w:r w:rsidR="00812210">
        <w:rPr>
          <w:rFonts w:ascii="Times New Roman" w:hAnsi="Times New Roman" w:cs="Times New Roman"/>
          <w:color w:val="000000"/>
        </w:rPr>
        <w:t xml:space="preserve"> à</w:t>
      </w:r>
      <w:r w:rsidR="00812210" w:rsidRPr="00DB06E9">
        <w:rPr>
          <w:rFonts w:ascii="Times New Roman" w:hAnsi="Times New Roman" w:cs="Times New Roman"/>
          <w:color w:val="000000"/>
        </w:rPr>
        <w:t xml:space="preserve"> l’évolution des prix</w:t>
      </w:r>
      <w:r w:rsidR="00530E90">
        <w:rPr>
          <w:rFonts w:ascii="Times New Roman" w:hAnsi="Times New Roman" w:cs="Times New Roman"/>
          <w:color w:val="000000"/>
        </w:rPr>
        <w:t xml:space="preserve"> des produits alimentaires</w:t>
      </w:r>
      <w:r w:rsidR="00420D3C">
        <w:rPr>
          <w:rFonts w:ascii="Times New Roman" w:hAnsi="Times New Roman" w:cs="Times New Roman"/>
          <w:color w:val="000000"/>
        </w:rPr>
        <w:t>.</w:t>
      </w:r>
    </w:p>
    <w:p w:rsidR="00420D3C" w:rsidRDefault="00420D3C" w:rsidP="00420D3C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12210" w:rsidRPr="00823EFA" w:rsidRDefault="00812210" w:rsidP="00E3029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• </w:t>
      </w:r>
      <w:r w:rsidR="00057E1A"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Capacité d’épargne des ménages : </w:t>
      </w:r>
      <w:r w:rsidR="00E3029E"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un pessimisme </w:t>
      </w:r>
      <w:r w:rsidR="00D268A1" w:rsidRPr="00823EFA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C55103" w:rsidRPr="00823EFA">
        <w:rPr>
          <w:rFonts w:ascii="Times New Roman" w:hAnsi="Times New Roman" w:cs="Times New Roman"/>
          <w:b/>
          <w:bCs/>
          <w:color w:val="000000" w:themeColor="text1"/>
        </w:rPr>
        <w:t>ersistan</w:t>
      </w:r>
      <w:r w:rsidR="00E3029E" w:rsidRPr="00823EFA">
        <w:rPr>
          <w:rFonts w:ascii="Times New Roman" w:hAnsi="Times New Roman" w:cs="Times New Roman"/>
          <w:b/>
          <w:bCs/>
          <w:color w:val="000000" w:themeColor="text1"/>
        </w:rPr>
        <w:t>t</w:t>
      </w:r>
      <w:r w:rsidR="00C55103"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735526" w:rsidRDefault="007F3847" w:rsidP="00A0221A">
      <w:pPr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 </w:t>
      </w:r>
      <w:r w:rsidR="001B3707">
        <w:rPr>
          <w:rFonts w:ascii="Times New Roman" w:hAnsi="Times New Roman" w:cs="Times New Roman"/>
          <w:color w:val="000000"/>
        </w:rPr>
        <w:t>deuxième trimestre</w:t>
      </w:r>
      <w:r w:rsidR="00B453A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 2013, les ménages </w:t>
      </w:r>
      <w:r w:rsidR="00D268A1">
        <w:rPr>
          <w:rFonts w:ascii="Times New Roman" w:hAnsi="Times New Roman" w:cs="Times New Roman"/>
          <w:color w:val="000000"/>
        </w:rPr>
        <w:t xml:space="preserve">sont de plus en plus pessimistes quant à </w:t>
      </w:r>
      <w:r w:rsidR="00057E1A">
        <w:rPr>
          <w:rFonts w:ascii="Times New Roman" w:hAnsi="Times New Roman" w:cs="Times New Roman"/>
          <w:color w:val="000000"/>
        </w:rPr>
        <w:t>leur</w:t>
      </w:r>
      <w:r w:rsidR="00D268A1">
        <w:rPr>
          <w:rFonts w:ascii="Times New Roman" w:hAnsi="Times New Roman" w:cs="Times New Roman"/>
          <w:color w:val="000000"/>
        </w:rPr>
        <w:t>s</w:t>
      </w:r>
      <w:r w:rsidR="00057E1A">
        <w:rPr>
          <w:rFonts w:ascii="Times New Roman" w:hAnsi="Times New Roman" w:cs="Times New Roman"/>
          <w:color w:val="000000"/>
        </w:rPr>
        <w:t xml:space="preserve"> capacité</w:t>
      </w:r>
      <w:r w:rsidR="00D268A1">
        <w:rPr>
          <w:rFonts w:ascii="Times New Roman" w:hAnsi="Times New Roman" w:cs="Times New Roman"/>
          <w:color w:val="000000"/>
        </w:rPr>
        <w:t>s</w:t>
      </w:r>
      <w:r w:rsidR="00057E1A">
        <w:rPr>
          <w:rFonts w:ascii="Times New Roman" w:hAnsi="Times New Roman" w:cs="Times New Roman"/>
          <w:color w:val="000000"/>
        </w:rPr>
        <w:t xml:space="preserve"> à épargner dans les mois à venir</w:t>
      </w:r>
      <w:r w:rsidR="00812210">
        <w:rPr>
          <w:rFonts w:ascii="Times New Roman" w:hAnsi="Times New Roman" w:cs="Times New Roman"/>
          <w:color w:val="000000"/>
        </w:rPr>
        <w:t xml:space="preserve">. </w:t>
      </w:r>
      <w:r w:rsidR="00511C57">
        <w:rPr>
          <w:rFonts w:ascii="Times New Roman" w:hAnsi="Times New Roman" w:cs="Times New Roman"/>
          <w:color w:val="000000"/>
        </w:rPr>
        <w:t xml:space="preserve">Plus de huit ménages sur dix </w:t>
      </w:r>
      <w:r>
        <w:rPr>
          <w:rFonts w:ascii="Times New Roman" w:hAnsi="Times New Roman" w:cs="Times New Roman"/>
          <w:color w:val="000000"/>
        </w:rPr>
        <w:t>(8</w:t>
      </w:r>
      <w:r w:rsidR="00735526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,</w:t>
      </w:r>
      <w:r w:rsidR="00A0221A">
        <w:rPr>
          <w:rFonts w:ascii="Times New Roman" w:hAnsi="Times New Roman" w:cs="Times New Roman" w:hint="cs"/>
          <w:color w:val="000000"/>
          <w:rtl/>
        </w:rPr>
        <w:t>1</w:t>
      </w:r>
      <w:r>
        <w:rPr>
          <w:rFonts w:ascii="Times New Roman" w:hAnsi="Times New Roman" w:cs="Times New Roman"/>
          <w:color w:val="000000"/>
        </w:rPr>
        <w:t>%</w:t>
      </w:r>
      <w:r w:rsidR="00511C57">
        <w:rPr>
          <w:rFonts w:ascii="Times New Roman" w:hAnsi="Times New Roman" w:cs="Times New Roman"/>
          <w:color w:val="000000"/>
        </w:rPr>
        <w:t>) pensent ne pas pouvoir épargner au cours des 12 prochains mois</w:t>
      </w:r>
      <w:r>
        <w:rPr>
          <w:rFonts w:ascii="Times New Roman" w:hAnsi="Times New Roman" w:cs="Times New Roman"/>
          <w:color w:val="000000"/>
        </w:rPr>
        <w:t xml:space="preserve"> contre </w:t>
      </w:r>
      <w:r w:rsidR="00735526">
        <w:rPr>
          <w:rFonts w:ascii="Times New Roman" w:hAnsi="Times New Roman" w:cs="Times New Roman"/>
          <w:color w:val="000000"/>
        </w:rPr>
        <w:t>14</w:t>
      </w:r>
      <w:r>
        <w:rPr>
          <w:rFonts w:ascii="Times New Roman" w:hAnsi="Times New Roman" w:cs="Times New Roman"/>
          <w:color w:val="000000"/>
        </w:rPr>
        <w:t>,</w:t>
      </w:r>
      <w:r w:rsidR="00735526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%</w:t>
      </w:r>
      <w:r w:rsidR="00735526">
        <w:rPr>
          <w:rFonts w:ascii="Times New Roman" w:hAnsi="Times New Roman" w:cs="Times New Roman"/>
          <w:color w:val="000000"/>
        </w:rPr>
        <w:t xml:space="preserve"> qui pensent le contraire. le solde de cet indicateur se situe, ainsi,  à un niveau négatif de -70,</w:t>
      </w:r>
      <w:r w:rsidR="00503F34">
        <w:rPr>
          <w:rFonts w:ascii="Times New Roman" w:hAnsi="Times New Roman" w:cs="Times New Roman"/>
          <w:color w:val="000000"/>
        </w:rPr>
        <w:t>3</w:t>
      </w:r>
      <w:r w:rsidR="00735526">
        <w:rPr>
          <w:rFonts w:ascii="Times New Roman" w:hAnsi="Times New Roman" w:cs="Times New Roman"/>
          <w:color w:val="000000"/>
        </w:rPr>
        <w:t xml:space="preserve"> points en baisse de 3,</w:t>
      </w:r>
      <w:r w:rsidR="00503F34">
        <w:rPr>
          <w:rFonts w:ascii="Times New Roman" w:hAnsi="Times New Roman" w:cs="Times New Roman"/>
          <w:color w:val="000000"/>
        </w:rPr>
        <w:t>3</w:t>
      </w:r>
      <w:r w:rsidR="00735526">
        <w:rPr>
          <w:rFonts w:ascii="Times New Roman" w:hAnsi="Times New Roman" w:cs="Times New Roman"/>
          <w:color w:val="000000"/>
        </w:rPr>
        <w:t xml:space="preserve"> points par rapport au trimestre précédent et de 6,</w:t>
      </w:r>
      <w:r w:rsidR="00A0221A">
        <w:rPr>
          <w:rFonts w:ascii="Times New Roman" w:hAnsi="Times New Roman" w:cs="Times New Roman" w:hint="cs"/>
          <w:color w:val="000000"/>
          <w:rtl/>
        </w:rPr>
        <w:t>8</w:t>
      </w:r>
      <w:r w:rsidR="00735526">
        <w:rPr>
          <w:rFonts w:ascii="Times New Roman" w:hAnsi="Times New Roman" w:cs="Times New Roman"/>
          <w:color w:val="000000"/>
        </w:rPr>
        <w:t xml:space="preserve"> points par rapport à la même période de 2012.</w:t>
      </w:r>
    </w:p>
    <w:p w:rsidR="008D1AAF" w:rsidRDefault="008D1AAF" w:rsidP="007A4238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27A6" w:rsidRPr="00A00639" w:rsidRDefault="00AE27A6" w:rsidP="00F752D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00639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2C5954" w:rsidRPr="00A006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0420B" w:rsidRPr="00A00639">
        <w:rPr>
          <w:rFonts w:ascii="Times New Roman" w:hAnsi="Times New Roman" w:cs="Times New Roman"/>
          <w:b/>
          <w:bCs/>
          <w:color w:val="000000" w:themeColor="text1"/>
        </w:rPr>
        <w:t>Prix des produits alimentaires</w:t>
      </w:r>
      <w:r w:rsidR="00F752D4" w:rsidRPr="00A00639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E0420B" w:rsidRPr="00A006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752D4">
        <w:rPr>
          <w:rFonts w:ascii="Times New Roman" w:hAnsi="Times New Roman" w:cs="Times New Roman"/>
          <w:b/>
          <w:bCs/>
          <w:color w:val="000000" w:themeColor="text1"/>
        </w:rPr>
        <w:t xml:space="preserve">un léger mieux, </w:t>
      </w:r>
      <w:r w:rsidR="00835BBC" w:rsidRPr="00A00639">
        <w:rPr>
          <w:rFonts w:ascii="Times New Roman" w:hAnsi="Times New Roman" w:cs="Times New Roman"/>
          <w:b/>
          <w:bCs/>
          <w:color w:val="000000" w:themeColor="text1"/>
        </w:rPr>
        <w:t>les  hausses s</w:t>
      </w:r>
      <w:r w:rsidR="00F752D4">
        <w:rPr>
          <w:rFonts w:ascii="Times New Roman" w:hAnsi="Times New Roman" w:cs="Times New Roman"/>
          <w:b/>
          <w:bCs/>
          <w:color w:val="000000" w:themeColor="text1"/>
        </w:rPr>
        <w:t>eraient</w:t>
      </w:r>
      <w:r w:rsidR="00835BBC" w:rsidRPr="00A00639">
        <w:rPr>
          <w:rFonts w:ascii="Times New Roman" w:hAnsi="Times New Roman" w:cs="Times New Roman"/>
          <w:b/>
          <w:bCs/>
          <w:color w:val="000000" w:themeColor="text1"/>
        </w:rPr>
        <w:t xml:space="preserve"> moins fortes</w:t>
      </w:r>
    </w:p>
    <w:p w:rsidR="00A644C5" w:rsidRDefault="00985AB3" w:rsidP="00503F3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 </w:t>
      </w:r>
      <w:r w:rsidR="001B3707">
        <w:rPr>
          <w:rFonts w:ascii="Times New Roman" w:hAnsi="Times New Roman" w:cs="Times New Roman"/>
          <w:color w:val="000000"/>
        </w:rPr>
        <w:t xml:space="preserve">deuxième trimestre </w:t>
      </w:r>
      <w:r>
        <w:rPr>
          <w:rFonts w:ascii="Times New Roman" w:hAnsi="Times New Roman" w:cs="Times New Roman"/>
          <w:color w:val="000000"/>
        </w:rPr>
        <w:t>de 201</w:t>
      </w:r>
      <w:r w:rsidR="00474682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, </w:t>
      </w:r>
      <w:r w:rsidR="009D577D">
        <w:rPr>
          <w:rFonts w:ascii="Times New Roman" w:hAnsi="Times New Roman" w:cs="Times New Roman"/>
          <w:color w:val="000000"/>
        </w:rPr>
        <w:t>neuf</w:t>
      </w:r>
      <w:r w:rsidR="00563170">
        <w:rPr>
          <w:rFonts w:ascii="Times New Roman" w:hAnsi="Times New Roman" w:cs="Times New Roman"/>
          <w:color w:val="000000"/>
        </w:rPr>
        <w:t xml:space="preserve"> ménages sur dix (</w:t>
      </w:r>
      <w:r w:rsidR="00987987">
        <w:rPr>
          <w:rFonts w:ascii="Times New Roman" w:hAnsi="Times New Roman" w:cs="Times New Roman"/>
          <w:color w:val="000000"/>
        </w:rPr>
        <w:t>90</w:t>
      </w:r>
      <w:r w:rsidR="00563170">
        <w:rPr>
          <w:rFonts w:ascii="Times New Roman" w:hAnsi="Times New Roman" w:cs="Times New Roman"/>
          <w:color w:val="000000"/>
        </w:rPr>
        <w:t>%</w:t>
      </w:r>
      <w:r w:rsidR="00A644C5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 </w:t>
      </w:r>
      <w:r w:rsidR="00A644C5">
        <w:rPr>
          <w:rFonts w:ascii="Times New Roman" w:hAnsi="Times New Roman" w:cs="Times New Roman"/>
          <w:color w:val="000000"/>
        </w:rPr>
        <w:t xml:space="preserve">pensent que les prix des produits alimentaires ont augmenté dans le passé </w:t>
      </w:r>
      <w:r>
        <w:rPr>
          <w:rFonts w:ascii="Times New Roman" w:hAnsi="Times New Roman" w:cs="Times New Roman"/>
          <w:color w:val="000000"/>
        </w:rPr>
        <w:t>contre 9</w:t>
      </w:r>
      <w:r w:rsidR="00987987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,</w:t>
      </w:r>
      <w:r w:rsidR="00987987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% </w:t>
      </w:r>
      <w:r w:rsidR="00581D56">
        <w:rPr>
          <w:rFonts w:ascii="Times New Roman" w:hAnsi="Times New Roman" w:cs="Times New Roman"/>
          <w:color w:val="000000"/>
        </w:rPr>
        <w:t>un</w:t>
      </w:r>
      <w:r>
        <w:rPr>
          <w:rFonts w:ascii="Times New Roman" w:hAnsi="Times New Roman" w:cs="Times New Roman"/>
          <w:color w:val="000000"/>
        </w:rPr>
        <w:t xml:space="preserve"> trimestre </w:t>
      </w:r>
      <w:r w:rsidR="00581D56">
        <w:rPr>
          <w:rFonts w:ascii="Times New Roman" w:hAnsi="Times New Roman" w:cs="Times New Roman"/>
          <w:color w:val="000000"/>
        </w:rPr>
        <w:t>auparavant</w:t>
      </w:r>
      <w:r>
        <w:rPr>
          <w:rFonts w:ascii="Times New Roman" w:hAnsi="Times New Roman" w:cs="Times New Roman"/>
          <w:color w:val="000000"/>
        </w:rPr>
        <w:t xml:space="preserve"> et </w:t>
      </w:r>
      <w:r w:rsidR="008A184F">
        <w:rPr>
          <w:rFonts w:ascii="Times New Roman" w:hAnsi="Times New Roman" w:cs="Times New Roman"/>
          <w:color w:val="000000"/>
        </w:rPr>
        <w:t>9</w:t>
      </w:r>
      <w:r w:rsidR="00987987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,</w:t>
      </w:r>
      <w:r w:rsidR="00987987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% un an auparavant</w:t>
      </w:r>
      <w:r w:rsidR="00A644C5">
        <w:rPr>
          <w:rFonts w:ascii="Times New Roman" w:hAnsi="Times New Roman" w:cs="Times New Roman"/>
          <w:color w:val="000000"/>
        </w:rPr>
        <w:t>.</w:t>
      </w:r>
      <w:r w:rsidR="00563170">
        <w:rPr>
          <w:rFonts w:ascii="Times New Roman" w:hAnsi="Times New Roman" w:cs="Times New Roman"/>
          <w:color w:val="000000"/>
        </w:rPr>
        <w:t xml:space="preserve"> </w:t>
      </w:r>
      <w:r w:rsidR="00A644C5">
        <w:rPr>
          <w:rFonts w:ascii="Times New Roman" w:hAnsi="Times New Roman" w:cs="Times New Roman"/>
          <w:color w:val="000000"/>
        </w:rPr>
        <w:t xml:space="preserve"> </w:t>
      </w:r>
      <w:r w:rsidR="00C17A37">
        <w:rPr>
          <w:rFonts w:ascii="Times New Roman" w:hAnsi="Times New Roman" w:cs="Times New Roman"/>
          <w:color w:val="000000"/>
        </w:rPr>
        <w:t>Quoique très négatif, le solde d</w:t>
      </w:r>
      <w:r w:rsidR="00A644C5">
        <w:rPr>
          <w:rFonts w:ascii="Times New Roman" w:hAnsi="Times New Roman" w:cs="Times New Roman"/>
          <w:color w:val="000000"/>
        </w:rPr>
        <w:t>e cet indicateur a connu</w:t>
      </w:r>
      <w:r w:rsidR="00EA205A">
        <w:rPr>
          <w:rFonts w:ascii="Times New Roman" w:hAnsi="Times New Roman" w:cs="Times New Roman"/>
          <w:color w:val="000000"/>
        </w:rPr>
        <w:t xml:space="preserve"> </w:t>
      </w:r>
      <w:r w:rsidR="00A644C5">
        <w:rPr>
          <w:rFonts w:ascii="Times New Roman" w:hAnsi="Times New Roman" w:cs="Times New Roman"/>
          <w:color w:val="000000"/>
        </w:rPr>
        <w:t>une amélioration de 2,</w:t>
      </w:r>
      <w:r w:rsidR="00503F34">
        <w:rPr>
          <w:rFonts w:ascii="Times New Roman" w:hAnsi="Times New Roman" w:cs="Times New Roman"/>
          <w:color w:val="000000"/>
        </w:rPr>
        <w:t>7</w:t>
      </w:r>
      <w:r w:rsidR="00A644C5">
        <w:rPr>
          <w:rFonts w:ascii="Times New Roman" w:hAnsi="Times New Roman" w:cs="Times New Roman"/>
          <w:color w:val="000000"/>
        </w:rPr>
        <w:t xml:space="preserve"> points par rapport au trimestre précédent</w:t>
      </w:r>
      <w:r w:rsidR="005228C3">
        <w:rPr>
          <w:rFonts w:ascii="Times New Roman" w:hAnsi="Times New Roman" w:cs="Times New Roman"/>
          <w:color w:val="000000"/>
        </w:rPr>
        <w:t xml:space="preserve"> et de 2,</w:t>
      </w:r>
      <w:r w:rsidR="00503F34">
        <w:rPr>
          <w:rFonts w:ascii="Times New Roman" w:hAnsi="Times New Roman" w:cs="Times New Roman"/>
          <w:color w:val="000000"/>
        </w:rPr>
        <w:t>2</w:t>
      </w:r>
      <w:r w:rsidR="005228C3">
        <w:rPr>
          <w:rFonts w:ascii="Times New Roman" w:hAnsi="Times New Roman" w:cs="Times New Roman"/>
          <w:color w:val="000000"/>
        </w:rPr>
        <w:t xml:space="preserve"> points par rapport </w:t>
      </w:r>
      <w:r w:rsidR="00A644C5">
        <w:rPr>
          <w:rFonts w:ascii="Times New Roman" w:hAnsi="Times New Roman" w:cs="Times New Roman"/>
          <w:color w:val="000000"/>
        </w:rPr>
        <w:t>au même trimestre de 2012.</w:t>
      </w:r>
    </w:p>
    <w:p w:rsidR="00D54358" w:rsidRDefault="00700954" w:rsidP="00D17130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Quant au</w:t>
      </w:r>
      <w:r w:rsidR="00C744C3">
        <w:rPr>
          <w:rFonts w:ascii="Times New Roman" w:hAnsi="Times New Roman" w:cs="Times New Roman"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perspectives d’évolution des prix des produits alimentaires, p</w:t>
      </w:r>
      <w:r w:rsidR="00563170">
        <w:rPr>
          <w:rFonts w:ascii="Times New Roman" w:hAnsi="Times New Roman" w:cs="Times New Roman"/>
          <w:color w:val="000000"/>
        </w:rPr>
        <w:t xml:space="preserve">lus de </w:t>
      </w:r>
      <w:r w:rsidR="002B2EC5">
        <w:rPr>
          <w:rFonts w:ascii="Times New Roman" w:hAnsi="Times New Roman" w:cs="Times New Roman"/>
          <w:color w:val="000000"/>
        </w:rPr>
        <w:t>trois</w:t>
      </w:r>
      <w:r w:rsidR="00563170">
        <w:rPr>
          <w:rFonts w:ascii="Times New Roman" w:hAnsi="Times New Roman" w:cs="Times New Roman"/>
          <w:color w:val="000000"/>
        </w:rPr>
        <w:t xml:space="preserve"> </w:t>
      </w:r>
      <w:r w:rsidR="00C374B5">
        <w:rPr>
          <w:rFonts w:ascii="Times New Roman" w:hAnsi="Times New Roman" w:cs="Times New Roman"/>
          <w:color w:val="000000"/>
        </w:rPr>
        <w:t xml:space="preserve">ménages </w:t>
      </w:r>
      <w:r w:rsidR="00563170">
        <w:rPr>
          <w:rFonts w:ascii="Times New Roman" w:hAnsi="Times New Roman" w:cs="Times New Roman"/>
          <w:color w:val="000000"/>
        </w:rPr>
        <w:t xml:space="preserve">sur </w:t>
      </w:r>
      <w:r w:rsidR="002B2EC5">
        <w:rPr>
          <w:rFonts w:ascii="Times New Roman" w:hAnsi="Times New Roman" w:cs="Times New Roman"/>
          <w:color w:val="000000"/>
        </w:rPr>
        <w:t>quatre</w:t>
      </w:r>
      <w:r w:rsidR="00563170">
        <w:rPr>
          <w:rFonts w:ascii="Times New Roman" w:hAnsi="Times New Roman" w:cs="Times New Roman"/>
          <w:color w:val="000000"/>
        </w:rPr>
        <w:t xml:space="preserve"> </w:t>
      </w:r>
      <w:r w:rsidR="002A1C56">
        <w:rPr>
          <w:rFonts w:ascii="Times New Roman" w:hAnsi="Times New Roman" w:cs="Times New Roman"/>
          <w:color w:val="000000"/>
        </w:rPr>
        <w:t xml:space="preserve">(75,3%) pensent que </w:t>
      </w:r>
      <w:r w:rsidR="00EA205A">
        <w:rPr>
          <w:rFonts w:ascii="Times New Roman" w:hAnsi="Times New Roman" w:cs="Times New Roman"/>
          <w:color w:val="000000"/>
        </w:rPr>
        <w:t>c</w:t>
      </w:r>
      <w:r w:rsidR="002A1C56">
        <w:rPr>
          <w:rFonts w:ascii="Times New Roman" w:hAnsi="Times New Roman" w:cs="Times New Roman"/>
          <w:color w:val="000000"/>
        </w:rPr>
        <w:t xml:space="preserve">es prix continueront à augmenter dans le futur </w:t>
      </w:r>
      <w:r w:rsidR="00985AB3">
        <w:rPr>
          <w:rFonts w:ascii="Times New Roman" w:hAnsi="Times New Roman" w:cs="Times New Roman"/>
          <w:color w:val="000000"/>
        </w:rPr>
        <w:t xml:space="preserve">contre </w:t>
      </w:r>
      <w:r w:rsidR="00987987">
        <w:rPr>
          <w:rFonts w:ascii="Times New Roman" w:hAnsi="Times New Roman" w:cs="Times New Roman"/>
          <w:color w:val="000000"/>
        </w:rPr>
        <w:t>78</w:t>
      </w:r>
      <w:r w:rsidR="00985AB3">
        <w:rPr>
          <w:rFonts w:ascii="Times New Roman" w:hAnsi="Times New Roman" w:cs="Times New Roman"/>
          <w:color w:val="000000"/>
        </w:rPr>
        <w:t xml:space="preserve">% </w:t>
      </w:r>
      <w:r w:rsidR="002A1C56">
        <w:rPr>
          <w:rFonts w:ascii="Times New Roman" w:hAnsi="Times New Roman" w:cs="Times New Roman"/>
          <w:color w:val="000000"/>
        </w:rPr>
        <w:t xml:space="preserve">au premier trimestre de 2013 </w:t>
      </w:r>
      <w:r w:rsidR="00985AB3">
        <w:rPr>
          <w:rFonts w:ascii="Times New Roman" w:hAnsi="Times New Roman" w:cs="Times New Roman"/>
          <w:color w:val="000000"/>
        </w:rPr>
        <w:t xml:space="preserve">et </w:t>
      </w:r>
      <w:r w:rsidR="00987987">
        <w:rPr>
          <w:rFonts w:ascii="Times New Roman" w:hAnsi="Times New Roman" w:cs="Times New Roman"/>
          <w:color w:val="000000"/>
        </w:rPr>
        <w:t>73</w:t>
      </w:r>
      <w:r w:rsidR="00985AB3">
        <w:rPr>
          <w:rFonts w:ascii="Times New Roman" w:hAnsi="Times New Roman" w:cs="Times New Roman"/>
          <w:color w:val="000000"/>
        </w:rPr>
        <w:t>,</w:t>
      </w:r>
      <w:r w:rsidR="00987987">
        <w:rPr>
          <w:rFonts w:ascii="Times New Roman" w:hAnsi="Times New Roman" w:cs="Times New Roman"/>
          <w:color w:val="000000"/>
        </w:rPr>
        <w:t>4</w:t>
      </w:r>
      <w:r w:rsidR="00985AB3">
        <w:rPr>
          <w:rFonts w:ascii="Times New Roman" w:hAnsi="Times New Roman" w:cs="Times New Roman"/>
          <w:color w:val="000000"/>
        </w:rPr>
        <w:t xml:space="preserve">% </w:t>
      </w:r>
      <w:r w:rsidR="002A1C56">
        <w:rPr>
          <w:rFonts w:ascii="Times New Roman" w:hAnsi="Times New Roman" w:cs="Times New Roman"/>
          <w:color w:val="000000"/>
        </w:rPr>
        <w:t xml:space="preserve">au deuxième trimestre de 2012.  Le solde </w:t>
      </w:r>
      <w:r w:rsidR="003A52E9">
        <w:rPr>
          <w:rFonts w:ascii="Times New Roman" w:hAnsi="Times New Roman" w:cs="Times New Roman"/>
          <w:color w:val="000000"/>
        </w:rPr>
        <w:t xml:space="preserve"> relatif aux perspectives d’évolution </w:t>
      </w:r>
      <w:r w:rsidR="002A1C56">
        <w:rPr>
          <w:rFonts w:ascii="Times New Roman" w:hAnsi="Times New Roman" w:cs="Times New Roman"/>
          <w:color w:val="000000"/>
        </w:rPr>
        <w:t xml:space="preserve">de ces prix </w:t>
      </w:r>
      <w:r w:rsidR="003A52E9">
        <w:rPr>
          <w:rFonts w:ascii="Times New Roman" w:hAnsi="Times New Roman" w:cs="Times New Roman"/>
          <w:color w:val="000000"/>
        </w:rPr>
        <w:t xml:space="preserve">a </w:t>
      </w:r>
      <w:r w:rsidR="002A1C56">
        <w:rPr>
          <w:rFonts w:ascii="Times New Roman" w:hAnsi="Times New Roman" w:cs="Times New Roman"/>
          <w:color w:val="000000"/>
        </w:rPr>
        <w:t xml:space="preserve">augmenté </w:t>
      </w:r>
      <w:r w:rsidR="003A52E9">
        <w:rPr>
          <w:rFonts w:ascii="Times New Roman" w:hAnsi="Times New Roman" w:cs="Times New Roman"/>
          <w:color w:val="000000"/>
        </w:rPr>
        <w:t xml:space="preserve">de </w:t>
      </w:r>
      <w:r w:rsidR="002A1C56">
        <w:rPr>
          <w:rFonts w:ascii="Times New Roman" w:hAnsi="Times New Roman" w:cs="Times New Roman"/>
          <w:color w:val="000000"/>
        </w:rPr>
        <w:t>2,</w:t>
      </w:r>
      <w:r w:rsidR="005F0D2E">
        <w:rPr>
          <w:rFonts w:ascii="Times New Roman" w:hAnsi="Times New Roman" w:cs="Times New Roman" w:hint="cs"/>
          <w:color w:val="000000"/>
          <w:rtl/>
        </w:rPr>
        <w:t>7</w:t>
      </w:r>
      <w:r w:rsidR="003A52E9">
        <w:rPr>
          <w:rFonts w:ascii="Times New Roman" w:hAnsi="Times New Roman" w:cs="Times New Roman"/>
          <w:color w:val="000000"/>
        </w:rPr>
        <w:t xml:space="preserve"> points par rapport au </w:t>
      </w:r>
      <w:r w:rsidR="001B3707">
        <w:rPr>
          <w:rFonts w:ascii="Times New Roman" w:hAnsi="Times New Roman" w:cs="Times New Roman"/>
          <w:color w:val="000000"/>
        </w:rPr>
        <w:t>premier trimestre</w:t>
      </w:r>
      <w:r w:rsidR="00495348">
        <w:rPr>
          <w:rFonts w:ascii="Times New Roman" w:hAnsi="Times New Roman" w:cs="Times New Roman"/>
          <w:color w:val="000000"/>
        </w:rPr>
        <w:t xml:space="preserve"> </w:t>
      </w:r>
      <w:r w:rsidR="003A52E9">
        <w:rPr>
          <w:rFonts w:ascii="Times New Roman" w:hAnsi="Times New Roman" w:cs="Times New Roman"/>
          <w:color w:val="000000"/>
        </w:rPr>
        <w:t>de 201</w:t>
      </w:r>
      <w:r w:rsidR="0070068D">
        <w:rPr>
          <w:rFonts w:ascii="Times New Roman" w:hAnsi="Times New Roman" w:cs="Times New Roman"/>
          <w:color w:val="000000"/>
        </w:rPr>
        <w:t>3</w:t>
      </w:r>
      <w:r w:rsidR="002A1C56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mais connait une baisse </w:t>
      </w:r>
      <w:r w:rsidR="002A1C56">
        <w:rPr>
          <w:rFonts w:ascii="Times New Roman" w:hAnsi="Times New Roman" w:cs="Times New Roman"/>
          <w:color w:val="000000"/>
        </w:rPr>
        <w:t xml:space="preserve">de </w:t>
      </w:r>
      <w:r w:rsidR="007D01A0">
        <w:rPr>
          <w:rFonts w:ascii="Times New Roman" w:hAnsi="Times New Roman" w:cs="Times New Roman"/>
          <w:color w:val="000000"/>
        </w:rPr>
        <w:t>1</w:t>
      </w:r>
      <w:r w:rsidR="003A52E9">
        <w:rPr>
          <w:rFonts w:ascii="Times New Roman" w:hAnsi="Times New Roman" w:cs="Times New Roman"/>
          <w:color w:val="000000"/>
        </w:rPr>
        <w:t>,</w:t>
      </w:r>
      <w:r w:rsidR="007D01A0">
        <w:rPr>
          <w:rFonts w:ascii="Times New Roman" w:hAnsi="Times New Roman" w:cs="Times New Roman"/>
          <w:color w:val="000000"/>
        </w:rPr>
        <w:t>9</w:t>
      </w:r>
      <w:r w:rsidR="003A52E9">
        <w:rPr>
          <w:rFonts w:ascii="Times New Roman" w:hAnsi="Times New Roman" w:cs="Times New Roman"/>
          <w:color w:val="000000"/>
        </w:rPr>
        <w:t xml:space="preserve"> point par rapport </w:t>
      </w:r>
      <w:r w:rsidR="00D54358">
        <w:rPr>
          <w:rFonts w:ascii="Times New Roman" w:hAnsi="Times New Roman" w:cs="Times New Roman"/>
          <w:color w:val="000000"/>
        </w:rPr>
        <w:t>à la même période de 2012.</w:t>
      </w:r>
    </w:p>
    <w:p w:rsidR="008D1AAF" w:rsidRDefault="008D1AAF" w:rsidP="008D1A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8D1AAF" w:rsidRDefault="008D1AAF" w:rsidP="008D1A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BC5D13" w:rsidRDefault="00C0250F" w:rsidP="00C0250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 </w:t>
      </w:r>
      <w:r w:rsidR="00BC5D13">
        <w:rPr>
          <w:rFonts w:ascii="Times New Roman" w:hAnsi="Times New Roman" w:cs="Times New Roman"/>
          <w:noProof/>
          <w:color w:val="000000"/>
        </w:rPr>
        <w:t xml:space="preserve">  </w:t>
      </w:r>
      <w:r w:rsidR="00DA3E9A" w:rsidRPr="00DA3E9A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762250" cy="3381375"/>
            <wp:effectExtent l="19050" t="0" r="19050" b="0"/>
            <wp:docPr id="7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72318" w:rsidRPr="00C72318">
        <w:rPr>
          <w:noProof/>
        </w:rPr>
        <w:t xml:space="preserve"> </w:t>
      </w:r>
      <w:r w:rsidR="00DA3E9A" w:rsidRPr="00DA3E9A">
        <w:rPr>
          <w:noProof/>
        </w:rPr>
        <w:drawing>
          <wp:inline distT="0" distB="0" distL="0" distR="0">
            <wp:extent cx="2752725" cy="3381375"/>
            <wp:effectExtent l="19050" t="0" r="9525" b="0"/>
            <wp:docPr id="14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3E2E" w:rsidRPr="00DB06E9" w:rsidRDefault="00D03E2E" w:rsidP="009E2A58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2318" w:rsidRDefault="00C72318" w:rsidP="00C7231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72318" w:rsidRDefault="00C72318" w:rsidP="00C7231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B06E9">
        <w:rPr>
          <w:rFonts w:ascii="Times New Roman" w:hAnsi="Times New Roman" w:cs="Times New Roman"/>
          <w:color w:val="000000"/>
        </w:rPr>
        <w:t>Ci-joint  les détails des différents indicateurs et un rappel des principaux concepts.</w:t>
      </w:r>
    </w:p>
    <w:p w:rsidR="009D209A" w:rsidRDefault="009D209A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9D209A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B623D5" w:rsidRDefault="00B623D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786" w:rsidRDefault="005D5B33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8C0">
        <w:rPr>
          <w:rFonts w:ascii="Times New Roman" w:hAnsi="Times New Roman" w:cs="Times New Roman"/>
          <w:b/>
          <w:color w:val="000000"/>
          <w:sz w:val="28"/>
          <w:szCs w:val="28"/>
        </w:rPr>
        <w:t>Evolution de l’I</w:t>
      </w:r>
      <w:r w:rsidR="00C35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ndice de </w:t>
      </w:r>
      <w:r w:rsidRPr="004708C0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="00C35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onfiance des </w:t>
      </w:r>
      <w:r w:rsidRPr="004708C0"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C35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énages  (ICM) </w:t>
      </w:r>
      <w:r w:rsidRPr="004708C0">
        <w:rPr>
          <w:rFonts w:ascii="Times New Roman" w:hAnsi="Times New Roman" w:cs="Times New Roman"/>
          <w:b/>
          <w:color w:val="000000"/>
          <w:sz w:val="28"/>
          <w:szCs w:val="28"/>
        </w:rPr>
        <w:t>et de ses composantes</w:t>
      </w:r>
    </w:p>
    <w:p w:rsidR="00CF6E6C" w:rsidRDefault="00CF6E6C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47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2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83"/>
        <w:gridCol w:w="483"/>
        <w:gridCol w:w="532"/>
        <w:gridCol w:w="532"/>
      </w:tblGrid>
      <w:tr w:rsidR="00CF6E6C" w:rsidRPr="00CF6E6C" w:rsidTr="00CF6E6C">
        <w:trPr>
          <w:trHeight w:val="300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</w:rPr>
              <w:t>Indicateur</w:t>
            </w:r>
          </w:p>
        </w:tc>
        <w:tc>
          <w:tcPr>
            <w:tcW w:w="1036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</w:rPr>
              <w:t>Trimestre</w:t>
            </w:r>
          </w:p>
        </w:tc>
      </w:tr>
      <w:tr w:rsidR="00CF6E6C" w:rsidRPr="00CF6E6C" w:rsidTr="00CF6E6C">
        <w:trPr>
          <w:trHeight w:val="300"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T1/08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T2/08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T3/08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T4/08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T1/09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T2/09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T3/09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T4/09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T1/10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T2/10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T3/10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T4/10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T1/11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T2/11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T3/11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T4/11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T1/12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T2/12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T3/12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T4/12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T1/13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6E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T2/13</w:t>
            </w:r>
          </w:p>
        </w:tc>
      </w:tr>
      <w:tr w:rsidR="00CF6E6C" w:rsidRPr="00CF6E6C" w:rsidTr="00CF6E6C">
        <w:trPr>
          <w:trHeight w:val="3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</w:rPr>
              <w:t>Indicateur résumé ICM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F6E6C">
              <w:rPr>
                <w:rFonts w:ascii="Calibri" w:hAnsi="Calibri" w:cs="Times New Roman"/>
                <w:b/>
                <w:bCs/>
                <w:sz w:val="22"/>
                <w:szCs w:val="22"/>
              </w:rPr>
              <w:t>75,8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C" w:rsidRPr="00CF6E6C" w:rsidRDefault="00CF6E6C" w:rsidP="00C94E3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F6E6C">
              <w:rPr>
                <w:rFonts w:ascii="Calibri" w:hAnsi="Calibri" w:cs="Times New Roman"/>
                <w:b/>
                <w:bCs/>
                <w:sz w:val="22"/>
                <w:szCs w:val="22"/>
              </w:rPr>
              <w:t>74,</w:t>
            </w:r>
            <w:r w:rsidR="00C94E38"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CF6E6C" w:rsidRPr="00CF6E6C" w:rsidTr="00CF6E6C">
        <w:trPr>
          <w:trHeight w:val="5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9A36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sz w:val="20"/>
                <w:szCs w:val="20"/>
              </w:rPr>
              <w:t>Perspectives d'évolution du nombre de chômeurs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-52,1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-56,6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-51,6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-51,1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-59,1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-57,9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-57,5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-59,2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-56,1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-52,3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-52,4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-46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-41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-41,6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-44,1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-48,6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-56,7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-58,1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-61,7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-67,8</w:t>
            </w:r>
          </w:p>
        </w:tc>
      </w:tr>
      <w:tr w:rsidR="00CF6E6C" w:rsidRPr="00CF6E6C" w:rsidTr="00CF6E6C">
        <w:trPr>
          <w:trHeight w:val="5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9A36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sz w:val="20"/>
                <w:szCs w:val="20"/>
              </w:rPr>
              <w:t>Evolution  passée du niveau de vie en général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-10,4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-25,2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-31,1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-29,4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-36,7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-29,1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-26,5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-28,6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-27,9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-37,2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-26,1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-13,4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-20,2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-26,2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-21,8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-27,9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-28,1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-29,2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-23,1</w:t>
            </w:r>
          </w:p>
        </w:tc>
      </w:tr>
      <w:tr w:rsidR="00CF6E6C" w:rsidRPr="00CF6E6C" w:rsidTr="00CF6E6C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9A36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sz w:val="20"/>
                <w:szCs w:val="20"/>
              </w:rPr>
              <w:t>Perspectives d'évolution du niveau de vie en général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-11,5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-21,4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-11,4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-5,1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-4,2</w:t>
            </w:r>
          </w:p>
        </w:tc>
      </w:tr>
      <w:tr w:rsidR="00CF6E6C" w:rsidRPr="00CF6E6C" w:rsidTr="00CF6E6C">
        <w:trPr>
          <w:trHeight w:val="3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9A36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sz w:val="20"/>
                <w:szCs w:val="20"/>
              </w:rPr>
              <w:t>Opportunité d'achat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-34,3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-37,5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-39,1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-41,8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-46,5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-43,4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-42,6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-34,8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-37,5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-44,3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-39,9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-36,4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-38,5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-32,5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-37,4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-29,3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-28,3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D039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-31,</w:t>
            </w:r>
            <w:r w:rsidR="00D039E6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F6E6C" w:rsidRPr="00CF6E6C" w:rsidTr="00CF6E6C">
        <w:trPr>
          <w:trHeight w:val="5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9A36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sz w:val="20"/>
                <w:szCs w:val="20"/>
              </w:rPr>
              <w:t>Situation financière actuelle des ménages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-32,9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-34,4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-33,1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-31,3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-26,9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-28,3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-25,3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-27,5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-27,6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-28,1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-30,6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-27,1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-24,3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-25,4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-30,8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-29,4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-29,8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-30,2</w:t>
            </w:r>
          </w:p>
        </w:tc>
      </w:tr>
      <w:tr w:rsidR="00CF6E6C" w:rsidRPr="00CF6E6C" w:rsidTr="00CF6E6C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9A36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sz w:val="20"/>
                <w:szCs w:val="20"/>
              </w:rPr>
              <w:t>Evolution  passée  de la situation financière des ménages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-11,8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-11,4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-11,7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-18,4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-13,4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-8,3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-7,9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-7,5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-12,8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-10,5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-8,9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-14,1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-16,6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-16,7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-15,7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-19,6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-23,8</w:t>
            </w:r>
          </w:p>
        </w:tc>
      </w:tr>
      <w:tr w:rsidR="00CF6E6C" w:rsidRPr="00CF6E6C" w:rsidTr="00CF6E6C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9A36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sz w:val="20"/>
                <w:szCs w:val="20"/>
              </w:rPr>
              <w:t>Evolution  future de la situation financière des ménages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</w:tr>
      <w:tr w:rsidR="00CF6E6C" w:rsidRPr="00CF6E6C" w:rsidTr="00CF6E6C">
        <w:trPr>
          <w:trHeight w:val="300"/>
        </w:trPr>
        <w:tc>
          <w:tcPr>
            <w:tcW w:w="14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E6C" w:rsidRPr="00CF6E6C" w:rsidRDefault="00CF6E6C" w:rsidP="009B79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Autres soldes</w:t>
            </w:r>
          </w:p>
        </w:tc>
      </w:tr>
      <w:tr w:rsidR="00CF6E6C" w:rsidRPr="00CF6E6C" w:rsidTr="00CF6E6C">
        <w:trPr>
          <w:trHeight w:val="5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9A36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sz w:val="20"/>
                <w:szCs w:val="20"/>
              </w:rPr>
              <w:t>Evolution future des prix des produits alimentaires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-74,1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-77,7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-78,9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-49,7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-34,9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-33,5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-50,9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-47,9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-46,5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-56,8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-62,2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-70,2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-73,4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-58,8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-72,6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-73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-69,8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-71,5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-73,6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-70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-76,1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-73,4</w:t>
            </w:r>
          </w:p>
        </w:tc>
      </w:tr>
      <w:tr w:rsidR="00CF6E6C" w:rsidRPr="00CF6E6C" w:rsidTr="00CF6E6C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9A36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sz w:val="20"/>
                <w:szCs w:val="20"/>
              </w:rPr>
              <w:t>Evolution  passée des prix des produits alimentaires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-93,6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-95,9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-96,2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-87,2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-85,7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-83,3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-79,5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-87,8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-89,7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-90,9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-95,5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-87,2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-89,9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-92,5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-91,6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-91,1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-91,7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-90,6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-91,6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D039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-8</w:t>
            </w:r>
            <w:r w:rsidR="00D039E6">
              <w:rPr>
                <w:rFonts w:ascii="Arial" w:hAnsi="Arial" w:cs="Arial"/>
                <w:sz w:val="16"/>
                <w:szCs w:val="16"/>
              </w:rPr>
              <w:t>8</w:t>
            </w:r>
            <w:r w:rsidRPr="00CF6E6C">
              <w:rPr>
                <w:rFonts w:ascii="Arial" w:hAnsi="Arial" w:cs="Arial"/>
                <w:sz w:val="16"/>
                <w:szCs w:val="16"/>
              </w:rPr>
              <w:t>,</w:t>
            </w:r>
            <w:r w:rsidR="00D039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F6E6C" w:rsidRPr="00CF6E6C" w:rsidTr="00CF6E6C">
        <w:trPr>
          <w:trHeight w:val="3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C" w:rsidRPr="00CF6E6C" w:rsidRDefault="00CF6E6C" w:rsidP="009A36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F6E6C">
              <w:rPr>
                <w:rFonts w:ascii="Times New Roman" w:hAnsi="Times New Roman" w:cs="Times New Roman"/>
                <w:sz w:val="20"/>
                <w:szCs w:val="20"/>
              </w:rPr>
              <w:t>Capacité à épargner des ménages dans les mois à venir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-61,2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-61,3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-60,7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-56,7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-56,8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-57,1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-57,8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-58,5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-56,6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-61,1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-67,6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-66,6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-61,7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-63,3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-64,9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-64,7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-62,5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-63,5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-65,3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E6C">
              <w:rPr>
                <w:rFonts w:ascii="Times New Roman" w:hAnsi="Times New Roman" w:cs="Times New Roman"/>
                <w:sz w:val="16"/>
                <w:szCs w:val="16"/>
              </w:rPr>
              <w:t>-64,5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CF6E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-67,0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6C" w:rsidRPr="00CF6E6C" w:rsidRDefault="00CF6E6C" w:rsidP="00D039E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6C">
              <w:rPr>
                <w:rFonts w:ascii="Arial" w:hAnsi="Arial" w:cs="Arial"/>
                <w:sz w:val="16"/>
                <w:szCs w:val="16"/>
              </w:rPr>
              <w:t>-70,</w:t>
            </w:r>
            <w:r w:rsidR="00D039E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CF6E6C" w:rsidRDefault="00CF6E6C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6E6C" w:rsidRDefault="00CF6E6C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5B33" w:rsidRDefault="005D5B33" w:rsidP="00F04758">
      <w:pPr>
        <w:rPr>
          <w:rFonts w:ascii="Calibri" w:hAnsi="Calibri" w:cs="Times New Roman"/>
          <w:color w:val="000000"/>
          <w:szCs w:val="22"/>
        </w:rPr>
        <w:sectPr w:rsidR="005D5B33" w:rsidSect="005D5B3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759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87"/>
        <w:gridCol w:w="867"/>
        <w:gridCol w:w="715"/>
        <w:gridCol w:w="710"/>
        <w:gridCol w:w="708"/>
        <w:gridCol w:w="709"/>
        <w:gridCol w:w="709"/>
        <w:gridCol w:w="662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24"/>
        <w:gridCol w:w="668"/>
      </w:tblGrid>
      <w:tr w:rsidR="004211F6" w:rsidRPr="00114522" w:rsidTr="005D5B33">
        <w:trPr>
          <w:trHeight w:val="30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  <w:tr w:rsidR="004211F6" w:rsidRPr="00114522" w:rsidTr="005D5B33">
        <w:trPr>
          <w:trHeight w:val="30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</w:tbl>
    <w:p w:rsidR="00B10786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horzAnchor="margin" w:tblpY="28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8D7771" w:rsidRPr="00BD2D08" w:rsidTr="008D7771">
        <w:tc>
          <w:tcPr>
            <w:tcW w:w="9889" w:type="dxa"/>
          </w:tcPr>
          <w:p w:rsidR="008D7771" w:rsidRPr="00EC7956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B68B6">
              <w:rPr>
                <w:rFonts w:ascii="Times New Roman" w:hAnsi="Times New Roman" w:cs="Times New Roman"/>
              </w:rPr>
              <w:br w:type="page"/>
            </w: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 Rappelons que :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les questions abordées sont qualitatives à 3 modalités (amélioration, stagnation,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évolution  passée du niveau de vie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perspective d'évolution du niveau de vie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perspective d'évolution du nombre de chômeurs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opportunité d'achat de biens durables;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situation financière actuelle des ménages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évolution  passée de la situation financière des ménages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évolution  future de la situation financière des ménages.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8D7771" w:rsidRPr="00EC7956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Pour plus d’informations sur les aspects méthodologiques de cette enquête, consulter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le site web du HCP au </w:t>
            </w: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hyperlink r:id="rId16" w:history="1">
              <w:r w:rsidRPr="00EC7956">
                <w:rPr>
                  <w:rStyle w:val="Lienhypertexte"/>
                  <w:rFonts w:ascii="Book Antiqua" w:hAnsi="Book Antiqua" w:cs="Times New Roman"/>
                  <w:sz w:val="20"/>
                  <w:szCs w:val="20"/>
                </w:rPr>
                <w:t>www.hcp.ma</w:t>
              </w:r>
            </w:hyperlink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</w:tc>
      </w:tr>
    </w:tbl>
    <w:p w:rsidR="00B10786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A547C5" w:rsidRDefault="00A547C5" w:rsidP="00C476FD">
      <w:pPr>
        <w:widowControl/>
        <w:autoSpaceDE/>
        <w:autoSpaceDN/>
        <w:adjustRightInd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5D6C02" w:rsidRPr="00BD2D08" w:rsidRDefault="005D6C02" w:rsidP="00CF7444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:rsidR="005D6C02" w:rsidRPr="00BD2D08" w:rsidRDefault="005D6C02" w:rsidP="00CF7444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sectPr w:rsidR="005D6C02" w:rsidRPr="00BD2D08" w:rsidSect="00B8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71" w:rsidRDefault="00661271" w:rsidP="00460705">
      <w:r>
        <w:separator/>
      </w:r>
    </w:p>
  </w:endnote>
  <w:endnote w:type="continuationSeparator" w:id="0">
    <w:p w:rsidR="00661271" w:rsidRDefault="00661271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1B" w:rsidRDefault="00CE6C9E">
    <w:pPr>
      <w:pStyle w:val="Pieddepage"/>
      <w:jc w:val="right"/>
    </w:pPr>
    <w:fldSimple w:instr=" PAGE   \* MERGEFORMAT ">
      <w:r w:rsidR="00661271">
        <w:rPr>
          <w:noProof/>
        </w:rPr>
        <w:t>1</w:t>
      </w:r>
    </w:fldSimple>
  </w:p>
  <w:p w:rsidR="000D341B" w:rsidRDefault="000D34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71" w:rsidRDefault="00661271" w:rsidP="00460705">
      <w:r>
        <w:separator/>
      </w:r>
    </w:p>
  </w:footnote>
  <w:footnote w:type="continuationSeparator" w:id="0">
    <w:p w:rsidR="00661271" w:rsidRDefault="00661271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9C3212"/>
    <w:multiLevelType w:val="hybridMultilevel"/>
    <w:tmpl w:val="30E2D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2704"/>
    <w:rsid w:val="000016A1"/>
    <w:rsid w:val="000023E0"/>
    <w:rsid w:val="00003F54"/>
    <w:rsid w:val="000069AE"/>
    <w:rsid w:val="00011A0E"/>
    <w:rsid w:val="00011F4E"/>
    <w:rsid w:val="0001754D"/>
    <w:rsid w:val="00022644"/>
    <w:rsid w:val="00024686"/>
    <w:rsid w:val="0002532B"/>
    <w:rsid w:val="00025F15"/>
    <w:rsid w:val="000315FD"/>
    <w:rsid w:val="00031CFB"/>
    <w:rsid w:val="000324B4"/>
    <w:rsid w:val="00032AF9"/>
    <w:rsid w:val="00032ECD"/>
    <w:rsid w:val="000370B6"/>
    <w:rsid w:val="00043430"/>
    <w:rsid w:val="00047B2B"/>
    <w:rsid w:val="00051534"/>
    <w:rsid w:val="00052C8E"/>
    <w:rsid w:val="0005628D"/>
    <w:rsid w:val="00056F4A"/>
    <w:rsid w:val="00057262"/>
    <w:rsid w:val="00057BC7"/>
    <w:rsid w:val="00057E1A"/>
    <w:rsid w:val="00061CA4"/>
    <w:rsid w:val="00064021"/>
    <w:rsid w:val="000646B0"/>
    <w:rsid w:val="000706EE"/>
    <w:rsid w:val="000720FD"/>
    <w:rsid w:val="00072F7C"/>
    <w:rsid w:val="00073079"/>
    <w:rsid w:val="000779C2"/>
    <w:rsid w:val="0008574A"/>
    <w:rsid w:val="000877E9"/>
    <w:rsid w:val="00087DA2"/>
    <w:rsid w:val="00090FEC"/>
    <w:rsid w:val="00091FB9"/>
    <w:rsid w:val="00097300"/>
    <w:rsid w:val="00097799"/>
    <w:rsid w:val="0009797C"/>
    <w:rsid w:val="000A158A"/>
    <w:rsid w:val="000A20DC"/>
    <w:rsid w:val="000A40C3"/>
    <w:rsid w:val="000B0844"/>
    <w:rsid w:val="000B1487"/>
    <w:rsid w:val="000C439F"/>
    <w:rsid w:val="000C56EA"/>
    <w:rsid w:val="000C7F17"/>
    <w:rsid w:val="000D24FA"/>
    <w:rsid w:val="000D341B"/>
    <w:rsid w:val="000D4077"/>
    <w:rsid w:val="000D5AB2"/>
    <w:rsid w:val="000D5B0A"/>
    <w:rsid w:val="000E10E0"/>
    <w:rsid w:val="000E17D9"/>
    <w:rsid w:val="000F0919"/>
    <w:rsid w:val="000F2945"/>
    <w:rsid w:val="000F6CE8"/>
    <w:rsid w:val="000F74C5"/>
    <w:rsid w:val="000F7A57"/>
    <w:rsid w:val="000F7C4F"/>
    <w:rsid w:val="001037B3"/>
    <w:rsid w:val="00104438"/>
    <w:rsid w:val="001052BE"/>
    <w:rsid w:val="00105320"/>
    <w:rsid w:val="00106E19"/>
    <w:rsid w:val="00106FA4"/>
    <w:rsid w:val="00107534"/>
    <w:rsid w:val="001103D0"/>
    <w:rsid w:val="00110B90"/>
    <w:rsid w:val="001116C8"/>
    <w:rsid w:val="001161C4"/>
    <w:rsid w:val="0011726A"/>
    <w:rsid w:val="00117A2F"/>
    <w:rsid w:val="00121CCC"/>
    <w:rsid w:val="00124827"/>
    <w:rsid w:val="00125161"/>
    <w:rsid w:val="00125543"/>
    <w:rsid w:val="00133860"/>
    <w:rsid w:val="001414F3"/>
    <w:rsid w:val="001438AB"/>
    <w:rsid w:val="0015212E"/>
    <w:rsid w:val="00153ECF"/>
    <w:rsid w:val="001545AE"/>
    <w:rsid w:val="0016596E"/>
    <w:rsid w:val="001672BD"/>
    <w:rsid w:val="00174542"/>
    <w:rsid w:val="00185207"/>
    <w:rsid w:val="00187EB7"/>
    <w:rsid w:val="00191E08"/>
    <w:rsid w:val="00191F62"/>
    <w:rsid w:val="00193B4D"/>
    <w:rsid w:val="0019435A"/>
    <w:rsid w:val="001956DC"/>
    <w:rsid w:val="00195D2E"/>
    <w:rsid w:val="001975D4"/>
    <w:rsid w:val="00197D9A"/>
    <w:rsid w:val="001A0F65"/>
    <w:rsid w:val="001A4BB7"/>
    <w:rsid w:val="001A648B"/>
    <w:rsid w:val="001A69DD"/>
    <w:rsid w:val="001A6BB6"/>
    <w:rsid w:val="001B3707"/>
    <w:rsid w:val="001B3CB2"/>
    <w:rsid w:val="001B50A1"/>
    <w:rsid w:val="001B5B96"/>
    <w:rsid w:val="001B5F02"/>
    <w:rsid w:val="001B7322"/>
    <w:rsid w:val="001C0839"/>
    <w:rsid w:val="001C4D54"/>
    <w:rsid w:val="001C6846"/>
    <w:rsid w:val="001D0C73"/>
    <w:rsid w:val="001E0D0B"/>
    <w:rsid w:val="001E42CC"/>
    <w:rsid w:val="001E4F55"/>
    <w:rsid w:val="001F062E"/>
    <w:rsid w:val="001F14B0"/>
    <w:rsid w:val="001F20AF"/>
    <w:rsid w:val="001F4A3E"/>
    <w:rsid w:val="001F4FE4"/>
    <w:rsid w:val="001F59E2"/>
    <w:rsid w:val="001F5D34"/>
    <w:rsid w:val="001F626D"/>
    <w:rsid w:val="002021DE"/>
    <w:rsid w:val="002041E9"/>
    <w:rsid w:val="0020711A"/>
    <w:rsid w:val="0021180E"/>
    <w:rsid w:val="002163AF"/>
    <w:rsid w:val="00221FC5"/>
    <w:rsid w:val="00222682"/>
    <w:rsid w:val="002226A1"/>
    <w:rsid w:val="00222815"/>
    <w:rsid w:val="00223178"/>
    <w:rsid w:val="00223808"/>
    <w:rsid w:val="0022467F"/>
    <w:rsid w:val="00226BE3"/>
    <w:rsid w:val="00227B1B"/>
    <w:rsid w:val="0023094A"/>
    <w:rsid w:val="00233531"/>
    <w:rsid w:val="0024028E"/>
    <w:rsid w:val="00243AE1"/>
    <w:rsid w:val="00246518"/>
    <w:rsid w:val="002478EF"/>
    <w:rsid w:val="00247A3B"/>
    <w:rsid w:val="00253166"/>
    <w:rsid w:val="00256FBC"/>
    <w:rsid w:val="00257385"/>
    <w:rsid w:val="00260D98"/>
    <w:rsid w:val="0026337D"/>
    <w:rsid w:val="00263D54"/>
    <w:rsid w:val="00264457"/>
    <w:rsid w:val="00265CFD"/>
    <w:rsid w:val="00267298"/>
    <w:rsid w:val="002672A0"/>
    <w:rsid w:val="00270AD9"/>
    <w:rsid w:val="0027263B"/>
    <w:rsid w:val="00272727"/>
    <w:rsid w:val="002751C2"/>
    <w:rsid w:val="00275256"/>
    <w:rsid w:val="00276077"/>
    <w:rsid w:val="00280072"/>
    <w:rsid w:val="00287EC1"/>
    <w:rsid w:val="00290113"/>
    <w:rsid w:val="002915B7"/>
    <w:rsid w:val="00293863"/>
    <w:rsid w:val="002941A3"/>
    <w:rsid w:val="00295DF0"/>
    <w:rsid w:val="002A1C56"/>
    <w:rsid w:val="002A29D2"/>
    <w:rsid w:val="002A2E36"/>
    <w:rsid w:val="002A321D"/>
    <w:rsid w:val="002A53E5"/>
    <w:rsid w:val="002A7486"/>
    <w:rsid w:val="002B15A7"/>
    <w:rsid w:val="002B15E6"/>
    <w:rsid w:val="002B2EC5"/>
    <w:rsid w:val="002B3D5B"/>
    <w:rsid w:val="002B799E"/>
    <w:rsid w:val="002C03DA"/>
    <w:rsid w:val="002C0BC4"/>
    <w:rsid w:val="002C0E6A"/>
    <w:rsid w:val="002C10D7"/>
    <w:rsid w:val="002C18A0"/>
    <w:rsid w:val="002C3101"/>
    <w:rsid w:val="002C366D"/>
    <w:rsid w:val="002C5954"/>
    <w:rsid w:val="002C7EF2"/>
    <w:rsid w:val="002D2970"/>
    <w:rsid w:val="002D3C52"/>
    <w:rsid w:val="002D54C7"/>
    <w:rsid w:val="002D56C5"/>
    <w:rsid w:val="002D5AAA"/>
    <w:rsid w:val="002D6FC3"/>
    <w:rsid w:val="002E5ABF"/>
    <w:rsid w:val="002E5BEC"/>
    <w:rsid w:val="002F08CD"/>
    <w:rsid w:val="002F56E4"/>
    <w:rsid w:val="002F5CBB"/>
    <w:rsid w:val="002F61B2"/>
    <w:rsid w:val="002F7AAE"/>
    <w:rsid w:val="00302717"/>
    <w:rsid w:val="003043BE"/>
    <w:rsid w:val="00306F45"/>
    <w:rsid w:val="00312C75"/>
    <w:rsid w:val="00313590"/>
    <w:rsid w:val="00314363"/>
    <w:rsid w:val="0032393A"/>
    <w:rsid w:val="0032457C"/>
    <w:rsid w:val="00326439"/>
    <w:rsid w:val="003266B8"/>
    <w:rsid w:val="0033159D"/>
    <w:rsid w:val="003325C2"/>
    <w:rsid w:val="00333CD8"/>
    <w:rsid w:val="00335AA7"/>
    <w:rsid w:val="00342196"/>
    <w:rsid w:val="00344737"/>
    <w:rsid w:val="00346706"/>
    <w:rsid w:val="00352106"/>
    <w:rsid w:val="0035217E"/>
    <w:rsid w:val="00353CB2"/>
    <w:rsid w:val="00354E92"/>
    <w:rsid w:val="00360720"/>
    <w:rsid w:val="00362A0D"/>
    <w:rsid w:val="003670AA"/>
    <w:rsid w:val="00370A60"/>
    <w:rsid w:val="003724EE"/>
    <w:rsid w:val="00373C93"/>
    <w:rsid w:val="00381490"/>
    <w:rsid w:val="00391350"/>
    <w:rsid w:val="003937BF"/>
    <w:rsid w:val="003960C1"/>
    <w:rsid w:val="003A32A5"/>
    <w:rsid w:val="003A35D3"/>
    <w:rsid w:val="003A5110"/>
    <w:rsid w:val="003A5245"/>
    <w:rsid w:val="003A52E9"/>
    <w:rsid w:val="003A5304"/>
    <w:rsid w:val="003A5AEB"/>
    <w:rsid w:val="003A6EC4"/>
    <w:rsid w:val="003A7ECC"/>
    <w:rsid w:val="003B092A"/>
    <w:rsid w:val="003B0EDF"/>
    <w:rsid w:val="003B330D"/>
    <w:rsid w:val="003B6E43"/>
    <w:rsid w:val="003C0E95"/>
    <w:rsid w:val="003C1028"/>
    <w:rsid w:val="003C3114"/>
    <w:rsid w:val="003C4254"/>
    <w:rsid w:val="003C79A0"/>
    <w:rsid w:val="003D554F"/>
    <w:rsid w:val="003D6DF2"/>
    <w:rsid w:val="003E1044"/>
    <w:rsid w:val="003E22C4"/>
    <w:rsid w:val="003E4DD3"/>
    <w:rsid w:val="003F0597"/>
    <w:rsid w:val="003F18F7"/>
    <w:rsid w:val="003F362B"/>
    <w:rsid w:val="003F3B02"/>
    <w:rsid w:val="003F3BF4"/>
    <w:rsid w:val="00400110"/>
    <w:rsid w:val="00400983"/>
    <w:rsid w:val="0040459B"/>
    <w:rsid w:val="00404C21"/>
    <w:rsid w:val="00405940"/>
    <w:rsid w:val="004105E0"/>
    <w:rsid w:val="00412740"/>
    <w:rsid w:val="004158F0"/>
    <w:rsid w:val="00416870"/>
    <w:rsid w:val="0042017B"/>
    <w:rsid w:val="00420B43"/>
    <w:rsid w:val="00420D3C"/>
    <w:rsid w:val="004211F6"/>
    <w:rsid w:val="0042529A"/>
    <w:rsid w:val="00426845"/>
    <w:rsid w:val="00427219"/>
    <w:rsid w:val="00430234"/>
    <w:rsid w:val="0043296A"/>
    <w:rsid w:val="00434E44"/>
    <w:rsid w:val="00435631"/>
    <w:rsid w:val="0043688A"/>
    <w:rsid w:val="00440B2D"/>
    <w:rsid w:val="004430BB"/>
    <w:rsid w:val="00445B5E"/>
    <w:rsid w:val="00450950"/>
    <w:rsid w:val="00451104"/>
    <w:rsid w:val="00452F6C"/>
    <w:rsid w:val="0045422F"/>
    <w:rsid w:val="0045433C"/>
    <w:rsid w:val="00457115"/>
    <w:rsid w:val="00460705"/>
    <w:rsid w:val="00465799"/>
    <w:rsid w:val="0046586B"/>
    <w:rsid w:val="004660F5"/>
    <w:rsid w:val="0046675F"/>
    <w:rsid w:val="004708C0"/>
    <w:rsid w:val="00471447"/>
    <w:rsid w:val="00471B70"/>
    <w:rsid w:val="00471D1D"/>
    <w:rsid w:val="0047220A"/>
    <w:rsid w:val="0047271F"/>
    <w:rsid w:val="00472CA0"/>
    <w:rsid w:val="00472EDA"/>
    <w:rsid w:val="004744E1"/>
    <w:rsid w:val="00474682"/>
    <w:rsid w:val="00475F4B"/>
    <w:rsid w:val="00477B88"/>
    <w:rsid w:val="004825A3"/>
    <w:rsid w:val="0048573D"/>
    <w:rsid w:val="00486BF3"/>
    <w:rsid w:val="00490E21"/>
    <w:rsid w:val="00491AFA"/>
    <w:rsid w:val="00493412"/>
    <w:rsid w:val="00495348"/>
    <w:rsid w:val="0049640D"/>
    <w:rsid w:val="00497732"/>
    <w:rsid w:val="004A33E9"/>
    <w:rsid w:val="004A3ECA"/>
    <w:rsid w:val="004B04C6"/>
    <w:rsid w:val="004B4E32"/>
    <w:rsid w:val="004B5383"/>
    <w:rsid w:val="004B7076"/>
    <w:rsid w:val="004C26D2"/>
    <w:rsid w:val="004D07E5"/>
    <w:rsid w:val="004D2992"/>
    <w:rsid w:val="004D3202"/>
    <w:rsid w:val="004D469E"/>
    <w:rsid w:val="004D7FEA"/>
    <w:rsid w:val="004E2DFB"/>
    <w:rsid w:val="004E3D51"/>
    <w:rsid w:val="004E3F63"/>
    <w:rsid w:val="004E5131"/>
    <w:rsid w:val="004E5520"/>
    <w:rsid w:val="004E55BA"/>
    <w:rsid w:val="004E67DD"/>
    <w:rsid w:val="004F07EF"/>
    <w:rsid w:val="004F0AE6"/>
    <w:rsid w:val="004F3CFC"/>
    <w:rsid w:val="004F59BE"/>
    <w:rsid w:val="005016B0"/>
    <w:rsid w:val="00503F34"/>
    <w:rsid w:val="005041F1"/>
    <w:rsid w:val="00504C1B"/>
    <w:rsid w:val="0050642C"/>
    <w:rsid w:val="005076C2"/>
    <w:rsid w:val="00511C57"/>
    <w:rsid w:val="005128B6"/>
    <w:rsid w:val="00515560"/>
    <w:rsid w:val="00517831"/>
    <w:rsid w:val="005216FD"/>
    <w:rsid w:val="00522383"/>
    <w:rsid w:val="005228C3"/>
    <w:rsid w:val="005231BF"/>
    <w:rsid w:val="00525787"/>
    <w:rsid w:val="00530E86"/>
    <w:rsid w:val="00530E90"/>
    <w:rsid w:val="00531247"/>
    <w:rsid w:val="005314AC"/>
    <w:rsid w:val="00531A41"/>
    <w:rsid w:val="0054064D"/>
    <w:rsid w:val="00545A36"/>
    <w:rsid w:val="005465E0"/>
    <w:rsid w:val="005467EB"/>
    <w:rsid w:val="00546AA5"/>
    <w:rsid w:val="00547601"/>
    <w:rsid w:val="0055058D"/>
    <w:rsid w:val="00551FFF"/>
    <w:rsid w:val="00560C19"/>
    <w:rsid w:val="00562D36"/>
    <w:rsid w:val="00562E23"/>
    <w:rsid w:val="00563170"/>
    <w:rsid w:val="0056722B"/>
    <w:rsid w:val="00567CDC"/>
    <w:rsid w:val="00570BDD"/>
    <w:rsid w:val="0057388C"/>
    <w:rsid w:val="00576E52"/>
    <w:rsid w:val="00577957"/>
    <w:rsid w:val="00581D56"/>
    <w:rsid w:val="00582246"/>
    <w:rsid w:val="0058309C"/>
    <w:rsid w:val="00584093"/>
    <w:rsid w:val="00586FA1"/>
    <w:rsid w:val="005926A9"/>
    <w:rsid w:val="005950FE"/>
    <w:rsid w:val="00596CE0"/>
    <w:rsid w:val="005A3289"/>
    <w:rsid w:val="005A5697"/>
    <w:rsid w:val="005A6B2B"/>
    <w:rsid w:val="005A7C0B"/>
    <w:rsid w:val="005B0A27"/>
    <w:rsid w:val="005B1014"/>
    <w:rsid w:val="005B1521"/>
    <w:rsid w:val="005B325E"/>
    <w:rsid w:val="005B33EC"/>
    <w:rsid w:val="005B6912"/>
    <w:rsid w:val="005B77A5"/>
    <w:rsid w:val="005C01F5"/>
    <w:rsid w:val="005C41EB"/>
    <w:rsid w:val="005C473B"/>
    <w:rsid w:val="005D0118"/>
    <w:rsid w:val="005D0483"/>
    <w:rsid w:val="005D07D9"/>
    <w:rsid w:val="005D238E"/>
    <w:rsid w:val="005D2895"/>
    <w:rsid w:val="005D3EA9"/>
    <w:rsid w:val="005D44DC"/>
    <w:rsid w:val="005D5B33"/>
    <w:rsid w:val="005D63D7"/>
    <w:rsid w:val="005D6464"/>
    <w:rsid w:val="005D6C02"/>
    <w:rsid w:val="005D733B"/>
    <w:rsid w:val="005E180C"/>
    <w:rsid w:val="005E1D4B"/>
    <w:rsid w:val="005E2815"/>
    <w:rsid w:val="005E2EB3"/>
    <w:rsid w:val="005E3E9B"/>
    <w:rsid w:val="005F0D2E"/>
    <w:rsid w:val="005F2467"/>
    <w:rsid w:val="005F3E46"/>
    <w:rsid w:val="005F4616"/>
    <w:rsid w:val="00600D77"/>
    <w:rsid w:val="006078F5"/>
    <w:rsid w:val="00617A67"/>
    <w:rsid w:val="00617BEB"/>
    <w:rsid w:val="00622CF0"/>
    <w:rsid w:val="00625499"/>
    <w:rsid w:val="00626C37"/>
    <w:rsid w:val="00627948"/>
    <w:rsid w:val="006332C7"/>
    <w:rsid w:val="00633DBA"/>
    <w:rsid w:val="00634856"/>
    <w:rsid w:val="00637056"/>
    <w:rsid w:val="00642021"/>
    <w:rsid w:val="0064218D"/>
    <w:rsid w:val="0064322F"/>
    <w:rsid w:val="00645377"/>
    <w:rsid w:val="0064643D"/>
    <w:rsid w:val="00646954"/>
    <w:rsid w:val="006473DB"/>
    <w:rsid w:val="00655B47"/>
    <w:rsid w:val="00655B8C"/>
    <w:rsid w:val="006575AC"/>
    <w:rsid w:val="00660A7D"/>
    <w:rsid w:val="0066108F"/>
    <w:rsid w:val="00661271"/>
    <w:rsid w:val="006620AD"/>
    <w:rsid w:val="00665ECF"/>
    <w:rsid w:val="0066619E"/>
    <w:rsid w:val="00671ECF"/>
    <w:rsid w:val="00672A2B"/>
    <w:rsid w:val="00672FEF"/>
    <w:rsid w:val="0068033A"/>
    <w:rsid w:val="0068173C"/>
    <w:rsid w:val="006817AF"/>
    <w:rsid w:val="006820FF"/>
    <w:rsid w:val="00686868"/>
    <w:rsid w:val="00687307"/>
    <w:rsid w:val="0069013E"/>
    <w:rsid w:val="00691370"/>
    <w:rsid w:val="0069195E"/>
    <w:rsid w:val="00692444"/>
    <w:rsid w:val="006975E3"/>
    <w:rsid w:val="0069792B"/>
    <w:rsid w:val="00697E8F"/>
    <w:rsid w:val="006A0757"/>
    <w:rsid w:val="006A0913"/>
    <w:rsid w:val="006A5708"/>
    <w:rsid w:val="006A7BD0"/>
    <w:rsid w:val="006B11E8"/>
    <w:rsid w:val="006B12D2"/>
    <w:rsid w:val="006B6E07"/>
    <w:rsid w:val="006C0438"/>
    <w:rsid w:val="006C0465"/>
    <w:rsid w:val="006C0877"/>
    <w:rsid w:val="006C09E5"/>
    <w:rsid w:val="006C15D0"/>
    <w:rsid w:val="006C2CF5"/>
    <w:rsid w:val="006C31B7"/>
    <w:rsid w:val="006C39DF"/>
    <w:rsid w:val="006C4C14"/>
    <w:rsid w:val="006C60A7"/>
    <w:rsid w:val="006C6BFF"/>
    <w:rsid w:val="006C7006"/>
    <w:rsid w:val="006D3119"/>
    <w:rsid w:val="006D5C60"/>
    <w:rsid w:val="006D7C72"/>
    <w:rsid w:val="006E15E3"/>
    <w:rsid w:val="006E54CD"/>
    <w:rsid w:val="006E743A"/>
    <w:rsid w:val="006F1D72"/>
    <w:rsid w:val="006F6A79"/>
    <w:rsid w:val="006F794A"/>
    <w:rsid w:val="0070068D"/>
    <w:rsid w:val="00700954"/>
    <w:rsid w:val="00705867"/>
    <w:rsid w:val="00706F3D"/>
    <w:rsid w:val="00707120"/>
    <w:rsid w:val="00707602"/>
    <w:rsid w:val="00710591"/>
    <w:rsid w:val="007122EA"/>
    <w:rsid w:val="007125AF"/>
    <w:rsid w:val="00714273"/>
    <w:rsid w:val="007143DA"/>
    <w:rsid w:val="00717305"/>
    <w:rsid w:val="00717A01"/>
    <w:rsid w:val="00722189"/>
    <w:rsid w:val="00724CEF"/>
    <w:rsid w:val="00725C97"/>
    <w:rsid w:val="007325A2"/>
    <w:rsid w:val="00732857"/>
    <w:rsid w:val="00732D99"/>
    <w:rsid w:val="0073492C"/>
    <w:rsid w:val="00735526"/>
    <w:rsid w:val="00742C5C"/>
    <w:rsid w:val="00743C10"/>
    <w:rsid w:val="00745483"/>
    <w:rsid w:val="00745AD8"/>
    <w:rsid w:val="00751D5F"/>
    <w:rsid w:val="007539E9"/>
    <w:rsid w:val="00754325"/>
    <w:rsid w:val="0075742A"/>
    <w:rsid w:val="00760F13"/>
    <w:rsid w:val="00761915"/>
    <w:rsid w:val="00763124"/>
    <w:rsid w:val="007645FF"/>
    <w:rsid w:val="00766FB9"/>
    <w:rsid w:val="0076762A"/>
    <w:rsid w:val="0076780C"/>
    <w:rsid w:val="00772D6A"/>
    <w:rsid w:val="00774BE8"/>
    <w:rsid w:val="00774E22"/>
    <w:rsid w:val="0077630F"/>
    <w:rsid w:val="00780E61"/>
    <w:rsid w:val="00781DEE"/>
    <w:rsid w:val="00784FCF"/>
    <w:rsid w:val="007909B3"/>
    <w:rsid w:val="007A00D5"/>
    <w:rsid w:val="007A02DF"/>
    <w:rsid w:val="007A106F"/>
    <w:rsid w:val="007A2498"/>
    <w:rsid w:val="007A4238"/>
    <w:rsid w:val="007A430C"/>
    <w:rsid w:val="007B4778"/>
    <w:rsid w:val="007C17FC"/>
    <w:rsid w:val="007C2155"/>
    <w:rsid w:val="007C2C4A"/>
    <w:rsid w:val="007C32BD"/>
    <w:rsid w:val="007C58E4"/>
    <w:rsid w:val="007C7142"/>
    <w:rsid w:val="007C7AFB"/>
    <w:rsid w:val="007D01A0"/>
    <w:rsid w:val="007D04AD"/>
    <w:rsid w:val="007D4ED5"/>
    <w:rsid w:val="007D7349"/>
    <w:rsid w:val="007D76C4"/>
    <w:rsid w:val="007E0752"/>
    <w:rsid w:val="007E0D7B"/>
    <w:rsid w:val="007F2CA7"/>
    <w:rsid w:val="007F353D"/>
    <w:rsid w:val="007F3847"/>
    <w:rsid w:val="007F722E"/>
    <w:rsid w:val="008004F5"/>
    <w:rsid w:val="00800D8F"/>
    <w:rsid w:val="00801956"/>
    <w:rsid w:val="00802183"/>
    <w:rsid w:val="00802F87"/>
    <w:rsid w:val="00803155"/>
    <w:rsid w:val="00811DBB"/>
    <w:rsid w:val="00812210"/>
    <w:rsid w:val="00813336"/>
    <w:rsid w:val="00816354"/>
    <w:rsid w:val="00817EBC"/>
    <w:rsid w:val="00820C60"/>
    <w:rsid w:val="00823DE5"/>
    <w:rsid w:val="00823EFA"/>
    <w:rsid w:val="0082604B"/>
    <w:rsid w:val="0082661B"/>
    <w:rsid w:val="00827634"/>
    <w:rsid w:val="00827916"/>
    <w:rsid w:val="00827C0D"/>
    <w:rsid w:val="00833A84"/>
    <w:rsid w:val="00834D94"/>
    <w:rsid w:val="0083547E"/>
    <w:rsid w:val="00835BBC"/>
    <w:rsid w:val="008379F4"/>
    <w:rsid w:val="008407EE"/>
    <w:rsid w:val="00842AB8"/>
    <w:rsid w:val="0084366E"/>
    <w:rsid w:val="00845B57"/>
    <w:rsid w:val="00846510"/>
    <w:rsid w:val="008473C5"/>
    <w:rsid w:val="00853079"/>
    <w:rsid w:val="00853CBC"/>
    <w:rsid w:val="00855149"/>
    <w:rsid w:val="00857F10"/>
    <w:rsid w:val="00860E74"/>
    <w:rsid w:val="00860E86"/>
    <w:rsid w:val="0086425D"/>
    <w:rsid w:val="008660BF"/>
    <w:rsid w:val="008704DD"/>
    <w:rsid w:val="0087393D"/>
    <w:rsid w:val="008750A7"/>
    <w:rsid w:val="00876C88"/>
    <w:rsid w:val="008770F6"/>
    <w:rsid w:val="00881FD0"/>
    <w:rsid w:val="00882754"/>
    <w:rsid w:val="008840E8"/>
    <w:rsid w:val="00884DDB"/>
    <w:rsid w:val="008870BF"/>
    <w:rsid w:val="00887F4C"/>
    <w:rsid w:val="00892EE4"/>
    <w:rsid w:val="00894425"/>
    <w:rsid w:val="008944F4"/>
    <w:rsid w:val="00894BC8"/>
    <w:rsid w:val="008A184F"/>
    <w:rsid w:val="008A448E"/>
    <w:rsid w:val="008A4DF1"/>
    <w:rsid w:val="008A6651"/>
    <w:rsid w:val="008A6CD6"/>
    <w:rsid w:val="008B4AC5"/>
    <w:rsid w:val="008B4FD3"/>
    <w:rsid w:val="008B595A"/>
    <w:rsid w:val="008C02D0"/>
    <w:rsid w:val="008C0A72"/>
    <w:rsid w:val="008C154C"/>
    <w:rsid w:val="008C2130"/>
    <w:rsid w:val="008D1AAF"/>
    <w:rsid w:val="008D27B7"/>
    <w:rsid w:val="008D2E6F"/>
    <w:rsid w:val="008D37EC"/>
    <w:rsid w:val="008D449D"/>
    <w:rsid w:val="008D51E7"/>
    <w:rsid w:val="008D7771"/>
    <w:rsid w:val="008E2CA1"/>
    <w:rsid w:val="008E2FF5"/>
    <w:rsid w:val="008E6F7E"/>
    <w:rsid w:val="008F01C0"/>
    <w:rsid w:val="008F3C1D"/>
    <w:rsid w:val="008F4F52"/>
    <w:rsid w:val="008F617D"/>
    <w:rsid w:val="00900152"/>
    <w:rsid w:val="00902516"/>
    <w:rsid w:val="00902EFF"/>
    <w:rsid w:val="00904392"/>
    <w:rsid w:val="00905DCF"/>
    <w:rsid w:val="0090637D"/>
    <w:rsid w:val="00907B6A"/>
    <w:rsid w:val="00911F1B"/>
    <w:rsid w:val="00912704"/>
    <w:rsid w:val="009130EC"/>
    <w:rsid w:val="00913D87"/>
    <w:rsid w:val="00917757"/>
    <w:rsid w:val="009251D3"/>
    <w:rsid w:val="00925C4D"/>
    <w:rsid w:val="0092631F"/>
    <w:rsid w:val="0092695A"/>
    <w:rsid w:val="00930FD8"/>
    <w:rsid w:val="009314EC"/>
    <w:rsid w:val="00943EDF"/>
    <w:rsid w:val="00945AD3"/>
    <w:rsid w:val="00950B72"/>
    <w:rsid w:val="00950CC4"/>
    <w:rsid w:val="00951B74"/>
    <w:rsid w:val="0095365D"/>
    <w:rsid w:val="00953D66"/>
    <w:rsid w:val="00954235"/>
    <w:rsid w:val="00954845"/>
    <w:rsid w:val="009559E4"/>
    <w:rsid w:val="00960BF0"/>
    <w:rsid w:val="0096486F"/>
    <w:rsid w:val="00985AB3"/>
    <w:rsid w:val="0098660E"/>
    <w:rsid w:val="009874E6"/>
    <w:rsid w:val="00987987"/>
    <w:rsid w:val="00991EC1"/>
    <w:rsid w:val="009921AC"/>
    <w:rsid w:val="00997F9E"/>
    <w:rsid w:val="009A19F3"/>
    <w:rsid w:val="009A2085"/>
    <w:rsid w:val="009A3696"/>
    <w:rsid w:val="009B04AF"/>
    <w:rsid w:val="009B31E6"/>
    <w:rsid w:val="009B4A71"/>
    <w:rsid w:val="009B4BFB"/>
    <w:rsid w:val="009B4C6F"/>
    <w:rsid w:val="009B5D6E"/>
    <w:rsid w:val="009B764C"/>
    <w:rsid w:val="009B7955"/>
    <w:rsid w:val="009C09FE"/>
    <w:rsid w:val="009C2B2F"/>
    <w:rsid w:val="009C5A25"/>
    <w:rsid w:val="009C6033"/>
    <w:rsid w:val="009D209A"/>
    <w:rsid w:val="009D40CA"/>
    <w:rsid w:val="009D577D"/>
    <w:rsid w:val="009D5CA0"/>
    <w:rsid w:val="009D60C2"/>
    <w:rsid w:val="009D614B"/>
    <w:rsid w:val="009D68B9"/>
    <w:rsid w:val="009D7551"/>
    <w:rsid w:val="009D788B"/>
    <w:rsid w:val="009E2A58"/>
    <w:rsid w:val="009E3156"/>
    <w:rsid w:val="009E682C"/>
    <w:rsid w:val="00A00639"/>
    <w:rsid w:val="00A0221A"/>
    <w:rsid w:val="00A04837"/>
    <w:rsid w:val="00A104FC"/>
    <w:rsid w:val="00A124D9"/>
    <w:rsid w:val="00A129F3"/>
    <w:rsid w:val="00A13982"/>
    <w:rsid w:val="00A147DB"/>
    <w:rsid w:val="00A16EFD"/>
    <w:rsid w:val="00A20BC5"/>
    <w:rsid w:val="00A231DE"/>
    <w:rsid w:val="00A24DA0"/>
    <w:rsid w:val="00A26209"/>
    <w:rsid w:val="00A271B5"/>
    <w:rsid w:val="00A276D8"/>
    <w:rsid w:val="00A3041C"/>
    <w:rsid w:val="00A41973"/>
    <w:rsid w:val="00A43410"/>
    <w:rsid w:val="00A44630"/>
    <w:rsid w:val="00A44E07"/>
    <w:rsid w:val="00A45128"/>
    <w:rsid w:val="00A502E5"/>
    <w:rsid w:val="00A51B13"/>
    <w:rsid w:val="00A51DC1"/>
    <w:rsid w:val="00A521F4"/>
    <w:rsid w:val="00A5313B"/>
    <w:rsid w:val="00A53B08"/>
    <w:rsid w:val="00A547C5"/>
    <w:rsid w:val="00A604A4"/>
    <w:rsid w:val="00A6296B"/>
    <w:rsid w:val="00A644C5"/>
    <w:rsid w:val="00A654CA"/>
    <w:rsid w:val="00A67EC1"/>
    <w:rsid w:val="00A70962"/>
    <w:rsid w:val="00A71B9D"/>
    <w:rsid w:val="00A7325E"/>
    <w:rsid w:val="00A7345B"/>
    <w:rsid w:val="00A7352E"/>
    <w:rsid w:val="00A76613"/>
    <w:rsid w:val="00A77DC2"/>
    <w:rsid w:val="00A83E10"/>
    <w:rsid w:val="00A8649F"/>
    <w:rsid w:val="00A90165"/>
    <w:rsid w:val="00A90C4D"/>
    <w:rsid w:val="00A948E9"/>
    <w:rsid w:val="00A978EA"/>
    <w:rsid w:val="00AA2C91"/>
    <w:rsid w:val="00AA42D6"/>
    <w:rsid w:val="00AA4B9B"/>
    <w:rsid w:val="00AA7979"/>
    <w:rsid w:val="00AB4418"/>
    <w:rsid w:val="00AB4E95"/>
    <w:rsid w:val="00AB5E04"/>
    <w:rsid w:val="00AC18C7"/>
    <w:rsid w:val="00AC22CF"/>
    <w:rsid w:val="00AC3986"/>
    <w:rsid w:val="00AC66D2"/>
    <w:rsid w:val="00AD2999"/>
    <w:rsid w:val="00AD4F26"/>
    <w:rsid w:val="00AD5BB6"/>
    <w:rsid w:val="00AE068C"/>
    <w:rsid w:val="00AE0D89"/>
    <w:rsid w:val="00AE1C32"/>
    <w:rsid w:val="00AE27A6"/>
    <w:rsid w:val="00AE3F60"/>
    <w:rsid w:val="00AE553B"/>
    <w:rsid w:val="00AE5E67"/>
    <w:rsid w:val="00AE779F"/>
    <w:rsid w:val="00AF09F9"/>
    <w:rsid w:val="00AF162A"/>
    <w:rsid w:val="00AF3096"/>
    <w:rsid w:val="00AF4665"/>
    <w:rsid w:val="00AF5E0B"/>
    <w:rsid w:val="00AF6C57"/>
    <w:rsid w:val="00AF6EFE"/>
    <w:rsid w:val="00B01809"/>
    <w:rsid w:val="00B01E6B"/>
    <w:rsid w:val="00B033F4"/>
    <w:rsid w:val="00B04FEC"/>
    <w:rsid w:val="00B0688B"/>
    <w:rsid w:val="00B10786"/>
    <w:rsid w:val="00B10909"/>
    <w:rsid w:val="00B10F10"/>
    <w:rsid w:val="00B11331"/>
    <w:rsid w:val="00B14433"/>
    <w:rsid w:val="00B16D1D"/>
    <w:rsid w:val="00B20494"/>
    <w:rsid w:val="00B226CD"/>
    <w:rsid w:val="00B2336A"/>
    <w:rsid w:val="00B234AD"/>
    <w:rsid w:val="00B36132"/>
    <w:rsid w:val="00B3617A"/>
    <w:rsid w:val="00B36214"/>
    <w:rsid w:val="00B36E89"/>
    <w:rsid w:val="00B44ADE"/>
    <w:rsid w:val="00B453A5"/>
    <w:rsid w:val="00B45A8F"/>
    <w:rsid w:val="00B50EDD"/>
    <w:rsid w:val="00B531DA"/>
    <w:rsid w:val="00B55B9F"/>
    <w:rsid w:val="00B61B79"/>
    <w:rsid w:val="00B61D96"/>
    <w:rsid w:val="00B61F69"/>
    <w:rsid w:val="00B623D5"/>
    <w:rsid w:val="00B62B0B"/>
    <w:rsid w:val="00B6354C"/>
    <w:rsid w:val="00B635C0"/>
    <w:rsid w:val="00B63BC5"/>
    <w:rsid w:val="00B70FEA"/>
    <w:rsid w:val="00B73F50"/>
    <w:rsid w:val="00B73F56"/>
    <w:rsid w:val="00B74770"/>
    <w:rsid w:val="00B7692B"/>
    <w:rsid w:val="00B772A4"/>
    <w:rsid w:val="00B80B06"/>
    <w:rsid w:val="00B82E10"/>
    <w:rsid w:val="00B85C21"/>
    <w:rsid w:val="00B85F87"/>
    <w:rsid w:val="00B86C71"/>
    <w:rsid w:val="00B87925"/>
    <w:rsid w:val="00BA1CE0"/>
    <w:rsid w:val="00BB1F54"/>
    <w:rsid w:val="00BB47D6"/>
    <w:rsid w:val="00BB4BB2"/>
    <w:rsid w:val="00BC0290"/>
    <w:rsid w:val="00BC1675"/>
    <w:rsid w:val="00BC1AA8"/>
    <w:rsid w:val="00BC3558"/>
    <w:rsid w:val="00BC427A"/>
    <w:rsid w:val="00BC4D62"/>
    <w:rsid w:val="00BC5D13"/>
    <w:rsid w:val="00BC7770"/>
    <w:rsid w:val="00BD2328"/>
    <w:rsid w:val="00BD2D08"/>
    <w:rsid w:val="00BD46C6"/>
    <w:rsid w:val="00BD4F67"/>
    <w:rsid w:val="00BD5B10"/>
    <w:rsid w:val="00BD6F03"/>
    <w:rsid w:val="00BE052F"/>
    <w:rsid w:val="00BE0F84"/>
    <w:rsid w:val="00BE269D"/>
    <w:rsid w:val="00BE2C7E"/>
    <w:rsid w:val="00BE681E"/>
    <w:rsid w:val="00BF0E04"/>
    <w:rsid w:val="00BF0F38"/>
    <w:rsid w:val="00BF14F4"/>
    <w:rsid w:val="00BF1D74"/>
    <w:rsid w:val="00BF28A9"/>
    <w:rsid w:val="00BF3780"/>
    <w:rsid w:val="00BF3E41"/>
    <w:rsid w:val="00BF54EF"/>
    <w:rsid w:val="00C00EC9"/>
    <w:rsid w:val="00C02059"/>
    <w:rsid w:val="00C0250F"/>
    <w:rsid w:val="00C049EB"/>
    <w:rsid w:val="00C0692C"/>
    <w:rsid w:val="00C070B3"/>
    <w:rsid w:val="00C077F1"/>
    <w:rsid w:val="00C166F9"/>
    <w:rsid w:val="00C17A37"/>
    <w:rsid w:val="00C21058"/>
    <w:rsid w:val="00C21104"/>
    <w:rsid w:val="00C2764E"/>
    <w:rsid w:val="00C30E83"/>
    <w:rsid w:val="00C334F9"/>
    <w:rsid w:val="00C35BF2"/>
    <w:rsid w:val="00C374B5"/>
    <w:rsid w:val="00C374C9"/>
    <w:rsid w:val="00C37D45"/>
    <w:rsid w:val="00C429E3"/>
    <w:rsid w:val="00C42A4D"/>
    <w:rsid w:val="00C476FD"/>
    <w:rsid w:val="00C51C29"/>
    <w:rsid w:val="00C5433E"/>
    <w:rsid w:val="00C54C3D"/>
    <w:rsid w:val="00C55103"/>
    <w:rsid w:val="00C553B5"/>
    <w:rsid w:val="00C62F85"/>
    <w:rsid w:val="00C6435B"/>
    <w:rsid w:val="00C67698"/>
    <w:rsid w:val="00C701B3"/>
    <w:rsid w:val="00C71138"/>
    <w:rsid w:val="00C72080"/>
    <w:rsid w:val="00C72318"/>
    <w:rsid w:val="00C744C3"/>
    <w:rsid w:val="00C76249"/>
    <w:rsid w:val="00C77FF2"/>
    <w:rsid w:val="00C80E65"/>
    <w:rsid w:val="00C82FA2"/>
    <w:rsid w:val="00C91677"/>
    <w:rsid w:val="00C93FD8"/>
    <w:rsid w:val="00C94E38"/>
    <w:rsid w:val="00C976F1"/>
    <w:rsid w:val="00CA49CC"/>
    <w:rsid w:val="00CA6364"/>
    <w:rsid w:val="00CA6F5A"/>
    <w:rsid w:val="00CB1696"/>
    <w:rsid w:val="00CB2C1A"/>
    <w:rsid w:val="00CB45B8"/>
    <w:rsid w:val="00CB592A"/>
    <w:rsid w:val="00CB6356"/>
    <w:rsid w:val="00CC30D7"/>
    <w:rsid w:val="00CC4490"/>
    <w:rsid w:val="00CC5917"/>
    <w:rsid w:val="00CC665B"/>
    <w:rsid w:val="00CC77E4"/>
    <w:rsid w:val="00CD00FA"/>
    <w:rsid w:val="00CD1E97"/>
    <w:rsid w:val="00CD259B"/>
    <w:rsid w:val="00CD7B38"/>
    <w:rsid w:val="00CE0A3F"/>
    <w:rsid w:val="00CE555C"/>
    <w:rsid w:val="00CE6C9E"/>
    <w:rsid w:val="00CF0163"/>
    <w:rsid w:val="00CF09A5"/>
    <w:rsid w:val="00CF3541"/>
    <w:rsid w:val="00CF38B5"/>
    <w:rsid w:val="00CF490A"/>
    <w:rsid w:val="00CF5E47"/>
    <w:rsid w:val="00CF6BB4"/>
    <w:rsid w:val="00CF6E6C"/>
    <w:rsid w:val="00CF7444"/>
    <w:rsid w:val="00D002B7"/>
    <w:rsid w:val="00D00FB0"/>
    <w:rsid w:val="00D035C0"/>
    <w:rsid w:val="00D039E6"/>
    <w:rsid w:val="00D03E2E"/>
    <w:rsid w:val="00D0784E"/>
    <w:rsid w:val="00D1034E"/>
    <w:rsid w:val="00D1059C"/>
    <w:rsid w:val="00D10EF1"/>
    <w:rsid w:val="00D113DE"/>
    <w:rsid w:val="00D11FA6"/>
    <w:rsid w:val="00D12F92"/>
    <w:rsid w:val="00D138F5"/>
    <w:rsid w:val="00D13B8F"/>
    <w:rsid w:val="00D17130"/>
    <w:rsid w:val="00D21428"/>
    <w:rsid w:val="00D23F6C"/>
    <w:rsid w:val="00D268A1"/>
    <w:rsid w:val="00D302B4"/>
    <w:rsid w:val="00D31987"/>
    <w:rsid w:val="00D33B2C"/>
    <w:rsid w:val="00D33BC0"/>
    <w:rsid w:val="00D35B9B"/>
    <w:rsid w:val="00D37DFB"/>
    <w:rsid w:val="00D40078"/>
    <w:rsid w:val="00D414F5"/>
    <w:rsid w:val="00D454E7"/>
    <w:rsid w:val="00D53275"/>
    <w:rsid w:val="00D54358"/>
    <w:rsid w:val="00D5577E"/>
    <w:rsid w:val="00D62B1A"/>
    <w:rsid w:val="00D63E9A"/>
    <w:rsid w:val="00D66AE3"/>
    <w:rsid w:val="00D67390"/>
    <w:rsid w:val="00D673AA"/>
    <w:rsid w:val="00D7152A"/>
    <w:rsid w:val="00D7233D"/>
    <w:rsid w:val="00D7524D"/>
    <w:rsid w:val="00D76CA5"/>
    <w:rsid w:val="00D77DC1"/>
    <w:rsid w:val="00D80A2B"/>
    <w:rsid w:val="00D84084"/>
    <w:rsid w:val="00D851B0"/>
    <w:rsid w:val="00D90594"/>
    <w:rsid w:val="00D90AA2"/>
    <w:rsid w:val="00D93334"/>
    <w:rsid w:val="00D93A63"/>
    <w:rsid w:val="00D9452B"/>
    <w:rsid w:val="00DA3198"/>
    <w:rsid w:val="00DA3E9A"/>
    <w:rsid w:val="00DA7D1B"/>
    <w:rsid w:val="00DB03ED"/>
    <w:rsid w:val="00DB06E9"/>
    <w:rsid w:val="00DB181D"/>
    <w:rsid w:val="00DB1B17"/>
    <w:rsid w:val="00DB1EDB"/>
    <w:rsid w:val="00DB220A"/>
    <w:rsid w:val="00DB5B40"/>
    <w:rsid w:val="00DC1302"/>
    <w:rsid w:val="00DC13E1"/>
    <w:rsid w:val="00DC4B35"/>
    <w:rsid w:val="00DC676B"/>
    <w:rsid w:val="00DD79E3"/>
    <w:rsid w:val="00DE215D"/>
    <w:rsid w:val="00DE5A78"/>
    <w:rsid w:val="00DE7FFC"/>
    <w:rsid w:val="00DF0119"/>
    <w:rsid w:val="00DF171F"/>
    <w:rsid w:val="00DF1AB3"/>
    <w:rsid w:val="00DF1AB5"/>
    <w:rsid w:val="00E00CDF"/>
    <w:rsid w:val="00E01521"/>
    <w:rsid w:val="00E016C4"/>
    <w:rsid w:val="00E02A34"/>
    <w:rsid w:val="00E040F3"/>
    <w:rsid w:val="00E0420B"/>
    <w:rsid w:val="00E0719F"/>
    <w:rsid w:val="00E11BB7"/>
    <w:rsid w:val="00E11EBD"/>
    <w:rsid w:val="00E1447C"/>
    <w:rsid w:val="00E1484A"/>
    <w:rsid w:val="00E14DE9"/>
    <w:rsid w:val="00E16EEC"/>
    <w:rsid w:val="00E1715A"/>
    <w:rsid w:val="00E234D4"/>
    <w:rsid w:val="00E25030"/>
    <w:rsid w:val="00E265E4"/>
    <w:rsid w:val="00E3029E"/>
    <w:rsid w:val="00E33A89"/>
    <w:rsid w:val="00E34506"/>
    <w:rsid w:val="00E345E9"/>
    <w:rsid w:val="00E36F48"/>
    <w:rsid w:val="00E41784"/>
    <w:rsid w:val="00E41E05"/>
    <w:rsid w:val="00E41E0C"/>
    <w:rsid w:val="00E42A8D"/>
    <w:rsid w:val="00E44128"/>
    <w:rsid w:val="00E45315"/>
    <w:rsid w:val="00E461FA"/>
    <w:rsid w:val="00E47D6F"/>
    <w:rsid w:val="00E50D58"/>
    <w:rsid w:val="00E5224B"/>
    <w:rsid w:val="00E55C95"/>
    <w:rsid w:val="00E57400"/>
    <w:rsid w:val="00E60F25"/>
    <w:rsid w:val="00E61B27"/>
    <w:rsid w:val="00E640FA"/>
    <w:rsid w:val="00E66872"/>
    <w:rsid w:val="00E729D8"/>
    <w:rsid w:val="00E85462"/>
    <w:rsid w:val="00E85929"/>
    <w:rsid w:val="00E870DB"/>
    <w:rsid w:val="00E87D24"/>
    <w:rsid w:val="00E905BD"/>
    <w:rsid w:val="00E9062C"/>
    <w:rsid w:val="00E92BE9"/>
    <w:rsid w:val="00E9473C"/>
    <w:rsid w:val="00E94AC2"/>
    <w:rsid w:val="00E9702D"/>
    <w:rsid w:val="00E974FA"/>
    <w:rsid w:val="00EA1EEC"/>
    <w:rsid w:val="00EA205A"/>
    <w:rsid w:val="00EA3C3C"/>
    <w:rsid w:val="00EA57D0"/>
    <w:rsid w:val="00EB078A"/>
    <w:rsid w:val="00EB284E"/>
    <w:rsid w:val="00EB2FF9"/>
    <w:rsid w:val="00EB5E7C"/>
    <w:rsid w:val="00EB676E"/>
    <w:rsid w:val="00EB68B6"/>
    <w:rsid w:val="00EB6BE8"/>
    <w:rsid w:val="00EB6C77"/>
    <w:rsid w:val="00EC42FA"/>
    <w:rsid w:val="00EC5534"/>
    <w:rsid w:val="00EC578A"/>
    <w:rsid w:val="00EC75B2"/>
    <w:rsid w:val="00EC7956"/>
    <w:rsid w:val="00ED0791"/>
    <w:rsid w:val="00ED0ED5"/>
    <w:rsid w:val="00ED2CEA"/>
    <w:rsid w:val="00ED3373"/>
    <w:rsid w:val="00ED602D"/>
    <w:rsid w:val="00EE0397"/>
    <w:rsid w:val="00EE0655"/>
    <w:rsid w:val="00EE1923"/>
    <w:rsid w:val="00EE3490"/>
    <w:rsid w:val="00EE7955"/>
    <w:rsid w:val="00EF24E6"/>
    <w:rsid w:val="00EF3BCC"/>
    <w:rsid w:val="00EF772F"/>
    <w:rsid w:val="00F04758"/>
    <w:rsid w:val="00F06A6A"/>
    <w:rsid w:val="00F06B39"/>
    <w:rsid w:val="00F06F28"/>
    <w:rsid w:val="00F07166"/>
    <w:rsid w:val="00F078CD"/>
    <w:rsid w:val="00F10829"/>
    <w:rsid w:val="00F109BA"/>
    <w:rsid w:val="00F119B5"/>
    <w:rsid w:val="00F20E5B"/>
    <w:rsid w:val="00F21FD0"/>
    <w:rsid w:val="00F23039"/>
    <w:rsid w:val="00F24E95"/>
    <w:rsid w:val="00F35575"/>
    <w:rsid w:val="00F37422"/>
    <w:rsid w:val="00F409B1"/>
    <w:rsid w:val="00F40FCE"/>
    <w:rsid w:val="00F40FEE"/>
    <w:rsid w:val="00F44BD0"/>
    <w:rsid w:val="00F4574D"/>
    <w:rsid w:val="00F50003"/>
    <w:rsid w:val="00F65398"/>
    <w:rsid w:val="00F654BE"/>
    <w:rsid w:val="00F65FAF"/>
    <w:rsid w:val="00F66E42"/>
    <w:rsid w:val="00F71ED3"/>
    <w:rsid w:val="00F733C9"/>
    <w:rsid w:val="00F752D4"/>
    <w:rsid w:val="00F80F35"/>
    <w:rsid w:val="00F81337"/>
    <w:rsid w:val="00F83EC5"/>
    <w:rsid w:val="00F8477B"/>
    <w:rsid w:val="00F86A23"/>
    <w:rsid w:val="00F90C09"/>
    <w:rsid w:val="00F90E31"/>
    <w:rsid w:val="00F93158"/>
    <w:rsid w:val="00F9424E"/>
    <w:rsid w:val="00F96227"/>
    <w:rsid w:val="00FA12E0"/>
    <w:rsid w:val="00FA1489"/>
    <w:rsid w:val="00FA174F"/>
    <w:rsid w:val="00FA2E00"/>
    <w:rsid w:val="00FA5F0F"/>
    <w:rsid w:val="00FB444E"/>
    <w:rsid w:val="00FB52FD"/>
    <w:rsid w:val="00FB5856"/>
    <w:rsid w:val="00FB7CD3"/>
    <w:rsid w:val="00FC12D6"/>
    <w:rsid w:val="00FC2160"/>
    <w:rsid w:val="00FC2BA0"/>
    <w:rsid w:val="00FC336F"/>
    <w:rsid w:val="00FC4BB0"/>
    <w:rsid w:val="00FC4E57"/>
    <w:rsid w:val="00FC7126"/>
    <w:rsid w:val="00FC7143"/>
    <w:rsid w:val="00FD3616"/>
    <w:rsid w:val="00FD44AB"/>
    <w:rsid w:val="00FD4A4B"/>
    <w:rsid w:val="00FD511B"/>
    <w:rsid w:val="00FD5C41"/>
    <w:rsid w:val="00FD5E2D"/>
    <w:rsid w:val="00FD7AD8"/>
    <w:rsid w:val="00FD7CAB"/>
    <w:rsid w:val="00FE1AEA"/>
    <w:rsid w:val="00FE20AE"/>
    <w:rsid w:val="00FE3CBE"/>
    <w:rsid w:val="00FE639A"/>
    <w:rsid w:val="00FE6B1B"/>
    <w:rsid w:val="00FF1F1D"/>
    <w:rsid w:val="00FF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 b="1" i="0" baseline="0"/>
              <a:t>Evolution de l'Indice de Confiance des Ménages</a:t>
            </a:r>
            <a:endParaRPr lang="fr-FR" sz="1400" b="1" i="0" baseline="0"/>
          </a:p>
        </c:rich>
      </c:tx>
      <c:layout/>
    </c:title>
    <c:plotArea>
      <c:layout>
        <c:manualLayout>
          <c:layoutTarget val="inner"/>
          <c:xMode val="edge"/>
          <c:yMode val="edge"/>
          <c:x val="2.7315618611675387E-2"/>
          <c:y val="0.14645608452893624"/>
          <c:w val="0.95771772571606328"/>
          <c:h val="0.76176714796456124"/>
        </c:manualLayout>
      </c:layout>
      <c:barChart>
        <c:barDir val="col"/>
        <c:grouping val="clustered"/>
        <c:ser>
          <c:idx val="0"/>
          <c:order val="0"/>
          <c:tx>
            <c:strRef>
              <c:f>'graphe fr'!$A$18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21"/>
              <c:layout/>
              <c:tx>
                <c:rich>
                  <a:bodyPr/>
                  <a:lstStyle/>
                  <a:p>
                    <a:r>
                      <a:rPr lang="en-US"/>
                      <a:t>74,2</a:t>
                    </a:r>
                  </a:p>
                </c:rich>
              </c:tx>
              <c:showVal val="1"/>
            </c:dLbl>
            <c:showVal val="1"/>
          </c:dLbls>
          <c:cat>
            <c:strRef>
              <c:f>'graphe fr'!$B$9:$W$9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 fr'!$B$18:$W$18</c:f>
              <c:numCache>
                <c:formatCode>#,##0.0</c:formatCode>
                <c:ptCount val="22"/>
                <c:pt idx="0">
                  <c:v>85.866502294191648</c:v>
                </c:pt>
                <c:pt idx="1">
                  <c:v>77.678707955852659</c:v>
                </c:pt>
                <c:pt idx="2">
                  <c:v>75.552480635756098</c:v>
                </c:pt>
                <c:pt idx="3">
                  <c:v>80.136884034904242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80.136086093618928</c:v>
                </c:pt>
                <c:pt idx="9">
                  <c:v>78.833388330573754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78.406406130604438</c:v>
                </c:pt>
                <c:pt idx="13">
                  <c:v>85.789532632532342</c:v>
                </c:pt>
                <c:pt idx="14">
                  <c:v>86.506225251482533</c:v>
                </c:pt>
                <c:pt idx="15">
                  <c:v>84.47721469487756</c:v>
                </c:pt>
                <c:pt idx="16">
                  <c:v>82.880478542821052</c:v>
                </c:pt>
                <c:pt idx="17">
                  <c:v>80.673652783725359</c:v>
                </c:pt>
                <c:pt idx="18">
                  <c:v>77.553867036568988</c:v>
                </c:pt>
                <c:pt idx="19">
                  <c:v>78.403353681349969</c:v>
                </c:pt>
                <c:pt idx="20">
                  <c:v>75.830193123476278</c:v>
                </c:pt>
                <c:pt idx="21">
                  <c:v>74.248731152292379</c:v>
                </c:pt>
              </c:numCache>
            </c:numRef>
          </c:val>
        </c:ser>
        <c:axId val="102305152"/>
        <c:axId val="104233600"/>
      </c:barChart>
      <c:catAx>
        <c:axId val="10230515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4233600"/>
        <c:crosses val="autoZero"/>
        <c:auto val="1"/>
        <c:lblAlgn val="ctr"/>
        <c:lblOffset val="100"/>
      </c:catAx>
      <c:valAx>
        <c:axId val="104233600"/>
        <c:scaling>
          <c:orientation val="minMax"/>
        </c:scaling>
        <c:delete val="1"/>
        <c:axPos val="l"/>
        <c:numFmt formatCode="#,##0.0" sourceLinked="1"/>
        <c:tickLblPos val="none"/>
        <c:crossAx val="10230515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fr-FR" sz="1400" b="1" i="0" baseline="0"/>
              <a:t>Evolution</a:t>
            </a:r>
            <a:r>
              <a:rPr lang="fr-FR" sz="1400" b="1" i="0" baseline="0">
                <a:solidFill>
                  <a:sysClr val="windowText" lastClr="000000"/>
                </a:solidFill>
              </a:rPr>
              <a:t>s</a:t>
            </a:r>
            <a:r>
              <a:rPr lang="fr-FR" sz="1400" b="1" i="0" baseline="0"/>
              <a:t> passée et future  du niveau de vie</a:t>
            </a:r>
            <a:endParaRPr lang="fr-FR" sz="1400"/>
          </a:p>
          <a:p>
            <a:pPr>
              <a:defRPr sz="1400"/>
            </a:pPr>
            <a:r>
              <a:rPr lang="fr-FR" sz="1400" b="0" i="0" baseline="0"/>
              <a:t>(soldes d'opinion) </a:t>
            </a:r>
          </a:p>
        </c:rich>
      </c:tx>
    </c:title>
    <c:plotArea>
      <c:layout>
        <c:manualLayout>
          <c:layoutTarget val="inner"/>
          <c:xMode val="edge"/>
          <c:yMode val="edge"/>
          <c:x val="6.410691185369477E-2"/>
          <c:y val="0.23500007953551261"/>
          <c:w val="0.91482785695124735"/>
          <c:h val="0.6187961504811974"/>
        </c:manualLayout>
      </c:layout>
      <c:lineChart>
        <c:grouping val="standard"/>
        <c:ser>
          <c:idx val="1"/>
          <c:order val="0"/>
          <c:tx>
            <c:strRef>
              <c:f>'graphe fr'!$A$11</c:f>
              <c:strCache>
                <c:ptCount val="1"/>
                <c:pt idx="0">
                  <c:v>Evolution  passée </c:v>
                </c:pt>
              </c:strCache>
            </c:strRef>
          </c:tx>
          <c:cat>
            <c:strRef>
              <c:f>'graphe fr'!$B$9:$W$9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 fr'!$B$11:$W$11</c:f>
              <c:numCache>
                <c:formatCode>#,##0.0</c:formatCode>
                <c:ptCount val="22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-31.141291421499794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-25.723634629572953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-37.236760344983516</c:v>
                </c:pt>
                <c:pt idx="12">
                  <c:v>-26.050959167650163</c:v>
                </c:pt>
                <c:pt idx="13">
                  <c:v>-16.961438303130816</c:v>
                </c:pt>
                <c:pt idx="14">
                  <c:v>-13.439142519852041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-28.088708351168609</c:v>
                </c:pt>
                <c:pt idx="20">
                  <c:v>-29.212341127418195</c:v>
                </c:pt>
                <c:pt idx="21">
                  <c:v>-23.08533097685131</c:v>
                </c:pt>
              </c:numCache>
            </c:numRef>
          </c:val>
        </c:ser>
        <c:ser>
          <c:idx val="0"/>
          <c:order val="1"/>
          <c:tx>
            <c:strRef>
              <c:f>'graphe fr'!$A$12</c:f>
              <c:strCache>
                <c:ptCount val="1"/>
                <c:pt idx="0">
                  <c:v>Perspective d'évolution </c:v>
                </c:pt>
              </c:strCache>
            </c:strRef>
          </c:tx>
          <c:cat>
            <c:strRef>
              <c:f>'graphe fr'!$B$9:$W$9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 fr'!$B$12:$W$12</c:f>
              <c:numCache>
                <c:formatCode>#,##0.0</c:formatCode>
                <c:ptCount val="22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8.4334302751113296E-2</c:v>
                </c:pt>
                <c:pt idx="7">
                  <c:v>2.1853913991610052</c:v>
                </c:pt>
                <c:pt idx="8">
                  <c:v>0.39154986438085859</c:v>
                </c:pt>
                <c:pt idx="9">
                  <c:v>2.7314646872285109</c:v>
                </c:pt>
                <c:pt idx="10">
                  <c:v>0.19418325799955072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18.132139936578749</c:v>
                </c:pt>
                <c:pt idx="14">
                  <c:v>11.870106120928323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-4.2345797544393724</c:v>
                </c:pt>
              </c:numCache>
            </c:numRef>
          </c:val>
        </c:ser>
        <c:marker val="1"/>
        <c:axId val="118623616"/>
        <c:axId val="118781056"/>
      </c:lineChart>
      <c:catAx>
        <c:axId val="1186236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8781056"/>
        <c:crosses val="autoZero"/>
        <c:auto val="1"/>
        <c:lblAlgn val="ctr"/>
        <c:lblOffset val="100"/>
      </c:catAx>
      <c:valAx>
        <c:axId val="11878105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186236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/>
              <a:t>Perspective d'évolution du nombre de chômeurs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0" i="0" baseline="0"/>
              <a:t>(soldes d'opinion) </a:t>
            </a:r>
            <a:endParaRPr lang="fr-FR" sz="14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rich>
      </c:tx>
      <c:layout>
        <c:manualLayout>
          <c:xMode val="edge"/>
          <c:yMode val="edge"/>
          <c:x val="0.20006769106913291"/>
          <c:y val="0"/>
        </c:manualLayout>
      </c:layout>
    </c:title>
    <c:plotArea>
      <c:layout>
        <c:manualLayout>
          <c:layoutTarget val="inner"/>
          <c:xMode val="edge"/>
          <c:yMode val="edge"/>
          <c:x val="6.700012575707788E-2"/>
          <c:y val="0.25144395983959256"/>
          <c:w val="0.90306046063768652"/>
          <c:h val="0.6343303621700761"/>
        </c:manualLayout>
      </c:layout>
      <c:lineChart>
        <c:grouping val="standard"/>
        <c:ser>
          <c:idx val="0"/>
          <c:order val="0"/>
          <c:tx>
            <c:strRef>
              <c:f>'graphe fr'!$A$10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'graphe fr'!$B$9:$W$9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 fr'!$B$10:$W$10</c:f>
              <c:numCache>
                <c:formatCode>#,##0.0</c:formatCode>
                <c:ptCount val="22"/>
                <c:pt idx="0">
                  <c:v>-52.095692279179346</c:v>
                </c:pt>
                <c:pt idx="1">
                  <c:v>-56.601297669293018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-57.930600458568364</c:v>
                </c:pt>
                <c:pt idx="7">
                  <c:v>-57.517749523976391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-52.335316844022564</c:v>
                </c:pt>
                <c:pt idx="12">
                  <c:v>-52.408437207990296</c:v>
                </c:pt>
                <c:pt idx="13">
                  <c:v>-45.982278486233334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-67.833148969676657</c:v>
                </c:pt>
              </c:numCache>
            </c:numRef>
          </c:val>
        </c:ser>
        <c:marker val="1"/>
        <c:axId val="121646464"/>
        <c:axId val="121648640"/>
      </c:lineChart>
      <c:catAx>
        <c:axId val="121646464"/>
        <c:scaling>
          <c:orientation val="minMax"/>
        </c:scaling>
        <c:axPos val="b"/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1648640"/>
        <c:crosses val="autoZero"/>
        <c:auto val="1"/>
        <c:lblAlgn val="ctr"/>
        <c:lblOffset val="100"/>
      </c:catAx>
      <c:valAx>
        <c:axId val="121648640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164646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Opportunité d'achat des biens durables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0" i="0" baseline="0"/>
              <a:t>(soldes d'opinion) 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6.1611368853186389E-2"/>
          <c:y val="0.23514131266507046"/>
          <c:w val="0.91499930518466177"/>
          <c:h val="0.71845317141000009"/>
        </c:manualLayout>
      </c:layout>
      <c:lineChart>
        <c:grouping val="standard"/>
        <c:ser>
          <c:idx val="0"/>
          <c:order val="0"/>
          <c:tx>
            <c:strRef>
              <c:f>'graphe fr'!$A$13</c:f>
              <c:strCache>
                <c:ptCount val="1"/>
                <c:pt idx="0">
                  <c:v>Opportunité d'achat des biens durables</c:v>
                </c:pt>
              </c:strCache>
            </c:strRef>
          </c:tx>
          <c:marker>
            <c:symbol val="none"/>
          </c:marker>
          <c:cat>
            <c:strRef>
              <c:f>'graphe fr'!$B$9:$W$9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 fr'!$B$13:$W$13</c:f>
              <c:numCache>
                <c:formatCode>#,##0.0</c:formatCode>
                <c:ptCount val="22"/>
                <c:pt idx="0">
                  <c:v>-30.018449770831719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-41.765350509034043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-37.532519098272012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-39.860076277616542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-37.388587169100347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-28.348240299081645</c:v>
                </c:pt>
                <c:pt idx="21">
                  <c:v>-31.759859014310237</c:v>
                </c:pt>
              </c:numCache>
            </c:numRef>
          </c:val>
        </c:ser>
        <c:marker val="1"/>
        <c:axId val="104358656"/>
        <c:axId val="104360192"/>
      </c:lineChart>
      <c:catAx>
        <c:axId val="104358656"/>
        <c:scaling>
          <c:orientation val="minMax"/>
        </c:scaling>
        <c:axPos val="b"/>
        <c:majorTickMark val="none"/>
        <c:tickLblPos val="nextTo"/>
        <c:crossAx val="104360192"/>
        <c:crosses val="autoZero"/>
        <c:auto val="1"/>
        <c:lblAlgn val="ctr"/>
        <c:lblOffset val="100"/>
      </c:catAx>
      <c:valAx>
        <c:axId val="10436019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0435865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fr-FR" sz="1400" b="1" i="0" baseline="0"/>
              <a:t>Perceptions des ménages sur leurs situations financières</a:t>
            </a:r>
            <a:endParaRPr lang="fr-FR" sz="1400"/>
          </a:p>
          <a:p>
            <a:pPr>
              <a:defRPr sz="1400"/>
            </a:pPr>
            <a:r>
              <a:rPr lang="fr-FR" sz="1400" b="0" i="0" baseline="0"/>
              <a:t>(soldes d'opinion) 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7.0043080568376451E-2"/>
          <c:y val="0.19875072724038387"/>
          <c:w val="0.91118358546758449"/>
          <c:h val="0.63944613183611854"/>
        </c:manualLayout>
      </c:layout>
      <c:lineChart>
        <c:grouping val="standard"/>
        <c:ser>
          <c:idx val="0"/>
          <c:order val="0"/>
          <c:tx>
            <c:strRef>
              <c:f>'graphe fr'!$A$14</c:f>
              <c:strCache>
                <c:ptCount val="1"/>
                <c:pt idx="0">
                  <c:v>Situation actuelle</c:v>
                </c:pt>
              </c:strCache>
            </c:strRef>
          </c:tx>
          <c:marker>
            <c:symbol val="square"/>
            <c:size val="5"/>
          </c:marker>
          <c:cat>
            <c:strRef>
              <c:f>'graphe fr'!$B$9:$W$9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 fr'!$B$14:$W$14</c:f>
              <c:numCache>
                <c:formatCode>#,##0.0</c:formatCode>
                <c:ptCount val="22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-28.06262489249626</c:v>
                </c:pt>
                <c:pt idx="12">
                  <c:v>-30.645498931903678</c:v>
                </c:pt>
                <c:pt idx="13">
                  <c:v>-27.092549889444228</c:v>
                </c:pt>
                <c:pt idx="14">
                  <c:v>-24.28899054728441</c:v>
                </c:pt>
                <c:pt idx="15">
                  <c:v>-25.669712181349674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-30.846093343724149</c:v>
                </c:pt>
                <c:pt idx="19">
                  <c:v>-29.426966691861214</c:v>
                </c:pt>
                <c:pt idx="20">
                  <c:v>-29.764200665198015</c:v>
                </c:pt>
                <c:pt idx="21">
                  <c:v>-30.19366619274096</c:v>
                </c:pt>
              </c:numCache>
            </c:numRef>
          </c:val>
        </c:ser>
        <c:ser>
          <c:idx val="1"/>
          <c:order val="1"/>
          <c:tx>
            <c:strRef>
              <c:f>'graphe fr'!$A$15</c:f>
              <c:strCache>
                <c:ptCount val="1"/>
                <c:pt idx="0">
                  <c:v>Evolution passée</c:v>
                </c:pt>
              </c:strCache>
            </c:strRef>
          </c:tx>
          <c:marker>
            <c:symbol val="star"/>
            <c:size val="7"/>
          </c:marker>
          <c:cat>
            <c:strRef>
              <c:f>'graphe fr'!$B$9:$W$9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 fr'!$B$15:$W$15</c:f>
              <c:numCache>
                <c:formatCode>#,##0.0</c:formatCode>
                <c:ptCount val="22"/>
                <c:pt idx="0">
                  <c:v>-11.760493904860514</c:v>
                </c:pt>
                <c:pt idx="1">
                  <c:v>-11.376439540974218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-18.438210074457299</c:v>
                </c:pt>
                <c:pt idx="5">
                  <c:v>-13.353492384896791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-9.800434969018438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-23.821123974022729</c:v>
                </c:pt>
              </c:numCache>
            </c:numRef>
          </c:val>
        </c:ser>
        <c:ser>
          <c:idx val="2"/>
          <c:order val="2"/>
          <c:tx>
            <c:strRef>
              <c:f>'graphe fr'!$A$16</c:f>
              <c:strCache>
                <c:ptCount val="1"/>
                <c:pt idx="0">
                  <c:v>Evolution future</c:v>
                </c:pt>
              </c:strCache>
            </c:strRef>
          </c:tx>
          <c:cat>
            <c:strRef>
              <c:f>'graphe fr'!$B$9:$W$9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 fr'!$B$16:$W$16</c:f>
              <c:numCache>
                <c:formatCode>#,##0.0</c:formatCode>
                <c:ptCount val="22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26.70594184910312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17.532817766676558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11.776375704730455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11.230833640450301</c:v>
                </c:pt>
                <c:pt idx="17">
                  <c:v>11.136340416980383</c:v>
                </c:pt>
                <c:pt idx="18">
                  <c:v>7.6658451594012798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0.66882694809209564</c:v>
                </c:pt>
              </c:numCache>
            </c:numRef>
          </c:val>
        </c:ser>
        <c:marker val="1"/>
        <c:axId val="104391808"/>
        <c:axId val="104393344"/>
      </c:lineChart>
      <c:catAx>
        <c:axId val="1043918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4393344"/>
        <c:crosses val="autoZero"/>
        <c:auto val="1"/>
        <c:lblAlgn val="ctr"/>
        <c:lblOffset val="100"/>
      </c:catAx>
      <c:valAx>
        <c:axId val="10439334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crossAx val="104391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499548788593796"/>
          <c:y val="0.89683860975364549"/>
          <c:w val="0.68150937331005013"/>
          <c:h val="5.6250378936908409E-2"/>
        </c:manualLayout>
      </c:layout>
      <c:txPr>
        <a:bodyPr/>
        <a:lstStyle/>
        <a:p>
          <a:pPr>
            <a:defRPr sz="900"/>
          </a:pPr>
          <a:endParaRPr lang="fr-F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Perception  </a:t>
            </a:r>
            <a:r>
              <a:rPr lang="fr-FR" sz="1200" b="1" i="0" u="none" strike="noStrike" baseline="0"/>
              <a:t>des perspectives d'évolution des prix des produits alimentaires (en %)</a:t>
            </a:r>
            <a:endParaRPr lang="fr-FR" sz="1200"/>
          </a:p>
        </c:rich>
      </c:tx>
      <c:layout>
        <c:manualLayout>
          <c:xMode val="edge"/>
          <c:yMode val="edge"/>
          <c:x val="0.12182633420822422"/>
          <c:y val="2.78260920371734E-2"/>
        </c:manualLayout>
      </c:layout>
    </c:title>
    <c:plotArea>
      <c:layout>
        <c:manualLayout>
          <c:layoutTarget val="inner"/>
          <c:xMode val="edge"/>
          <c:yMode val="edge"/>
          <c:x val="3.238186908277435E-2"/>
          <c:y val="0.23271895037550674"/>
          <c:w val="0.93888888888889521"/>
          <c:h val="0.56580142977865633"/>
        </c:manualLayout>
      </c:layout>
      <c:barChart>
        <c:barDir val="col"/>
        <c:grouping val="clustered"/>
        <c:ser>
          <c:idx val="0"/>
          <c:order val="0"/>
          <c:tx>
            <c:strRef>
              <c:f>'graphe fr'!$Q$110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T2/12</c:v>
                </c:pt>
                <c:pt idx="1">
                  <c:v>T1/13</c:v>
                </c:pt>
                <c:pt idx="2">
                  <c:v>T2/13</c:v>
                </c:pt>
              </c:strCache>
            </c:strRef>
          </c:cat>
          <c:val>
            <c:numRef>
              <c:f>'graphe fr'!$R$110:$T$110</c:f>
              <c:numCache>
                <c:formatCode>#,##0.0%</c:formatCode>
                <c:ptCount val="3"/>
                <c:pt idx="0">
                  <c:v>0.73430545823243365</c:v>
                </c:pt>
                <c:pt idx="1">
                  <c:v>0.77989562270245871</c:v>
                </c:pt>
                <c:pt idx="2">
                  <c:v>0.75298621548061362</c:v>
                </c:pt>
              </c:numCache>
            </c:numRef>
          </c:val>
        </c:ser>
        <c:ser>
          <c:idx val="1"/>
          <c:order val="1"/>
          <c:tx>
            <c:strRef>
              <c:f>'graphe fr'!$Q$111</c:f>
              <c:strCache>
                <c:ptCount val="1"/>
                <c:pt idx="0">
                  <c:v>stagnation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T2/12</c:v>
                </c:pt>
                <c:pt idx="1">
                  <c:v>T1/13</c:v>
                </c:pt>
                <c:pt idx="2">
                  <c:v>T2/13</c:v>
                </c:pt>
              </c:strCache>
            </c:strRef>
          </c:cat>
          <c:val>
            <c:numRef>
              <c:f>'graphe fr'!$R$111:$T$111</c:f>
              <c:numCache>
                <c:formatCode>#,##0.0%</c:formatCode>
                <c:ptCount val="3"/>
                <c:pt idx="0">
                  <c:v>0.24588935764720474</c:v>
                </c:pt>
                <c:pt idx="1">
                  <c:v>0.20117172146809367</c:v>
                </c:pt>
                <c:pt idx="2">
                  <c:v>0.22757728307608296</c:v>
                </c:pt>
              </c:numCache>
            </c:numRef>
          </c:val>
        </c:ser>
        <c:ser>
          <c:idx val="2"/>
          <c:order val="2"/>
          <c:tx>
            <c:strRef>
              <c:f>'graphe fr'!$Q$112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T2/12</c:v>
                </c:pt>
                <c:pt idx="1">
                  <c:v>T1/13</c:v>
                </c:pt>
                <c:pt idx="2">
                  <c:v>T2/13</c:v>
                </c:pt>
              </c:strCache>
            </c:strRef>
          </c:cat>
          <c:val>
            <c:numRef>
              <c:f>'graphe fr'!$R$112:$T$112</c:f>
              <c:numCache>
                <c:formatCode>#,##0.0%</c:formatCode>
                <c:ptCount val="3"/>
                <c:pt idx="0">
                  <c:v>1.9805184120375297E-2</c:v>
                </c:pt>
                <c:pt idx="1">
                  <c:v>1.8932655829451122E-2</c:v>
                </c:pt>
                <c:pt idx="2">
                  <c:v>1.9436501443296682E-2</c:v>
                </c:pt>
              </c:numCache>
            </c:numRef>
          </c:val>
        </c:ser>
        <c:gapWidth val="75"/>
        <c:overlap val="-25"/>
        <c:axId val="118684288"/>
        <c:axId val="118690176"/>
      </c:barChart>
      <c:catAx>
        <c:axId val="118684288"/>
        <c:scaling>
          <c:orientation val="minMax"/>
        </c:scaling>
        <c:axPos val="b"/>
        <c:majorTickMark val="none"/>
        <c:tickLblPos val="nextTo"/>
        <c:crossAx val="118690176"/>
        <c:crosses val="autoZero"/>
        <c:auto val="1"/>
        <c:lblAlgn val="ctr"/>
        <c:lblOffset val="100"/>
      </c:catAx>
      <c:valAx>
        <c:axId val="118690176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186842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Perception </a:t>
            </a:r>
            <a:r>
              <a:rPr lang="fr-FR" sz="1200" b="1" i="0" baseline="0"/>
              <a:t>de l'évolution passée des prix des produits alimentaires (en %)</a:t>
            </a:r>
            <a:endParaRPr lang="fr-FR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fr'!$Q$114</c:f>
              <c:strCache>
                <c:ptCount val="1"/>
                <c:pt idx="0">
                  <c:v>augmentation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90,0%</a:t>
                    </a:r>
                  </a:p>
                </c:rich>
              </c:tx>
              <c:showVal val="1"/>
            </c:dLbl>
            <c:showVal val="1"/>
          </c:dLbls>
          <c:cat>
            <c:strRef>
              <c:f>'graphe fr'!$R$109:$T$109</c:f>
              <c:strCache>
                <c:ptCount val="3"/>
                <c:pt idx="0">
                  <c:v>T2/12</c:v>
                </c:pt>
                <c:pt idx="1">
                  <c:v>T1/13</c:v>
                </c:pt>
                <c:pt idx="2">
                  <c:v>T2/13</c:v>
                </c:pt>
              </c:strCache>
            </c:strRef>
          </c:cat>
          <c:val>
            <c:numRef>
              <c:f>'graphe fr'!$R$114:$T$114</c:f>
              <c:numCache>
                <c:formatCode>#,##0.0%</c:formatCode>
                <c:ptCount val="3"/>
                <c:pt idx="0">
                  <c:v>0.91560762117486461</c:v>
                </c:pt>
                <c:pt idx="1">
                  <c:v>0.92203066945779144</c:v>
                </c:pt>
                <c:pt idx="2">
                  <c:v>0.8996799224194143</c:v>
                </c:pt>
              </c:numCache>
            </c:numRef>
          </c:val>
        </c:ser>
        <c:ser>
          <c:idx val="1"/>
          <c:order val="1"/>
          <c:tx>
            <c:strRef>
              <c:f>'graphe fr'!$Q$115</c:f>
              <c:strCache>
                <c:ptCount val="1"/>
                <c:pt idx="0">
                  <c:v>stagnation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T2/12</c:v>
                </c:pt>
                <c:pt idx="1">
                  <c:v>T1/13</c:v>
                </c:pt>
                <c:pt idx="2">
                  <c:v>T2/13</c:v>
                </c:pt>
              </c:strCache>
            </c:strRef>
          </c:cat>
          <c:val>
            <c:numRef>
              <c:f>'graphe fr'!$R$115:$T$115</c:f>
              <c:numCache>
                <c:formatCode>#,##0.0%</c:formatCode>
                <c:ptCount val="3"/>
                <c:pt idx="0">
                  <c:v>8.0190206547369705E-2</c:v>
                </c:pt>
                <c:pt idx="1">
                  <c:v>7.224194939421362E-2</c:v>
                </c:pt>
                <c:pt idx="2">
                  <c:v>9.0277946086739225E-2</c:v>
                </c:pt>
              </c:numCache>
            </c:numRef>
          </c:val>
        </c:ser>
        <c:ser>
          <c:idx val="2"/>
          <c:order val="2"/>
          <c:tx>
            <c:strRef>
              <c:f>'graphe fr'!$Q$116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T2/12</c:v>
                </c:pt>
                <c:pt idx="1">
                  <c:v>T1/13</c:v>
                </c:pt>
                <c:pt idx="2">
                  <c:v>T2/13</c:v>
                </c:pt>
              </c:strCache>
            </c:strRef>
          </c:cat>
          <c:val>
            <c:numRef>
              <c:f>'graphe fr'!$R$116:$T$116</c:f>
              <c:numCache>
                <c:formatCode>#,##0.0%</c:formatCode>
                <c:ptCount val="3"/>
                <c:pt idx="0">
                  <c:v>4.2021722777708954E-3</c:v>
                </c:pt>
                <c:pt idx="1">
                  <c:v>5.7273811479935403E-3</c:v>
                </c:pt>
                <c:pt idx="2">
                  <c:v>1.004213149384707E-2</c:v>
                </c:pt>
              </c:numCache>
            </c:numRef>
          </c:val>
        </c:ser>
        <c:gapWidth val="75"/>
        <c:overlap val="-25"/>
        <c:axId val="121055872"/>
        <c:axId val="121082240"/>
      </c:barChart>
      <c:catAx>
        <c:axId val="121055872"/>
        <c:scaling>
          <c:orientation val="minMax"/>
        </c:scaling>
        <c:axPos val="b"/>
        <c:majorTickMark val="none"/>
        <c:tickLblPos val="nextTo"/>
        <c:crossAx val="121082240"/>
        <c:crosses val="autoZero"/>
        <c:auto val="1"/>
        <c:lblAlgn val="ctr"/>
        <c:lblOffset val="100"/>
      </c:catAx>
      <c:valAx>
        <c:axId val="121082240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210558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F3E7-E27B-489D-86CC-AB449121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8659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2013-08-07T15:20:00Z</cp:lastPrinted>
  <dcterms:created xsi:type="dcterms:W3CDTF">2013-08-12T22:26:00Z</dcterms:created>
  <dcterms:modified xsi:type="dcterms:W3CDTF">2013-08-12T22:26:00Z</dcterms:modified>
</cp:coreProperties>
</file>