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335ED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335ED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335EDF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لأثمان عند الإنتاج الصناعي والطاقي والمعدني</w:t>
      </w:r>
    </w:p>
    <w:p w:rsidR="00414515" w:rsidRDefault="000566AD" w:rsidP="00335EDF">
      <w:pPr>
        <w:pStyle w:val="Corpsdetexte"/>
        <w:bidi/>
        <w:spacing w:line="480" w:lineRule="exact"/>
        <w:ind w:left="1510" w:hanging="1510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r w:rsidR="002E1B31">
        <w:rPr>
          <w:rFonts w:cs="Simplified Arabic" w:hint="cs"/>
          <w:b/>
          <w:bCs/>
          <w:color w:val="0000FF"/>
          <w:sz w:val="40"/>
          <w:szCs w:val="36"/>
          <w:rtl/>
        </w:rPr>
        <w:t>يونيو</w:t>
      </w:r>
      <w:r w:rsidR="005B266B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386571" w:rsidRPr="00955EAB">
        <w:rPr>
          <w:rFonts w:cs="Simplified Arabic"/>
          <w:b/>
          <w:bCs/>
          <w:color w:val="0000FF"/>
          <w:sz w:val="40"/>
          <w:szCs w:val="36"/>
          <w:rtl/>
        </w:rPr>
        <w:t>2013</w:t>
      </w: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38657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الإنتاج،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E1B31">
        <w:rPr>
          <w:rFonts w:ascii="Arial" w:hAnsi="Arial" w:cs="Simplified Arabic" w:hint="cs"/>
          <w:sz w:val="32"/>
          <w:szCs w:val="32"/>
          <w:rtl/>
        </w:rPr>
        <w:t>يونيو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86571">
        <w:rPr>
          <w:rFonts w:ascii="Arial" w:hAnsi="Arial" w:cs="Simplified Arabic" w:hint="cs"/>
          <w:sz w:val="32"/>
          <w:szCs w:val="32"/>
          <w:rtl/>
        </w:rPr>
        <w:t>2013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شهر</w:t>
      </w:r>
      <w:r w:rsidR="00820E47">
        <w:rPr>
          <w:rFonts w:ascii="Arial" w:hAnsi="Arial" w:cs="Simplified Arabic"/>
          <w:sz w:val="32"/>
          <w:szCs w:val="32"/>
        </w:rPr>
        <w:t xml:space="preserve"> </w:t>
      </w:r>
      <w:r w:rsidR="002E1B31">
        <w:rPr>
          <w:rFonts w:ascii="Arial" w:hAnsi="Arial" w:cs="Simplified Arabic" w:hint="cs"/>
          <w:sz w:val="32"/>
          <w:szCs w:val="32"/>
          <w:rtl/>
        </w:rPr>
        <w:t>ماي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3328B">
        <w:rPr>
          <w:rFonts w:ascii="Arial" w:hAnsi="Arial" w:cs="Simplified Arabic" w:hint="cs"/>
          <w:sz w:val="32"/>
          <w:szCs w:val="32"/>
          <w:rtl/>
        </w:rPr>
        <w:t>20</w:t>
      </w:r>
      <w:r w:rsidR="00386571">
        <w:rPr>
          <w:rFonts w:ascii="Arial" w:hAnsi="Arial" w:cs="Simplified Arabic" w:hint="cs"/>
          <w:sz w:val="32"/>
          <w:szCs w:val="32"/>
          <w:rtl/>
        </w:rPr>
        <w:t>13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386571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DD5587" w:rsidP="00713D05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-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386571">
        <w:rPr>
          <w:rFonts w:ascii="Arial" w:hAnsi="Arial" w:cs="Simplified Arabic" w:hint="cs"/>
          <w:sz w:val="32"/>
          <w:szCs w:val="32"/>
          <w:rtl/>
        </w:rPr>
        <w:t xml:space="preserve">ارتفاعا </w:t>
      </w:r>
      <w:r w:rsidR="0086572A">
        <w:rPr>
          <w:rFonts w:ascii="Arial" w:hAnsi="Arial" w:cs="Simplified Arabic" w:hint="cs"/>
          <w:sz w:val="32"/>
          <w:szCs w:val="32"/>
          <w:rtl/>
        </w:rPr>
        <w:t>ب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386571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BC78B0">
        <w:rPr>
          <w:rFonts w:ascii="Arial" w:hAnsi="Arial" w:cs="Simplified Arabic"/>
          <w:sz w:val="32"/>
          <w:szCs w:val="32"/>
        </w:rPr>
        <w:t>4</w:t>
      </w:r>
      <w:r w:rsidR="0086572A">
        <w:rPr>
          <w:rFonts w:ascii="Arial" w:hAnsi="Arial" w:cs="Simplified Arabic"/>
          <w:sz w:val="32"/>
          <w:szCs w:val="32"/>
        </w:rPr>
        <w:t>%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7B30CD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13328B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386571" w:rsidRPr="00386571">
        <w:rPr>
          <w:rFonts w:ascii="Arial" w:hAnsi="Arial" w:cs="Simplified Arabic"/>
          <w:sz w:val="32"/>
          <w:szCs w:val="32"/>
          <w:rtl/>
        </w:rPr>
        <w:t>ارتفاع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113D29">
        <w:rPr>
          <w:rFonts w:ascii="Arial" w:hAnsi="Arial" w:cs="Arial" w:hint="cs"/>
          <w:sz w:val="22"/>
          <w:szCs w:val="22"/>
          <w:rtl/>
        </w:rPr>
        <w:t>"</w:t>
      </w:r>
      <w:r w:rsidR="00113D29" w:rsidRPr="006B7CB2">
        <w:rPr>
          <w:rFonts w:ascii="Arial" w:hAnsi="Arial" w:cs="Arial"/>
          <w:sz w:val="32"/>
          <w:szCs w:val="32"/>
          <w:rtl/>
        </w:rPr>
        <w:t xml:space="preserve">تكرير </w:t>
      </w:r>
      <w:proofErr w:type="spellStart"/>
      <w:r w:rsidR="00113D29" w:rsidRPr="006B7CB2">
        <w:rPr>
          <w:rFonts w:ascii="Arial" w:hAnsi="Arial" w:cs="Arial"/>
          <w:sz w:val="32"/>
          <w:szCs w:val="32"/>
          <w:rtl/>
        </w:rPr>
        <w:t>البترول</w:t>
      </w:r>
      <w:r w:rsidR="00113D29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C78B0">
        <w:rPr>
          <w:rFonts w:ascii="Arial" w:hAnsi="Arial" w:cs="Simplified Arabic"/>
          <w:sz w:val="32"/>
          <w:szCs w:val="32"/>
        </w:rPr>
        <w:t>1</w:t>
      </w:r>
      <w:proofErr w:type="gramStart"/>
      <w:r w:rsidR="009C5A77">
        <w:rPr>
          <w:rFonts w:ascii="Arial" w:hAnsi="Arial" w:cs="Simplified Arabic"/>
          <w:sz w:val="32"/>
          <w:szCs w:val="32"/>
        </w:rPr>
        <w:t>,</w:t>
      </w:r>
      <w:r w:rsidR="00BC78B0">
        <w:rPr>
          <w:rFonts w:ascii="Arial" w:hAnsi="Arial" w:cs="Simplified Arabic"/>
          <w:sz w:val="32"/>
          <w:szCs w:val="32"/>
        </w:rPr>
        <w:t>5</w:t>
      </w:r>
      <w:proofErr w:type="gramEnd"/>
      <w:r w:rsidR="009C5A77">
        <w:rPr>
          <w:rFonts w:ascii="Arial" w:hAnsi="Arial" w:cs="Simplified Arabic"/>
          <w:sz w:val="32"/>
          <w:szCs w:val="32"/>
        </w:rPr>
        <w:t>%</w:t>
      </w:r>
      <w:r w:rsidR="008F6530">
        <w:rPr>
          <w:rFonts w:ascii="Arial" w:hAnsi="Arial" w:cs="Simplified Arabic"/>
          <w:sz w:val="32"/>
          <w:szCs w:val="32"/>
        </w:rPr>
        <w:t xml:space="preserve"> </w:t>
      </w:r>
      <w:r w:rsidR="00113D2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BC78B0">
        <w:rPr>
          <w:rFonts w:ascii="Arial" w:hAnsi="Arial" w:cs="Simplified Arabic" w:hint="cs"/>
          <w:sz w:val="32"/>
          <w:szCs w:val="32"/>
          <w:rtl/>
        </w:rPr>
        <w:t>قطاع</w:t>
      </w:r>
      <w:r w:rsidR="00BC78B0">
        <w:rPr>
          <w:rFonts w:ascii="Arial" w:hAnsi="Arial" w:cs="Simplified Arabic" w:hint="cs"/>
          <w:sz w:val="32"/>
          <w:szCs w:val="32"/>
          <w:rtl/>
          <w:lang w:bidi="ar-MA"/>
        </w:rPr>
        <w:t>ي</w:t>
      </w:r>
      <w:r w:rsidR="00BC78B0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C911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35CDE" w:rsidRPr="00A35CDE">
        <w:rPr>
          <w:rFonts w:ascii="Arial" w:hAnsi="Arial" w:cs="Arial"/>
          <w:sz w:val="32"/>
          <w:szCs w:val="32"/>
          <w:rtl/>
          <w:lang w:bidi="ar-MA"/>
        </w:rPr>
        <w:t>صناعة ا</w:t>
      </w:r>
      <w:r w:rsidR="00CE4962">
        <w:rPr>
          <w:rFonts w:ascii="Arial" w:hAnsi="Arial" w:cs="Arial" w:hint="cs"/>
          <w:sz w:val="32"/>
          <w:szCs w:val="32"/>
          <w:rtl/>
          <w:lang w:bidi="ar-MA"/>
        </w:rPr>
        <w:t>لآ</w:t>
      </w:r>
      <w:r w:rsidR="00A35CDE" w:rsidRPr="00A35CDE">
        <w:rPr>
          <w:rFonts w:ascii="Arial" w:hAnsi="Arial" w:cs="Arial"/>
          <w:sz w:val="32"/>
          <w:szCs w:val="32"/>
          <w:rtl/>
          <w:lang w:bidi="ar-MA"/>
        </w:rPr>
        <w:t>لات والتجهيزات</w:t>
      </w:r>
      <w:proofErr w:type="spellStart"/>
      <w:r w:rsidR="00C911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FE78FD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C78B0" w:rsidRPr="009637AD">
        <w:rPr>
          <w:rFonts w:ascii="Arial" w:hAnsi="Arial" w:cs="Simplified Arabic"/>
          <w:sz w:val="32"/>
          <w:szCs w:val="32"/>
          <w:rtl/>
        </w:rPr>
        <w:t>و</w:t>
      </w:r>
      <w:r w:rsidR="00BC78B0">
        <w:rPr>
          <w:rFonts w:ascii="Arial" w:hAnsi="Arial" w:cs="Simplified Arabic" w:hint="cs"/>
          <w:sz w:val="32"/>
          <w:szCs w:val="32"/>
          <w:rtl/>
        </w:rPr>
        <w:t>"</w:t>
      </w:r>
      <w:r w:rsidR="00BC78B0" w:rsidRPr="00BC78B0">
        <w:rPr>
          <w:rFonts w:ascii="Arial" w:hAnsi="Arial" w:cs="Arial"/>
          <w:sz w:val="32"/>
          <w:szCs w:val="32"/>
          <w:rtl/>
        </w:rPr>
        <w:t xml:space="preserve">تحويل المواد </w:t>
      </w:r>
      <w:proofErr w:type="spellStart"/>
      <w:r w:rsidR="00BC78B0" w:rsidRPr="00BC78B0">
        <w:rPr>
          <w:rFonts w:ascii="Arial" w:hAnsi="Arial" w:cs="Arial"/>
          <w:sz w:val="32"/>
          <w:szCs w:val="32"/>
          <w:rtl/>
        </w:rPr>
        <w:t>المعدنية</w:t>
      </w:r>
      <w:r w:rsidR="00BC78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733E0">
        <w:rPr>
          <w:rFonts w:ascii="Arial" w:hAnsi="Arial" w:cs="Simplified Arabic"/>
          <w:sz w:val="32"/>
          <w:szCs w:val="32"/>
        </w:rPr>
        <w:t xml:space="preserve"> </w:t>
      </w:r>
      <w:r w:rsidR="00FE78FD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61572">
        <w:rPr>
          <w:rFonts w:ascii="Arial" w:hAnsi="Arial" w:cs="Simplified Arabic"/>
          <w:sz w:val="32"/>
          <w:szCs w:val="32"/>
        </w:rPr>
        <w:t>0</w:t>
      </w:r>
      <w:r w:rsidR="00FE78FD">
        <w:rPr>
          <w:rFonts w:ascii="Arial" w:hAnsi="Arial" w:cs="Simplified Arabic"/>
          <w:sz w:val="32"/>
          <w:szCs w:val="32"/>
        </w:rPr>
        <w:t>,</w:t>
      </w:r>
      <w:r w:rsidR="005C2DD9">
        <w:rPr>
          <w:rFonts w:ascii="Arial" w:hAnsi="Arial" w:cs="Simplified Arabic"/>
          <w:sz w:val="32"/>
          <w:szCs w:val="32"/>
        </w:rPr>
        <w:t>3</w:t>
      </w:r>
      <w:r w:rsidR="00FE78FD">
        <w:rPr>
          <w:rFonts w:ascii="Arial" w:hAnsi="Arial" w:cs="Simplified Arabic"/>
          <w:sz w:val="32"/>
          <w:szCs w:val="32"/>
        </w:rPr>
        <w:t>%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911B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إلى </w:t>
      </w:r>
      <w:r w:rsidR="00A35CDE">
        <w:rPr>
          <w:rFonts w:ascii="Arial" w:hAnsi="Arial" w:cs="Simplified Arabic" w:hint="cs"/>
          <w:sz w:val="32"/>
          <w:szCs w:val="32"/>
          <w:rtl/>
        </w:rPr>
        <w:t>انخفاض</w:t>
      </w:r>
      <w:r w:rsidR="001158DF">
        <w:rPr>
          <w:rFonts w:ascii="Arial" w:hAnsi="Arial" w:cs="Simplified Arabic" w:hint="cs"/>
          <w:sz w:val="32"/>
          <w:szCs w:val="32"/>
          <w:rtl/>
          <w:lang w:bidi="ar-MA"/>
        </w:rPr>
        <w:t>ها</w:t>
      </w:r>
      <w:r w:rsidR="009C5A7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</w:t>
      </w:r>
      <w:r w:rsidR="004D49E3" w:rsidRPr="004D49E3">
        <w:rPr>
          <w:rFonts w:ascii="Arial" w:hAnsi="Arial" w:cs="Simplified Arabic"/>
          <w:sz w:val="32"/>
          <w:szCs w:val="32"/>
          <w:rtl/>
        </w:rPr>
        <w:t xml:space="preserve"> </w:t>
      </w:r>
      <w:r w:rsidR="004D49E3">
        <w:rPr>
          <w:rFonts w:ascii="Arial" w:hAnsi="Arial" w:cs="Simplified Arabic" w:hint="cs"/>
          <w:sz w:val="32"/>
          <w:szCs w:val="32"/>
          <w:rtl/>
        </w:rPr>
        <w:t>"</w:t>
      </w:r>
      <w:r w:rsidR="00BC78B0" w:rsidRPr="00BC78B0">
        <w:rPr>
          <w:rFonts w:ascii="Arial" w:hAnsi="Arial" w:cs="Arial"/>
          <w:sz w:val="32"/>
          <w:szCs w:val="32"/>
          <w:rtl/>
        </w:rPr>
        <w:t xml:space="preserve">صناعة </w:t>
      </w:r>
      <w:r w:rsidR="00CE4962">
        <w:rPr>
          <w:rFonts w:ascii="Arial" w:hAnsi="Arial" w:cs="Arial" w:hint="cs"/>
          <w:sz w:val="32"/>
          <w:szCs w:val="32"/>
          <w:rtl/>
        </w:rPr>
        <w:t xml:space="preserve">المطاط و </w:t>
      </w:r>
      <w:proofErr w:type="spellStart"/>
      <w:r w:rsidR="00CE4962">
        <w:rPr>
          <w:rFonts w:ascii="Arial" w:hAnsi="Arial" w:cs="Arial" w:hint="cs"/>
          <w:sz w:val="32"/>
          <w:szCs w:val="32"/>
          <w:rtl/>
        </w:rPr>
        <w:t>البلاستيك</w:t>
      </w:r>
      <w:r w:rsidR="004D49E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4D49E3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5C2DD9">
        <w:rPr>
          <w:rFonts w:ascii="Arial" w:hAnsi="Arial" w:cs="Arial" w:hint="cs"/>
          <w:sz w:val="32"/>
          <w:szCs w:val="32"/>
          <w:rtl/>
        </w:rPr>
        <w:t>ب</w:t>
      </w:r>
      <w:r w:rsidR="00CE4962">
        <w:rPr>
          <w:rFonts w:ascii="Arial" w:hAnsi="Arial" w:cs="Simplified Arabic"/>
          <w:sz w:val="32"/>
          <w:szCs w:val="32"/>
        </w:rPr>
        <w:t>0</w:t>
      </w:r>
      <w:r w:rsidR="005C2DD9">
        <w:rPr>
          <w:rFonts w:ascii="Arial" w:hAnsi="Arial" w:cs="Simplified Arabic"/>
          <w:sz w:val="32"/>
          <w:szCs w:val="32"/>
        </w:rPr>
        <w:t>,</w:t>
      </w:r>
      <w:r w:rsidR="00CE4962">
        <w:rPr>
          <w:rFonts w:ascii="Arial" w:hAnsi="Arial" w:cs="Simplified Arabic"/>
          <w:sz w:val="32"/>
          <w:szCs w:val="32"/>
        </w:rPr>
        <w:t>1</w:t>
      </w:r>
      <w:r w:rsidR="005C2DD9">
        <w:rPr>
          <w:rFonts w:ascii="Arial" w:hAnsi="Arial" w:cs="Simplified Arabic"/>
          <w:sz w:val="32"/>
          <w:szCs w:val="32"/>
        </w:rPr>
        <w:t xml:space="preserve">% 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Default="00967159" w:rsidP="002E0651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1F3261" w:rsidRDefault="009D0A59" w:rsidP="003D333D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>-</w:t>
      </w:r>
      <w:r w:rsidR="0096715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35CDE" w:rsidRPr="00A35CDE">
        <w:rPr>
          <w:rFonts w:ascii="Arial" w:hAnsi="Arial" w:cs="Simplified Arabic"/>
          <w:sz w:val="32"/>
          <w:szCs w:val="32"/>
          <w:rtl/>
        </w:rPr>
        <w:t>ارتفاعا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في قطاع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</w:rPr>
        <w:t xml:space="preserve"> بنسبة </w:t>
      </w:r>
      <w:r w:rsidR="00967159">
        <w:rPr>
          <w:rFonts w:ascii="Arial" w:hAnsi="Arial" w:cs="Simplified Arabic"/>
          <w:sz w:val="32"/>
          <w:szCs w:val="32"/>
        </w:rPr>
        <w:t>0,</w:t>
      </w:r>
      <w:r w:rsidR="00A35CDE">
        <w:rPr>
          <w:rFonts w:ascii="Arial" w:hAnsi="Arial" w:cs="Simplified Arabic"/>
          <w:sz w:val="32"/>
          <w:szCs w:val="32"/>
        </w:rPr>
        <w:t>3</w:t>
      </w:r>
      <w:r w:rsidR="00967159">
        <w:rPr>
          <w:rFonts w:ascii="Arial" w:hAnsi="Arial" w:cs="Simplified Arabic"/>
          <w:sz w:val="32"/>
          <w:szCs w:val="32"/>
        </w:rPr>
        <w:t>%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يرجع أساسا إل</w:t>
      </w:r>
      <w:r w:rsidR="00967159">
        <w:rPr>
          <w:rFonts w:ascii="Arial" w:hAnsi="Arial" w:cs="Simplified Arabic" w:hint="eastAsia"/>
          <w:sz w:val="32"/>
          <w:szCs w:val="32"/>
          <w:rtl/>
          <w:lang w:bidi="ar-MA"/>
        </w:rPr>
        <w:t>ى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الصناعات التي تنضوي في البنية الوطنية للأنشطة الاقتصادية تحت عنوان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الأخرى"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التي </w:t>
      </w:r>
      <w:r w:rsidR="000C3BBE">
        <w:rPr>
          <w:rFonts w:ascii="Arial" w:hAnsi="Arial" w:cs="Simplified Arabic" w:hint="cs"/>
          <w:sz w:val="32"/>
          <w:szCs w:val="32"/>
          <w:rtl/>
        </w:rPr>
        <w:t>ا</w:t>
      </w:r>
      <w:r w:rsidR="003D333D">
        <w:rPr>
          <w:rFonts w:ascii="Arial" w:hAnsi="Arial" w:cs="Simplified Arabic" w:hint="cs"/>
          <w:sz w:val="32"/>
          <w:szCs w:val="32"/>
          <w:rtl/>
        </w:rPr>
        <w:t xml:space="preserve">رتفع 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معدل أثمانـها ب</w:t>
      </w:r>
      <w:r w:rsidR="00967159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A35CDE">
        <w:rPr>
          <w:rFonts w:ascii="Arial" w:hAnsi="Arial" w:cs="Simplified Arabic"/>
          <w:sz w:val="32"/>
          <w:szCs w:val="32"/>
          <w:lang w:bidi="ar-MA"/>
        </w:rPr>
        <w:t>4</w:t>
      </w:r>
      <w:proofErr w:type="gramEnd"/>
      <w:r w:rsidR="00967159">
        <w:rPr>
          <w:rFonts w:ascii="Arial" w:hAnsi="Arial" w:cs="Simplified Arabic"/>
          <w:sz w:val="32"/>
          <w:szCs w:val="32"/>
          <w:lang w:bidi="ar-MA"/>
        </w:rPr>
        <w:t xml:space="preserve">%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وخاصة منها الزفت ب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35CDE">
        <w:rPr>
          <w:rFonts w:ascii="Arial" w:hAnsi="Arial" w:cs="Simplified Arabic"/>
          <w:sz w:val="32"/>
          <w:szCs w:val="32"/>
          <w:lang w:bidi="ar-MA"/>
        </w:rPr>
        <w:t>4</w:t>
      </w:r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A35CDE">
        <w:rPr>
          <w:rFonts w:ascii="Arial" w:hAnsi="Arial" w:cs="Simplified Arabic"/>
          <w:sz w:val="32"/>
          <w:szCs w:val="32"/>
          <w:lang w:bidi="ar-MA"/>
        </w:rPr>
        <w:t>5</w:t>
      </w:r>
      <w:r w:rsidR="00967159">
        <w:rPr>
          <w:rFonts w:ascii="Arial" w:hAnsi="Arial" w:cs="Simplified Arabic"/>
          <w:sz w:val="32"/>
          <w:szCs w:val="32"/>
          <w:lang w:bidi="ar-MA"/>
        </w:rPr>
        <w:t>%</w:t>
      </w:r>
      <w:proofErr w:type="spellStart"/>
      <w:r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  <w:r w:rsidR="001F3261">
        <w:rPr>
          <w:rFonts w:ascii="Arial" w:hAnsi="Arial" w:cs="Simplified Arabic"/>
          <w:sz w:val="32"/>
          <w:szCs w:val="32"/>
        </w:rPr>
        <w:t xml:space="preserve"> </w:t>
      </w:r>
    </w:p>
    <w:p w:rsidR="00921810" w:rsidRDefault="00921810" w:rsidP="009D0A59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6715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 "إنتاج وتوزيع الكهرباء والماء</w:t>
      </w:r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.</w:t>
      </w:r>
    </w:p>
    <w:p w:rsidR="001F3261" w:rsidRDefault="001F3261" w:rsidP="001F3261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F46E91" w:rsidRDefault="00F46E91" w:rsidP="00414515"/>
    <w:p w:rsidR="00F46E91" w:rsidRDefault="00F46E91" w:rsidP="00414515"/>
    <w:p w:rsidR="00F46E91" w:rsidRDefault="00F46E91" w:rsidP="00414515"/>
    <w:p w:rsidR="00F46E91" w:rsidRDefault="00F46E91" w:rsidP="00414515">
      <w:pPr>
        <w:rPr>
          <w:rFonts w:hint="cs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D707BD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D707BD" w:rsidRPr="00525579" w:rsidRDefault="00D707BD" w:rsidP="0038657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865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D707BD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  <w:r w:rsidR="00921810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     </w:t>
            </w:r>
            <w:r w:rsidR="00921810" w:rsidRPr="0052557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EB1BD1" w:rsidRPr="00525579" w:rsidRDefault="00D707BD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EB1BD1" w:rsidRPr="00525579" w:rsidRDefault="00EB1BD1" w:rsidP="0038657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865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D707BD" w:rsidP="00D707B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proofErr w:type="gramEnd"/>
          </w:p>
        </w:tc>
        <w:tc>
          <w:tcPr>
            <w:tcW w:w="889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7D6B08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151,6*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152,1*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4C6C09" w:rsidRPr="007D6B08" w:rsidRDefault="004C6C0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22318A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158,9*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159,6*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4C6C09" w:rsidRPr="0022318A" w:rsidRDefault="004C6C0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384,5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390,2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22318A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4C6C09" w:rsidRPr="007D6B08" w:rsidRDefault="004C6C0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026"/>
    <w:rsid w:val="0003654F"/>
    <w:rsid w:val="00046140"/>
    <w:rsid w:val="000566AD"/>
    <w:rsid w:val="00060819"/>
    <w:rsid w:val="000646E2"/>
    <w:rsid w:val="00082F1B"/>
    <w:rsid w:val="00085BF5"/>
    <w:rsid w:val="00096387"/>
    <w:rsid w:val="000B4263"/>
    <w:rsid w:val="000C3BBE"/>
    <w:rsid w:val="000E43EC"/>
    <w:rsid w:val="000F101B"/>
    <w:rsid w:val="00113D29"/>
    <w:rsid w:val="001158DF"/>
    <w:rsid w:val="0012476A"/>
    <w:rsid w:val="001266C1"/>
    <w:rsid w:val="0013328B"/>
    <w:rsid w:val="001378C4"/>
    <w:rsid w:val="001523CF"/>
    <w:rsid w:val="00176876"/>
    <w:rsid w:val="001853EE"/>
    <w:rsid w:val="00185A38"/>
    <w:rsid w:val="001878CF"/>
    <w:rsid w:val="00190259"/>
    <w:rsid w:val="001D38B3"/>
    <w:rsid w:val="001E0E36"/>
    <w:rsid w:val="001F3261"/>
    <w:rsid w:val="001F43EC"/>
    <w:rsid w:val="002146B2"/>
    <w:rsid w:val="00223F3F"/>
    <w:rsid w:val="002307CC"/>
    <w:rsid w:val="002713C6"/>
    <w:rsid w:val="00293001"/>
    <w:rsid w:val="002A4416"/>
    <w:rsid w:val="002E0651"/>
    <w:rsid w:val="002E1B31"/>
    <w:rsid w:val="002E7493"/>
    <w:rsid w:val="00301980"/>
    <w:rsid w:val="003024C4"/>
    <w:rsid w:val="00335EDF"/>
    <w:rsid w:val="00353499"/>
    <w:rsid w:val="00357630"/>
    <w:rsid w:val="00366062"/>
    <w:rsid w:val="00383673"/>
    <w:rsid w:val="00386571"/>
    <w:rsid w:val="003D333D"/>
    <w:rsid w:val="003F219D"/>
    <w:rsid w:val="00403A4A"/>
    <w:rsid w:val="00414515"/>
    <w:rsid w:val="00462499"/>
    <w:rsid w:val="00474B50"/>
    <w:rsid w:val="00497D25"/>
    <w:rsid w:val="004C454A"/>
    <w:rsid w:val="004C5652"/>
    <w:rsid w:val="004C6C09"/>
    <w:rsid w:val="004D49E3"/>
    <w:rsid w:val="00525579"/>
    <w:rsid w:val="00527A58"/>
    <w:rsid w:val="0053631F"/>
    <w:rsid w:val="005834F7"/>
    <w:rsid w:val="005B266B"/>
    <w:rsid w:val="005C2DD9"/>
    <w:rsid w:val="00612871"/>
    <w:rsid w:val="0064673E"/>
    <w:rsid w:val="00661572"/>
    <w:rsid w:val="00692187"/>
    <w:rsid w:val="00695C37"/>
    <w:rsid w:val="006B22EE"/>
    <w:rsid w:val="00713D05"/>
    <w:rsid w:val="00731E86"/>
    <w:rsid w:val="0073208D"/>
    <w:rsid w:val="00762754"/>
    <w:rsid w:val="0076795B"/>
    <w:rsid w:val="007806D5"/>
    <w:rsid w:val="007B30CD"/>
    <w:rsid w:val="007B3D7B"/>
    <w:rsid w:val="007F1924"/>
    <w:rsid w:val="00814699"/>
    <w:rsid w:val="00820E47"/>
    <w:rsid w:val="00821027"/>
    <w:rsid w:val="00830FEC"/>
    <w:rsid w:val="00833049"/>
    <w:rsid w:val="008464A3"/>
    <w:rsid w:val="0086572A"/>
    <w:rsid w:val="00873F75"/>
    <w:rsid w:val="00874109"/>
    <w:rsid w:val="008A7606"/>
    <w:rsid w:val="008F6530"/>
    <w:rsid w:val="00903E06"/>
    <w:rsid w:val="00921810"/>
    <w:rsid w:val="00927B0E"/>
    <w:rsid w:val="00934573"/>
    <w:rsid w:val="00945F55"/>
    <w:rsid w:val="009637AD"/>
    <w:rsid w:val="00967159"/>
    <w:rsid w:val="009733E0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35CDE"/>
    <w:rsid w:val="00A82D41"/>
    <w:rsid w:val="00AA45B0"/>
    <w:rsid w:val="00AB3488"/>
    <w:rsid w:val="00B0116B"/>
    <w:rsid w:val="00B55CB3"/>
    <w:rsid w:val="00B77F01"/>
    <w:rsid w:val="00B80B7C"/>
    <w:rsid w:val="00B826E0"/>
    <w:rsid w:val="00BA66C3"/>
    <w:rsid w:val="00BB0ED2"/>
    <w:rsid w:val="00BC78B0"/>
    <w:rsid w:val="00BE55BC"/>
    <w:rsid w:val="00C272BE"/>
    <w:rsid w:val="00C32870"/>
    <w:rsid w:val="00C348B3"/>
    <w:rsid w:val="00C75EF7"/>
    <w:rsid w:val="00C86D12"/>
    <w:rsid w:val="00C911B3"/>
    <w:rsid w:val="00C96FC9"/>
    <w:rsid w:val="00CB5F4F"/>
    <w:rsid w:val="00CC6A0F"/>
    <w:rsid w:val="00CD32F0"/>
    <w:rsid w:val="00CE4962"/>
    <w:rsid w:val="00D150EF"/>
    <w:rsid w:val="00D16D6A"/>
    <w:rsid w:val="00D52599"/>
    <w:rsid w:val="00D707BD"/>
    <w:rsid w:val="00DB57CE"/>
    <w:rsid w:val="00DD5587"/>
    <w:rsid w:val="00E17100"/>
    <w:rsid w:val="00E62548"/>
    <w:rsid w:val="00E7186D"/>
    <w:rsid w:val="00E83EEB"/>
    <w:rsid w:val="00E87CD7"/>
    <w:rsid w:val="00EA38A1"/>
    <w:rsid w:val="00EB1BD1"/>
    <w:rsid w:val="00F03496"/>
    <w:rsid w:val="00F21EF5"/>
    <w:rsid w:val="00F46E91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2013-07-29T10:49:00Z</cp:lastPrinted>
  <dcterms:created xsi:type="dcterms:W3CDTF">2013-07-31T02:40:00Z</dcterms:created>
  <dcterms:modified xsi:type="dcterms:W3CDTF">2013-07-31T02:49:00Z</dcterms:modified>
</cp:coreProperties>
</file>