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D8C" w:rsidRDefault="00D45D8C" w:rsidP="0089094A">
      <w:pPr>
        <w:bidi/>
        <w:spacing w:line="360" w:lineRule="exact"/>
        <w:jc w:val="center"/>
        <w:rPr>
          <w:rFonts w:ascii="Times New Roman" w:hAnsi="Times New Roman" w:cs="Simplified Arabic"/>
          <w:b/>
          <w:bCs/>
          <w:color w:val="943634" w:themeColor="accent2" w:themeShade="BF"/>
          <w:sz w:val="32"/>
          <w:szCs w:val="32"/>
          <w:rtl/>
          <w:lang w:bidi="ar-MA"/>
        </w:rPr>
      </w:pPr>
    </w:p>
    <w:p w:rsidR="00D45D8C" w:rsidRDefault="00D45D8C" w:rsidP="00D45D8C">
      <w:pPr>
        <w:bidi/>
        <w:spacing w:line="360" w:lineRule="exact"/>
        <w:jc w:val="center"/>
        <w:rPr>
          <w:rFonts w:ascii="Times New Roman" w:hAnsi="Times New Roman" w:cs="Simplified Arabic"/>
          <w:b/>
          <w:bCs/>
          <w:color w:val="943634" w:themeColor="accent2" w:themeShade="BF"/>
          <w:sz w:val="32"/>
          <w:szCs w:val="32"/>
          <w:rtl/>
          <w:lang w:bidi="ar-MA"/>
        </w:rPr>
      </w:pPr>
    </w:p>
    <w:p w:rsidR="00D45D8C" w:rsidRDefault="00D45D8C" w:rsidP="00D45D8C">
      <w:pPr>
        <w:bidi/>
        <w:spacing w:line="360" w:lineRule="exact"/>
        <w:jc w:val="center"/>
        <w:rPr>
          <w:rFonts w:ascii="Times New Roman" w:hAnsi="Times New Roman" w:cs="Simplified Arabic"/>
          <w:b/>
          <w:bCs/>
          <w:color w:val="943634" w:themeColor="accent2" w:themeShade="BF"/>
          <w:sz w:val="32"/>
          <w:szCs w:val="32"/>
          <w:rtl/>
          <w:lang w:bidi="ar-MA"/>
        </w:rPr>
      </w:pPr>
    </w:p>
    <w:p w:rsidR="00D45D8C" w:rsidRDefault="00D45D8C" w:rsidP="00D45D8C">
      <w:pPr>
        <w:bidi/>
        <w:spacing w:line="360" w:lineRule="exact"/>
        <w:jc w:val="center"/>
        <w:rPr>
          <w:rFonts w:ascii="Times New Roman" w:hAnsi="Times New Roman" w:cs="Simplified Arabic"/>
          <w:b/>
          <w:bCs/>
          <w:color w:val="943634" w:themeColor="accent2" w:themeShade="BF"/>
          <w:sz w:val="32"/>
          <w:szCs w:val="32"/>
          <w:rtl/>
          <w:lang w:bidi="ar-MA"/>
        </w:rPr>
      </w:pPr>
    </w:p>
    <w:p w:rsidR="00D45D8C" w:rsidRDefault="00D45D8C" w:rsidP="00D45D8C">
      <w:pPr>
        <w:bidi/>
        <w:spacing w:line="360" w:lineRule="exact"/>
        <w:jc w:val="center"/>
        <w:rPr>
          <w:rFonts w:ascii="Times New Roman" w:hAnsi="Times New Roman" w:cs="Simplified Arabic"/>
          <w:b/>
          <w:bCs/>
          <w:color w:val="943634" w:themeColor="accent2" w:themeShade="BF"/>
          <w:sz w:val="32"/>
          <w:szCs w:val="32"/>
          <w:lang w:bidi="ar-MA"/>
        </w:rPr>
      </w:pPr>
    </w:p>
    <w:p w:rsidR="00D45D8C" w:rsidRDefault="00D45D8C" w:rsidP="00D45D8C">
      <w:pPr>
        <w:bidi/>
        <w:spacing w:line="360" w:lineRule="exact"/>
        <w:jc w:val="center"/>
        <w:rPr>
          <w:rFonts w:ascii="Times New Roman" w:hAnsi="Times New Roman" w:cs="Simplified Arabic"/>
          <w:b/>
          <w:bCs/>
          <w:color w:val="943634" w:themeColor="accent2" w:themeShade="BF"/>
          <w:sz w:val="32"/>
          <w:szCs w:val="32"/>
          <w:lang w:bidi="ar-MA"/>
        </w:rPr>
      </w:pPr>
    </w:p>
    <w:p w:rsidR="0089094A" w:rsidRDefault="0089094A" w:rsidP="00D45D8C">
      <w:pPr>
        <w:bidi/>
        <w:spacing w:line="360" w:lineRule="exact"/>
        <w:jc w:val="center"/>
        <w:rPr>
          <w:rFonts w:ascii="Times New Roman" w:hAnsi="Times New Roman" w:cs="Simplified Arabic"/>
          <w:b/>
          <w:bCs/>
          <w:color w:val="943634" w:themeColor="accent2" w:themeShade="BF"/>
          <w:sz w:val="32"/>
          <w:szCs w:val="32"/>
          <w:rtl/>
          <w:lang w:bidi="ar-MA"/>
        </w:rPr>
      </w:pPr>
      <w:r w:rsidRPr="00305222">
        <w:rPr>
          <w:rFonts w:ascii="Times New Roman" w:hAnsi="Times New Roman" w:cs="Simplified Arabic"/>
          <w:b/>
          <w:bCs/>
          <w:color w:val="943634" w:themeColor="accent2" w:themeShade="BF"/>
          <w:sz w:val="32"/>
          <w:szCs w:val="32"/>
          <w:rtl/>
          <w:lang w:bidi="ar-MA"/>
        </w:rPr>
        <w:t>مذكرة إخبارية</w:t>
      </w:r>
      <w:r w:rsidRPr="00305222">
        <w:rPr>
          <w:rFonts w:ascii="Times New Roman" w:hAnsi="Times New Roman" w:cs="Simplified Arabic" w:hint="cs"/>
          <w:b/>
          <w:bCs/>
          <w:color w:val="943634" w:themeColor="accent2" w:themeShade="BF"/>
          <w:sz w:val="32"/>
          <w:szCs w:val="32"/>
          <w:rtl/>
          <w:lang w:bidi="ar-MA"/>
        </w:rPr>
        <w:t xml:space="preserve"> للمندوبية السامية للتخطيط </w:t>
      </w:r>
    </w:p>
    <w:p w:rsidR="0089094A" w:rsidRDefault="0089094A" w:rsidP="0089094A">
      <w:pPr>
        <w:bidi/>
        <w:spacing w:line="360" w:lineRule="exact"/>
        <w:jc w:val="center"/>
        <w:rPr>
          <w:rFonts w:ascii="Times New Roman" w:hAnsi="Times New Roman" w:cs="Simplified Arabic"/>
          <w:b/>
          <w:bCs/>
          <w:color w:val="943634" w:themeColor="accent2" w:themeShade="BF"/>
          <w:sz w:val="32"/>
          <w:szCs w:val="32"/>
          <w:rtl/>
          <w:lang w:bidi="ar-MA"/>
        </w:rPr>
      </w:pPr>
      <w:r w:rsidRPr="00305222">
        <w:rPr>
          <w:rFonts w:ascii="Times New Roman" w:hAnsi="Times New Roman" w:cs="Simplified Arabic" w:hint="cs"/>
          <w:b/>
          <w:bCs/>
          <w:color w:val="943634" w:themeColor="accent2" w:themeShade="BF"/>
          <w:sz w:val="32"/>
          <w:szCs w:val="32"/>
          <w:rtl/>
          <w:lang w:bidi="ar-MA"/>
        </w:rPr>
        <w:t>نتائج بحث الظرفية</w:t>
      </w:r>
      <w:r>
        <w:rPr>
          <w:rFonts w:ascii="Times New Roman" w:hAnsi="Times New Roman" w:cs="Simplified Arabic" w:hint="cs"/>
          <w:b/>
          <w:bCs/>
          <w:color w:val="943634" w:themeColor="accent2" w:themeShade="BF"/>
          <w:sz w:val="32"/>
          <w:szCs w:val="32"/>
          <w:rtl/>
          <w:lang w:bidi="ar-MA"/>
        </w:rPr>
        <w:t xml:space="preserve"> </w:t>
      </w:r>
      <w:r w:rsidRPr="00305222">
        <w:rPr>
          <w:rFonts w:ascii="Times New Roman" w:hAnsi="Times New Roman" w:cs="Simplified Arabic" w:hint="cs"/>
          <w:b/>
          <w:bCs/>
          <w:color w:val="943634" w:themeColor="accent2" w:themeShade="BF"/>
          <w:sz w:val="32"/>
          <w:szCs w:val="32"/>
          <w:rtl/>
          <w:lang w:bidi="ar-MA"/>
        </w:rPr>
        <w:t xml:space="preserve">لدى الأسر </w:t>
      </w:r>
    </w:p>
    <w:p w:rsidR="0089094A" w:rsidRPr="00305222" w:rsidRDefault="0089094A" w:rsidP="0089094A">
      <w:pPr>
        <w:bidi/>
        <w:spacing w:line="360" w:lineRule="exact"/>
        <w:jc w:val="center"/>
        <w:rPr>
          <w:rFonts w:ascii="Times New Roman" w:hAnsi="Times New Roman" w:cs="Simplified Arabic"/>
          <w:b/>
          <w:bCs/>
          <w:color w:val="943634" w:themeColor="accent2" w:themeShade="BF"/>
          <w:sz w:val="32"/>
          <w:szCs w:val="32"/>
          <w:rtl/>
          <w:lang w:bidi="ar-MA"/>
        </w:rPr>
      </w:pPr>
      <w:r w:rsidRPr="00305222">
        <w:rPr>
          <w:rFonts w:ascii="Times New Roman" w:hAnsi="Times New Roman" w:cs="Simplified Arabic" w:hint="cs"/>
          <w:b/>
          <w:bCs/>
          <w:color w:val="943634" w:themeColor="accent2" w:themeShade="BF"/>
          <w:sz w:val="32"/>
          <w:szCs w:val="32"/>
          <w:rtl/>
          <w:lang w:bidi="ar-MA"/>
        </w:rPr>
        <w:t xml:space="preserve">الفصل الرابع من سنة </w:t>
      </w:r>
      <w:r>
        <w:rPr>
          <w:rFonts w:ascii="Times New Roman" w:hAnsi="Times New Roman" w:cs="Simplified Arabic" w:hint="cs"/>
          <w:b/>
          <w:bCs/>
          <w:color w:val="943634" w:themeColor="accent2" w:themeShade="BF"/>
          <w:sz w:val="32"/>
          <w:szCs w:val="32"/>
          <w:rtl/>
          <w:lang w:bidi="ar-MA"/>
        </w:rPr>
        <w:t>2012</w:t>
      </w:r>
    </w:p>
    <w:p w:rsidR="0089094A" w:rsidRPr="00892060" w:rsidRDefault="0089094A" w:rsidP="0089094A">
      <w:pPr>
        <w:bidi/>
        <w:jc w:val="both"/>
        <w:rPr>
          <w:rFonts w:ascii="Times New Roman" w:hAnsi="Times New Roman" w:cs="Simplified Arabic"/>
          <w:sz w:val="32"/>
          <w:szCs w:val="32"/>
          <w:rtl/>
          <w:lang w:bidi="ar-MA"/>
        </w:rPr>
      </w:pPr>
    </w:p>
    <w:p w:rsidR="0089094A" w:rsidRPr="000F5040" w:rsidRDefault="0089094A" w:rsidP="00FF4E29">
      <w:pPr>
        <w:bidi/>
        <w:spacing w:before="240" w:line="380" w:lineRule="exact"/>
        <w:jc w:val="both"/>
        <w:rPr>
          <w:rFonts w:ascii="Times New Roman" w:hAnsi="Times New Roman" w:cs="Simplified Arabic"/>
          <w:b/>
          <w:bCs/>
          <w:sz w:val="28"/>
          <w:szCs w:val="28"/>
          <w:rtl/>
          <w:lang w:bidi="ar-MA"/>
        </w:rPr>
      </w:pPr>
      <w:proofErr w:type="gramStart"/>
      <w:r w:rsidRPr="000F5040">
        <w:rPr>
          <w:rFonts w:ascii="Times New Roman" w:hAnsi="Times New Roman" w:cs="Simplified Arabic" w:hint="cs"/>
          <w:b/>
          <w:bCs/>
          <w:sz w:val="28"/>
          <w:szCs w:val="28"/>
          <w:rtl/>
          <w:lang w:bidi="ar-MA"/>
        </w:rPr>
        <w:t>تبين</w:t>
      </w:r>
      <w:proofErr w:type="gramEnd"/>
      <w:r w:rsidRPr="000F5040">
        <w:rPr>
          <w:rFonts w:ascii="Times New Roman" w:hAnsi="Times New Roman" w:cs="Simplified Arabic" w:hint="cs"/>
          <w:b/>
          <w:bCs/>
          <w:sz w:val="28"/>
          <w:szCs w:val="28"/>
          <w:rtl/>
          <w:lang w:bidi="ar-MA"/>
        </w:rPr>
        <w:t xml:space="preserve"> نتائج البحث الدائم حول الظرفية لدى </w:t>
      </w:r>
      <w:proofErr w:type="spellStart"/>
      <w:r w:rsidRPr="000F5040">
        <w:rPr>
          <w:rFonts w:ascii="Times New Roman" w:hAnsi="Times New Roman" w:cs="Simplified Arabic" w:hint="cs"/>
          <w:b/>
          <w:bCs/>
          <w:sz w:val="28"/>
          <w:szCs w:val="28"/>
          <w:rtl/>
          <w:lang w:bidi="ar-MA"/>
        </w:rPr>
        <w:t>الأسر،</w:t>
      </w:r>
      <w:proofErr w:type="spellEnd"/>
      <w:r w:rsidRPr="000F5040">
        <w:rPr>
          <w:rFonts w:ascii="Times New Roman" w:hAnsi="Times New Roman" w:cs="Simplified Arabic" w:hint="cs"/>
          <w:b/>
          <w:bCs/>
          <w:sz w:val="28"/>
          <w:szCs w:val="28"/>
          <w:rtl/>
          <w:lang w:bidi="ar-MA"/>
        </w:rPr>
        <w:t xml:space="preserve"> المنجز من طرف</w:t>
      </w:r>
      <w:r w:rsidRPr="000F5040">
        <w:rPr>
          <w:rFonts w:ascii="Times New Roman" w:hAnsi="Times New Roman" w:cs="Simplified Arabic" w:hint="cs"/>
          <w:b/>
          <w:bCs/>
          <w:color w:val="943634"/>
          <w:sz w:val="32"/>
          <w:szCs w:val="32"/>
          <w:rtl/>
          <w:lang w:bidi="ar-MA"/>
        </w:rPr>
        <w:t xml:space="preserve"> </w:t>
      </w:r>
      <w:r w:rsidRPr="000F5040">
        <w:rPr>
          <w:rFonts w:ascii="Times New Roman" w:hAnsi="Times New Roman" w:cs="Simplified Arabic" w:hint="cs"/>
          <w:b/>
          <w:bCs/>
          <w:sz w:val="28"/>
          <w:szCs w:val="28"/>
          <w:rtl/>
          <w:lang w:bidi="ar-MA"/>
        </w:rPr>
        <w:t xml:space="preserve">المندوبية السامية </w:t>
      </w:r>
      <w:proofErr w:type="spellStart"/>
      <w:r w:rsidRPr="000F5040">
        <w:rPr>
          <w:rFonts w:ascii="Times New Roman" w:hAnsi="Times New Roman" w:cs="Simplified Arabic" w:hint="cs"/>
          <w:b/>
          <w:bCs/>
          <w:sz w:val="28"/>
          <w:szCs w:val="28"/>
          <w:rtl/>
          <w:lang w:bidi="ar-MA"/>
        </w:rPr>
        <w:t>للتخطيط،</w:t>
      </w:r>
      <w:proofErr w:type="spellEnd"/>
      <w:r w:rsidRPr="000F5040">
        <w:rPr>
          <w:rFonts w:ascii="Times New Roman" w:hAnsi="Times New Roman" w:cs="Simplified Arabic" w:hint="cs"/>
          <w:b/>
          <w:bCs/>
          <w:sz w:val="28"/>
          <w:szCs w:val="28"/>
          <w:rtl/>
          <w:lang w:bidi="ar-MA"/>
        </w:rPr>
        <w:t xml:space="preserve"> أن مؤشر ثقة الأسر قد سجل خلال الفصل الرابع من سنة </w:t>
      </w:r>
      <w:r>
        <w:rPr>
          <w:rFonts w:ascii="Times New Roman" w:hAnsi="Times New Roman" w:cs="Simplified Arabic" w:hint="cs"/>
          <w:b/>
          <w:bCs/>
          <w:sz w:val="28"/>
          <w:szCs w:val="28"/>
          <w:rtl/>
          <w:lang w:bidi="ar-MA"/>
        </w:rPr>
        <w:t>2012</w:t>
      </w:r>
      <w:r w:rsidRPr="000F5040">
        <w:rPr>
          <w:rFonts w:ascii="Times New Roman" w:hAnsi="Times New Roman" w:cs="Simplified Arabic" w:hint="cs"/>
          <w:b/>
          <w:bCs/>
          <w:sz w:val="28"/>
          <w:szCs w:val="28"/>
          <w:rtl/>
          <w:lang w:bidi="ar-MA"/>
        </w:rPr>
        <w:t xml:space="preserve"> ارتفاعا طفيفا قدر ب </w:t>
      </w:r>
      <w:r>
        <w:rPr>
          <w:rFonts w:ascii="Times New Roman" w:hAnsi="Times New Roman" w:cs="Simplified Arabic" w:hint="cs"/>
          <w:b/>
          <w:bCs/>
          <w:sz w:val="28"/>
          <w:szCs w:val="28"/>
          <w:rtl/>
          <w:lang w:bidi="ar-MA"/>
        </w:rPr>
        <w:t>0</w:t>
      </w:r>
      <w:proofErr w:type="gramStart"/>
      <w:r w:rsidRPr="000F5040">
        <w:rPr>
          <w:rFonts w:ascii="Times New Roman" w:hAnsi="Times New Roman" w:cs="Simplified Arabic" w:hint="cs"/>
          <w:b/>
          <w:bCs/>
          <w:sz w:val="28"/>
          <w:szCs w:val="28"/>
          <w:rtl/>
          <w:lang w:bidi="ar-MA"/>
        </w:rPr>
        <w:t>,</w:t>
      </w:r>
      <w:r>
        <w:rPr>
          <w:rFonts w:ascii="Times New Roman" w:hAnsi="Times New Roman" w:cs="Simplified Arabic" w:hint="cs"/>
          <w:b/>
          <w:bCs/>
          <w:sz w:val="28"/>
          <w:szCs w:val="28"/>
          <w:rtl/>
          <w:lang w:bidi="ar-MA"/>
        </w:rPr>
        <w:t>8</w:t>
      </w:r>
      <w:proofErr w:type="gramEnd"/>
      <w:r w:rsidRPr="000F5040">
        <w:rPr>
          <w:rFonts w:ascii="Times New Roman" w:hAnsi="Times New Roman" w:cs="Simplified Arabic"/>
          <w:b/>
          <w:bCs/>
          <w:sz w:val="28"/>
          <w:szCs w:val="28"/>
          <w:lang w:bidi="ar-MA"/>
        </w:rPr>
        <w:t xml:space="preserve"> </w:t>
      </w:r>
      <w:r w:rsidRPr="000F5040">
        <w:rPr>
          <w:rFonts w:ascii="Times New Roman" w:hAnsi="Times New Roman" w:cs="Simplified Arabic" w:hint="cs"/>
          <w:b/>
          <w:bCs/>
          <w:sz w:val="28"/>
          <w:szCs w:val="28"/>
          <w:rtl/>
          <w:lang w:bidi="ar-MA"/>
        </w:rPr>
        <w:t>نقط</w:t>
      </w:r>
      <w:r>
        <w:rPr>
          <w:rFonts w:ascii="Times New Roman" w:hAnsi="Times New Roman" w:cs="Simplified Arabic" w:hint="cs"/>
          <w:b/>
          <w:bCs/>
          <w:sz w:val="28"/>
          <w:szCs w:val="28"/>
          <w:rtl/>
          <w:lang w:bidi="ar-MA"/>
        </w:rPr>
        <w:t>ة</w:t>
      </w:r>
      <w:r w:rsidRPr="000F5040">
        <w:rPr>
          <w:rFonts w:ascii="Times New Roman" w:hAnsi="Times New Roman" w:cs="Simplified Arabic" w:hint="cs"/>
          <w:b/>
          <w:bCs/>
          <w:sz w:val="28"/>
          <w:szCs w:val="28"/>
          <w:rtl/>
          <w:lang w:bidi="ar-MA"/>
        </w:rPr>
        <w:t xml:space="preserve"> مقارنة مع الفصل الثالث من </w:t>
      </w:r>
      <w:r>
        <w:rPr>
          <w:rFonts w:ascii="Times New Roman" w:hAnsi="Times New Roman" w:cs="Simplified Arabic" w:hint="cs"/>
          <w:b/>
          <w:bCs/>
          <w:sz w:val="28"/>
          <w:szCs w:val="28"/>
          <w:rtl/>
          <w:lang w:bidi="ar-MA"/>
        </w:rPr>
        <w:t xml:space="preserve">2012 </w:t>
      </w:r>
      <w:r w:rsidRPr="000F5040">
        <w:rPr>
          <w:rFonts w:ascii="Times New Roman" w:hAnsi="Times New Roman" w:cs="Simplified Arabic" w:hint="cs"/>
          <w:b/>
          <w:bCs/>
          <w:sz w:val="28"/>
          <w:szCs w:val="28"/>
          <w:rtl/>
          <w:lang w:bidi="ar-MA"/>
        </w:rPr>
        <w:t xml:space="preserve">في حين </w:t>
      </w:r>
      <w:r>
        <w:rPr>
          <w:rFonts w:ascii="Times New Roman" w:hAnsi="Times New Roman" w:cs="Simplified Arabic" w:hint="cs"/>
          <w:b/>
          <w:bCs/>
          <w:sz w:val="28"/>
          <w:szCs w:val="28"/>
          <w:rtl/>
          <w:lang w:bidi="ar-MA"/>
        </w:rPr>
        <w:t>انخ</w:t>
      </w:r>
      <w:r w:rsidRPr="000F5040">
        <w:rPr>
          <w:rFonts w:ascii="Times New Roman" w:hAnsi="Times New Roman" w:cs="Simplified Arabic" w:hint="cs"/>
          <w:b/>
          <w:bCs/>
          <w:sz w:val="28"/>
          <w:szCs w:val="28"/>
          <w:rtl/>
          <w:lang w:bidi="ar-MA"/>
        </w:rPr>
        <w:t>فض</w:t>
      </w:r>
      <w:r>
        <w:rPr>
          <w:rFonts w:ascii="Times New Roman" w:hAnsi="Times New Roman" w:cs="Simplified Arabic" w:hint="cs"/>
          <w:b/>
          <w:bCs/>
          <w:sz w:val="28"/>
          <w:szCs w:val="28"/>
          <w:rtl/>
          <w:lang w:bidi="ar-MA"/>
        </w:rPr>
        <w:t xml:space="preserve"> مستواه ب 6,1 نقاط </w:t>
      </w:r>
      <w:r w:rsidRPr="00E32A80">
        <w:rPr>
          <w:rFonts w:ascii="Times New Roman" w:hAnsi="Times New Roman" w:cs="Simplified Arabic" w:hint="cs"/>
          <w:b/>
          <w:bCs/>
          <w:sz w:val="28"/>
          <w:szCs w:val="28"/>
          <w:rtl/>
          <w:lang w:bidi="ar-MA"/>
        </w:rPr>
        <w:t xml:space="preserve"> </w:t>
      </w:r>
      <w:r w:rsidRPr="000F5040">
        <w:rPr>
          <w:rFonts w:ascii="Times New Roman" w:hAnsi="Times New Roman" w:cs="Simplified Arabic" w:hint="cs"/>
          <w:b/>
          <w:bCs/>
          <w:sz w:val="28"/>
          <w:szCs w:val="28"/>
          <w:rtl/>
          <w:lang w:bidi="ar-MA"/>
        </w:rPr>
        <w:t xml:space="preserve">مقارنة مع نفس الفصل من سنة </w:t>
      </w:r>
      <w:r>
        <w:rPr>
          <w:rFonts w:ascii="Times New Roman" w:hAnsi="Times New Roman" w:cs="Simplified Arabic" w:hint="cs"/>
          <w:b/>
          <w:bCs/>
          <w:sz w:val="28"/>
          <w:szCs w:val="28"/>
          <w:rtl/>
          <w:lang w:bidi="ar-MA"/>
        </w:rPr>
        <w:t>2011</w:t>
      </w:r>
      <w:r w:rsidRPr="000F5040">
        <w:rPr>
          <w:rFonts w:ascii="Times New Roman" w:hAnsi="Times New Roman" w:cs="Simplified Arabic" w:hint="cs"/>
          <w:b/>
          <w:bCs/>
          <w:sz w:val="28"/>
          <w:szCs w:val="28"/>
          <w:rtl/>
          <w:lang w:bidi="ar-MA"/>
        </w:rPr>
        <w:t>.</w:t>
      </w:r>
    </w:p>
    <w:p w:rsidR="0089094A" w:rsidRDefault="0089094A" w:rsidP="00D45D8C">
      <w:pPr>
        <w:bidi/>
        <w:spacing w:before="240" w:line="380" w:lineRule="exact"/>
        <w:jc w:val="both"/>
        <w:rPr>
          <w:rFonts w:ascii="Times New Roman" w:hAnsi="Times New Roman" w:cs="Simplified Arabic"/>
          <w:sz w:val="28"/>
          <w:szCs w:val="28"/>
          <w:rtl/>
          <w:lang w:bidi="ar-MA"/>
        </w:rPr>
      </w:pPr>
      <w:r>
        <w:rPr>
          <w:rFonts w:ascii="Times New Roman" w:hAnsi="Times New Roman" w:cs="Simplified Arabic" w:hint="cs"/>
          <w:sz w:val="28"/>
          <w:szCs w:val="28"/>
          <w:rtl/>
          <w:lang w:bidi="ar-MA"/>
        </w:rPr>
        <w:t xml:space="preserve">خلال الفصل الرابع من سنة </w:t>
      </w:r>
      <w:proofErr w:type="spellStart"/>
      <w:r>
        <w:rPr>
          <w:rFonts w:ascii="Times New Roman" w:hAnsi="Times New Roman" w:cs="Simplified Arabic" w:hint="cs"/>
          <w:sz w:val="28"/>
          <w:szCs w:val="28"/>
          <w:rtl/>
          <w:lang w:bidi="ar-MA"/>
        </w:rPr>
        <w:t>2012،</w:t>
      </w:r>
      <w:proofErr w:type="spellEnd"/>
      <w:r>
        <w:rPr>
          <w:rFonts w:ascii="Times New Roman" w:hAnsi="Times New Roman" w:cs="Simplified Arabic" w:hint="cs"/>
          <w:sz w:val="28"/>
          <w:szCs w:val="28"/>
          <w:rtl/>
          <w:lang w:bidi="ar-MA"/>
        </w:rPr>
        <w:t xml:space="preserve"> استقر</w:t>
      </w:r>
      <w:r w:rsidRPr="00393C8B">
        <w:rPr>
          <w:rFonts w:ascii="Times New Roman" w:hAnsi="Times New Roman" w:cs="Simplified Arabic" w:hint="cs"/>
          <w:sz w:val="28"/>
          <w:szCs w:val="28"/>
          <w:rtl/>
          <w:lang w:bidi="ar-MA"/>
        </w:rPr>
        <w:t xml:space="preserve"> </w:t>
      </w:r>
      <w:r>
        <w:rPr>
          <w:rFonts w:ascii="Times New Roman" w:hAnsi="Times New Roman" w:cs="Simplified Arabic" w:hint="cs"/>
          <w:sz w:val="28"/>
          <w:szCs w:val="28"/>
          <w:rtl/>
          <w:lang w:bidi="ar-MA"/>
        </w:rPr>
        <w:t>مؤشر</w:t>
      </w:r>
      <w:r w:rsidRPr="006555DD">
        <w:rPr>
          <w:rFonts w:ascii="Times New Roman" w:hAnsi="Times New Roman" w:cs="Simplified Arabic" w:hint="cs"/>
          <w:b/>
          <w:bCs/>
          <w:sz w:val="28"/>
          <w:szCs w:val="28"/>
          <w:rtl/>
          <w:lang w:bidi="ar-MA"/>
        </w:rPr>
        <w:t xml:space="preserve"> </w:t>
      </w:r>
      <w:r w:rsidRPr="006555DD">
        <w:rPr>
          <w:rFonts w:ascii="Times New Roman" w:hAnsi="Times New Roman" w:cs="Simplified Arabic" w:hint="cs"/>
          <w:sz w:val="28"/>
          <w:szCs w:val="28"/>
          <w:rtl/>
          <w:lang w:bidi="ar-MA"/>
        </w:rPr>
        <w:t>ثقة الأسر</w:t>
      </w:r>
      <w:r>
        <w:rPr>
          <w:rFonts w:ascii="Times New Roman" w:hAnsi="Times New Roman" w:cs="Simplified Arabic" w:hint="cs"/>
          <w:sz w:val="28"/>
          <w:szCs w:val="28"/>
          <w:rtl/>
          <w:lang w:bidi="ar-MA"/>
        </w:rPr>
        <w:t xml:space="preserve"> </w:t>
      </w:r>
      <w:r w:rsidRPr="00DC2D0E">
        <w:rPr>
          <w:rFonts w:ascii="Times New Roman" w:hAnsi="Times New Roman" w:cs="Simplified Arabic" w:hint="cs"/>
          <w:sz w:val="28"/>
          <w:szCs w:val="28"/>
          <w:rtl/>
          <w:lang w:bidi="ar-MA"/>
        </w:rPr>
        <w:t>(غير معالج من التأثيرات الموسمية</w:t>
      </w:r>
      <w:proofErr w:type="spellStart"/>
      <w:r w:rsidRPr="00DC2D0E">
        <w:rPr>
          <w:rFonts w:ascii="Times New Roman" w:hAnsi="Times New Roman" w:cs="Simplified Arabic" w:hint="cs"/>
          <w:sz w:val="28"/>
          <w:szCs w:val="28"/>
          <w:rtl/>
          <w:lang w:bidi="ar-MA"/>
        </w:rPr>
        <w:t>)</w:t>
      </w:r>
      <w:proofErr w:type="spellEnd"/>
      <w:r>
        <w:rPr>
          <w:rFonts w:ascii="Times New Roman" w:hAnsi="Times New Roman" w:cs="Simplified Arabic" w:hint="cs"/>
          <w:sz w:val="28"/>
          <w:szCs w:val="28"/>
          <w:rtl/>
          <w:lang w:bidi="ar-MA"/>
        </w:rPr>
        <w:t xml:space="preserve"> في 78</w:t>
      </w:r>
      <w:proofErr w:type="gramStart"/>
      <w:r w:rsidRPr="00DC2D0E">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4</w:t>
      </w:r>
      <w:proofErr w:type="gramEnd"/>
      <w:r>
        <w:rPr>
          <w:rFonts w:ascii="Times New Roman" w:hAnsi="Times New Roman" w:cs="Simplified Arabic" w:hint="cs"/>
          <w:sz w:val="28"/>
          <w:szCs w:val="28"/>
          <w:rtl/>
          <w:lang w:bidi="ar-MA"/>
        </w:rPr>
        <w:t xml:space="preserve"> نقطة مقابل 77,6 نقطة</w:t>
      </w:r>
      <w:r w:rsidRPr="00DC2D0E">
        <w:rPr>
          <w:rFonts w:ascii="Times New Roman" w:hAnsi="Times New Roman" w:cs="Simplified Arabic" w:hint="cs"/>
          <w:sz w:val="28"/>
          <w:szCs w:val="28"/>
          <w:rtl/>
          <w:lang w:bidi="ar-MA"/>
        </w:rPr>
        <w:t xml:space="preserve"> </w:t>
      </w:r>
      <w:r>
        <w:rPr>
          <w:rFonts w:ascii="Times New Roman" w:hAnsi="Times New Roman" w:cs="Simplified Arabic" w:hint="cs"/>
          <w:sz w:val="28"/>
          <w:szCs w:val="28"/>
          <w:rtl/>
          <w:lang w:bidi="ar-MA"/>
        </w:rPr>
        <w:t xml:space="preserve"> خلال الفصل السابق مسجلا بذلك ارتفاعا طفيفا قدر ب </w:t>
      </w:r>
      <w:r w:rsidRPr="00087AB0">
        <w:rPr>
          <w:rFonts w:ascii="Times New Roman" w:hAnsi="Times New Roman" w:cs="Simplified Arabic" w:hint="cs"/>
          <w:sz w:val="28"/>
          <w:szCs w:val="28"/>
          <w:rtl/>
          <w:lang w:bidi="ar-MA"/>
        </w:rPr>
        <w:t>0,8</w:t>
      </w:r>
      <w:r w:rsidRPr="00087AB0">
        <w:rPr>
          <w:rFonts w:ascii="Times New Roman" w:hAnsi="Times New Roman" w:cs="Simplified Arabic"/>
          <w:sz w:val="28"/>
          <w:szCs w:val="28"/>
          <w:lang w:bidi="ar-MA"/>
        </w:rPr>
        <w:t xml:space="preserve"> </w:t>
      </w:r>
      <w:r w:rsidRPr="00087AB0">
        <w:rPr>
          <w:rFonts w:ascii="Times New Roman" w:hAnsi="Times New Roman" w:cs="Simplified Arabic" w:hint="cs"/>
          <w:sz w:val="28"/>
          <w:szCs w:val="28"/>
          <w:rtl/>
          <w:lang w:bidi="ar-MA"/>
        </w:rPr>
        <w:t>نقطة</w:t>
      </w:r>
      <w:r>
        <w:rPr>
          <w:rFonts w:ascii="Times New Roman" w:hAnsi="Times New Roman" w:cs="Simplified Arabic" w:hint="cs"/>
          <w:sz w:val="28"/>
          <w:szCs w:val="28"/>
          <w:rtl/>
          <w:lang w:bidi="ar-MA"/>
        </w:rPr>
        <w:t xml:space="preserve">. أما بالمقارنة مع نفس الفصل من السنة </w:t>
      </w:r>
      <w:proofErr w:type="spellStart"/>
      <w:r>
        <w:rPr>
          <w:rFonts w:ascii="Times New Roman" w:hAnsi="Times New Roman" w:cs="Simplified Arabic" w:hint="cs"/>
          <w:sz w:val="28"/>
          <w:szCs w:val="28"/>
          <w:rtl/>
          <w:lang w:bidi="ar-MA"/>
        </w:rPr>
        <w:t>الفارطة</w:t>
      </w:r>
      <w:proofErr w:type="spellEnd"/>
      <w:r>
        <w:rPr>
          <w:rFonts w:ascii="Times New Roman" w:hAnsi="Times New Roman" w:cs="Simplified Arabic" w:hint="cs"/>
          <w:sz w:val="28"/>
          <w:szCs w:val="28"/>
          <w:rtl/>
          <w:lang w:bidi="ar-MA"/>
        </w:rPr>
        <w:t xml:space="preserve"> (84,5</w:t>
      </w:r>
      <w:r w:rsidRPr="00990742">
        <w:rPr>
          <w:rFonts w:ascii="Times New Roman" w:hAnsi="Times New Roman" w:cs="Simplified Arabic" w:hint="cs"/>
          <w:sz w:val="28"/>
          <w:szCs w:val="28"/>
          <w:rtl/>
          <w:lang w:bidi="ar-MA"/>
        </w:rPr>
        <w:t xml:space="preserve"> </w:t>
      </w:r>
      <w:r>
        <w:rPr>
          <w:rFonts w:ascii="Times New Roman" w:hAnsi="Times New Roman" w:cs="Simplified Arabic" w:hint="cs"/>
          <w:sz w:val="28"/>
          <w:szCs w:val="28"/>
          <w:rtl/>
          <w:lang w:bidi="ar-MA"/>
        </w:rPr>
        <w:t>نقطة</w:t>
      </w:r>
      <w:proofErr w:type="spellStart"/>
      <w:r>
        <w:rPr>
          <w:rFonts w:ascii="Times New Roman" w:hAnsi="Times New Roman" w:cs="Simplified Arabic" w:hint="cs"/>
          <w:sz w:val="28"/>
          <w:szCs w:val="28"/>
          <w:rtl/>
          <w:lang w:bidi="ar-MA"/>
        </w:rPr>
        <w:t>)،</w:t>
      </w:r>
      <w:proofErr w:type="spellEnd"/>
      <w:r>
        <w:rPr>
          <w:rFonts w:ascii="Times New Roman" w:hAnsi="Times New Roman" w:cs="Simplified Arabic" w:hint="cs"/>
          <w:sz w:val="28"/>
          <w:szCs w:val="28"/>
          <w:rtl/>
          <w:lang w:bidi="ar-MA"/>
        </w:rPr>
        <w:t xml:space="preserve"> فقد سجل هذا المؤشر</w:t>
      </w:r>
      <w:r w:rsidRPr="006555DD">
        <w:rPr>
          <w:rFonts w:ascii="Times New Roman" w:hAnsi="Times New Roman" w:cs="Simplified Arabic" w:hint="cs"/>
          <w:b/>
          <w:bCs/>
          <w:sz w:val="28"/>
          <w:szCs w:val="28"/>
          <w:rtl/>
          <w:lang w:bidi="ar-MA"/>
        </w:rPr>
        <w:t xml:space="preserve"> </w:t>
      </w:r>
      <w:r>
        <w:rPr>
          <w:rFonts w:ascii="Times New Roman" w:hAnsi="Times New Roman" w:cs="Simplified Arabic" w:hint="cs"/>
          <w:sz w:val="28"/>
          <w:szCs w:val="28"/>
          <w:rtl/>
          <w:lang w:bidi="ar-MA"/>
        </w:rPr>
        <w:t>انخفاض</w:t>
      </w:r>
      <w:r>
        <w:rPr>
          <w:rFonts w:ascii="Times New Roman" w:hAnsi="Times New Roman" w:cs="Simplified Arabic" w:hint="eastAsia"/>
          <w:sz w:val="28"/>
          <w:szCs w:val="28"/>
          <w:rtl/>
          <w:lang w:bidi="ar-MA"/>
        </w:rPr>
        <w:t>ا</w:t>
      </w:r>
      <w:r>
        <w:rPr>
          <w:rFonts w:ascii="Times New Roman" w:hAnsi="Times New Roman" w:cs="Simplified Arabic" w:hint="cs"/>
          <w:sz w:val="28"/>
          <w:szCs w:val="28"/>
          <w:rtl/>
          <w:lang w:bidi="ar-MA"/>
        </w:rPr>
        <w:t xml:space="preserve"> يعادل 6,1 نقاط. </w:t>
      </w:r>
    </w:p>
    <w:p w:rsidR="0089094A" w:rsidRDefault="0089094A" w:rsidP="0089094A">
      <w:pPr>
        <w:bidi/>
        <w:jc w:val="both"/>
        <w:rPr>
          <w:rFonts w:cs="Simplified Arabic"/>
          <w:noProof/>
          <w:rtl/>
        </w:rPr>
      </w:pPr>
    </w:p>
    <w:p w:rsidR="0089094A" w:rsidRDefault="00C10D19" w:rsidP="0089094A">
      <w:pPr>
        <w:bidi/>
        <w:jc w:val="both"/>
        <w:rPr>
          <w:rFonts w:cs="Simplified Arabic"/>
          <w:noProof/>
        </w:rPr>
      </w:pPr>
      <w:r w:rsidRPr="001F7525">
        <w:rPr>
          <w:rFonts w:cs="Simplified Arabic"/>
          <w:noProof/>
          <w:rtl/>
        </w:rPr>
        <w:drawing>
          <wp:inline distT="0" distB="0" distL="0" distR="0">
            <wp:extent cx="5654601" cy="3710762"/>
            <wp:effectExtent l="19050" t="0" r="22299" b="3988"/>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10D19" w:rsidRDefault="00C10D19" w:rsidP="00C10D19">
      <w:pPr>
        <w:bidi/>
        <w:jc w:val="both"/>
        <w:rPr>
          <w:rFonts w:cs="Simplified Arabic"/>
          <w:noProof/>
        </w:rPr>
      </w:pPr>
    </w:p>
    <w:p w:rsidR="00C10D19" w:rsidRDefault="00C10D19" w:rsidP="00C10D19">
      <w:pPr>
        <w:bidi/>
        <w:jc w:val="both"/>
        <w:rPr>
          <w:rFonts w:cs="Simplified Arabic"/>
          <w:noProof/>
        </w:rPr>
      </w:pPr>
    </w:p>
    <w:p w:rsidR="00C10D19" w:rsidRDefault="00C10D19" w:rsidP="00C10D19">
      <w:pPr>
        <w:bidi/>
        <w:jc w:val="both"/>
        <w:rPr>
          <w:rFonts w:cs="Simplified Arabic"/>
          <w:noProof/>
          <w:rtl/>
        </w:rPr>
      </w:pPr>
    </w:p>
    <w:p w:rsidR="0089094A" w:rsidRDefault="0089094A" w:rsidP="0089094A">
      <w:pPr>
        <w:pStyle w:val="Paragraphedeliste"/>
        <w:widowControl/>
        <w:numPr>
          <w:ilvl w:val="0"/>
          <w:numId w:val="3"/>
        </w:numPr>
        <w:autoSpaceDE/>
        <w:autoSpaceDN/>
        <w:bidi/>
        <w:adjustRightInd/>
        <w:spacing w:line="380" w:lineRule="exact"/>
        <w:jc w:val="both"/>
        <w:rPr>
          <w:rFonts w:ascii="Times New Roman" w:hAnsi="Times New Roman" w:cs="Simplified Arabic"/>
          <w:b/>
          <w:bCs/>
          <w:sz w:val="28"/>
          <w:szCs w:val="28"/>
          <w:lang w:bidi="ar-MA"/>
        </w:rPr>
      </w:pPr>
      <w:r w:rsidRPr="00DE73E0">
        <w:rPr>
          <w:rFonts w:ascii="Times New Roman" w:hAnsi="Times New Roman" w:cs="Simplified Arabic" w:hint="cs"/>
          <w:b/>
          <w:bCs/>
          <w:sz w:val="28"/>
          <w:szCs w:val="28"/>
          <w:rtl/>
          <w:lang w:bidi="ar-MA"/>
        </w:rPr>
        <w:lastRenderedPageBreak/>
        <w:t>تطور مكون</w:t>
      </w:r>
      <w:r>
        <w:rPr>
          <w:rFonts w:ascii="Times New Roman" w:hAnsi="Times New Roman" w:cs="Simplified Arabic" w:hint="cs"/>
          <w:b/>
          <w:bCs/>
          <w:sz w:val="28"/>
          <w:szCs w:val="28"/>
          <w:rtl/>
          <w:lang w:bidi="ar-MA"/>
        </w:rPr>
        <w:t xml:space="preserve">ات </w:t>
      </w:r>
      <w:r w:rsidRPr="00DE73E0">
        <w:rPr>
          <w:rFonts w:ascii="Times New Roman" w:hAnsi="Times New Roman" w:cs="Simplified Arabic" w:hint="cs"/>
          <w:b/>
          <w:bCs/>
          <w:sz w:val="28"/>
          <w:szCs w:val="28"/>
          <w:rtl/>
          <w:lang w:bidi="ar-MA"/>
        </w:rPr>
        <w:t>مؤشر الثقة</w:t>
      </w:r>
    </w:p>
    <w:p w:rsidR="0089094A" w:rsidRPr="00087AB0" w:rsidRDefault="0089094A" w:rsidP="0089094A">
      <w:pPr>
        <w:widowControl/>
        <w:autoSpaceDE/>
        <w:autoSpaceDN/>
        <w:bidi/>
        <w:adjustRightInd/>
        <w:spacing w:line="380" w:lineRule="exact"/>
        <w:jc w:val="both"/>
        <w:rPr>
          <w:rFonts w:ascii="Times New Roman" w:hAnsi="Times New Roman" w:cs="Simplified Arabic"/>
          <w:sz w:val="28"/>
          <w:szCs w:val="28"/>
          <w:lang w:bidi="ar-MA"/>
        </w:rPr>
      </w:pPr>
      <w:r w:rsidRPr="00087AB0">
        <w:rPr>
          <w:rFonts w:ascii="Times New Roman" w:hAnsi="Times New Roman" w:cs="Simplified Arabic" w:hint="cs"/>
          <w:sz w:val="28"/>
          <w:szCs w:val="28"/>
          <w:rtl/>
          <w:lang w:bidi="ar-MA"/>
        </w:rPr>
        <w:t xml:space="preserve">إن تطور </w:t>
      </w:r>
      <w:r>
        <w:rPr>
          <w:rFonts w:ascii="Times New Roman" w:hAnsi="Times New Roman" w:cs="Simplified Arabic" w:hint="cs"/>
          <w:sz w:val="28"/>
          <w:szCs w:val="28"/>
          <w:rtl/>
          <w:lang w:bidi="ar-MA"/>
        </w:rPr>
        <w:t>مؤشر</w:t>
      </w:r>
      <w:r w:rsidRPr="00087AB0">
        <w:rPr>
          <w:rFonts w:ascii="Times New Roman" w:hAnsi="Times New Roman" w:cs="Simplified Arabic" w:hint="cs"/>
          <w:sz w:val="28"/>
          <w:szCs w:val="28"/>
          <w:rtl/>
          <w:lang w:bidi="ar-MA"/>
        </w:rPr>
        <w:t xml:space="preserve"> </w:t>
      </w:r>
      <w:r w:rsidRPr="006555DD">
        <w:rPr>
          <w:rFonts w:ascii="Times New Roman" w:hAnsi="Times New Roman" w:cs="Simplified Arabic" w:hint="cs"/>
          <w:sz w:val="28"/>
          <w:szCs w:val="28"/>
          <w:rtl/>
          <w:lang w:bidi="ar-MA"/>
        </w:rPr>
        <w:t>ثقة الأسر</w:t>
      </w:r>
      <w:r>
        <w:rPr>
          <w:rFonts w:ascii="Times New Roman" w:hAnsi="Times New Roman" w:cs="Simplified Arabic" w:hint="cs"/>
          <w:sz w:val="28"/>
          <w:szCs w:val="28"/>
          <w:rtl/>
          <w:lang w:bidi="ar-MA"/>
        </w:rPr>
        <w:t xml:space="preserve"> هو نتيجة لتغيرات مختلف مكوناته.</w:t>
      </w:r>
    </w:p>
    <w:p w:rsidR="0089094A" w:rsidRPr="00DE73E0" w:rsidRDefault="0089094A" w:rsidP="0089094A">
      <w:pPr>
        <w:pStyle w:val="Paragraphedeliste"/>
        <w:widowControl/>
        <w:autoSpaceDE/>
        <w:autoSpaceDN/>
        <w:bidi/>
        <w:adjustRightInd/>
        <w:spacing w:line="380" w:lineRule="exact"/>
        <w:jc w:val="both"/>
        <w:rPr>
          <w:rFonts w:ascii="Times New Roman" w:hAnsi="Times New Roman" w:cs="Simplified Arabic"/>
          <w:b/>
          <w:bCs/>
          <w:sz w:val="28"/>
          <w:szCs w:val="28"/>
          <w:rtl/>
          <w:lang w:bidi="ar-MA"/>
        </w:rPr>
      </w:pPr>
    </w:p>
    <w:p w:rsidR="0089094A" w:rsidRPr="003E265E" w:rsidRDefault="0089094A" w:rsidP="0089094A">
      <w:pPr>
        <w:pStyle w:val="Paragraphedeliste"/>
        <w:widowControl/>
        <w:numPr>
          <w:ilvl w:val="1"/>
          <w:numId w:val="3"/>
        </w:numPr>
        <w:autoSpaceDE/>
        <w:autoSpaceDN/>
        <w:bidi/>
        <w:adjustRightInd/>
        <w:spacing w:after="200" w:line="380" w:lineRule="exact"/>
        <w:ind w:left="850"/>
        <w:jc w:val="both"/>
        <w:rPr>
          <w:rFonts w:ascii="Times New Roman" w:hAnsi="Times New Roman" w:cs="Simplified Arabic"/>
          <w:b/>
          <w:bCs/>
          <w:sz w:val="30"/>
          <w:szCs w:val="30"/>
          <w:lang w:bidi="ar-MA"/>
        </w:rPr>
      </w:pPr>
      <w:r w:rsidRPr="003E265E">
        <w:rPr>
          <w:rFonts w:ascii="Times New Roman" w:hAnsi="Times New Roman" w:cs="Simplified Arabic" w:hint="cs"/>
          <w:b/>
          <w:bCs/>
          <w:sz w:val="30"/>
          <w:szCs w:val="30"/>
          <w:rtl/>
          <w:lang w:bidi="ar-MA"/>
        </w:rPr>
        <w:t>مستوى معيشة</w:t>
      </w:r>
      <w:r>
        <w:rPr>
          <w:rFonts w:ascii="Times New Roman" w:hAnsi="Times New Roman" w:cs="Simplified Arabic" w:hint="cs"/>
          <w:b/>
          <w:bCs/>
          <w:sz w:val="30"/>
          <w:szCs w:val="30"/>
          <w:rtl/>
          <w:lang w:bidi="ar-MA"/>
        </w:rPr>
        <w:t xml:space="preserve"> ا</w:t>
      </w:r>
      <w:r w:rsidRPr="000F5040">
        <w:rPr>
          <w:rFonts w:ascii="Times New Roman" w:hAnsi="Times New Roman" w:cs="Simplified Arabic" w:hint="cs"/>
          <w:b/>
          <w:bCs/>
          <w:sz w:val="28"/>
          <w:szCs w:val="28"/>
          <w:rtl/>
          <w:lang w:bidi="ar-MA"/>
        </w:rPr>
        <w:t>لأس</w:t>
      </w:r>
      <w:r>
        <w:rPr>
          <w:rFonts w:ascii="Times New Roman" w:hAnsi="Times New Roman" w:cs="Simplified Arabic" w:hint="cs"/>
          <w:b/>
          <w:bCs/>
          <w:sz w:val="28"/>
          <w:szCs w:val="28"/>
          <w:rtl/>
          <w:lang w:bidi="ar-MA"/>
        </w:rPr>
        <w:t>ر</w:t>
      </w:r>
      <w:r w:rsidRPr="003E265E">
        <w:rPr>
          <w:rFonts w:ascii="Times New Roman" w:hAnsi="Times New Roman" w:cs="Simplified Arabic" w:hint="cs"/>
          <w:b/>
          <w:bCs/>
          <w:sz w:val="30"/>
          <w:szCs w:val="30"/>
          <w:rtl/>
          <w:lang w:bidi="ar-MA"/>
        </w:rPr>
        <w:t xml:space="preserve"> </w:t>
      </w:r>
      <w:proofErr w:type="spellStart"/>
      <w:r>
        <w:rPr>
          <w:rFonts w:ascii="Times New Roman" w:hAnsi="Times New Roman" w:cs="Simplified Arabic" w:hint="cs"/>
          <w:b/>
          <w:bCs/>
          <w:sz w:val="30"/>
          <w:szCs w:val="30"/>
          <w:rtl/>
          <w:lang w:bidi="ar-MA"/>
        </w:rPr>
        <w:t>بالمغرب:</w:t>
      </w:r>
      <w:proofErr w:type="spellEnd"/>
      <w:r>
        <w:rPr>
          <w:rFonts w:ascii="Times New Roman" w:hAnsi="Times New Roman" w:cs="Simplified Arabic" w:hint="cs"/>
          <w:b/>
          <w:bCs/>
          <w:sz w:val="30"/>
          <w:szCs w:val="30"/>
          <w:rtl/>
          <w:lang w:bidi="ar-MA"/>
        </w:rPr>
        <w:t xml:space="preserve"> </w:t>
      </w:r>
      <w:proofErr w:type="gramStart"/>
      <w:r w:rsidRPr="00B7256E">
        <w:rPr>
          <w:rFonts w:ascii="Times New Roman" w:hAnsi="Times New Roman" w:cs="Times New Roman" w:hint="cs"/>
          <w:b/>
          <w:bCs/>
          <w:sz w:val="30"/>
          <w:szCs w:val="30"/>
          <w:rtl/>
          <w:lang w:bidi="ar-MA"/>
        </w:rPr>
        <w:t>إحساس</w:t>
      </w:r>
      <w:proofErr w:type="gramEnd"/>
      <w:r w:rsidRPr="00B7256E">
        <w:rPr>
          <w:rFonts w:ascii="Times New Roman" w:hAnsi="Times New Roman" w:cs="Times New Roman" w:hint="cs"/>
          <w:b/>
          <w:bCs/>
          <w:sz w:val="30"/>
          <w:szCs w:val="30"/>
          <w:rtl/>
          <w:lang w:bidi="ar-MA"/>
        </w:rPr>
        <w:t xml:space="preserve"> بتدهوره</w:t>
      </w:r>
    </w:p>
    <w:p w:rsidR="0089094A" w:rsidRDefault="0089094A" w:rsidP="0089094A">
      <w:pPr>
        <w:widowControl/>
        <w:autoSpaceDE/>
        <w:autoSpaceDN/>
        <w:bidi/>
        <w:adjustRightInd/>
        <w:spacing w:after="200" w:line="380" w:lineRule="exact"/>
        <w:ind w:left="360"/>
        <w:jc w:val="both"/>
        <w:rPr>
          <w:rFonts w:ascii="Times New Roman" w:hAnsi="Times New Roman" w:cs="Simplified Arabic"/>
          <w:sz w:val="28"/>
          <w:szCs w:val="28"/>
          <w:rtl/>
          <w:lang w:bidi="ar-MA"/>
        </w:rPr>
      </w:pPr>
      <w:r>
        <w:rPr>
          <w:rFonts w:ascii="Times New Roman" w:hAnsi="Times New Roman" w:cs="Simplified Arabic" w:hint="cs"/>
          <w:sz w:val="28"/>
          <w:szCs w:val="28"/>
          <w:rtl/>
          <w:lang w:bidi="ar-MA"/>
        </w:rPr>
        <w:t xml:space="preserve">خلال الفصل الرابع من سنة </w:t>
      </w:r>
      <w:proofErr w:type="spellStart"/>
      <w:r>
        <w:rPr>
          <w:rFonts w:ascii="Times New Roman" w:hAnsi="Times New Roman" w:cs="Simplified Arabic" w:hint="cs"/>
          <w:sz w:val="28"/>
          <w:szCs w:val="28"/>
          <w:rtl/>
          <w:lang w:bidi="ar-MA"/>
        </w:rPr>
        <w:t>2012،</w:t>
      </w:r>
      <w:proofErr w:type="spellEnd"/>
      <w:r>
        <w:rPr>
          <w:rFonts w:ascii="Times New Roman" w:hAnsi="Times New Roman" w:cs="Simplified Arabic" w:hint="cs"/>
          <w:sz w:val="28"/>
          <w:szCs w:val="28"/>
          <w:rtl/>
          <w:lang w:bidi="ar-MA"/>
        </w:rPr>
        <w:t xml:space="preserve"> عرف الرصيد الخاص بالتطور السابق لمستوى المعيشة انخفاضا ب 0</w:t>
      </w:r>
      <w:proofErr w:type="gramStart"/>
      <w:r w:rsidRPr="004E0C28">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2</w:t>
      </w:r>
      <w:proofErr w:type="gramEnd"/>
      <w:r>
        <w:rPr>
          <w:rFonts w:ascii="Times New Roman" w:hAnsi="Times New Roman" w:cs="Simplified Arabic" w:hint="cs"/>
          <w:sz w:val="28"/>
          <w:szCs w:val="28"/>
          <w:rtl/>
          <w:lang w:bidi="ar-MA"/>
        </w:rPr>
        <w:t xml:space="preserve"> نقطة  مقارنة مع </w:t>
      </w:r>
      <w:r w:rsidRPr="004E0C28">
        <w:rPr>
          <w:rFonts w:ascii="Times New Roman" w:hAnsi="Times New Roman" w:cs="Simplified Arabic" w:hint="cs"/>
          <w:sz w:val="28"/>
          <w:szCs w:val="28"/>
          <w:rtl/>
          <w:lang w:bidi="ar-MA"/>
        </w:rPr>
        <w:t>الفصل السابق</w:t>
      </w:r>
      <w:r w:rsidRPr="00016995">
        <w:rPr>
          <w:rFonts w:ascii="Times New Roman" w:hAnsi="Times New Roman" w:cs="Simplified Arabic" w:hint="cs"/>
          <w:sz w:val="28"/>
          <w:szCs w:val="28"/>
          <w:rtl/>
          <w:lang w:bidi="ar-MA"/>
        </w:rPr>
        <w:t xml:space="preserve"> </w:t>
      </w:r>
      <w:r>
        <w:rPr>
          <w:rFonts w:ascii="Times New Roman" w:hAnsi="Times New Roman" w:cs="Simplified Arabic" w:hint="cs"/>
          <w:sz w:val="28"/>
          <w:szCs w:val="28"/>
          <w:rtl/>
          <w:lang w:bidi="ar-MA"/>
        </w:rPr>
        <w:t>و ب 7</w:t>
      </w:r>
      <w:r w:rsidRPr="004E0C28">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 xml:space="preserve">9 نقاط مقارنة مع نفس </w:t>
      </w:r>
      <w:r w:rsidRPr="004E0C28">
        <w:rPr>
          <w:rFonts w:ascii="Times New Roman" w:hAnsi="Times New Roman" w:cs="Simplified Arabic" w:hint="cs"/>
          <w:sz w:val="28"/>
          <w:szCs w:val="28"/>
          <w:rtl/>
          <w:lang w:bidi="ar-MA"/>
        </w:rPr>
        <w:t xml:space="preserve">الفترة من </w:t>
      </w:r>
      <w:r>
        <w:rPr>
          <w:rFonts w:ascii="Times New Roman" w:hAnsi="Times New Roman" w:cs="Simplified Arabic" w:hint="cs"/>
          <w:sz w:val="28"/>
          <w:szCs w:val="28"/>
          <w:rtl/>
          <w:lang w:bidi="ar-MA"/>
        </w:rPr>
        <w:t>2011.</w:t>
      </w:r>
    </w:p>
    <w:p w:rsidR="0089094A" w:rsidRDefault="0089094A" w:rsidP="0089094A">
      <w:pPr>
        <w:widowControl/>
        <w:autoSpaceDE/>
        <w:autoSpaceDN/>
        <w:bidi/>
        <w:adjustRightInd/>
        <w:spacing w:after="200" w:line="380" w:lineRule="exact"/>
        <w:ind w:left="360"/>
        <w:jc w:val="both"/>
        <w:rPr>
          <w:rFonts w:ascii="Times New Roman" w:hAnsi="Times New Roman" w:cs="Simplified Arabic"/>
          <w:sz w:val="28"/>
          <w:szCs w:val="28"/>
          <w:rtl/>
          <w:lang w:bidi="ar-MA"/>
        </w:rPr>
      </w:pPr>
      <w:r>
        <w:rPr>
          <w:rFonts w:ascii="Times New Roman" w:hAnsi="Times New Roman" w:cs="Simplified Arabic" w:hint="cs"/>
          <w:sz w:val="28"/>
          <w:szCs w:val="28"/>
          <w:rtl/>
          <w:lang w:bidi="ar-MA"/>
        </w:rPr>
        <w:t>أما فيما يخص التطور المستقبل</w:t>
      </w:r>
      <w:r>
        <w:rPr>
          <w:rFonts w:ascii="Times New Roman" w:hAnsi="Times New Roman" w:cs="Simplified Arabic" w:hint="eastAsia"/>
          <w:sz w:val="28"/>
          <w:szCs w:val="28"/>
          <w:rtl/>
          <w:lang w:bidi="ar-MA"/>
        </w:rPr>
        <w:t>ي</w:t>
      </w:r>
      <w:r>
        <w:rPr>
          <w:rFonts w:ascii="Times New Roman" w:hAnsi="Times New Roman" w:cs="Simplified Arabic" w:hint="cs"/>
          <w:sz w:val="28"/>
          <w:szCs w:val="28"/>
          <w:rtl/>
          <w:lang w:bidi="ar-MA"/>
        </w:rPr>
        <w:t xml:space="preserve"> لمستوى</w:t>
      </w:r>
      <w:r w:rsidRPr="004E0C28">
        <w:rPr>
          <w:rFonts w:ascii="Times New Roman" w:hAnsi="Times New Roman" w:cs="Simplified Arabic" w:hint="cs"/>
          <w:sz w:val="28"/>
          <w:szCs w:val="28"/>
          <w:rtl/>
          <w:lang w:bidi="ar-MA"/>
        </w:rPr>
        <w:t xml:space="preserve"> المعيشة</w:t>
      </w:r>
      <w:r>
        <w:rPr>
          <w:rFonts w:ascii="Times New Roman" w:hAnsi="Times New Roman" w:cs="Simplified Arabic" w:hint="cs"/>
          <w:sz w:val="28"/>
          <w:szCs w:val="28"/>
          <w:rtl/>
          <w:lang w:bidi="ar-MA"/>
        </w:rPr>
        <w:t xml:space="preserve"> </w:t>
      </w:r>
      <w:r>
        <w:rPr>
          <w:rFonts w:ascii="Times New Roman" w:hAnsi="Times New Roman" w:cs="Simplified Arabic"/>
          <w:sz w:val="28"/>
          <w:szCs w:val="28"/>
          <w:lang w:bidi="ar-MA"/>
        </w:rPr>
        <w:t xml:space="preserve"> </w:t>
      </w:r>
      <w:r>
        <w:rPr>
          <w:rFonts w:ascii="Times New Roman" w:hAnsi="Times New Roman" w:cs="Simplified Arabic" w:hint="cs"/>
          <w:sz w:val="28"/>
          <w:szCs w:val="28"/>
          <w:rtl/>
          <w:lang w:bidi="ar-MA"/>
        </w:rPr>
        <w:t xml:space="preserve">خلال 12 شهرا </w:t>
      </w:r>
      <w:proofErr w:type="spellStart"/>
      <w:r>
        <w:rPr>
          <w:rFonts w:ascii="Times New Roman" w:hAnsi="Times New Roman" w:cs="Simplified Arabic" w:hint="cs"/>
          <w:sz w:val="28"/>
          <w:szCs w:val="28"/>
          <w:rtl/>
          <w:lang w:bidi="ar-MA"/>
        </w:rPr>
        <w:t>المقبلة،</w:t>
      </w:r>
      <w:proofErr w:type="spellEnd"/>
      <w:r>
        <w:rPr>
          <w:rFonts w:ascii="Times New Roman" w:hAnsi="Times New Roman" w:cs="Simplified Arabic" w:hint="cs"/>
          <w:sz w:val="28"/>
          <w:szCs w:val="28"/>
          <w:rtl/>
          <w:lang w:bidi="ar-MA"/>
        </w:rPr>
        <w:t xml:space="preserve">  فقد تحسن رصيد هذا المؤشر لأول مرة منذ الفصل الرابع من 2011 مسجلا ارتفاعا قدر بنقطتين مقارنة مع الفصل السابق في حين بقي مستواه أقل بكثير عن ما كان عليه خلال نفس</w:t>
      </w:r>
      <w:r w:rsidRPr="00016995">
        <w:rPr>
          <w:rFonts w:ascii="Times New Roman" w:hAnsi="Times New Roman" w:cs="Simplified Arabic" w:hint="cs"/>
          <w:sz w:val="28"/>
          <w:szCs w:val="28"/>
          <w:rtl/>
          <w:lang w:bidi="ar-MA"/>
        </w:rPr>
        <w:t xml:space="preserve"> </w:t>
      </w:r>
      <w:r>
        <w:rPr>
          <w:rFonts w:ascii="Times New Roman" w:hAnsi="Times New Roman" w:cs="Simplified Arabic" w:hint="cs"/>
          <w:sz w:val="28"/>
          <w:szCs w:val="28"/>
          <w:rtl/>
          <w:lang w:bidi="ar-MA"/>
        </w:rPr>
        <w:t>الفصل من 2011 (-14,3 نقطة</w:t>
      </w:r>
      <w:proofErr w:type="spellStart"/>
      <w:r>
        <w:rPr>
          <w:rFonts w:ascii="Times New Roman" w:hAnsi="Times New Roman" w:cs="Simplified Arabic" w:hint="cs"/>
          <w:sz w:val="28"/>
          <w:szCs w:val="28"/>
          <w:rtl/>
          <w:lang w:bidi="ar-MA"/>
        </w:rPr>
        <w:t>).</w:t>
      </w:r>
      <w:proofErr w:type="spellEnd"/>
    </w:p>
    <w:p w:rsidR="0089094A" w:rsidRDefault="0089094A" w:rsidP="0089094A">
      <w:pPr>
        <w:widowControl/>
        <w:autoSpaceDE/>
        <w:autoSpaceDN/>
        <w:bidi/>
        <w:adjustRightInd/>
        <w:spacing w:after="200" w:line="276" w:lineRule="auto"/>
        <w:jc w:val="center"/>
        <w:rPr>
          <w:rFonts w:ascii="Times New Roman" w:hAnsi="Times New Roman" w:cs="Simplified Arabic"/>
          <w:b/>
          <w:bCs/>
          <w:sz w:val="30"/>
          <w:szCs w:val="30"/>
          <w:rtl/>
          <w:lang w:bidi="ar-MA"/>
        </w:rPr>
      </w:pPr>
      <w:r w:rsidRPr="007A1FC3">
        <w:rPr>
          <w:rFonts w:ascii="Times New Roman" w:hAnsi="Times New Roman" w:cs="Simplified Arabic"/>
          <w:b/>
          <w:bCs/>
          <w:noProof/>
          <w:sz w:val="30"/>
          <w:szCs w:val="30"/>
          <w:rtl/>
        </w:rPr>
        <w:drawing>
          <wp:inline distT="0" distB="0" distL="0" distR="0">
            <wp:extent cx="5759021" cy="2966483"/>
            <wp:effectExtent l="19050" t="0" r="13129" b="5317"/>
            <wp:docPr id="9"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094A" w:rsidRPr="00DC2D0E" w:rsidRDefault="0089094A" w:rsidP="007226FC">
      <w:pPr>
        <w:pStyle w:val="Paragraphedeliste"/>
        <w:widowControl/>
        <w:numPr>
          <w:ilvl w:val="0"/>
          <w:numId w:val="2"/>
        </w:numPr>
        <w:autoSpaceDE/>
        <w:autoSpaceDN/>
        <w:bidi/>
        <w:adjustRightInd/>
        <w:spacing w:after="200" w:line="380" w:lineRule="exact"/>
        <w:jc w:val="both"/>
        <w:rPr>
          <w:rFonts w:ascii="Times New Roman" w:hAnsi="Times New Roman" w:cs="Simplified Arabic"/>
          <w:sz w:val="28"/>
          <w:szCs w:val="28"/>
          <w:rtl/>
          <w:lang w:bidi="ar-MA"/>
        </w:rPr>
      </w:pPr>
      <w:r>
        <w:rPr>
          <w:rFonts w:ascii="Times New Roman" w:hAnsi="Times New Roman" w:cs="Simplified Arabic" w:hint="cs"/>
          <w:b/>
          <w:bCs/>
          <w:sz w:val="30"/>
          <w:szCs w:val="30"/>
          <w:rtl/>
          <w:lang w:bidi="ar-MA"/>
        </w:rPr>
        <w:t>توقع ارتفاع مستو</w:t>
      </w:r>
      <w:r w:rsidR="0062652C">
        <w:rPr>
          <w:rFonts w:ascii="Times New Roman" w:hAnsi="Times New Roman" w:cs="Simplified Arabic" w:hint="cs"/>
          <w:b/>
          <w:bCs/>
          <w:sz w:val="30"/>
          <w:szCs w:val="30"/>
          <w:rtl/>
          <w:lang w:bidi="ar-MA"/>
        </w:rPr>
        <w:t>ى</w:t>
      </w:r>
      <w:r w:rsidR="0062652C" w:rsidRPr="0062652C">
        <w:rPr>
          <w:rFonts w:ascii="Times New Roman" w:hAnsi="Times New Roman" w:cs="Simplified Arabic" w:hint="cs"/>
          <w:b/>
          <w:bCs/>
          <w:sz w:val="30"/>
          <w:szCs w:val="30"/>
          <w:rtl/>
          <w:lang w:bidi="ar-MA"/>
        </w:rPr>
        <w:t xml:space="preserve"> </w:t>
      </w:r>
      <w:r w:rsidR="0062652C">
        <w:rPr>
          <w:rFonts w:ascii="Times New Roman" w:hAnsi="Times New Roman" w:cs="Simplified Arabic" w:hint="cs"/>
          <w:b/>
          <w:bCs/>
          <w:sz w:val="30"/>
          <w:szCs w:val="30"/>
          <w:rtl/>
          <w:lang w:bidi="ar-MA"/>
        </w:rPr>
        <w:t>البطال</w:t>
      </w:r>
      <w:r w:rsidR="0062652C">
        <w:rPr>
          <w:rFonts w:ascii="Times New Roman" w:hAnsi="Times New Roman" w:cs="Simplified Arabic" w:hint="eastAsia"/>
          <w:b/>
          <w:bCs/>
          <w:sz w:val="30"/>
          <w:szCs w:val="30"/>
          <w:rtl/>
          <w:lang w:bidi="ar-MA"/>
        </w:rPr>
        <w:t>ة</w:t>
      </w:r>
    </w:p>
    <w:p w:rsidR="0089094A" w:rsidRDefault="0089094A" w:rsidP="0089094A">
      <w:pPr>
        <w:widowControl/>
        <w:autoSpaceDE/>
        <w:autoSpaceDN/>
        <w:bidi/>
        <w:adjustRightInd/>
        <w:spacing w:after="200" w:line="380" w:lineRule="exact"/>
        <w:ind w:left="360"/>
        <w:jc w:val="both"/>
        <w:rPr>
          <w:rFonts w:ascii="Times New Roman" w:hAnsi="Times New Roman" w:cs="Simplified Arabic"/>
          <w:sz w:val="28"/>
          <w:szCs w:val="28"/>
          <w:rtl/>
          <w:lang w:bidi="ar-MA"/>
        </w:rPr>
      </w:pPr>
      <w:r>
        <w:rPr>
          <w:rFonts w:ascii="Times New Roman" w:hAnsi="Times New Roman" w:cs="Simplified Arabic" w:hint="cs"/>
          <w:sz w:val="28"/>
          <w:szCs w:val="28"/>
          <w:rtl/>
          <w:lang w:bidi="ar-MA"/>
        </w:rPr>
        <w:t>يعود هذا التصور لكون 70</w:t>
      </w:r>
      <w:proofErr w:type="gramStart"/>
      <w:r w:rsidRPr="00BB33CF">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3</w:t>
      </w:r>
      <w:r w:rsidRPr="00BB33CF">
        <w:rPr>
          <w:rFonts w:ascii="Times New Roman" w:hAnsi="Times New Roman" w:cs="Simplified Arabic"/>
          <w:sz w:val="28"/>
          <w:szCs w:val="28"/>
          <w:lang w:bidi="ar-MA"/>
        </w:rPr>
        <w:t>%</w:t>
      </w:r>
      <w:proofErr w:type="gramEnd"/>
      <w:r>
        <w:rPr>
          <w:rFonts w:ascii="Times New Roman" w:hAnsi="Times New Roman" w:cs="Simplified Arabic" w:hint="cs"/>
          <w:sz w:val="28"/>
          <w:szCs w:val="28"/>
          <w:rtl/>
          <w:lang w:bidi="ar-MA"/>
        </w:rPr>
        <w:t xml:space="preserve"> من الأسر تتوقع </w:t>
      </w:r>
      <w:r w:rsidRPr="00BB33CF">
        <w:rPr>
          <w:rFonts w:ascii="Times New Roman" w:hAnsi="Times New Roman" w:cs="Simplified Arabic" w:hint="cs"/>
          <w:sz w:val="28"/>
          <w:szCs w:val="28"/>
          <w:rtl/>
          <w:lang w:bidi="ar-MA"/>
        </w:rPr>
        <w:t>ا</w:t>
      </w:r>
      <w:r>
        <w:rPr>
          <w:rFonts w:ascii="Times New Roman" w:hAnsi="Times New Roman" w:cs="Simplified Arabic" w:hint="cs"/>
          <w:sz w:val="28"/>
          <w:szCs w:val="28"/>
          <w:rtl/>
          <w:lang w:bidi="ar-MA"/>
        </w:rPr>
        <w:t>رتفاعا</w:t>
      </w:r>
      <w:r w:rsidRPr="00BB33CF">
        <w:rPr>
          <w:rFonts w:ascii="Times New Roman" w:hAnsi="Times New Roman" w:cs="Simplified Arabic" w:hint="cs"/>
          <w:sz w:val="28"/>
          <w:szCs w:val="28"/>
          <w:rtl/>
          <w:lang w:bidi="ar-MA"/>
        </w:rPr>
        <w:t xml:space="preserve"> في عدد العاطلين خلال 12 شهرا المقبلة</w:t>
      </w:r>
      <w:r>
        <w:rPr>
          <w:rFonts w:ascii="Times New Roman" w:hAnsi="Times New Roman" w:cs="Simplified Arabic" w:hint="cs"/>
          <w:sz w:val="28"/>
          <w:szCs w:val="28"/>
          <w:rtl/>
          <w:lang w:bidi="ar-MA"/>
        </w:rPr>
        <w:t xml:space="preserve">  مقابل 69,3 </w:t>
      </w:r>
      <w:r w:rsidRPr="00BB33CF">
        <w:rPr>
          <w:rFonts w:ascii="Times New Roman" w:hAnsi="Times New Roman" w:cs="Simplified Arabic"/>
          <w:sz w:val="28"/>
          <w:szCs w:val="28"/>
          <w:lang w:bidi="ar-MA"/>
        </w:rPr>
        <w:t>%</w:t>
      </w:r>
      <w:r>
        <w:rPr>
          <w:rFonts w:ascii="Times New Roman" w:hAnsi="Times New Roman" w:cs="Simplified Arabic" w:hint="cs"/>
          <w:sz w:val="28"/>
          <w:szCs w:val="28"/>
          <w:rtl/>
          <w:lang w:bidi="ar-MA"/>
        </w:rPr>
        <w:t xml:space="preserve"> في الفصل السابق و 60,6 </w:t>
      </w:r>
      <w:r w:rsidRPr="00BB33CF">
        <w:rPr>
          <w:rFonts w:ascii="Times New Roman" w:hAnsi="Times New Roman" w:cs="Simplified Arabic"/>
          <w:sz w:val="28"/>
          <w:szCs w:val="28"/>
          <w:lang w:bidi="ar-MA"/>
        </w:rPr>
        <w:t>%</w:t>
      </w:r>
      <w:r>
        <w:rPr>
          <w:rFonts w:ascii="Times New Roman" w:hAnsi="Times New Roman" w:cs="Simplified Arabic" w:hint="cs"/>
          <w:sz w:val="28"/>
          <w:szCs w:val="28"/>
          <w:rtl/>
          <w:lang w:bidi="ar-MA"/>
        </w:rPr>
        <w:t xml:space="preserve"> سنة من قبل. وبما أن 12</w:t>
      </w:r>
      <w:proofErr w:type="gramStart"/>
      <w:r w:rsidRPr="00BB33CF">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2</w:t>
      </w:r>
      <w:r w:rsidRPr="00BB33CF">
        <w:rPr>
          <w:rFonts w:ascii="Times New Roman" w:hAnsi="Times New Roman" w:cs="Simplified Arabic"/>
          <w:sz w:val="28"/>
          <w:szCs w:val="28"/>
          <w:lang w:bidi="ar-MA"/>
        </w:rPr>
        <w:t>%</w:t>
      </w:r>
      <w:proofErr w:type="gramEnd"/>
      <w:r>
        <w:rPr>
          <w:rFonts w:ascii="Times New Roman" w:hAnsi="Times New Roman" w:cs="Simplified Arabic" w:hint="cs"/>
          <w:sz w:val="28"/>
          <w:szCs w:val="28"/>
          <w:rtl/>
          <w:lang w:bidi="ar-MA"/>
        </w:rPr>
        <w:t xml:space="preserve"> من الأسر تتوقع عكس </w:t>
      </w:r>
      <w:proofErr w:type="spellStart"/>
      <w:r>
        <w:rPr>
          <w:rFonts w:ascii="Times New Roman" w:hAnsi="Times New Roman" w:cs="Simplified Arabic" w:hint="cs"/>
          <w:sz w:val="28"/>
          <w:szCs w:val="28"/>
          <w:rtl/>
          <w:lang w:bidi="ar-MA"/>
        </w:rPr>
        <w:t>ذلك،</w:t>
      </w:r>
      <w:proofErr w:type="spellEnd"/>
      <w:r>
        <w:rPr>
          <w:rFonts w:ascii="Times New Roman" w:hAnsi="Times New Roman" w:cs="Simplified Arabic" w:hint="cs"/>
          <w:sz w:val="28"/>
          <w:szCs w:val="28"/>
          <w:rtl/>
          <w:lang w:bidi="ar-MA"/>
        </w:rPr>
        <w:t xml:space="preserve"> فقد استقر </w:t>
      </w:r>
      <w:r w:rsidRPr="00DC2D0E">
        <w:rPr>
          <w:rFonts w:ascii="Times New Roman" w:hAnsi="Times New Roman" w:cs="Simplified Arabic" w:hint="cs"/>
          <w:sz w:val="28"/>
          <w:szCs w:val="28"/>
          <w:rtl/>
          <w:lang w:bidi="ar-MA"/>
        </w:rPr>
        <w:t>رصيد هذا المؤشر</w:t>
      </w:r>
      <w:r>
        <w:rPr>
          <w:rFonts w:ascii="Times New Roman" w:hAnsi="Times New Roman" w:cs="Simplified Arabic" w:hint="cs"/>
          <w:sz w:val="28"/>
          <w:szCs w:val="28"/>
          <w:rtl/>
          <w:lang w:bidi="ar-MA"/>
        </w:rPr>
        <w:t xml:space="preserve"> ف</w:t>
      </w:r>
      <w:r>
        <w:rPr>
          <w:rFonts w:ascii="Times New Roman" w:hAnsi="Times New Roman" w:cs="Simplified Arabic" w:hint="eastAsia"/>
          <w:sz w:val="28"/>
          <w:szCs w:val="28"/>
          <w:rtl/>
          <w:lang w:bidi="ar-MA"/>
        </w:rPr>
        <w:t>ي</w:t>
      </w:r>
      <w:r>
        <w:rPr>
          <w:rFonts w:ascii="Times New Roman" w:hAnsi="Times New Roman" w:cs="Simplified Arabic" w:hint="cs"/>
          <w:sz w:val="28"/>
          <w:szCs w:val="28"/>
          <w:rtl/>
          <w:lang w:bidi="ar-MA"/>
        </w:rPr>
        <w:t xml:space="preserve">  مستوى سلبي يقدر ب </w:t>
      </w:r>
      <w:r w:rsidRPr="00DC2D0E">
        <w:rPr>
          <w:rFonts w:ascii="Times New Roman" w:hAnsi="Times New Roman" w:cs="Simplified Arabic" w:hint="cs"/>
          <w:sz w:val="28"/>
          <w:szCs w:val="28"/>
          <w:rtl/>
          <w:lang w:bidi="ar-MA"/>
        </w:rPr>
        <w:t xml:space="preserve"> </w:t>
      </w:r>
      <w:proofErr w:type="spellStart"/>
      <w:r>
        <w:rPr>
          <w:rFonts w:ascii="Times New Roman" w:hAnsi="Times New Roman" w:cs="Simplified Arabic" w:hint="cs"/>
          <w:sz w:val="28"/>
          <w:szCs w:val="28"/>
          <w:rtl/>
          <w:lang w:bidi="ar-MA"/>
        </w:rPr>
        <w:t>58</w:t>
      </w:r>
      <w:r w:rsidRPr="00BB33CF">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1-</w:t>
      </w:r>
      <w:proofErr w:type="spellEnd"/>
      <w:r>
        <w:rPr>
          <w:rFonts w:ascii="Times New Roman" w:hAnsi="Times New Roman" w:cs="Simplified Arabic" w:hint="cs"/>
          <w:sz w:val="28"/>
          <w:szCs w:val="28"/>
          <w:rtl/>
          <w:lang w:bidi="ar-MA"/>
        </w:rPr>
        <w:t xml:space="preserve"> نقطة بانخفاض قدر ب 1,4 نقطة  مقارنة مع الفصل السابق و ب 16,5 نقطة مقارنة مع نفس الفصل من 2011.</w:t>
      </w:r>
      <w:r w:rsidRPr="00451261">
        <w:rPr>
          <w:rFonts w:ascii="Times New Roman" w:hAnsi="Times New Roman" w:cs="Simplified Arabic" w:hint="cs"/>
          <w:sz w:val="28"/>
          <w:szCs w:val="28"/>
          <w:rtl/>
          <w:lang w:bidi="ar-MA"/>
        </w:rPr>
        <w:t xml:space="preserve"> </w:t>
      </w:r>
    </w:p>
    <w:p w:rsidR="0089094A" w:rsidRDefault="0089094A" w:rsidP="0089094A">
      <w:pPr>
        <w:pStyle w:val="Paragraphedeliste"/>
        <w:widowControl/>
        <w:numPr>
          <w:ilvl w:val="0"/>
          <w:numId w:val="1"/>
        </w:numPr>
        <w:autoSpaceDE/>
        <w:autoSpaceDN/>
        <w:bidi/>
        <w:adjustRightInd/>
        <w:spacing w:after="200" w:line="380" w:lineRule="exact"/>
        <w:jc w:val="both"/>
        <w:rPr>
          <w:rFonts w:ascii="Times New Roman" w:hAnsi="Times New Roman" w:cs="Simplified Arabic"/>
          <w:b/>
          <w:bCs/>
          <w:sz w:val="28"/>
          <w:szCs w:val="28"/>
          <w:lang w:bidi="ar-MA"/>
        </w:rPr>
      </w:pPr>
      <w:r>
        <w:rPr>
          <w:rFonts w:ascii="Times New Roman" w:hAnsi="Times New Roman" w:cs="Simplified Arabic" w:hint="cs"/>
          <w:b/>
          <w:bCs/>
          <w:sz w:val="28"/>
          <w:szCs w:val="28"/>
          <w:rtl/>
          <w:lang w:bidi="ar-MA"/>
        </w:rPr>
        <w:t>فرص اقتناء</w:t>
      </w:r>
      <w:r w:rsidRPr="00007D34">
        <w:rPr>
          <w:rFonts w:ascii="Times New Roman" w:hAnsi="Times New Roman" w:cs="Simplified Arabic" w:hint="cs"/>
          <w:b/>
          <w:bCs/>
          <w:sz w:val="28"/>
          <w:szCs w:val="28"/>
          <w:rtl/>
          <w:lang w:bidi="ar-MA"/>
        </w:rPr>
        <w:t xml:space="preserve"> السلع </w:t>
      </w:r>
      <w:proofErr w:type="spellStart"/>
      <w:r w:rsidRPr="00007D34">
        <w:rPr>
          <w:rFonts w:ascii="Times New Roman" w:hAnsi="Times New Roman" w:cs="Simplified Arabic" w:hint="cs"/>
          <w:b/>
          <w:bCs/>
          <w:sz w:val="28"/>
          <w:szCs w:val="28"/>
          <w:rtl/>
          <w:lang w:bidi="ar-MA"/>
        </w:rPr>
        <w:t>المستديمة</w:t>
      </w:r>
      <w:r>
        <w:rPr>
          <w:rFonts w:ascii="Times New Roman" w:hAnsi="Times New Roman" w:cs="Simplified Arabic" w:hint="cs"/>
          <w:b/>
          <w:bCs/>
          <w:sz w:val="28"/>
          <w:szCs w:val="28"/>
          <w:rtl/>
          <w:lang w:bidi="ar-MA"/>
        </w:rPr>
        <w:t>:</w:t>
      </w:r>
      <w:proofErr w:type="spellEnd"/>
      <w:r>
        <w:rPr>
          <w:rFonts w:ascii="Times New Roman" w:hAnsi="Times New Roman" w:cs="Simplified Arabic" w:hint="cs"/>
          <w:b/>
          <w:bCs/>
          <w:sz w:val="28"/>
          <w:szCs w:val="28"/>
          <w:rtl/>
          <w:lang w:bidi="ar-MA"/>
        </w:rPr>
        <w:t xml:space="preserve"> استرجاع طفيف لثقة الأسر</w:t>
      </w:r>
    </w:p>
    <w:p w:rsidR="0089094A" w:rsidRDefault="0089094A" w:rsidP="0089094A">
      <w:pPr>
        <w:widowControl/>
        <w:autoSpaceDE/>
        <w:autoSpaceDN/>
        <w:bidi/>
        <w:adjustRightInd/>
        <w:spacing w:after="200" w:line="380" w:lineRule="exact"/>
        <w:ind w:left="360"/>
        <w:jc w:val="both"/>
        <w:rPr>
          <w:rFonts w:ascii="Times New Roman" w:hAnsi="Times New Roman" w:cs="Simplified Arabic"/>
          <w:sz w:val="28"/>
          <w:szCs w:val="28"/>
          <w:rtl/>
          <w:lang w:bidi="ar-MA"/>
        </w:rPr>
      </w:pPr>
      <w:r>
        <w:rPr>
          <w:rFonts w:ascii="Times New Roman" w:hAnsi="Times New Roman" w:cs="Simplified Arabic" w:hint="cs"/>
          <w:sz w:val="28"/>
          <w:szCs w:val="28"/>
          <w:rtl/>
          <w:lang w:bidi="ar-MA"/>
        </w:rPr>
        <w:t>اعتبرت أكثر من أسرة من كل خمسة (21</w:t>
      </w:r>
      <w:proofErr w:type="gramStart"/>
      <w:r>
        <w:rPr>
          <w:rFonts w:ascii="Times New Roman" w:hAnsi="Times New Roman" w:cs="Simplified Arabic" w:hint="cs"/>
          <w:sz w:val="28"/>
          <w:szCs w:val="28"/>
          <w:rtl/>
          <w:lang w:bidi="ar-MA"/>
        </w:rPr>
        <w:t>,3</w:t>
      </w:r>
      <w:proofErr w:type="gramEnd"/>
      <w:r>
        <w:rPr>
          <w:rFonts w:ascii="Times New Roman" w:hAnsi="Times New Roman" w:cs="Simplified Arabic" w:hint="cs"/>
          <w:sz w:val="28"/>
          <w:szCs w:val="28"/>
          <w:rtl/>
          <w:lang w:bidi="ar-MA"/>
        </w:rPr>
        <w:t xml:space="preserve"> </w:t>
      </w:r>
      <w:r w:rsidRPr="00813B28">
        <w:rPr>
          <w:rFonts w:ascii="Times New Roman" w:hAnsi="Times New Roman" w:cs="Simplified Arabic"/>
          <w:sz w:val="28"/>
          <w:szCs w:val="28"/>
          <w:lang w:bidi="ar-MA"/>
        </w:rPr>
        <w:t>%</w:t>
      </w:r>
      <w:proofErr w:type="spellStart"/>
      <w:r>
        <w:rPr>
          <w:rFonts w:ascii="Times New Roman" w:hAnsi="Times New Roman" w:cs="Simplified Arabic" w:hint="cs"/>
          <w:sz w:val="28"/>
          <w:szCs w:val="28"/>
          <w:rtl/>
          <w:lang w:bidi="ar-MA"/>
        </w:rPr>
        <w:t>)</w:t>
      </w:r>
      <w:proofErr w:type="spellEnd"/>
      <w:r>
        <w:rPr>
          <w:rFonts w:ascii="Times New Roman" w:hAnsi="Times New Roman" w:cs="Simplified Arabic" w:hint="cs"/>
          <w:sz w:val="28"/>
          <w:szCs w:val="28"/>
          <w:rtl/>
          <w:lang w:bidi="ar-MA"/>
        </w:rPr>
        <w:t xml:space="preserve"> </w:t>
      </w:r>
      <w:r w:rsidRPr="00813B28">
        <w:rPr>
          <w:rFonts w:ascii="Times New Roman" w:hAnsi="Times New Roman" w:cs="Simplified Arabic" w:hint="cs"/>
          <w:sz w:val="28"/>
          <w:szCs w:val="28"/>
          <w:rtl/>
          <w:lang w:bidi="ar-MA"/>
        </w:rPr>
        <w:t>أ</w:t>
      </w:r>
      <w:r>
        <w:rPr>
          <w:rFonts w:ascii="Times New Roman" w:hAnsi="Times New Roman" w:cs="Simplified Arabic" w:hint="cs"/>
          <w:sz w:val="28"/>
          <w:szCs w:val="28"/>
          <w:rtl/>
          <w:lang w:bidi="ar-MA"/>
        </w:rPr>
        <w:t xml:space="preserve">ن </w:t>
      </w:r>
      <w:r w:rsidRPr="00813B28">
        <w:rPr>
          <w:rFonts w:ascii="Times New Roman" w:hAnsi="Times New Roman" w:cs="Simplified Arabic" w:hint="cs"/>
          <w:sz w:val="28"/>
          <w:szCs w:val="28"/>
          <w:rtl/>
          <w:lang w:bidi="ar-MA"/>
        </w:rPr>
        <w:t xml:space="preserve">الظروف ملائمة للقيام بشراء سلع مستديمة </w:t>
      </w:r>
      <w:r>
        <w:rPr>
          <w:rFonts w:ascii="Times New Roman" w:hAnsi="Times New Roman" w:cs="Simplified Arabic" w:hint="cs"/>
          <w:sz w:val="28"/>
          <w:szCs w:val="28"/>
          <w:rtl/>
          <w:lang w:bidi="ar-MA"/>
        </w:rPr>
        <w:t xml:space="preserve">مقابل أسرة من كل اثنتين(50,6 </w:t>
      </w:r>
      <w:r w:rsidRPr="00813B28">
        <w:rPr>
          <w:rFonts w:ascii="Times New Roman" w:hAnsi="Times New Roman" w:cs="Simplified Arabic"/>
          <w:sz w:val="28"/>
          <w:szCs w:val="28"/>
          <w:lang w:bidi="ar-MA"/>
        </w:rPr>
        <w:t>%</w:t>
      </w:r>
      <w:proofErr w:type="spellStart"/>
      <w:r>
        <w:rPr>
          <w:rFonts w:ascii="Times New Roman" w:hAnsi="Times New Roman" w:cs="Simplified Arabic" w:hint="cs"/>
          <w:sz w:val="28"/>
          <w:szCs w:val="28"/>
          <w:rtl/>
          <w:lang w:bidi="ar-MA"/>
        </w:rPr>
        <w:t>)</w:t>
      </w:r>
      <w:proofErr w:type="spellEnd"/>
      <w:r>
        <w:rPr>
          <w:rFonts w:ascii="Times New Roman" w:hAnsi="Times New Roman" w:cs="Simplified Arabic" w:hint="cs"/>
          <w:sz w:val="28"/>
          <w:szCs w:val="28"/>
          <w:rtl/>
          <w:lang w:bidi="ar-MA"/>
        </w:rPr>
        <w:t xml:space="preserve"> التي ترى  </w:t>
      </w:r>
      <w:r w:rsidRPr="00813B28">
        <w:rPr>
          <w:rFonts w:ascii="Times New Roman" w:hAnsi="Times New Roman" w:cs="Simplified Arabic" w:hint="cs"/>
          <w:sz w:val="28"/>
          <w:szCs w:val="28"/>
          <w:rtl/>
          <w:lang w:bidi="ar-MA"/>
        </w:rPr>
        <w:t>عكس ذلك</w:t>
      </w:r>
      <w:r>
        <w:rPr>
          <w:rFonts w:ascii="Times New Roman" w:hAnsi="Times New Roman" w:cs="Simplified Arabic" w:hint="cs"/>
          <w:sz w:val="28"/>
          <w:szCs w:val="28"/>
          <w:rtl/>
          <w:lang w:bidi="ar-MA"/>
        </w:rPr>
        <w:t xml:space="preserve">. وقد سجل </w:t>
      </w:r>
      <w:r w:rsidRPr="00813B28">
        <w:rPr>
          <w:rFonts w:ascii="Times New Roman" w:hAnsi="Times New Roman" w:cs="Simplified Arabic" w:hint="cs"/>
          <w:sz w:val="28"/>
          <w:szCs w:val="28"/>
          <w:rtl/>
          <w:lang w:bidi="ar-MA"/>
        </w:rPr>
        <w:t>رصيد هذا المؤشر</w:t>
      </w:r>
      <w:r>
        <w:rPr>
          <w:rFonts w:ascii="Times New Roman" w:hAnsi="Times New Roman" w:cs="Simplified Arabic" w:hint="cs"/>
          <w:sz w:val="28"/>
          <w:szCs w:val="28"/>
          <w:rtl/>
          <w:lang w:bidi="ar-MA"/>
        </w:rPr>
        <w:t xml:space="preserve"> مستوى سلبيا قدر ب</w:t>
      </w:r>
      <w:r w:rsidRPr="00813B28">
        <w:rPr>
          <w:rFonts w:ascii="Times New Roman" w:hAnsi="Times New Roman" w:cs="Simplified Arabic" w:hint="cs"/>
          <w:sz w:val="28"/>
          <w:szCs w:val="28"/>
          <w:rtl/>
          <w:lang w:bidi="ar-MA"/>
        </w:rPr>
        <w:t xml:space="preserve"> </w:t>
      </w:r>
      <w:proofErr w:type="spellStart"/>
      <w:r>
        <w:rPr>
          <w:rFonts w:ascii="Times New Roman" w:hAnsi="Times New Roman" w:cs="Simplified Arabic" w:hint="cs"/>
          <w:sz w:val="28"/>
          <w:szCs w:val="28"/>
          <w:rtl/>
          <w:lang w:bidi="ar-MA"/>
        </w:rPr>
        <w:t>29</w:t>
      </w:r>
      <w:proofErr w:type="gramStart"/>
      <w:r w:rsidRPr="00813B28">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3</w:t>
      </w:r>
      <w:r w:rsidRPr="00813B28">
        <w:rPr>
          <w:rFonts w:ascii="Times New Roman" w:hAnsi="Times New Roman" w:cs="Simplified Arabic" w:hint="cs"/>
          <w:sz w:val="28"/>
          <w:szCs w:val="28"/>
          <w:rtl/>
          <w:lang w:bidi="ar-MA"/>
        </w:rPr>
        <w:t>-</w:t>
      </w:r>
      <w:proofErr w:type="spellEnd"/>
      <w:proofErr w:type="gramEnd"/>
      <w:r w:rsidRPr="00813B28">
        <w:rPr>
          <w:rFonts w:ascii="Times New Roman" w:hAnsi="Times New Roman" w:cs="Simplified Arabic" w:hint="cs"/>
          <w:sz w:val="28"/>
          <w:szCs w:val="28"/>
          <w:rtl/>
          <w:lang w:bidi="ar-MA"/>
        </w:rPr>
        <w:t xml:space="preserve"> </w:t>
      </w:r>
      <w:r>
        <w:rPr>
          <w:rFonts w:ascii="Times New Roman" w:hAnsi="Times New Roman" w:cs="Simplified Arabic" w:hint="cs"/>
          <w:sz w:val="28"/>
          <w:szCs w:val="28"/>
          <w:rtl/>
          <w:lang w:bidi="ar-MA"/>
        </w:rPr>
        <w:t xml:space="preserve">نقطة مسجلا تحسنا قدر  ب 0,2 نقطة مقارنة مع </w:t>
      </w:r>
      <w:r w:rsidRPr="00813B28">
        <w:rPr>
          <w:rFonts w:ascii="Times New Roman" w:hAnsi="Times New Roman" w:cs="Simplified Arabic" w:hint="cs"/>
          <w:sz w:val="28"/>
          <w:szCs w:val="28"/>
          <w:rtl/>
          <w:lang w:bidi="ar-MA"/>
        </w:rPr>
        <w:t>الفصل السابق</w:t>
      </w:r>
      <w:r>
        <w:rPr>
          <w:rFonts w:ascii="Times New Roman" w:hAnsi="Times New Roman" w:cs="Simplified Arabic" w:hint="cs"/>
          <w:sz w:val="28"/>
          <w:szCs w:val="28"/>
          <w:rtl/>
          <w:lang w:bidi="ar-MA"/>
        </w:rPr>
        <w:t xml:space="preserve"> و ب 9,2 نقاط مقارنة </w:t>
      </w:r>
      <w:r w:rsidRPr="00813B28">
        <w:rPr>
          <w:rFonts w:ascii="Times New Roman" w:hAnsi="Times New Roman" w:cs="Simplified Arabic" w:hint="cs"/>
          <w:sz w:val="28"/>
          <w:szCs w:val="28"/>
          <w:rtl/>
          <w:lang w:bidi="ar-MA"/>
        </w:rPr>
        <w:t xml:space="preserve">مع نفس الفصل من </w:t>
      </w:r>
      <w:r>
        <w:rPr>
          <w:rFonts w:ascii="Times New Roman" w:hAnsi="Times New Roman" w:cs="Simplified Arabic" w:hint="cs"/>
          <w:sz w:val="28"/>
          <w:szCs w:val="28"/>
          <w:rtl/>
          <w:lang w:bidi="ar-MA"/>
        </w:rPr>
        <w:t xml:space="preserve">2011. و يعبر هذا الرصيد عن الرأي الأقل تشاؤما </w:t>
      </w:r>
      <w:proofErr w:type="gramStart"/>
      <w:r>
        <w:rPr>
          <w:rFonts w:ascii="Times New Roman" w:hAnsi="Times New Roman" w:cs="Simplified Arabic" w:hint="cs"/>
          <w:sz w:val="28"/>
          <w:szCs w:val="28"/>
          <w:rtl/>
          <w:lang w:bidi="ar-MA"/>
        </w:rPr>
        <w:t>منذ</w:t>
      </w:r>
      <w:proofErr w:type="gramEnd"/>
      <w:r>
        <w:rPr>
          <w:rFonts w:ascii="Times New Roman" w:hAnsi="Times New Roman" w:cs="Simplified Arabic" w:hint="cs"/>
          <w:sz w:val="28"/>
          <w:szCs w:val="28"/>
          <w:rtl/>
          <w:lang w:bidi="ar-MA"/>
        </w:rPr>
        <w:t xml:space="preserve"> بداية البحث سنة 2008. </w:t>
      </w:r>
    </w:p>
    <w:p w:rsidR="0089094A" w:rsidRDefault="0089094A">
      <w:pPr>
        <w:rPr>
          <w:rtl/>
        </w:rPr>
      </w:pPr>
    </w:p>
    <w:p w:rsidR="0097576A" w:rsidRDefault="0089094A">
      <w:pPr>
        <w:rPr>
          <w:rtl/>
        </w:rPr>
      </w:pPr>
      <w:r w:rsidRPr="0089094A">
        <w:rPr>
          <w:noProof/>
        </w:rPr>
        <w:lastRenderedPageBreak/>
        <w:drawing>
          <wp:inline distT="0" distB="0" distL="0" distR="0">
            <wp:extent cx="5395773" cy="3530009"/>
            <wp:effectExtent l="19050" t="0" r="14427" b="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9094A" w:rsidRDefault="0089094A">
      <w:pPr>
        <w:rPr>
          <w:rtl/>
        </w:rPr>
      </w:pPr>
    </w:p>
    <w:p w:rsidR="0089094A" w:rsidRPr="00933B5C" w:rsidRDefault="0089094A" w:rsidP="0089094A">
      <w:pPr>
        <w:pStyle w:val="Paragraphedeliste"/>
        <w:widowControl/>
        <w:numPr>
          <w:ilvl w:val="0"/>
          <w:numId w:val="1"/>
        </w:numPr>
        <w:autoSpaceDE/>
        <w:autoSpaceDN/>
        <w:bidi/>
        <w:adjustRightInd/>
        <w:spacing w:after="200" w:line="380" w:lineRule="exact"/>
        <w:jc w:val="both"/>
        <w:rPr>
          <w:rFonts w:ascii="Times New Roman" w:hAnsi="Times New Roman" w:cs="Simplified Arabic"/>
          <w:sz w:val="28"/>
          <w:szCs w:val="28"/>
          <w:lang w:bidi="ar-MA"/>
        </w:rPr>
      </w:pPr>
      <w:r>
        <w:rPr>
          <w:rFonts w:ascii="Times New Roman" w:hAnsi="Times New Roman" w:cs="Simplified Arabic" w:hint="cs"/>
          <w:b/>
          <w:bCs/>
          <w:sz w:val="30"/>
          <w:szCs w:val="30"/>
          <w:rtl/>
          <w:lang w:bidi="ar-MA"/>
        </w:rPr>
        <w:t>ال</w:t>
      </w:r>
      <w:r w:rsidRPr="00933B5C">
        <w:rPr>
          <w:rFonts w:ascii="Times New Roman" w:hAnsi="Times New Roman" w:cs="Simplified Arabic" w:hint="cs"/>
          <w:b/>
          <w:bCs/>
          <w:sz w:val="30"/>
          <w:szCs w:val="30"/>
          <w:rtl/>
          <w:lang w:bidi="ar-MA"/>
        </w:rPr>
        <w:t>وضعي</w:t>
      </w:r>
      <w:r>
        <w:rPr>
          <w:rFonts w:ascii="Times New Roman" w:hAnsi="Times New Roman" w:cs="Simplified Arabic" w:hint="cs"/>
          <w:b/>
          <w:bCs/>
          <w:sz w:val="30"/>
          <w:szCs w:val="30"/>
          <w:rtl/>
          <w:lang w:bidi="ar-MA"/>
        </w:rPr>
        <w:t>ة</w:t>
      </w:r>
      <w:r w:rsidRPr="00933B5C">
        <w:rPr>
          <w:rFonts w:ascii="Times New Roman" w:hAnsi="Times New Roman" w:cs="Simplified Arabic" w:hint="cs"/>
          <w:b/>
          <w:bCs/>
          <w:sz w:val="30"/>
          <w:szCs w:val="30"/>
          <w:rtl/>
          <w:lang w:bidi="ar-MA"/>
        </w:rPr>
        <w:t xml:space="preserve"> المالية </w:t>
      </w:r>
      <w:proofErr w:type="spellStart"/>
      <w:r w:rsidRPr="00933B5C">
        <w:rPr>
          <w:rFonts w:ascii="Times New Roman" w:hAnsi="Times New Roman" w:cs="Simplified Arabic" w:hint="cs"/>
          <w:b/>
          <w:bCs/>
          <w:sz w:val="30"/>
          <w:szCs w:val="30"/>
          <w:rtl/>
          <w:lang w:bidi="ar-MA"/>
        </w:rPr>
        <w:t>للأسر</w:t>
      </w:r>
      <w:r>
        <w:rPr>
          <w:rFonts w:ascii="Times New Roman" w:hAnsi="Times New Roman" w:cs="Simplified Arabic" w:hint="cs"/>
          <w:b/>
          <w:bCs/>
          <w:sz w:val="30"/>
          <w:szCs w:val="30"/>
          <w:rtl/>
          <w:lang w:bidi="ar-MA"/>
        </w:rPr>
        <w:t>:</w:t>
      </w:r>
      <w:proofErr w:type="spellEnd"/>
      <w:r>
        <w:rPr>
          <w:rFonts w:ascii="Times New Roman" w:hAnsi="Times New Roman" w:cs="Simplified Arabic" w:hint="cs"/>
          <w:b/>
          <w:bCs/>
          <w:sz w:val="30"/>
          <w:szCs w:val="30"/>
          <w:rtl/>
          <w:lang w:bidi="ar-MA"/>
        </w:rPr>
        <w:t xml:space="preserve"> </w:t>
      </w:r>
      <w:proofErr w:type="gramStart"/>
      <w:r w:rsidR="007226FC">
        <w:rPr>
          <w:rFonts w:ascii="Times New Roman" w:hAnsi="Times New Roman" w:cs="Simplified Arabic" w:hint="cs"/>
          <w:b/>
          <w:bCs/>
          <w:sz w:val="30"/>
          <w:szCs w:val="30"/>
          <w:rtl/>
          <w:lang w:bidi="ar-MA"/>
        </w:rPr>
        <w:t>إحساس</w:t>
      </w:r>
      <w:proofErr w:type="gramEnd"/>
      <w:r w:rsidR="007226FC">
        <w:rPr>
          <w:rFonts w:ascii="Times New Roman" w:hAnsi="Times New Roman" w:cs="Simplified Arabic" w:hint="cs"/>
          <w:b/>
          <w:bCs/>
          <w:sz w:val="30"/>
          <w:szCs w:val="30"/>
          <w:rtl/>
          <w:lang w:bidi="ar-MA"/>
        </w:rPr>
        <w:t xml:space="preserve"> ب</w:t>
      </w:r>
      <w:r>
        <w:rPr>
          <w:rFonts w:ascii="Times New Roman" w:hAnsi="Times New Roman" w:cs="Simplified Arabic" w:hint="cs"/>
          <w:b/>
          <w:bCs/>
          <w:sz w:val="30"/>
          <w:szCs w:val="30"/>
          <w:rtl/>
          <w:lang w:bidi="ar-MA"/>
        </w:rPr>
        <w:t>تحسن طفيف</w:t>
      </w:r>
      <w:r w:rsidRPr="00933B5C">
        <w:rPr>
          <w:rFonts w:ascii="Times New Roman" w:hAnsi="Times New Roman" w:cs="Simplified Arabic" w:hint="cs"/>
          <w:b/>
          <w:bCs/>
          <w:sz w:val="30"/>
          <w:szCs w:val="30"/>
          <w:rtl/>
          <w:lang w:bidi="ar-MA"/>
        </w:rPr>
        <w:t xml:space="preserve"> </w:t>
      </w:r>
    </w:p>
    <w:p w:rsidR="0089094A" w:rsidRDefault="0089094A" w:rsidP="0089094A">
      <w:pPr>
        <w:widowControl/>
        <w:autoSpaceDE/>
        <w:autoSpaceDN/>
        <w:bidi/>
        <w:adjustRightInd/>
        <w:spacing w:after="200" w:line="380" w:lineRule="exact"/>
        <w:ind w:left="283"/>
        <w:jc w:val="both"/>
        <w:rPr>
          <w:rFonts w:ascii="Times New Roman" w:hAnsi="Times New Roman" w:cs="Simplified Arabic"/>
          <w:sz w:val="28"/>
          <w:szCs w:val="28"/>
          <w:rtl/>
          <w:lang w:bidi="ar-MA"/>
        </w:rPr>
      </w:pPr>
      <w:proofErr w:type="gramStart"/>
      <w:r>
        <w:rPr>
          <w:rFonts w:ascii="Times New Roman" w:hAnsi="Times New Roman" w:cs="Simplified Arabic" w:hint="cs"/>
          <w:sz w:val="28"/>
          <w:szCs w:val="28"/>
          <w:rtl/>
          <w:lang w:bidi="ar-MA"/>
        </w:rPr>
        <w:t>خلال</w:t>
      </w:r>
      <w:proofErr w:type="gramEnd"/>
      <w:r>
        <w:rPr>
          <w:rFonts w:ascii="Times New Roman" w:hAnsi="Times New Roman" w:cs="Simplified Arabic" w:hint="cs"/>
          <w:sz w:val="28"/>
          <w:szCs w:val="28"/>
          <w:rtl/>
          <w:lang w:bidi="ar-MA"/>
        </w:rPr>
        <w:t xml:space="preserve"> الفصل الرابع من </w:t>
      </w:r>
      <w:proofErr w:type="spellStart"/>
      <w:r>
        <w:rPr>
          <w:rFonts w:ascii="Times New Roman" w:hAnsi="Times New Roman" w:cs="Simplified Arabic" w:hint="cs"/>
          <w:sz w:val="28"/>
          <w:szCs w:val="28"/>
          <w:rtl/>
          <w:lang w:bidi="ar-MA"/>
        </w:rPr>
        <w:t>2012،</w:t>
      </w:r>
      <w:proofErr w:type="spellEnd"/>
      <w:r>
        <w:rPr>
          <w:rFonts w:ascii="Times New Roman" w:hAnsi="Times New Roman" w:cs="Simplified Arabic" w:hint="cs"/>
          <w:sz w:val="28"/>
          <w:szCs w:val="28"/>
          <w:rtl/>
          <w:lang w:bidi="ar-MA"/>
        </w:rPr>
        <w:t xml:space="preserve"> تحسنت آراء الأسر بخصوص وضعيتها المالية الحالية و كذا تطورها السابق و المستقبلي </w:t>
      </w:r>
      <w:r w:rsidRPr="00F734C6">
        <w:rPr>
          <w:rFonts w:ascii="Times New Roman" w:hAnsi="Times New Roman" w:cs="Simplified Arabic" w:hint="cs"/>
          <w:sz w:val="28"/>
          <w:szCs w:val="28"/>
          <w:rtl/>
          <w:lang w:bidi="ar-MA"/>
        </w:rPr>
        <w:t>مقارنة مع الفصل السابق</w:t>
      </w:r>
      <w:r>
        <w:rPr>
          <w:rFonts w:ascii="Times New Roman" w:hAnsi="Times New Roman" w:cs="Simplified Arabic" w:hint="cs"/>
          <w:sz w:val="28"/>
          <w:szCs w:val="28"/>
          <w:rtl/>
          <w:lang w:bidi="ar-MA"/>
        </w:rPr>
        <w:t xml:space="preserve"> في حين سجل تطورها اتجاها معاكسا بالمقارنة مع </w:t>
      </w:r>
      <w:r w:rsidRPr="00F734C6">
        <w:rPr>
          <w:rFonts w:ascii="Times New Roman" w:hAnsi="Times New Roman" w:cs="Simplified Arabic" w:hint="cs"/>
          <w:sz w:val="28"/>
          <w:szCs w:val="28"/>
          <w:rtl/>
          <w:lang w:bidi="ar-MA"/>
        </w:rPr>
        <w:t xml:space="preserve">نفس الفصل من سنة </w:t>
      </w:r>
      <w:r>
        <w:rPr>
          <w:rFonts w:ascii="Times New Roman" w:hAnsi="Times New Roman" w:cs="Simplified Arabic" w:hint="cs"/>
          <w:sz w:val="28"/>
          <w:szCs w:val="28"/>
          <w:rtl/>
          <w:lang w:bidi="ar-MA"/>
        </w:rPr>
        <w:t>2011.</w:t>
      </w:r>
    </w:p>
    <w:p w:rsidR="0089094A" w:rsidRDefault="0089094A" w:rsidP="0089094A">
      <w:pPr>
        <w:widowControl/>
        <w:autoSpaceDE/>
        <w:autoSpaceDN/>
        <w:bidi/>
        <w:adjustRightInd/>
        <w:spacing w:after="200" w:line="380" w:lineRule="exact"/>
        <w:ind w:left="283"/>
        <w:jc w:val="both"/>
        <w:rPr>
          <w:rFonts w:ascii="Times New Roman" w:hAnsi="Times New Roman" w:cs="Simplified Arabic"/>
          <w:sz w:val="28"/>
          <w:szCs w:val="28"/>
          <w:rtl/>
          <w:lang w:bidi="ar-MA"/>
        </w:rPr>
      </w:pPr>
      <w:r>
        <w:rPr>
          <w:rFonts w:ascii="Times New Roman" w:hAnsi="Times New Roman" w:cs="Simplified Arabic" w:hint="cs"/>
          <w:sz w:val="28"/>
          <w:szCs w:val="28"/>
          <w:rtl/>
          <w:lang w:bidi="ar-MA"/>
        </w:rPr>
        <w:t xml:space="preserve">بالنسبة </w:t>
      </w:r>
      <w:proofErr w:type="spellStart"/>
      <w:r>
        <w:rPr>
          <w:rFonts w:ascii="Times New Roman" w:hAnsi="Times New Roman" w:cs="Simplified Arabic" w:hint="cs"/>
          <w:sz w:val="28"/>
          <w:szCs w:val="28"/>
          <w:rtl/>
          <w:lang w:bidi="ar-MA"/>
        </w:rPr>
        <w:t>ل58</w:t>
      </w:r>
      <w:proofErr w:type="spellEnd"/>
      <w:r>
        <w:rPr>
          <w:rFonts w:ascii="Times New Roman" w:hAnsi="Times New Roman" w:cs="Simplified Arabic" w:hint="cs"/>
          <w:sz w:val="28"/>
          <w:szCs w:val="28"/>
          <w:rtl/>
          <w:lang w:bidi="ar-MA"/>
        </w:rPr>
        <w:t xml:space="preserve">,5 </w:t>
      </w:r>
      <w:r w:rsidRPr="00813B28">
        <w:rPr>
          <w:rFonts w:ascii="Times New Roman" w:hAnsi="Times New Roman" w:cs="Simplified Arabic"/>
          <w:sz w:val="28"/>
          <w:szCs w:val="28"/>
          <w:lang w:bidi="ar-MA"/>
        </w:rPr>
        <w:t>%</w:t>
      </w:r>
      <w:r>
        <w:rPr>
          <w:rFonts w:ascii="Times New Roman" w:hAnsi="Times New Roman" w:cs="Simplified Arabic" w:hint="cs"/>
          <w:sz w:val="28"/>
          <w:szCs w:val="28"/>
          <w:rtl/>
          <w:lang w:bidi="ar-MA"/>
        </w:rPr>
        <w:t xml:space="preserve"> من </w:t>
      </w:r>
      <w:proofErr w:type="spellStart"/>
      <w:r>
        <w:rPr>
          <w:rFonts w:ascii="Times New Roman" w:hAnsi="Times New Roman" w:cs="Simplified Arabic" w:hint="cs"/>
          <w:sz w:val="28"/>
          <w:szCs w:val="28"/>
          <w:rtl/>
          <w:lang w:bidi="ar-MA"/>
        </w:rPr>
        <w:t>الأسر،</w:t>
      </w:r>
      <w:proofErr w:type="spellEnd"/>
      <w:r>
        <w:rPr>
          <w:rFonts w:ascii="Times New Roman" w:hAnsi="Times New Roman" w:cs="Simplified Arabic" w:hint="cs"/>
          <w:sz w:val="28"/>
          <w:szCs w:val="28"/>
          <w:rtl/>
          <w:lang w:bidi="ar-MA"/>
        </w:rPr>
        <w:t xml:space="preserve"> فإن </w:t>
      </w:r>
      <w:proofErr w:type="spellStart"/>
      <w:r>
        <w:rPr>
          <w:rFonts w:ascii="Times New Roman" w:hAnsi="Times New Roman" w:cs="Simplified Arabic" w:hint="cs"/>
          <w:sz w:val="28"/>
          <w:szCs w:val="28"/>
          <w:rtl/>
          <w:lang w:bidi="ar-MA"/>
        </w:rPr>
        <w:t>مداخيلها</w:t>
      </w:r>
      <w:proofErr w:type="spellEnd"/>
      <w:r>
        <w:rPr>
          <w:rFonts w:ascii="Times New Roman" w:hAnsi="Times New Roman" w:cs="Simplified Arabic" w:hint="cs"/>
          <w:sz w:val="28"/>
          <w:szCs w:val="28"/>
          <w:rtl/>
          <w:lang w:bidi="ar-MA"/>
        </w:rPr>
        <w:t xml:space="preserve">  تغطي  مصار</w:t>
      </w:r>
      <w:proofErr w:type="gramStart"/>
      <w:r>
        <w:rPr>
          <w:rFonts w:ascii="Times New Roman" w:hAnsi="Times New Roman" w:cs="Simplified Arabic" w:hint="cs"/>
          <w:sz w:val="28"/>
          <w:szCs w:val="28"/>
          <w:rtl/>
          <w:lang w:bidi="ar-MA"/>
        </w:rPr>
        <w:t>يفه</w:t>
      </w:r>
      <w:proofErr w:type="gramEnd"/>
      <w:r>
        <w:rPr>
          <w:rFonts w:ascii="Times New Roman" w:hAnsi="Times New Roman" w:cs="Simplified Arabic" w:hint="cs"/>
          <w:sz w:val="28"/>
          <w:szCs w:val="28"/>
          <w:rtl/>
          <w:lang w:bidi="ar-MA"/>
        </w:rPr>
        <w:t xml:space="preserve">ا.  في حين 35,5  </w:t>
      </w:r>
      <w:r w:rsidRPr="00813B28">
        <w:rPr>
          <w:rFonts w:ascii="Times New Roman" w:hAnsi="Times New Roman" w:cs="Simplified Arabic"/>
          <w:sz w:val="28"/>
          <w:szCs w:val="28"/>
          <w:lang w:bidi="ar-MA"/>
        </w:rPr>
        <w:t>%</w:t>
      </w:r>
      <w:r>
        <w:rPr>
          <w:rFonts w:ascii="Times New Roman" w:hAnsi="Times New Roman" w:cs="Simplified Arabic" w:hint="cs"/>
          <w:sz w:val="28"/>
          <w:szCs w:val="28"/>
          <w:rtl/>
          <w:lang w:bidi="ar-MA"/>
        </w:rPr>
        <w:t xml:space="preserve"> صرحت بأنها تستنزف من مدخراتها أو تلجأ إلى </w:t>
      </w:r>
      <w:proofErr w:type="spellStart"/>
      <w:r>
        <w:rPr>
          <w:rFonts w:ascii="Times New Roman" w:hAnsi="Times New Roman" w:cs="Simplified Arabic" w:hint="cs"/>
          <w:sz w:val="28"/>
          <w:szCs w:val="28"/>
          <w:rtl/>
          <w:lang w:bidi="ar-MA"/>
        </w:rPr>
        <w:t>الاستدان</w:t>
      </w:r>
      <w:proofErr w:type="spellEnd"/>
      <w:r>
        <w:rPr>
          <w:rFonts w:ascii="Times New Roman" w:hAnsi="Times New Roman" w:cs="Simplified Arabic" w:hint="cs"/>
          <w:sz w:val="28"/>
          <w:szCs w:val="28"/>
          <w:rtl/>
          <w:lang w:bidi="ar-MA"/>
        </w:rPr>
        <w:t xml:space="preserve">.  فقط 6,1 </w:t>
      </w:r>
      <w:r w:rsidRPr="00813B28">
        <w:rPr>
          <w:rFonts w:ascii="Times New Roman" w:hAnsi="Times New Roman" w:cs="Simplified Arabic"/>
          <w:sz w:val="28"/>
          <w:szCs w:val="28"/>
          <w:lang w:bidi="ar-MA"/>
        </w:rPr>
        <w:t>%</w:t>
      </w:r>
      <w:r>
        <w:rPr>
          <w:rFonts w:ascii="Times New Roman" w:hAnsi="Times New Roman" w:cs="Simplified Arabic" w:hint="cs"/>
          <w:sz w:val="28"/>
          <w:szCs w:val="28"/>
          <w:rtl/>
          <w:lang w:bidi="ar-MA"/>
        </w:rPr>
        <w:t xml:space="preserve"> منها صرحت بتمكنها من ادخار جزء من </w:t>
      </w:r>
      <w:proofErr w:type="spellStart"/>
      <w:r>
        <w:rPr>
          <w:rFonts w:ascii="Times New Roman" w:hAnsi="Times New Roman" w:cs="Simplified Arabic" w:hint="cs"/>
          <w:sz w:val="28"/>
          <w:szCs w:val="28"/>
          <w:rtl/>
          <w:lang w:bidi="ar-MA"/>
        </w:rPr>
        <w:t>مدخولها</w:t>
      </w:r>
      <w:proofErr w:type="spellEnd"/>
      <w:r>
        <w:rPr>
          <w:rFonts w:ascii="Times New Roman" w:hAnsi="Times New Roman" w:cs="Simplified Arabic" w:hint="cs"/>
          <w:sz w:val="28"/>
          <w:szCs w:val="28"/>
          <w:rtl/>
          <w:lang w:bidi="ar-MA"/>
        </w:rPr>
        <w:t xml:space="preserve">. وهكذا استقر رصيد هذا المؤشر في مستوى سلبي قدر ب </w:t>
      </w:r>
      <w:proofErr w:type="spellStart"/>
      <w:r>
        <w:rPr>
          <w:rFonts w:ascii="Times New Roman" w:hAnsi="Times New Roman" w:cs="Simplified Arabic" w:hint="cs"/>
          <w:sz w:val="28"/>
          <w:szCs w:val="28"/>
          <w:rtl/>
          <w:lang w:bidi="ar-MA"/>
        </w:rPr>
        <w:t>29,4-</w:t>
      </w:r>
      <w:proofErr w:type="spellEnd"/>
      <w:r>
        <w:rPr>
          <w:rFonts w:ascii="Times New Roman" w:hAnsi="Times New Roman" w:cs="Simplified Arabic" w:hint="cs"/>
          <w:sz w:val="28"/>
          <w:szCs w:val="28"/>
          <w:rtl/>
          <w:lang w:bidi="ar-MA"/>
        </w:rPr>
        <w:t xml:space="preserve"> نقطة مسجلا بذلك انخفاضا قدر </w:t>
      </w:r>
      <w:proofErr w:type="spellStart"/>
      <w:r>
        <w:rPr>
          <w:rFonts w:ascii="Times New Roman" w:hAnsi="Times New Roman" w:cs="Simplified Arabic" w:hint="cs"/>
          <w:sz w:val="28"/>
          <w:szCs w:val="28"/>
          <w:rtl/>
          <w:lang w:bidi="ar-MA"/>
        </w:rPr>
        <w:t>ب3</w:t>
      </w:r>
      <w:proofErr w:type="spellEnd"/>
      <w:r>
        <w:rPr>
          <w:rFonts w:ascii="Times New Roman" w:hAnsi="Times New Roman" w:cs="Simplified Arabic" w:hint="cs"/>
          <w:sz w:val="28"/>
          <w:szCs w:val="28"/>
          <w:rtl/>
          <w:lang w:bidi="ar-MA"/>
        </w:rPr>
        <w:t xml:space="preserve">,7 نقاط </w:t>
      </w:r>
      <w:r w:rsidRPr="00813B28">
        <w:rPr>
          <w:rFonts w:ascii="Times New Roman" w:hAnsi="Times New Roman" w:cs="Simplified Arabic" w:hint="cs"/>
          <w:sz w:val="28"/>
          <w:szCs w:val="28"/>
          <w:rtl/>
          <w:lang w:bidi="ar-MA"/>
        </w:rPr>
        <w:t>مقارنة مع نفس الفصل من سنة</w:t>
      </w:r>
      <w:r>
        <w:rPr>
          <w:rFonts w:ascii="Times New Roman" w:hAnsi="Times New Roman" w:cs="Simplified Arabic" w:hint="cs"/>
          <w:sz w:val="28"/>
          <w:szCs w:val="28"/>
          <w:rtl/>
          <w:lang w:bidi="ar-MA"/>
        </w:rPr>
        <w:t xml:space="preserve"> 2011</w:t>
      </w:r>
      <w:r w:rsidRPr="00813B28">
        <w:rPr>
          <w:rFonts w:ascii="Times New Roman" w:hAnsi="Times New Roman" w:cs="Simplified Arabic" w:hint="cs"/>
          <w:sz w:val="28"/>
          <w:szCs w:val="28"/>
          <w:rtl/>
          <w:lang w:bidi="ar-MA"/>
        </w:rPr>
        <w:t xml:space="preserve"> </w:t>
      </w:r>
      <w:r>
        <w:rPr>
          <w:rFonts w:ascii="Times New Roman" w:hAnsi="Times New Roman" w:cs="Simplified Arabic" w:hint="cs"/>
          <w:sz w:val="28"/>
          <w:szCs w:val="28"/>
          <w:rtl/>
          <w:lang w:bidi="ar-MA"/>
        </w:rPr>
        <w:t xml:space="preserve"> و ارتفاعا ب 1,4 نقطة </w:t>
      </w:r>
      <w:r w:rsidRPr="00813B28">
        <w:rPr>
          <w:rFonts w:ascii="Times New Roman" w:hAnsi="Times New Roman" w:cs="Simplified Arabic" w:hint="cs"/>
          <w:sz w:val="28"/>
          <w:szCs w:val="28"/>
          <w:rtl/>
          <w:lang w:bidi="ar-MA"/>
        </w:rPr>
        <w:t xml:space="preserve">مقارنة </w:t>
      </w:r>
      <w:r>
        <w:rPr>
          <w:rFonts w:ascii="Times New Roman" w:hAnsi="Times New Roman" w:cs="Simplified Arabic" w:hint="cs"/>
          <w:sz w:val="28"/>
          <w:szCs w:val="28"/>
          <w:rtl/>
          <w:lang w:bidi="ar-MA"/>
        </w:rPr>
        <w:t xml:space="preserve">مع </w:t>
      </w:r>
      <w:r w:rsidRPr="00813B28">
        <w:rPr>
          <w:rFonts w:ascii="Times New Roman" w:hAnsi="Times New Roman" w:cs="Simplified Arabic" w:hint="cs"/>
          <w:sz w:val="28"/>
          <w:szCs w:val="28"/>
          <w:rtl/>
          <w:lang w:bidi="ar-MA"/>
        </w:rPr>
        <w:t>الفصل السابق</w:t>
      </w:r>
      <w:r>
        <w:rPr>
          <w:rFonts w:ascii="Times New Roman" w:hAnsi="Times New Roman" w:cs="Simplified Arabic" w:hint="cs"/>
          <w:sz w:val="28"/>
          <w:szCs w:val="28"/>
          <w:rtl/>
          <w:lang w:bidi="ar-MA"/>
        </w:rPr>
        <w:t>.</w:t>
      </w:r>
    </w:p>
    <w:p w:rsidR="0089094A" w:rsidRDefault="0089094A" w:rsidP="00C10D19">
      <w:pPr>
        <w:widowControl/>
        <w:autoSpaceDE/>
        <w:autoSpaceDN/>
        <w:bidi/>
        <w:adjustRightInd/>
        <w:spacing w:after="200" w:line="380" w:lineRule="exact"/>
        <w:ind w:left="283" w:hanging="142"/>
        <w:jc w:val="both"/>
        <w:rPr>
          <w:rFonts w:ascii="Times New Roman" w:hAnsi="Times New Roman" w:cs="Simplified Arabic"/>
          <w:sz w:val="28"/>
          <w:szCs w:val="28"/>
          <w:rtl/>
          <w:lang w:bidi="ar-MA"/>
        </w:rPr>
      </w:pPr>
      <w:r>
        <w:rPr>
          <w:rFonts w:ascii="Times New Roman" w:hAnsi="Times New Roman" w:cs="Simplified Arabic" w:hint="cs"/>
          <w:sz w:val="28"/>
          <w:szCs w:val="28"/>
          <w:rtl/>
          <w:lang w:bidi="ar-MA"/>
        </w:rPr>
        <w:t xml:space="preserve"> بصفة </w:t>
      </w:r>
      <w:proofErr w:type="spellStart"/>
      <w:r>
        <w:rPr>
          <w:rFonts w:ascii="Times New Roman" w:hAnsi="Times New Roman" w:cs="Simplified Arabic" w:hint="cs"/>
          <w:sz w:val="28"/>
          <w:szCs w:val="28"/>
          <w:rtl/>
          <w:lang w:bidi="ar-MA"/>
        </w:rPr>
        <w:t>عامة،</w:t>
      </w:r>
      <w:proofErr w:type="spellEnd"/>
      <w:r>
        <w:rPr>
          <w:rFonts w:ascii="Times New Roman" w:hAnsi="Times New Roman" w:cs="Simplified Arabic" w:hint="cs"/>
          <w:sz w:val="28"/>
          <w:szCs w:val="28"/>
          <w:rtl/>
          <w:lang w:bidi="ar-MA"/>
        </w:rPr>
        <w:t xml:space="preserve"> تحسن الرصيد الخاص بتصورات الأسر ل</w:t>
      </w:r>
      <w:r w:rsidRPr="006B16E8">
        <w:rPr>
          <w:rFonts w:ascii="Times New Roman" w:hAnsi="Times New Roman" w:cs="Simplified Arabic" w:hint="cs"/>
          <w:sz w:val="28"/>
          <w:szCs w:val="28"/>
          <w:rtl/>
          <w:lang w:bidi="ar-MA"/>
        </w:rPr>
        <w:t>لتطور</w:t>
      </w:r>
      <w:r>
        <w:rPr>
          <w:rFonts w:ascii="Times New Roman" w:hAnsi="Times New Roman" w:cs="Simplified Arabic" w:hint="cs"/>
          <w:sz w:val="28"/>
          <w:szCs w:val="28"/>
          <w:rtl/>
          <w:lang w:bidi="ar-MA"/>
        </w:rPr>
        <w:t xml:space="preserve"> الساب</w:t>
      </w:r>
      <w:r>
        <w:rPr>
          <w:rFonts w:ascii="Times New Roman" w:hAnsi="Times New Roman" w:cs="Simplified Arabic" w:hint="eastAsia"/>
          <w:sz w:val="28"/>
          <w:szCs w:val="28"/>
          <w:rtl/>
          <w:lang w:bidi="ar-MA"/>
        </w:rPr>
        <w:t>ق</w:t>
      </w:r>
      <w:r>
        <w:rPr>
          <w:rFonts w:ascii="Times New Roman" w:hAnsi="Times New Roman" w:cs="Simplified Arabic" w:hint="cs"/>
          <w:sz w:val="28"/>
          <w:szCs w:val="28"/>
          <w:rtl/>
          <w:lang w:bidi="ar-MA"/>
        </w:rPr>
        <w:t xml:space="preserve"> و </w:t>
      </w:r>
      <w:r w:rsidRPr="006B16E8">
        <w:rPr>
          <w:rFonts w:ascii="Times New Roman" w:hAnsi="Times New Roman" w:cs="Simplified Arabic" w:hint="cs"/>
          <w:sz w:val="28"/>
          <w:szCs w:val="28"/>
          <w:rtl/>
          <w:lang w:bidi="ar-MA"/>
        </w:rPr>
        <w:t>المستقبلي لوضعيته</w:t>
      </w:r>
      <w:r>
        <w:rPr>
          <w:rFonts w:ascii="Times New Roman" w:hAnsi="Times New Roman" w:cs="Simplified Arabic" w:hint="cs"/>
          <w:sz w:val="28"/>
          <w:szCs w:val="28"/>
          <w:rtl/>
          <w:lang w:bidi="ar-MA"/>
        </w:rPr>
        <w:t>م</w:t>
      </w:r>
      <w:r w:rsidRPr="006B16E8">
        <w:rPr>
          <w:rFonts w:ascii="Times New Roman" w:hAnsi="Times New Roman" w:cs="Simplified Arabic" w:hint="cs"/>
          <w:sz w:val="28"/>
          <w:szCs w:val="28"/>
          <w:rtl/>
          <w:lang w:bidi="ar-MA"/>
        </w:rPr>
        <w:t xml:space="preserve"> المالية</w:t>
      </w:r>
      <w:r w:rsidRPr="00F71F19">
        <w:rPr>
          <w:rFonts w:ascii="Times New Roman" w:hAnsi="Times New Roman" w:cs="Simplified Arabic" w:hint="cs"/>
          <w:sz w:val="28"/>
          <w:szCs w:val="28"/>
          <w:rtl/>
          <w:lang w:bidi="ar-MA"/>
        </w:rPr>
        <w:t xml:space="preserve"> </w:t>
      </w:r>
      <w:r w:rsidRPr="00813B28">
        <w:rPr>
          <w:rFonts w:ascii="Times New Roman" w:hAnsi="Times New Roman" w:cs="Simplified Arabic" w:hint="cs"/>
          <w:sz w:val="28"/>
          <w:szCs w:val="28"/>
          <w:rtl/>
          <w:lang w:bidi="ar-MA"/>
        </w:rPr>
        <w:t>مقارنة مع الفصل السابق</w:t>
      </w:r>
      <w:r>
        <w:rPr>
          <w:rFonts w:ascii="Times New Roman" w:hAnsi="Times New Roman" w:cs="Simplified Arabic" w:hint="cs"/>
          <w:sz w:val="28"/>
          <w:szCs w:val="28"/>
          <w:rtl/>
          <w:lang w:bidi="ar-MA"/>
        </w:rPr>
        <w:t xml:space="preserve"> ب نقطة واحدة و ب 2</w:t>
      </w:r>
      <w:proofErr w:type="gramStart"/>
      <w:r>
        <w:rPr>
          <w:rFonts w:ascii="Times New Roman" w:hAnsi="Times New Roman" w:cs="Simplified Arabic" w:hint="cs"/>
          <w:sz w:val="28"/>
          <w:szCs w:val="28"/>
          <w:rtl/>
          <w:lang w:bidi="ar-MA"/>
        </w:rPr>
        <w:t>,9</w:t>
      </w:r>
      <w:proofErr w:type="gramEnd"/>
      <w:r>
        <w:rPr>
          <w:rFonts w:ascii="Times New Roman" w:hAnsi="Times New Roman" w:cs="Simplified Arabic" w:hint="cs"/>
          <w:sz w:val="28"/>
          <w:szCs w:val="28"/>
          <w:rtl/>
          <w:lang w:bidi="ar-MA"/>
        </w:rPr>
        <w:t xml:space="preserve"> نقاط على التوالي فيما انخفض بال</w:t>
      </w:r>
      <w:r w:rsidRPr="00813B28">
        <w:rPr>
          <w:rFonts w:ascii="Times New Roman" w:hAnsi="Times New Roman" w:cs="Simplified Arabic" w:hint="cs"/>
          <w:sz w:val="28"/>
          <w:szCs w:val="28"/>
          <w:rtl/>
          <w:lang w:bidi="ar-MA"/>
        </w:rPr>
        <w:t xml:space="preserve">مقارنة مع </w:t>
      </w:r>
      <w:r>
        <w:rPr>
          <w:rFonts w:ascii="Times New Roman" w:hAnsi="Times New Roman" w:cs="Simplified Arabic" w:hint="cs"/>
          <w:sz w:val="28"/>
          <w:szCs w:val="28"/>
          <w:rtl/>
          <w:lang w:bidi="ar-MA"/>
        </w:rPr>
        <w:t xml:space="preserve">المستويات </w:t>
      </w:r>
      <w:r w:rsidR="00C10D19">
        <w:rPr>
          <w:rFonts w:ascii="Times New Roman" w:hAnsi="Times New Roman" w:cs="Simplified Arabic" w:hint="cs"/>
          <w:sz w:val="28"/>
          <w:szCs w:val="28"/>
          <w:rtl/>
          <w:lang w:bidi="ar-MA"/>
        </w:rPr>
        <w:t>الم</w:t>
      </w:r>
      <w:r>
        <w:rPr>
          <w:rFonts w:ascii="Times New Roman" w:hAnsi="Times New Roman" w:cs="Simplified Arabic" w:hint="cs"/>
          <w:sz w:val="28"/>
          <w:szCs w:val="28"/>
          <w:rtl/>
          <w:lang w:bidi="ar-MA"/>
        </w:rPr>
        <w:t>سجل</w:t>
      </w:r>
      <w:r w:rsidR="00C10D19">
        <w:rPr>
          <w:rFonts w:ascii="Times New Roman" w:hAnsi="Times New Roman" w:cs="Simplified Arabic" w:hint="cs"/>
          <w:sz w:val="28"/>
          <w:szCs w:val="28"/>
          <w:rtl/>
          <w:lang w:bidi="ar-MA"/>
        </w:rPr>
        <w:t>ة</w:t>
      </w:r>
      <w:r>
        <w:rPr>
          <w:rFonts w:ascii="Times New Roman" w:hAnsi="Times New Roman" w:cs="Simplified Arabic" w:hint="cs"/>
          <w:sz w:val="28"/>
          <w:szCs w:val="28"/>
          <w:rtl/>
          <w:lang w:bidi="ar-MA"/>
        </w:rPr>
        <w:t xml:space="preserve"> خلال </w:t>
      </w:r>
      <w:r w:rsidRPr="00813B28">
        <w:rPr>
          <w:rFonts w:ascii="Times New Roman" w:hAnsi="Times New Roman" w:cs="Simplified Arabic" w:hint="cs"/>
          <w:sz w:val="28"/>
          <w:szCs w:val="28"/>
          <w:rtl/>
          <w:lang w:bidi="ar-MA"/>
        </w:rPr>
        <w:t xml:space="preserve">نفس الفصل من سنة </w:t>
      </w:r>
      <w:r>
        <w:rPr>
          <w:rFonts w:ascii="Times New Roman" w:hAnsi="Times New Roman" w:cs="Simplified Arabic" w:hint="cs"/>
          <w:sz w:val="28"/>
          <w:szCs w:val="28"/>
          <w:rtl/>
          <w:lang w:bidi="ar-MA"/>
        </w:rPr>
        <w:t xml:space="preserve">  2011 </w:t>
      </w:r>
      <w:proofErr w:type="spellStart"/>
      <w:r>
        <w:rPr>
          <w:rFonts w:ascii="Times New Roman" w:hAnsi="Times New Roman" w:cs="Simplified Arabic" w:hint="cs"/>
          <w:sz w:val="28"/>
          <w:szCs w:val="28"/>
          <w:rtl/>
          <w:lang w:bidi="ar-MA"/>
        </w:rPr>
        <w:t>ب5</w:t>
      </w:r>
      <w:proofErr w:type="spellEnd"/>
      <w:r>
        <w:rPr>
          <w:rFonts w:ascii="Times New Roman" w:hAnsi="Times New Roman" w:cs="Simplified Arabic" w:hint="cs"/>
          <w:sz w:val="28"/>
          <w:szCs w:val="28"/>
          <w:rtl/>
          <w:lang w:bidi="ar-MA"/>
        </w:rPr>
        <w:t xml:space="preserve">,9 نقاط و ب  3,4 </w:t>
      </w:r>
      <w:r w:rsidR="00D45D8C">
        <w:rPr>
          <w:rFonts w:ascii="Times New Roman" w:hAnsi="Times New Roman" w:cs="Simplified Arabic" w:hint="cs"/>
          <w:sz w:val="28"/>
          <w:szCs w:val="28"/>
          <w:rtl/>
          <w:lang w:bidi="ar-MA"/>
        </w:rPr>
        <w:t>نقاط</w:t>
      </w:r>
      <w:r>
        <w:rPr>
          <w:rFonts w:ascii="Times New Roman" w:hAnsi="Times New Roman" w:cs="Simplified Arabic" w:hint="cs"/>
          <w:sz w:val="28"/>
          <w:szCs w:val="28"/>
          <w:rtl/>
          <w:lang w:bidi="ar-MA"/>
        </w:rPr>
        <w:t xml:space="preserve"> على التوالي.</w:t>
      </w:r>
    </w:p>
    <w:p w:rsidR="0089094A" w:rsidRDefault="0089094A" w:rsidP="0089094A">
      <w:pPr>
        <w:widowControl/>
        <w:autoSpaceDE/>
        <w:autoSpaceDN/>
        <w:bidi/>
        <w:adjustRightInd/>
        <w:spacing w:after="200" w:line="380" w:lineRule="exact"/>
        <w:jc w:val="both"/>
        <w:rPr>
          <w:rFonts w:ascii="Times New Roman" w:hAnsi="Times New Roman" w:cs="Simplified Arabic"/>
          <w:sz w:val="28"/>
          <w:szCs w:val="28"/>
          <w:rtl/>
          <w:lang w:bidi="ar-MA"/>
        </w:rPr>
      </w:pPr>
      <w:r>
        <w:rPr>
          <w:rFonts w:ascii="Times New Roman" w:hAnsi="Times New Roman" w:cs="Simplified Arabic" w:hint="cs"/>
          <w:sz w:val="28"/>
          <w:szCs w:val="28"/>
          <w:rtl/>
          <w:lang w:bidi="ar-MA"/>
        </w:rPr>
        <w:t xml:space="preserve">  </w:t>
      </w:r>
    </w:p>
    <w:p w:rsidR="0015215A" w:rsidRDefault="0015215A" w:rsidP="0089094A">
      <w:pPr>
        <w:widowControl/>
        <w:autoSpaceDE/>
        <w:autoSpaceDN/>
        <w:bidi/>
        <w:adjustRightInd/>
        <w:spacing w:after="200"/>
        <w:ind w:firstLine="360"/>
        <w:jc w:val="both"/>
        <w:rPr>
          <w:rFonts w:ascii="Times New Roman" w:hAnsi="Times New Roman" w:cs="Simplified Arabic"/>
          <w:sz w:val="28"/>
          <w:szCs w:val="28"/>
          <w:lang w:bidi="ar-MA"/>
        </w:rPr>
      </w:pPr>
    </w:p>
    <w:p w:rsidR="0015215A" w:rsidRDefault="0015215A" w:rsidP="0015215A">
      <w:pPr>
        <w:widowControl/>
        <w:autoSpaceDE/>
        <w:autoSpaceDN/>
        <w:bidi/>
        <w:adjustRightInd/>
        <w:spacing w:after="200"/>
        <w:ind w:firstLine="360"/>
        <w:jc w:val="both"/>
        <w:rPr>
          <w:rFonts w:ascii="Times New Roman" w:hAnsi="Times New Roman" w:cs="Simplified Arabic"/>
          <w:sz w:val="28"/>
          <w:szCs w:val="28"/>
          <w:lang w:bidi="ar-MA"/>
        </w:rPr>
      </w:pPr>
    </w:p>
    <w:p w:rsidR="0015215A" w:rsidRDefault="0015215A" w:rsidP="0015215A">
      <w:pPr>
        <w:widowControl/>
        <w:autoSpaceDE/>
        <w:autoSpaceDN/>
        <w:bidi/>
        <w:adjustRightInd/>
        <w:spacing w:after="200"/>
        <w:ind w:firstLine="360"/>
        <w:jc w:val="both"/>
        <w:rPr>
          <w:rFonts w:ascii="Times New Roman" w:hAnsi="Times New Roman" w:cs="Simplified Arabic"/>
          <w:sz w:val="28"/>
          <w:szCs w:val="28"/>
          <w:lang w:bidi="ar-MA"/>
        </w:rPr>
      </w:pPr>
    </w:p>
    <w:p w:rsidR="0015215A" w:rsidRDefault="0015215A" w:rsidP="0015215A">
      <w:pPr>
        <w:widowControl/>
        <w:autoSpaceDE/>
        <w:autoSpaceDN/>
        <w:bidi/>
        <w:adjustRightInd/>
        <w:spacing w:after="200"/>
        <w:ind w:firstLine="360"/>
        <w:jc w:val="both"/>
        <w:rPr>
          <w:rFonts w:ascii="Times New Roman" w:hAnsi="Times New Roman" w:cs="Simplified Arabic"/>
          <w:sz w:val="28"/>
          <w:szCs w:val="28"/>
          <w:lang w:bidi="ar-MA"/>
        </w:rPr>
      </w:pPr>
    </w:p>
    <w:p w:rsidR="0015215A" w:rsidRDefault="0015215A" w:rsidP="0015215A">
      <w:pPr>
        <w:widowControl/>
        <w:autoSpaceDE/>
        <w:autoSpaceDN/>
        <w:bidi/>
        <w:adjustRightInd/>
        <w:spacing w:after="200"/>
        <w:ind w:firstLine="360"/>
        <w:jc w:val="both"/>
        <w:rPr>
          <w:rFonts w:ascii="Times New Roman" w:hAnsi="Times New Roman" w:cs="Simplified Arabic"/>
          <w:sz w:val="28"/>
          <w:szCs w:val="28"/>
          <w:lang w:bidi="ar-MA"/>
        </w:rPr>
      </w:pPr>
    </w:p>
    <w:p w:rsidR="0015215A" w:rsidRDefault="0015215A" w:rsidP="0015215A">
      <w:pPr>
        <w:widowControl/>
        <w:autoSpaceDE/>
        <w:autoSpaceDN/>
        <w:bidi/>
        <w:adjustRightInd/>
        <w:spacing w:after="200"/>
        <w:ind w:firstLine="360"/>
        <w:jc w:val="both"/>
        <w:rPr>
          <w:rFonts w:ascii="Times New Roman" w:hAnsi="Times New Roman" w:cs="Simplified Arabic"/>
          <w:sz w:val="28"/>
          <w:szCs w:val="28"/>
          <w:lang w:bidi="ar-MA"/>
        </w:rPr>
      </w:pPr>
    </w:p>
    <w:p w:rsidR="0089094A" w:rsidRDefault="0089094A" w:rsidP="0015215A">
      <w:pPr>
        <w:widowControl/>
        <w:autoSpaceDE/>
        <w:autoSpaceDN/>
        <w:bidi/>
        <w:adjustRightInd/>
        <w:spacing w:after="200"/>
        <w:ind w:firstLine="360"/>
        <w:jc w:val="both"/>
        <w:rPr>
          <w:rFonts w:ascii="Times New Roman" w:hAnsi="Times New Roman" w:cs="Simplified Arabic"/>
          <w:sz w:val="28"/>
          <w:szCs w:val="28"/>
          <w:rtl/>
          <w:lang w:bidi="ar-MA"/>
        </w:rPr>
      </w:pPr>
      <w:r w:rsidRPr="00AB23C3">
        <w:rPr>
          <w:rFonts w:ascii="Times New Roman" w:hAnsi="Times New Roman" w:cs="Simplified Arabic"/>
          <w:noProof/>
          <w:sz w:val="28"/>
          <w:szCs w:val="28"/>
          <w:rtl/>
        </w:rPr>
        <w:drawing>
          <wp:inline distT="0" distB="0" distL="0" distR="0">
            <wp:extent cx="5759657" cy="3062177"/>
            <wp:effectExtent l="19050" t="0" r="12493" b="4873"/>
            <wp:docPr id="18"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9094A" w:rsidRPr="00A343E7" w:rsidRDefault="0089094A" w:rsidP="00D6046A">
      <w:pPr>
        <w:widowControl/>
        <w:autoSpaceDE/>
        <w:autoSpaceDN/>
        <w:bidi/>
        <w:adjustRightInd/>
        <w:spacing w:before="240" w:after="200" w:line="380" w:lineRule="exact"/>
        <w:jc w:val="both"/>
        <w:rPr>
          <w:rFonts w:ascii="Times New Roman" w:hAnsi="Times New Roman" w:cs="Simplified Arabic"/>
          <w:b/>
          <w:bCs/>
          <w:sz w:val="28"/>
          <w:szCs w:val="28"/>
          <w:rtl/>
          <w:lang w:bidi="ar-MA"/>
        </w:rPr>
      </w:pPr>
      <w:r w:rsidRPr="00A343E7">
        <w:rPr>
          <w:rFonts w:ascii="Times New Roman" w:hAnsi="Times New Roman" w:cs="Simplified Arabic" w:hint="cs"/>
          <w:b/>
          <w:bCs/>
          <w:sz w:val="28"/>
          <w:szCs w:val="28"/>
          <w:rtl/>
          <w:lang w:bidi="ar-MA"/>
        </w:rPr>
        <w:t xml:space="preserve">2. تطور مؤشرات </w:t>
      </w:r>
      <w:r>
        <w:rPr>
          <w:rFonts w:ascii="Times New Roman" w:hAnsi="Times New Roman" w:cs="Simplified Arabic" w:hint="cs"/>
          <w:b/>
          <w:bCs/>
          <w:sz w:val="28"/>
          <w:szCs w:val="28"/>
          <w:rtl/>
          <w:lang w:bidi="ar-MA"/>
        </w:rPr>
        <w:t xml:space="preserve">فصلية </w:t>
      </w:r>
      <w:r w:rsidRPr="00A343E7">
        <w:rPr>
          <w:rFonts w:ascii="Times New Roman" w:hAnsi="Times New Roman" w:cs="Simplified Arabic" w:hint="cs"/>
          <w:b/>
          <w:bCs/>
          <w:sz w:val="28"/>
          <w:szCs w:val="28"/>
          <w:rtl/>
          <w:lang w:bidi="ar-MA"/>
        </w:rPr>
        <w:t xml:space="preserve">أخرى </w:t>
      </w:r>
      <w:r w:rsidR="00D6046A">
        <w:rPr>
          <w:rFonts w:ascii="Times New Roman" w:hAnsi="Times New Roman" w:cs="Simplified Arabic" w:hint="cs"/>
          <w:b/>
          <w:bCs/>
          <w:sz w:val="28"/>
          <w:szCs w:val="28"/>
          <w:rtl/>
          <w:lang w:bidi="ar-MA"/>
        </w:rPr>
        <w:t>لآراء ا</w:t>
      </w:r>
      <w:r>
        <w:rPr>
          <w:rFonts w:ascii="Times New Roman" w:hAnsi="Times New Roman" w:cs="Simplified Arabic" w:hint="cs"/>
          <w:b/>
          <w:bCs/>
          <w:sz w:val="28"/>
          <w:szCs w:val="28"/>
          <w:rtl/>
          <w:lang w:bidi="ar-MA"/>
        </w:rPr>
        <w:t>لأسر</w:t>
      </w:r>
      <w:r w:rsidR="00D6046A">
        <w:rPr>
          <w:rFonts w:ascii="Times New Roman" w:hAnsi="Times New Roman" w:cs="Simplified Arabic" w:hint="cs"/>
          <w:b/>
          <w:bCs/>
          <w:sz w:val="28"/>
          <w:szCs w:val="28"/>
          <w:rtl/>
          <w:lang w:bidi="ar-MA"/>
        </w:rPr>
        <w:t xml:space="preserve"> ح</w:t>
      </w:r>
      <w:proofErr w:type="gramStart"/>
      <w:r w:rsidR="00D6046A">
        <w:rPr>
          <w:rFonts w:ascii="Times New Roman" w:hAnsi="Times New Roman" w:cs="Simplified Arabic" w:hint="cs"/>
          <w:b/>
          <w:bCs/>
          <w:sz w:val="28"/>
          <w:szCs w:val="28"/>
          <w:rtl/>
          <w:lang w:bidi="ar-MA"/>
        </w:rPr>
        <w:t>ول الظرفي</w:t>
      </w:r>
      <w:proofErr w:type="gramEnd"/>
      <w:r w:rsidR="00D6046A">
        <w:rPr>
          <w:rFonts w:ascii="Times New Roman" w:hAnsi="Times New Roman" w:cs="Simplified Arabic" w:hint="cs"/>
          <w:b/>
          <w:bCs/>
          <w:sz w:val="28"/>
          <w:szCs w:val="28"/>
          <w:rtl/>
          <w:lang w:bidi="ar-MA"/>
        </w:rPr>
        <w:t>ة</w:t>
      </w:r>
      <w:r w:rsidR="00D6046A">
        <w:rPr>
          <w:rFonts w:ascii="Times New Roman" w:hAnsi="Times New Roman" w:cs="Simplified Arabic"/>
          <w:b/>
          <w:bCs/>
          <w:sz w:val="28"/>
          <w:szCs w:val="28"/>
          <w:lang w:bidi="ar-MA"/>
        </w:rPr>
        <w:t xml:space="preserve"> </w:t>
      </w:r>
      <w:r>
        <w:rPr>
          <w:rFonts w:ascii="Times New Roman" w:hAnsi="Times New Roman" w:cs="Simplified Arabic" w:hint="cs"/>
          <w:b/>
          <w:bCs/>
          <w:sz w:val="28"/>
          <w:szCs w:val="28"/>
          <w:rtl/>
          <w:lang w:bidi="ar-MA"/>
        </w:rPr>
        <w:t xml:space="preserve"> </w:t>
      </w:r>
    </w:p>
    <w:p w:rsidR="0089094A" w:rsidRDefault="0089094A" w:rsidP="00D45D8C">
      <w:pPr>
        <w:widowControl/>
        <w:autoSpaceDE/>
        <w:autoSpaceDN/>
        <w:bidi/>
        <w:adjustRightInd/>
        <w:spacing w:after="200" w:line="380" w:lineRule="exact"/>
        <w:jc w:val="both"/>
        <w:rPr>
          <w:rFonts w:ascii="Times New Roman" w:hAnsi="Times New Roman" w:cs="Simplified Arabic"/>
          <w:sz w:val="28"/>
          <w:szCs w:val="28"/>
          <w:rtl/>
          <w:lang w:bidi="ar-MA"/>
        </w:rPr>
      </w:pPr>
      <w:proofErr w:type="gramStart"/>
      <w:r w:rsidRPr="00A343E7">
        <w:rPr>
          <w:rFonts w:ascii="Times New Roman" w:hAnsi="Times New Roman" w:cs="Simplified Arabic" w:hint="cs"/>
          <w:sz w:val="28"/>
          <w:szCs w:val="28"/>
          <w:rtl/>
          <w:lang w:bidi="ar-MA"/>
        </w:rPr>
        <w:t>بالإضافة</w:t>
      </w:r>
      <w:proofErr w:type="gramEnd"/>
      <w:r w:rsidRPr="00A343E7">
        <w:rPr>
          <w:rFonts w:ascii="Times New Roman" w:hAnsi="Times New Roman" w:cs="Simplified Arabic" w:hint="cs"/>
          <w:sz w:val="28"/>
          <w:szCs w:val="28"/>
          <w:rtl/>
          <w:lang w:bidi="ar-MA"/>
        </w:rPr>
        <w:t xml:space="preserve"> إلى المؤشرات السبع المكونة لمؤشر الثقة </w:t>
      </w:r>
      <w:proofErr w:type="spellStart"/>
      <w:r w:rsidRPr="00A343E7">
        <w:rPr>
          <w:rFonts w:ascii="Times New Roman" w:hAnsi="Times New Roman" w:cs="Simplified Arabic" w:hint="cs"/>
          <w:sz w:val="28"/>
          <w:szCs w:val="28"/>
          <w:rtl/>
          <w:lang w:bidi="ar-MA"/>
        </w:rPr>
        <w:t>للأسر،</w:t>
      </w:r>
      <w:proofErr w:type="spellEnd"/>
      <w:r w:rsidRPr="00A343E7">
        <w:rPr>
          <w:rFonts w:ascii="Times New Roman" w:hAnsi="Times New Roman" w:cs="Simplified Arabic" w:hint="cs"/>
          <w:sz w:val="28"/>
          <w:szCs w:val="28"/>
          <w:rtl/>
          <w:lang w:bidi="ar-MA"/>
        </w:rPr>
        <w:t xml:space="preserve"> يوفر البحث معطيات</w:t>
      </w:r>
      <w:r w:rsidR="00D45D8C">
        <w:rPr>
          <w:rFonts w:ascii="Times New Roman" w:hAnsi="Times New Roman" w:cs="Simplified Arabic" w:hint="cs"/>
          <w:sz w:val="28"/>
          <w:szCs w:val="28"/>
          <w:rtl/>
          <w:lang w:bidi="ar-MA"/>
        </w:rPr>
        <w:t xml:space="preserve"> فصلية</w:t>
      </w:r>
      <w:r w:rsidRPr="00A343E7">
        <w:rPr>
          <w:rFonts w:ascii="Times New Roman" w:hAnsi="Times New Roman" w:cs="Simplified Arabic" w:hint="cs"/>
          <w:sz w:val="28"/>
          <w:szCs w:val="28"/>
          <w:rtl/>
          <w:lang w:bidi="ar-MA"/>
        </w:rPr>
        <w:t xml:space="preserve"> </w:t>
      </w:r>
      <w:r>
        <w:rPr>
          <w:rFonts w:ascii="Times New Roman" w:hAnsi="Times New Roman" w:cs="Simplified Arabic" w:hint="cs"/>
          <w:sz w:val="28"/>
          <w:szCs w:val="28"/>
          <w:rtl/>
          <w:lang w:bidi="ar-MA"/>
        </w:rPr>
        <w:t xml:space="preserve">متعلقة بتصورات الأسر حول </w:t>
      </w:r>
      <w:r w:rsidRPr="00A343E7">
        <w:rPr>
          <w:rFonts w:ascii="Times New Roman" w:hAnsi="Times New Roman" w:cs="Simplified Arabic" w:hint="cs"/>
          <w:sz w:val="28"/>
          <w:szCs w:val="28"/>
          <w:rtl/>
          <w:lang w:bidi="ar-MA"/>
        </w:rPr>
        <w:t>مجالات أخرى</w:t>
      </w:r>
      <w:r w:rsidR="00D6046A">
        <w:rPr>
          <w:rFonts w:ascii="Times New Roman" w:hAnsi="Times New Roman" w:cs="Simplified Arabic" w:hint="cs"/>
          <w:sz w:val="28"/>
          <w:szCs w:val="28"/>
          <w:rtl/>
          <w:lang w:bidi="ar-MA"/>
        </w:rPr>
        <w:t xml:space="preserve"> تتعلق بظروف معيشتهم</w:t>
      </w:r>
      <w:r w:rsidRPr="00A343E7">
        <w:rPr>
          <w:rFonts w:ascii="Times New Roman" w:hAnsi="Times New Roman" w:cs="Simplified Arabic" w:hint="cs"/>
          <w:sz w:val="28"/>
          <w:szCs w:val="28"/>
          <w:rtl/>
          <w:lang w:bidi="ar-MA"/>
        </w:rPr>
        <w:t xml:space="preserve">. </w:t>
      </w:r>
      <w:r>
        <w:rPr>
          <w:rFonts w:ascii="Times New Roman" w:hAnsi="Times New Roman" w:cs="Simplified Arabic" w:hint="cs"/>
          <w:sz w:val="28"/>
          <w:szCs w:val="28"/>
          <w:rtl/>
          <w:lang w:bidi="ar-MA"/>
        </w:rPr>
        <w:t>ويتعلق الأمر على الخصوص</w:t>
      </w:r>
      <w:r w:rsidRPr="00A343E7">
        <w:rPr>
          <w:rFonts w:ascii="Times New Roman" w:hAnsi="Times New Roman" w:cs="Simplified Arabic" w:hint="cs"/>
          <w:sz w:val="28"/>
          <w:szCs w:val="28"/>
          <w:rtl/>
          <w:lang w:bidi="ar-MA"/>
        </w:rPr>
        <w:t xml:space="preserve"> </w:t>
      </w:r>
      <w:r w:rsidR="009E78DD">
        <w:rPr>
          <w:rFonts w:ascii="Times New Roman" w:hAnsi="Times New Roman" w:cs="Simplified Arabic" w:hint="cs"/>
          <w:sz w:val="28"/>
          <w:szCs w:val="28"/>
          <w:rtl/>
          <w:lang w:bidi="ar-MA"/>
        </w:rPr>
        <w:t>بقدرة الأسر على الادخار و</w:t>
      </w:r>
      <w:r>
        <w:rPr>
          <w:rFonts w:ascii="Times New Roman" w:hAnsi="Times New Roman" w:cs="Simplified Arabic" w:hint="cs"/>
          <w:sz w:val="28"/>
          <w:szCs w:val="28"/>
          <w:rtl/>
          <w:lang w:bidi="ar-MA"/>
        </w:rPr>
        <w:t>ب</w:t>
      </w:r>
      <w:r w:rsidRPr="00A343E7">
        <w:rPr>
          <w:rFonts w:ascii="Times New Roman" w:hAnsi="Times New Roman" w:cs="Simplified Arabic" w:hint="cs"/>
          <w:sz w:val="28"/>
          <w:szCs w:val="28"/>
          <w:rtl/>
          <w:lang w:bidi="ar-MA"/>
        </w:rPr>
        <w:t xml:space="preserve">تطور </w:t>
      </w:r>
      <w:proofErr w:type="spellStart"/>
      <w:r w:rsidRPr="00A343E7">
        <w:rPr>
          <w:rFonts w:ascii="Times New Roman" w:hAnsi="Times New Roman" w:cs="Simplified Arabic" w:hint="cs"/>
          <w:sz w:val="28"/>
          <w:szCs w:val="28"/>
          <w:rtl/>
          <w:lang w:bidi="ar-MA"/>
        </w:rPr>
        <w:t>الأثمنة</w:t>
      </w:r>
      <w:proofErr w:type="spellEnd"/>
      <w:r>
        <w:rPr>
          <w:rFonts w:ascii="Times New Roman" w:hAnsi="Times New Roman" w:cs="Simplified Arabic" w:hint="cs"/>
          <w:sz w:val="28"/>
          <w:szCs w:val="28"/>
          <w:rtl/>
          <w:lang w:bidi="ar-MA"/>
        </w:rPr>
        <w:t xml:space="preserve">. </w:t>
      </w:r>
    </w:p>
    <w:p w:rsidR="0089094A" w:rsidRPr="00007D34" w:rsidRDefault="0089094A" w:rsidP="00475F0C">
      <w:pPr>
        <w:pStyle w:val="Paragraphedeliste"/>
        <w:widowControl/>
        <w:numPr>
          <w:ilvl w:val="0"/>
          <w:numId w:val="1"/>
        </w:numPr>
        <w:autoSpaceDE/>
        <w:autoSpaceDN/>
        <w:bidi/>
        <w:adjustRightInd/>
        <w:spacing w:after="200" w:line="380" w:lineRule="exact"/>
        <w:jc w:val="both"/>
        <w:rPr>
          <w:rFonts w:ascii="Times New Roman" w:hAnsi="Times New Roman" w:cs="Simplified Arabic"/>
          <w:b/>
          <w:bCs/>
          <w:sz w:val="30"/>
          <w:szCs w:val="30"/>
          <w:lang w:bidi="ar-MA"/>
        </w:rPr>
      </w:pPr>
      <w:r>
        <w:rPr>
          <w:rFonts w:ascii="Times New Roman" w:hAnsi="Times New Roman" w:cs="Simplified Arabic" w:hint="cs"/>
          <w:b/>
          <w:bCs/>
          <w:sz w:val="30"/>
          <w:szCs w:val="30"/>
          <w:rtl/>
          <w:lang w:bidi="ar-MA"/>
        </w:rPr>
        <w:t xml:space="preserve">القدرة على </w:t>
      </w:r>
      <w:proofErr w:type="spellStart"/>
      <w:r>
        <w:rPr>
          <w:rFonts w:ascii="Times New Roman" w:hAnsi="Times New Roman" w:cs="Simplified Arabic" w:hint="cs"/>
          <w:b/>
          <w:bCs/>
          <w:sz w:val="30"/>
          <w:szCs w:val="30"/>
          <w:rtl/>
          <w:lang w:bidi="ar-MA"/>
        </w:rPr>
        <w:t>الادخار:</w:t>
      </w:r>
      <w:proofErr w:type="spellEnd"/>
      <w:r>
        <w:rPr>
          <w:rFonts w:ascii="Times New Roman" w:hAnsi="Times New Roman" w:cs="Simplified Arabic" w:hint="cs"/>
          <w:b/>
          <w:bCs/>
          <w:sz w:val="30"/>
          <w:szCs w:val="30"/>
          <w:rtl/>
          <w:lang w:bidi="ar-MA"/>
        </w:rPr>
        <w:t xml:space="preserve"> </w:t>
      </w:r>
      <w:proofErr w:type="gramStart"/>
      <w:r w:rsidR="00475F0C">
        <w:rPr>
          <w:rFonts w:ascii="Times New Roman" w:hAnsi="Times New Roman" w:cs="Simplified Arabic" w:hint="cs"/>
          <w:b/>
          <w:bCs/>
          <w:sz w:val="30"/>
          <w:szCs w:val="30"/>
          <w:rtl/>
          <w:lang w:bidi="ar-MA"/>
        </w:rPr>
        <w:t>استمرار</w:t>
      </w:r>
      <w:proofErr w:type="gramEnd"/>
      <w:r w:rsidR="00475F0C">
        <w:rPr>
          <w:rFonts w:ascii="Times New Roman" w:hAnsi="Times New Roman" w:cs="Simplified Arabic" w:hint="cs"/>
          <w:b/>
          <w:bCs/>
          <w:sz w:val="30"/>
          <w:szCs w:val="30"/>
          <w:rtl/>
          <w:lang w:bidi="ar-MA"/>
        </w:rPr>
        <w:t xml:space="preserve"> تشاؤم الأسر</w:t>
      </w:r>
      <w:r>
        <w:rPr>
          <w:rFonts w:ascii="Times New Roman" w:hAnsi="Times New Roman" w:cs="Simplified Arabic" w:hint="cs"/>
          <w:b/>
          <w:bCs/>
          <w:sz w:val="30"/>
          <w:szCs w:val="30"/>
          <w:rtl/>
          <w:lang w:bidi="ar-MA"/>
        </w:rPr>
        <w:t xml:space="preserve"> </w:t>
      </w:r>
    </w:p>
    <w:p w:rsidR="0089094A" w:rsidRDefault="0089094A" w:rsidP="0089094A">
      <w:pPr>
        <w:widowControl/>
        <w:autoSpaceDE/>
        <w:autoSpaceDN/>
        <w:bidi/>
        <w:adjustRightInd/>
        <w:spacing w:line="380" w:lineRule="exact"/>
        <w:jc w:val="both"/>
        <w:rPr>
          <w:rFonts w:ascii="Times New Roman" w:hAnsi="Times New Roman" w:cs="Simplified Arabic"/>
          <w:sz w:val="28"/>
          <w:szCs w:val="28"/>
          <w:rtl/>
          <w:lang w:bidi="ar-MA"/>
        </w:rPr>
      </w:pPr>
      <w:r>
        <w:rPr>
          <w:rFonts w:ascii="Times New Roman" w:hAnsi="Times New Roman" w:cs="Simplified Arabic" w:hint="cs"/>
          <w:sz w:val="28"/>
          <w:szCs w:val="28"/>
          <w:rtl/>
          <w:lang w:bidi="ar-MA"/>
        </w:rPr>
        <w:t>تعبر أكثر من ثماني أسر من كل عشرة (82,6</w:t>
      </w:r>
      <w:r w:rsidRPr="00572475">
        <w:rPr>
          <w:rFonts w:ascii="Times New Roman" w:hAnsi="Times New Roman" w:cs="Simplified Arabic"/>
          <w:sz w:val="28"/>
          <w:szCs w:val="28"/>
          <w:lang w:bidi="ar-MA"/>
        </w:rPr>
        <w:t>%</w:t>
      </w:r>
      <w:r>
        <w:rPr>
          <w:rFonts w:ascii="Times New Roman" w:hAnsi="Times New Roman" w:cs="Simplified Arabic" w:hint="cs"/>
          <w:sz w:val="28"/>
          <w:szCs w:val="28"/>
          <w:rtl/>
          <w:lang w:bidi="ar-MA"/>
        </w:rPr>
        <w:t xml:space="preserve"> </w:t>
      </w:r>
      <w:proofErr w:type="spellStart"/>
      <w:r>
        <w:rPr>
          <w:rFonts w:ascii="Times New Roman" w:hAnsi="Times New Roman" w:cs="Simplified Arabic" w:hint="cs"/>
          <w:sz w:val="28"/>
          <w:szCs w:val="28"/>
          <w:rtl/>
          <w:lang w:bidi="ar-MA"/>
        </w:rPr>
        <w:t>)</w:t>
      </w:r>
      <w:proofErr w:type="spellEnd"/>
      <w:r>
        <w:rPr>
          <w:rFonts w:ascii="Times New Roman" w:hAnsi="Times New Roman" w:cs="Simplified Arabic" w:hint="cs"/>
          <w:sz w:val="28"/>
          <w:szCs w:val="28"/>
          <w:rtl/>
          <w:lang w:bidi="ar-MA"/>
        </w:rPr>
        <w:t xml:space="preserve"> عن عدم قدرت</w:t>
      </w:r>
      <w:proofErr w:type="gramStart"/>
      <w:r>
        <w:rPr>
          <w:rFonts w:ascii="Times New Roman" w:hAnsi="Times New Roman" w:cs="Simplified Arabic" w:hint="cs"/>
          <w:sz w:val="28"/>
          <w:szCs w:val="28"/>
          <w:rtl/>
          <w:lang w:bidi="ar-MA"/>
        </w:rPr>
        <w:t xml:space="preserve">ها </w:t>
      </w:r>
      <w:proofErr w:type="gramEnd"/>
      <w:r w:rsidRPr="00572475">
        <w:rPr>
          <w:rFonts w:ascii="Times New Roman" w:hAnsi="Times New Roman" w:cs="Simplified Arabic" w:hint="cs"/>
          <w:sz w:val="28"/>
          <w:szCs w:val="28"/>
          <w:rtl/>
          <w:lang w:bidi="ar-MA"/>
        </w:rPr>
        <w:t xml:space="preserve">على </w:t>
      </w:r>
      <w:proofErr w:type="spellStart"/>
      <w:r w:rsidRPr="00572475">
        <w:rPr>
          <w:rFonts w:ascii="Times New Roman" w:hAnsi="Times New Roman" w:cs="Simplified Arabic" w:hint="cs"/>
          <w:sz w:val="28"/>
          <w:szCs w:val="28"/>
          <w:rtl/>
          <w:lang w:bidi="ar-MA"/>
        </w:rPr>
        <w:t>ال</w:t>
      </w:r>
      <w:r>
        <w:rPr>
          <w:rFonts w:ascii="Times New Roman" w:hAnsi="Times New Roman" w:cs="Simplified Arabic" w:hint="cs"/>
          <w:sz w:val="28"/>
          <w:szCs w:val="28"/>
          <w:rtl/>
          <w:lang w:bidi="ar-MA"/>
        </w:rPr>
        <w:t>إ</w:t>
      </w:r>
      <w:r w:rsidRPr="00572475">
        <w:rPr>
          <w:rFonts w:ascii="Times New Roman" w:hAnsi="Times New Roman" w:cs="Simplified Arabic" w:hint="cs"/>
          <w:sz w:val="28"/>
          <w:szCs w:val="28"/>
          <w:rtl/>
          <w:lang w:bidi="ar-MA"/>
        </w:rPr>
        <w:t>دخار</w:t>
      </w:r>
      <w:proofErr w:type="spellEnd"/>
      <w:r>
        <w:rPr>
          <w:rFonts w:ascii="Times New Roman" w:hAnsi="Times New Roman" w:cs="Simplified Arabic" w:hint="cs"/>
          <w:sz w:val="28"/>
          <w:szCs w:val="28"/>
          <w:rtl/>
          <w:lang w:bidi="ar-MA"/>
        </w:rPr>
        <w:t xml:space="preserve"> </w:t>
      </w:r>
      <w:r w:rsidRPr="00A40BD8">
        <w:rPr>
          <w:rFonts w:ascii="Times New Roman" w:hAnsi="Times New Roman" w:cs="Simplified Arabic" w:hint="cs"/>
          <w:sz w:val="28"/>
          <w:szCs w:val="28"/>
          <w:rtl/>
          <w:lang w:bidi="ar-MA"/>
        </w:rPr>
        <w:t>خلال 12 شهرا ال</w:t>
      </w:r>
      <w:r>
        <w:rPr>
          <w:rFonts w:ascii="Times New Roman" w:hAnsi="Times New Roman" w:cs="Simplified Arabic" w:hint="cs"/>
          <w:sz w:val="28"/>
          <w:szCs w:val="28"/>
          <w:rtl/>
          <w:lang w:bidi="ar-MA"/>
        </w:rPr>
        <w:t>مقبلة. وقد بقيت هذه النسبة شبه مستقرة خلال الأشهر الأخيرة (82</w:t>
      </w:r>
      <w:r w:rsidRPr="00572475">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6</w:t>
      </w:r>
      <w:r w:rsidRPr="00572475">
        <w:rPr>
          <w:rFonts w:ascii="Times New Roman" w:hAnsi="Times New Roman" w:cs="Simplified Arabic"/>
          <w:sz w:val="28"/>
          <w:szCs w:val="28"/>
          <w:lang w:bidi="ar-MA"/>
        </w:rPr>
        <w:t>%</w:t>
      </w:r>
      <w:r>
        <w:rPr>
          <w:rFonts w:ascii="Times New Roman" w:hAnsi="Times New Roman" w:cs="Simplified Arabic" w:hint="cs"/>
          <w:sz w:val="28"/>
          <w:szCs w:val="28"/>
          <w:rtl/>
          <w:lang w:bidi="ar-MA"/>
        </w:rPr>
        <w:t xml:space="preserve"> خلال الفصل الثالث من 2012 و 82,2</w:t>
      </w:r>
      <w:r w:rsidRPr="00572475">
        <w:rPr>
          <w:rFonts w:ascii="Times New Roman" w:hAnsi="Times New Roman" w:cs="Simplified Arabic"/>
          <w:sz w:val="28"/>
          <w:szCs w:val="28"/>
          <w:lang w:bidi="ar-MA"/>
        </w:rPr>
        <w:t>%</w:t>
      </w:r>
      <w:r>
        <w:rPr>
          <w:rFonts w:ascii="Times New Roman" w:hAnsi="Times New Roman" w:cs="Simplified Arabic" w:hint="cs"/>
          <w:sz w:val="28"/>
          <w:szCs w:val="28"/>
          <w:rtl/>
          <w:lang w:bidi="ar-MA"/>
        </w:rPr>
        <w:t xml:space="preserve"> </w:t>
      </w:r>
      <w:r w:rsidRPr="00572475">
        <w:rPr>
          <w:rFonts w:ascii="Times New Roman" w:hAnsi="Times New Roman" w:cs="Simplified Arabic" w:hint="cs"/>
          <w:sz w:val="28"/>
          <w:szCs w:val="28"/>
          <w:rtl/>
          <w:lang w:bidi="ar-MA"/>
        </w:rPr>
        <w:t xml:space="preserve">خلال </w:t>
      </w:r>
      <w:r>
        <w:rPr>
          <w:rFonts w:ascii="Times New Roman" w:hAnsi="Times New Roman" w:cs="Simplified Arabic" w:hint="cs"/>
          <w:sz w:val="28"/>
          <w:szCs w:val="28"/>
          <w:rtl/>
          <w:lang w:bidi="ar-MA"/>
        </w:rPr>
        <w:t xml:space="preserve">الفصل الرابع </w:t>
      </w:r>
      <w:r w:rsidRPr="00572475">
        <w:rPr>
          <w:rFonts w:ascii="Times New Roman" w:hAnsi="Times New Roman" w:cs="Simplified Arabic" w:hint="cs"/>
          <w:sz w:val="28"/>
          <w:szCs w:val="28"/>
          <w:rtl/>
          <w:lang w:bidi="ar-MA"/>
        </w:rPr>
        <w:t>من 201</w:t>
      </w:r>
      <w:r>
        <w:rPr>
          <w:rFonts w:ascii="Times New Roman" w:hAnsi="Times New Roman" w:cs="Simplified Arabic" w:hint="cs"/>
          <w:sz w:val="28"/>
          <w:szCs w:val="28"/>
          <w:rtl/>
          <w:lang w:bidi="ar-MA"/>
        </w:rPr>
        <w:t>1</w:t>
      </w:r>
      <w:proofErr w:type="spellStart"/>
      <w:r>
        <w:rPr>
          <w:rFonts w:ascii="Times New Roman" w:hAnsi="Times New Roman" w:cs="Simplified Arabic" w:hint="cs"/>
          <w:sz w:val="28"/>
          <w:szCs w:val="28"/>
          <w:rtl/>
          <w:lang w:bidi="ar-MA"/>
        </w:rPr>
        <w:t>).</w:t>
      </w:r>
      <w:proofErr w:type="spellEnd"/>
    </w:p>
    <w:p w:rsidR="0089094A" w:rsidRPr="0077123D" w:rsidRDefault="0089094A" w:rsidP="007226FC">
      <w:pPr>
        <w:pStyle w:val="Paragraphedeliste"/>
        <w:widowControl/>
        <w:numPr>
          <w:ilvl w:val="0"/>
          <w:numId w:val="1"/>
        </w:numPr>
        <w:autoSpaceDE/>
        <w:autoSpaceDN/>
        <w:bidi/>
        <w:adjustRightInd/>
        <w:spacing w:before="240" w:after="200" w:line="380" w:lineRule="exact"/>
        <w:jc w:val="both"/>
        <w:rPr>
          <w:rFonts w:ascii="Times New Roman" w:hAnsi="Times New Roman" w:cs="Simplified Arabic"/>
          <w:b/>
          <w:bCs/>
          <w:sz w:val="30"/>
          <w:szCs w:val="30"/>
          <w:lang w:bidi="ar-MA"/>
        </w:rPr>
      </w:pPr>
      <w:proofErr w:type="spellStart"/>
      <w:r>
        <w:rPr>
          <w:rFonts w:ascii="Times New Roman" w:hAnsi="Times New Roman" w:cs="Simplified Arabic" w:hint="cs"/>
          <w:b/>
          <w:bCs/>
          <w:sz w:val="30"/>
          <w:szCs w:val="30"/>
          <w:rtl/>
          <w:lang w:bidi="ar-MA"/>
        </w:rPr>
        <w:t>أثمنة</w:t>
      </w:r>
      <w:proofErr w:type="spellEnd"/>
      <w:r>
        <w:rPr>
          <w:rFonts w:ascii="Times New Roman" w:hAnsi="Times New Roman" w:cs="Simplified Arabic" w:hint="cs"/>
          <w:b/>
          <w:bCs/>
          <w:sz w:val="30"/>
          <w:szCs w:val="30"/>
          <w:rtl/>
          <w:lang w:bidi="ar-MA"/>
        </w:rPr>
        <w:t xml:space="preserve"> المواد </w:t>
      </w:r>
      <w:proofErr w:type="spellStart"/>
      <w:r>
        <w:rPr>
          <w:rFonts w:ascii="Times New Roman" w:hAnsi="Times New Roman" w:cs="Simplified Arabic" w:hint="cs"/>
          <w:b/>
          <w:bCs/>
          <w:sz w:val="30"/>
          <w:szCs w:val="30"/>
          <w:rtl/>
          <w:lang w:bidi="ar-MA"/>
        </w:rPr>
        <w:t>الغذائية:</w:t>
      </w:r>
      <w:proofErr w:type="spellEnd"/>
      <w:r>
        <w:rPr>
          <w:rFonts w:ascii="Times New Roman" w:hAnsi="Times New Roman" w:cs="Simplified Arabic" w:hint="cs"/>
          <w:b/>
          <w:bCs/>
          <w:sz w:val="30"/>
          <w:szCs w:val="30"/>
          <w:rtl/>
          <w:lang w:bidi="ar-MA"/>
        </w:rPr>
        <w:t xml:space="preserve"> توقع </w:t>
      </w:r>
      <w:r w:rsidRPr="0077123D">
        <w:rPr>
          <w:rFonts w:ascii="Times New Roman" w:hAnsi="Times New Roman" w:cs="Simplified Arabic" w:hint="cs"/>
          <w:b/>
          <w:bCs/>
          <w:sz w:val="30"/>
          <w:szCs w:val="30"/>
          <w:rtl/>
          <w:lang w:bidi="ar-MA"/>
        </w:rPr>
        <w:t>ارتفاع</w:t>
      </w:r>
      <w:r>
        <w:rPr>
          <w:rFonts w:ascii="Times New Roman" w:hAnsi="Times New Roman" w:cs="Simplified Arabic" w:hint="cs"/>
          <w:b/>
          <w:bCs/>
          <w:sz w:val="30"/>
          <w:szCs w:val="30"/>
          <w:rtl/>
          <w:lang w:bidi="ar-MA"/>
        </w:rPr>
        <w:t>ها</w:t>
      </w:r>
      <w:r w:rsidRPr="0077123D">
        <w:rPr>
          <w:rFonts w:ascii="Times New Roman" w:hAnsi="Times New Roman" w:cs="Simplified Arabic" w:hint="cs"/>
          <w:b/>
          <w:bCs/>
          <w:sz w:val="30"/>
          <w:szCs w:val="30"/>
          <w:rtl/>
          <w:lang w:bidi="ar-MA"/>
        </w:rPr>
        <w:t xml:space="preserve"> </w:t>
      </w:r>
    </w:p>
    <w:p w:rsidR="009E78DD" w:rsidRDefault="009E78DD" w:rsidP="009E78DD">
      <w:pPr>
        <w:pStyle w:val="Paragraphedeliste"/>
        <w:widowControl/>
        <w:autoSpaceDE/>
        <w:autoSpaceDN/>
        <w:bidi/>
        <w:adjustRightInd/>
        <w:spacing w:before="240" w:line="380" w:lineRule="exact"/>
        <w:ind w:left="0"/>
        <w:jc w:val="both"/>
        <w:rPr>
          <w:rFonts w:ascii="Times New Roman" w:hAnsi="Times New Roman" w:cs="Simplified Arabic"/>
          <w:sz w:val="28"/>
          <w:szCs w:val="28"/>
          <w:rtl/>
          <w:lang w:bidi="ar-MA"/>
        </w:rPr>
      </w:pPr>
    </w:p>
    <w:p w:rsidR="0089094A" w:rsidRDefault="0089094A" w:rsidP="007226FC">
      <w:pPr>
        <w:pStyle w:val="Paragraphedeliste"/>
        <w:widowControl/>
        <w:autoSpaceDE/>
        <w:autoSpaceDN/>
        <w:bidi/>
        <w:adjustRightInd/>
        <w:spacing w:before="240" w:line="380" w:lineRule="exact"/>
        <w:ind w:left="0"/>
        <w:jc w:val="both"/>
        <w:rPr>
          <w:rFonts w:ascii="Times New Roman" w:hAnsi="Times New Roman" w:cs="Simplified Arabic"/>
          <w:sz w:val="28"/>
          <w:szCs w:val="28"/>
          <w:rtl/>
          <w:lang w:bidi="ar-MA"/>
        </w:rPr>
      </w:pPr>
      <w:r w:rsidRPr="00B1244D">
        <w:rPr>
          <w:rFonts w:ascii="Times New Roman" w:hAnsi="Times New Roman" w:cs="Simplified Arabic" w:hint="cs"/>
          <w:sz w:val="28"/>
          <w:szCs w:val="28"/>
          <w:rtl/>
          <w:lang w:bidi="ar-MA"/>
        </w:rPr>
        <w:t>ي</w:t>
      </w:r>
      <w:r>
        <w:rPr>
          <w:rFonts w:ascii="Times New Roman" w:hAnsi="Times New Roman" w:cs="Simplified Arabic" w:hint="cs"/>
          <w:sz w:val="28"/>
          <w:szCs w:val="28"/>
          <w:rtl/>
          <w:lang w:bidi="ar-MA"/>
        </w:rPr>
        <w:t>تمثل ل</w:t>
      </w:r>
      <w:r w:rsidRPr="00B1244D">
        <w:rPr>
          <w:rFonts w:ascii="Times New Roman" w:hAnsi="Times New Roman" w:cs="Simplified Arabic" w:hint="cs"/>
          <w:sz w:val="28"/>
          <w:szCs w:val="28"/>
          <w:rtl/>
          <w:lang w:bidi="ar-MA"/>
        </w:rPr>
        <w:t>أزيد من تسع أسر من كل عشرة (9</w:t>
      </w:r>
      <w:r>
        <w:rPr>
          <w:rFonts w:ascii="Times New Roman" w:hAnsi="Times New Roman" w:cs="Simplified Arabic" w:hint="cs"/>
          <w:sz w:val="28"/>
          <w:szCs w:val="28"/>
          <w:rtl/>
          <w:lang w:bidi="ar-MA"/>
        </w:rPr>
        <w:t>1</w:t>
      </w:r>
      <w:r w:rsidRPr="00B1244D">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8</w:t>
      </w:r>
      <w:r w:rsidRPr="00B1244D">
        <w:rPr>
          <w:rFonts w:ascii="Times New Roman" w:hAnsi="Times New Roman" w:cs="Simplified Arabic" w:hint="cs"/>
          <w:sz w:val="28"/>
          <w:szCs w:val="28"/>
          <w:rtl/>
          <w:lang w:bidi="ar-MA"/>
        </w:rPr>
        <w:t xml:space="preserve"> </w:t>
      </w:r>
      <w:r w:rsidRPr="00B1244D">
        <w:rPr>
          <w:rFonts w:ascii="Times New Roman" w:hAnsi="Times New Roman" w:cs="Simplified Arabic"/>
          <w:sz w:val="28"/>
          <w:szCs w:val="28"/>
          <w:lang w:bidi="ar-MA"/>
        </w:rPr>
        <w:t>%</w:t>
      </w:r>
      <w:r w:rsidRPr="00B1244D">
        <w:rPr>
          <w:rFonts w:ascii="Times New Roman" w:hAnsi="Times New Roman" w:cs="Simplified Arabic" w:hint="cs"/>
          <w:sz w:val="28"/>
          <w:szCs w:val="28"/>
          <w:rtl/>
          <w:lang w:bidi="ar-MA"/>
        </w:rPr>
        <w:t xml:space="preserve"> </w:t>
      </w:r>
      <w:proofErr w:type="spellStart"/>
      <w:r>
        <w:rPr>
          <w:rFonts w:ascii="Times New Roman" w:hAnsi="Times New Roman" w:cs="Simplified Arabic" w:hint="cs"/>
          <w:sz w:val="28"/>
          <w:szCs w:val="28"/>
          <w:rtl/>
          <w:lang w:bidi="ar-MA"/>
        </w:rPr>
        <w:t>)</w:t>
      </w:r>
      <w:proofErr w:type="spellEnd"/>
      <w:r>
        <w:rPr>
          <w:rFonts w:ascii="Times New Roman" w:hAnsi="Times New Roman" w:cs="Simplified Arabic" w:hint="cs"/>
          <w:sz w:val="28"/>
          <w:szCs w:val="28"/>
          <w:rtl/>
          <w:lang w:bidi="ar-MA"/>
        </w:rPr>
        <w:t xml:space="preserve"> </w:t>
      </w:r>
      <w:r w:rsidRPr="00B1244D">
        <w:rPr>
          <w:rFonts w:ascii="Times New Roman" w:hAnsi="Times New Roman" w:cs="Simplified Arabic" w:hint="cs"/>
          <w:sz w:val="28"/>
          <w:szCs w:val="28"/>
          <w:rtl/>
          <w:lang w:bidi="ar-MA"/>
        </w:rPr>
        <w:t>مقابل 9</w:t>
      </w:r>
      <w:r>
        <w:rPr>
          <w:rFonts w:ascii="Times New Roman" w:hAnsi="Times New Roman" w:cs="Simplified Arabic" w:hint="cs"/>
          <w:sz w:val="28"/>
          <w:szCs w:val="28"/>
          <w:rtl/>
          <w:lang w:bidi="ar-MA"/>
        </w:rPr>
        <w:t>2</w:t>
      </w:r>
      <w:r w:rsidRPr="00B1244D">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2</w:t>
      </w:r>
      <w:r w:rsidRPr="00B1244D">
        <w:rPr>
          <w:rFonts w:ascii="Times New Roman" w:hAnsi="Times New Roman" w:cs="Simplified Arabic" w:hint="cs"/>
          <w:sz w:val="28"/>
          <w:szCs w:val="28"/>
          <w:rtl/>
          <w:lang w:bidi="ar-MA"/>
        </w:rPr>
        <w:t xml:space="preserve"> </w:t>
      </w:r>
      <w:r w:rsidRPr="00B1244D">
        <w:rPr>
          <w:rFonts w:ascii="Times New Roman" w:hAnsi="Times New Roman" w:cs="Simplified Arabic"/>
          <w:sz w:val="28"/>
          <w:szCs w:val="28"/>
          <w:lang w:bidi="ar-MA"/>
        </w:rPr>
        <w:t>%</w:t>
      </w:r>
      <w:r w:rsidRPr="00B1244D">
        <w:rPr>
          <w:rFonts w:ascii="Times New Roman" w:hAnsi="Times New Roman" w:cs="Simplified Arabic" w:hint="cs"/>
          <w:sz w:val="28"/>
          <w:szCs w:val="28"/>
          <w:rtl/>
          <w:lang w:bidi="ar-MA"/>
        </w:rPr>
        <w:t xml:space="preserve"> خل</w:t>
      </w:r>
      <w:proofErr w:type="gramStart"/>
      <w:r w:rsidRPr="00B1244D">
        <w:rPr>
          <w:rFonts w:ascii="Times New Roman" w:hAnsi="Times New Roman" w:cs="Simplified Arabic" w:hint="cs"/>
          <w:sz w:val="28"/>
          <w:szCs w:val="28"/>
          <w:rtl/>
          <w:lang w:bidi="ar-MA"/>
        </w:rPr>
        <w:t xml:space="preserve">ال </w:t>
      </w:r>
      <w:proofErr w:type="gramEnd"/>
      <w:r w:rsidRPr="00B1244D">
        <w:rPr>
          <w:rFonts w:ascii="Times New Roman" w:hAnsi="Times New Roman" w:cs="Simplified Arabic" w:hint="cs"/>
          <w:sz w:val="28"/>
          <w:szCs w:val="28"/>
          <w:rtl/>
          <w:lang w:bidi="ar-MA"/>
        </w:rPr>
        <w:t>الفصل السابق و 9</w:t>
      </w:r>
      <w:r>
        <w:rPr>
          <w:rFonts w:ascii="Times New Roman" w:hAnsi="Times New Roman" w:cs="Simplified Arabic" w:hint="cs"/>
          <w:sz w:val="28"/>
          <w:szCs w:val="28"/>
          <w:rtl/>
          <w:lang w:bidi="ar-MA"/>
        </w:rPr>
        <w:t>3</w:t>
      </w:r>
      <w:r w:rsidRPr="00B1244D">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3</w:t>
      </w:r>
      <w:r w:rsidRPr="00B1244D">
        <w:rPr>
          <w:rFonts w:ascii="Times New Roman" w:hAnsi="Times New Roman" w:cs="Simplified Arabic"/>
          <w:sz w:val="28"/>
          <w:szCs w:val="28"/>
          <w:lang w:bidi="ar-MA"/>
        </w:rPr>
        <w:t>%</w:t>
      </w:r>
      <w:r w:rsidRPr="00B1244D">
        <w:rPr>
          <w:rFonts w:ascii="Times New Roman" w:hAnsi="Times New Roman" w:cs="Simplified Arabic" w:hint="cs"/>
          <w:sz w:val="28"/>
          <w:szCs w:val="28"/>
          <w:rtl/>
          <w:lang w:bidi="ar-MA"/>
        </w:rPr>
        <w:t xml:space="preserve"> </w:t>
      </w:r>
      <w:r>
        <w:rPr>
          <w:rFonts w:ascii="Times New Roman" w:hAnsi="Times New Roman" w:cs="Simplified Arabic" w:hint="cs"/>
          <w:sz w:val="28"/>
          <w:szCs w:val="28"/>
          <w:rtl/>
          <w:lang w:bidi="ar-MA"/>
        </w:rPr>
        <w:t xml:space="preserve">سنة من </w:t>
      </w:r>
      <w:proofErr w:type="spellStart"/>
      <w:r>
        <w:rPr>
          <w:rFonts w:ascii="Times New Roman" w:hAnsi="Times New Roman" w:cs="Simplified Arabic" w:hint="cs"/>
          <w:sz w:val="28"/>
          <w:szCs w:val="28"/>
          <w:rtl/>
          <w:lang w:bidi="ar-MA"/>
        </w:rPr>
        <w:t>قبل،</w:t>
      </w:r>
      <w:proofErr w:type="spellEnd"/>
      <w:r w:rsidRPr="00B1244D">
        <w:rPr>
          <w:rFonts w:ascii="Times New Roman" w:hAnsi="Times New Roman" w:cs="Simplified Arabic" w:hint="cs"/>
          <w:sz w:val="28"/>
          <w:szCs w:val="28"/>
          <w:rtl/>
          <w:lang w:bidi="ar-MA"/>
        </w:rPr>
        <w:t xml:space="preserve"> أن </w:t>
      </w:r>
      <w:proofErr w:type="spellStart"/>
      <w:r w:rsidRPr="00B1244D">
        <w:rPr>
          <w:rFonts w:ascii="Times New Roman" w:hAnsi="Times New Roman" w:cs="Simplified Arabic" w:hint="cs"/>
          <w:sz w:val="28"/>
          <w:szCs w:val="28"/>
          <w:rtl/>
          <w:lang w:bidi="ar-MA"/>
        </w:rPr>
        <w:t>أثمنة</w:t>
      </w:r>
      <w:proofErr w:type="spellEnd"/>
      <w:r w:rsidRPr="00B1244D">
        <w:rPr>
          <w:rFonts w:ascii="Times New Roman" w:hAnsi="Times New Roman" w:cs="Simplified Arabic" w:hint="cs"/>
          <w:sz w:val="28"/>
          <w:szCs w:val="28"/>
          <w:rtl/>
          <w:lang w:bidi="ar-MA"/>
        </w:rPr>
        <w:t xml:space="preserve"> المواد الغذائية </w:t>
      </w:r>
      <w:r>
        <w:rPr>
          <w:rFonts w:ascii="Times New Roman" w:hAnsi="Times New Roman" w:cs="Simplified Arabic" w:hint="cs"/>
          <w:sz w:val="28"/>
          <w:szCs w:val="28"/>
          <w:rtl/>
          <w:lang w:bidi="ar-MA"/>
        </w:rPr>
        <w:t>قد</w:t>
      </w:r>
      <w:r w:rsidRPr="00B1244D">
        <w:rPr>
          <w:rFonts w:ascii="Times New Roman" w:hAnsi="Times New Roman" w:cs="Simplified Arabic" w:hint="cs"/>
          <w:sz w:val="28"/>
          <w:szCs w:val="28"/>
          <w:rtl/>
          <w:lang w:bidi="ar-MA"/>
        </w:rPr>
        <w:t xml:space="preserve"> عرفت ارتفاعا في السابق. </w:t>
      </w:r>
      <w:r>
        <w:rPr>
          <w:rFonts w:ascii="Times New Roman" w:hAnsi="Times New Roman" w:cs="Simplified Arabic" w:hint="cs"/>
          <w:sz w:val="28"/>
          <w:szCs w:val="28"/>
          <w:rtl/>
          <w:lang w:bidi="ar-MA"/>
        </w:rPr>
        <w:t>وتبقى نسبة الأسر التي ت</w:t>
      </w:r>
      <w:r w:rsidRPr="00B1244D">
        <w:rPr>
          <w:rFonts w:ascii="Times New Roman" w:hAnsi="Times New Roman" w:cs="Simplified Arabic" w:hint="cs"/>
          <w:sz w:val="28"/>
          <w:szCs w:val="28"/>
          <w:rtl/>
          <w:lang w:bidi="ar-MA"/>
        </w:rPr>
        <w:t xml:space="preserve">توقع ارتفاعها في المستقبل </w:t>
      </w:r>
      <w:r>
        <w:rPr>
          <w:rFonts w:ascii="Times New Roman" w:hAnsi="Times New Roman" w:cs="Simplified Arabic" w:hint="cs"/>
          <w:sz w:val="28"/>
          <w:szCs w:val="28"/>
          <w:rtl/>
          <w:lang w:bidi="ar-MA"/>
        </w:rPr>
        <w:t xml:space="preserve">في حدود </w:t>
      </w:r>
      <w:r w:rsidRPr="00B1244D">
        <w:rPr>
          <w:rFonts w:ascii="Times New Roman" w:hAnsi="Times New Roman" w:cs="Simplified Arabic" w:hint="cs"/>
          <w:sz w:val="28"/>
          <w:szCs w:val="28"/>
          <w:rtl/>
          <w:lang w:bidi="ar-MA"/>
        </w:rPr>
        <w:t>7</w:t>
      </w:r>
      <w:r>
        <w:rPr>
          <w:rFonts w:ascii="Times New Roman" w:hAnsi="Times New Roman" w:cs="Simplified Arabic" w:hint="cs"/>
          <w:sz w:val="28"/>
          <w:szCs w:val="28"/>
          <w:rtl/>
          <w:lang w:bidi="ar-MA"/>
        </w:rPr>
        <w:t>2</w:t>
      </w:r>
      <w:r w:rsidRPr="00B1244D">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1</w:t>
      </w:r>
      <w:r w:rsidRPr="00B1244D">
        <w:rPr>
          <w:rFonts w:ascii="Times New Roman" w:hAnsi="Times New Roman" w:cs="Simplified Arabic"/>
          <w:sz w:val="28"/>
          <w:szCs w:val="28"/>
          <w:lang w:bidi="ar-MA"/>
        </w:rPr>
        <w:t>%</w:t>
      </w:r>
      <w:r w:rsidRPr="00B1244D">
        <w:rPr>
          <w:rFonts w:ascii="Times New Roman" w:hAnsi="Times New Roman" w:cs="Simplified Arabic" w:hint="cs"/>
          <w:sz w:val="28"/>
          <w:szCs w:val="28"/>
          <w:rtl/>
          <w:lang w:bidi="ar-MA"/>
        </w:rPr>
        <w:t xml:space="preserve"> مقابل 7</w:t>
      </w:r>
      <w:r>
        <w:rPr>
          <w:rFonts w:ascii="Times New Roman" w:hAnsi="Times New Roman" w:cs="Simplified Arabic" w:hint="cs"/>
          <w:sz w:val="28"/>
          <w:szCs w:val="28"/>
          <w:rtl/>
          <w:lang w:bidi="ar-MA"/>
        </w:rPr>
        <w:t>5</w:t>
      </w:r>
      <w:r w:rsidRPr="00B1244D">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5</w:t>
      </w:r>
      <w:r w:rsidRPr="00B1244D">
        <w:rPr>
          <w:rFonts w:ascii="Times New Roman" w:hAnsi="Times New Roman" w:cs="Simplified Arabic"/>
          <w:sz w:val="28"/>
          <w:szCs w:val="28"/>
          <w:lang w:bidi="ar-MA"/>
        </w:rPr>
        <w:t>%</w:t>
      </w:r>
      <w:r w:rsidRPr="00B1244D">
        <w:rPr>
          <w:rFonts w:ascii="Times New Roman" w:hAnsi="Times New Roman" w:cs="Simplified Arabic" w:hint="cs"/>
          <w:sz w:val="28"/>
          <w:szCs w:val="28"/>
          <w:rtl/>
          <w:lang w:bidi="ar-MA"/>
        </w:rPr>
        <w:t xml:space="preserve"> و 75,8</w:t>
      </w:r>
      <w:r w:rsidRPr="00B1244D">
        <w:rPr>
          <w:rFonts w:ascii="Times New Roman" w:hAnsi="Times New Roman" w:cs="Simplified Arabic"/>
          <w:sz w:val="28"/>
          <w:szCs w:val="28"/>
          <w:lang w:bidi="ar-MA"/>
        </w:rPr>
        <w:t>%</w:t>
      </w:r>
      <w:r w:rsidRPr="00B1244D">
        <w:rPr>
          <w:rFonts w:ascii="Times New Roman" w:hAnsi="Times New Roman" w:cs="Simplified Arabic" w:hint="cs"/>
          <w:sz w:val="28"/>
          <w:szCs w:val="28"/>
          <w:rtl/>
          <w:lang w:bidi="ar-MA"/>
        </w:rPr>
        <w:t xml:space="preserve"> على التوالي.</w:t>
      </w:r>
    </w:p>
    <w:p w:rsidR="0089094A" w:rsidRDefault="0089094A" w:rsidP="0089094A">
      <w:pPr>
        <w:pStyle w:val="Paragraphedeliste"/>
        <w:widowControl/>
        <w:autoSpaceDE/>
        <w:autoSpaceDN/>
        <w:bidi/>
        <w:adjustRightInd/>
        <w:spacing w:line="380" w:lineRule="exact"/>
        <w:ind w:left="0"/>
        <w:jc w:val="both"/>
        <w:rPr>
          <w:rFonts w:ascii="Times New Roman" w:hAnsi="Times New Roman" w:cs="Simplified Arabic"/>
          <w:sz w:val="28"/>
          <w:szCs w:val="28"/>
          <w:lang w:bidi="ar-MA"/>
        </w:rPr>
      </w:pPr>
    </w:p>
    <w:p w:rsidR="0015215A" w:rsidRDefault="0015215A" w:rsidP="0015215A">
      <w:pPr>
        <w:pStyle w:val="Paragraphedeliste"/>
        <w:widowControl/>
        <w:autoSpaceDE/>
        <w:autoSpaceDN/>
        <w:bidi/>
        <w:adjustRightInd/>
        <w:spacing w:line="380" w:lineRule="exact"/>
        <w:ind w:left="0"/>
        <w:jc w:val="both"/>
        <w:rPr>
          <w:rFonts w:ascii="Times New Roman" w:hAnsi="Times New Roman" w:cs="Simplified Arabic"/>
          <w:sz w:val="28"/>
          <w:szCs w:val="28"/>
          <w:lang w:bidi="ar-MA"/>
        </w:rPr>
      </w:pPr>
    </w:p>
    <w:p w:rsidR="0015215A" w:rsidRDefault="0015215A" w:rsidP="0015215A">
      <w:pPr>
        <w:pStyle w:val="Paragraphedeliste"/>
        <w:widowControl/>
        <w:autoSpaceDE/>
        <w:autoSpaceDN/>
        <w:bidi/>
        <w:adjustRightInd/>
        <w:spacing w:line="380" w:lineRule="exact"/>
        <w:ind w:left="0"/>
        <w:jc w:val="both"/>
        <w:rPr>
          <w:rFonts w:ascii="Times New Roman" w:hAnsi="Times New Roman" w:cs="Simplified Arabic"/>
          <w:sz w:val="28"/>
          <w:szCs w:val="28"/>
          <w:lang w:bidi="ar-MA"/>
        </w:rPr>
      </w:pPr>
    </w:p>
    <w:p w:rsidR="0015215A" w:rsidRDefault="0015215A" w:rsidP="0015215A">
      <w:pPr>
        <w:pStyle w:val="Paragraphedeliste"/>
        <w:widowControl/>
        <w:autoSpaceDE/>
        <w:autoSpaceDN/>
        <w:bidi/>
        <w:adjustRightInd/>
        <w:spacing w:line="380" w:lineRule="exact"/>
        <w:ind w:left="0"/>
        <w:jc w:val="both"/>
        <w:rPr>
          <w:rFonts w:ascii="Times New Roman" w:hAnsi="Times New Roman" w:cs="Simplified Arabic"/>
          <w:sz w:val="28"/>
          <w:szCs w:val="28"/>
          <w:lang w:bidi="ar-MA"/>
        </w:rPr>
      </w:pPr>
    </w:p>
    <w:p w:rsidR="0015215A" w:rsidRDefault="0015215A" w:rsidP="0015215A">
      <w:pPr>
        <w:pStyle w:val="Paragraphedeliste"/>
        <w:widowControl/>
        <w:autoSpaceDE/>
        <w:autoSpaceDN/>
        <w:bidi/>
        <w:adjustRightInd/>
        <w:spacing w:line="380" w:lineRule="exact"/>
        <w:ind w:left="0"/>
        <w:jc w:val="both"/>
        <w:rPr>
          <w:rFonts w:ascii="Times New Roman" w:hAnsi="Times New Roman" w:cs="Simplified Arabic"/>
          <w:sz w:val="28"/>
          <w:szCs w:val="28"/>
          <w:lang w:bidi="ar-MA"/>
        </w:rPr>
      </w:pPr>
    </w:p>
    <w:p w:rsidR="0015215A" w:rsidRDefault="0015215A" w:rsidP="0015215A">
      <w:pPr>
        <w:pStyle w:val="Paragraphedeliste"/>
        <w:widowControl/>
        <w:autoSpaceDE/>
        <w:autoSpaceDN/>
        <w:bidi/>
        <w:adjustRightInd/>
        <w:spacing w:line="380" w:lineRule="exact"/>
        <w:ind w:left="0"/>
        <w:jc w:val="both"/>
        <w:rPr>
          <w:rFonts w:ascii="Times New Roman" w:hAnsi="Times New Roman" w:cs="Simplified Arabic"/>
          <w:sz w:val="28"/>
          <w:szCs w:val="28"/>
          <w:lang w:bidi="ar-MA"/>
        </w:rPr>
      </w:pPr>
    </w:p>
    <w:p w:rsidR="0015215A" w:rsidRDefault="0015215A" w:rsidP="0015215A">
      <w:pPr>
        <w:pStyle w:val="Paragraphedeliste"/>
        <w:widowControl/>
        <w:autoSpaceDE/>
        <w:autoSpaceDN/>
        <w:bidi/>
        <w:adjustRightInd/>
        <w:spacing w:line="380" w:lineRule="exact"/>
        <w:ind w:left="0"/>
        <w:jc w:val="both"/>
        <w:rPr>
          <w:rFonts w:ascii="Times New Roman" w:hAnsi="Times New Roman" w:cs="Simplified Arabic"/>
          <w:sz w:val="28"/>
          <w:szCs w:val="28"/>
          <w:lang w:bidi="ar-MA"/>
        </w:rPr>
      </w:pPr>
    </w:p>
    <w:p w:rsidR="0015215A" w:rsidRDefault="0015215A" w:rsidP="0015215A">
      <w:pPr>
        <w:pStyle w:val="Paragraphedeliste"/>
        <w:widowControl/>
        <w:autoSpaceDE/>
        <w:autoSpaceDN/>
        <w:bidi/>
        <w:adjustRightInd/>
        <w:spacing w:line="380" w:lineRule="exact"/>
        <w:ind w:left="0"/>
        <w:jc w:val="both"/>
        <w:rPr>
          <w:rFonts w:ascii="Times New Roman" w:hAnsi="Times New Roman" w:cs="Simplified Arabic"/>
          <w:sz w:val="28"/>
          <w:szCs w:val="28"/>
          <w:lang w:bidi="ar-MA"/>
        </w:rPr>
      </w:pPr>
    </w:p>
    <w:p w:rsidR="0015215A" w:rsidRPr="00B1244D" w:rsidRDefault="0015215A" w:rsidP="0015215A">
      <w:pPr>
        <w:pStyle w:val="Paragraphedeliste"/>
        <w:widowControl/>
        <w:autoSpaceDE/>
        <w:autoSpaceDN/>
        <w:bidi/>
        <w:adjustRightInd/>
        <w:spacing w:line="380" w:lineRule="exact"/>
        <w:ind w:left="0"/>
        <w:jc w:val="both"/>
        <w:rPr>
          <w:rFonts w:ascii="Times New Roman" w:hAnsi="Times New Roman" w:cs="Simplified Arabic"/>
          <w:sz w:val="28"/>
          <w:szCs w:val="28"/>
          <w:lang w:bidi="ar-MA"/>
        </w:rPr>
      </w:pPr>
    </w:p>
    <w:p w:rsidR="0089094A" w:rsidRDefault="0089094A" w:rsidP="0089094A">
      <w:pPr>
        <w:widowControl/>
        <w:autoSpaceDE/>
        <w:autoSpaceDN/>
        <w:bidi/>
        <w:adjustRightInd/>
        <w:spacing w:after="200"/>
        <w:jc w:val="both"/>
        <w:rPr>
          <w:rFonts w:ascii="Times New Roman" w:hAnsi="Times New Roman" w:cs="Simplified Arabic"/>
          <w:sz w:val="28"/>
          <w:szCs w:val="28"/>
          <w:rtl/>
          <w:lang w:bidi="ar-MA"/>
        </w:rPr>
      </w:pPr>
      <w:r>
        <w:rPr>
          <w:rFonts w:ascii="Times New Roman" w:hAnsi="Times New Roman" w:cs="Simplified Arabic"/>
          <w:sz w:val="28"/>
          <w:szCs w:val="28"/>
          <w:lang w:bidi="ar-MA"/>
        </w:rPr>
        <w:t xml:space="preserve">     </w:t>
      </w:r>
      <w:r w:rsidRPr="00F87F9E">
        <w:rPr>
          <w:rFonts w:ascii="Times New Roman" w:hAnsi="Times New Roman" w:cs="Simplified Arabic"/>
          <w:noProof/>
          <w:sz w:val="28"/>
          <w:szCs w:val="28"/>
          <w:rtl/>
        </w:rPr>
        <w:drawing>
          <wp:inline distT="0" distB="0" distL="0" distR="0">
            <wp:extent cx="2663205" cy="3619352"/>
            <wp:effectExtent l="19050" t="0" r="22845" b="148"/>
            <wp:docPr id="19"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F87F9E">
        <w:rPr>
          <w:noProof/>
        </w:rPr>
        <w:t xml:space="preserve"> </w:t>
      </w:r>
      <w:r w:rsidRPr="00F87F9E">
        <w:rPr>
          <w:rFonts w:ascii="Times New Roman" w:hAnsi="Times New Roman" w:cs="Simplified Arabic"/>
          <w:noProof/>
          <w:sz w:val="28"/>
          <w:szCs w:val="28"/>
          <w:rtl/>
        </w:rPr>
        <w:drawing>
          <wp:inline distT="0" distB="0" distL="0" distR="0">
            <wp:extent cx="2654950" cy="3593804"/>
            <wp:effectExtent l="19050" t="0" r="12050" b="6646"/>
            <wp:docPr id="20"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9094A" w:rsidRDefault="0089094A" w:rsidP="0089094A">
      <w:pPr>
        <w:pStyle w:val="Paragraphedeliste"/>
        <w:widowControl/>
        <w:autoSpaceDE/>
        <w:autoSpaceDN/>
        <w:bidi/>
        <w:adjustRightInd/>
        <w:spacing w:line="380" w:lineRule="exact"/>
        <w:ind w:left="0"/>
        <w:rPr>
          <w:rFonts w:ascii="Times New Roman" w:hAnsi="Times New Roman" w:cs="Simplified Arabic"/>
          <w:sz w:val="28"/>
          <w:szCs w:val="28"/>
          <w:rtl/>
          <w:lang w:bidi="ar-MA"/>
        </w:rPr>
      </w:pPr>
    </w:p>
    <w:p w:rsidR="0089094A" w:rsidRPr="00A343E7" w:rsidRDefault="0089094A" w:rsidP="00FF4E29">
      <w:pPr>
        <w:widowControl/>
        <w:autoSpaceDE/>
        <w:autoSpaceDN/>
        <w:bidi/>
        <w:adjustRightInd/>
        <w:spacing w:before="240" w:after="200" w:line="380" w:lineRule="exact"/>
        <w:jc w:val="both"/>
        <w:rPr>
          <w:rFonts w:ascii="Times New Roman" w:hAnsi="Times New Roman" w:cs="Simplified Arabic"/>
          <w:b/>
          <w:bCs/>
          <w:sz w:val="28"/>
          <w:szCs w:val="28"/>
          <w:rtl/>
          <w:lang w:bidi="ar-MA"/>
        </w:rPr>
      </w:pPr>
      <w:r>
        <w:rPr>
          <w:rFonts w:ascii="Times New Roman" w:hAnsi="Times New Roman" w:cs="Simplified Arabic" w:hint="cs"/>
          <w:b/>
          <w:bCs/>
          <w:sz w:val="28"/>
          <w:szCs w:val="28"/>
          <w:rtl/>
          <w:lang w:bidi="ar-MA"/>
        </w:rPr>
        <w:t>3</w:t>
      </w:r>
      <w:r w:rsidRPr="00A343E7">
        <w:rPr>
          <w:rFonts w:ascii="Times New Roman" w:hAnsi="Times New Roman" w:cs="Simplified Arabic" w:hint="cs"/>
          <w:b/>
          <w:bCs/>
          <w:sz w:val="28"/>
          <w:szCs w:val="28"/>
          <w:rtl/>
          <w:lang w:bidi="ar-MA"/>
        </w:rPr>
        <w:t xml:space="preserve">. </w:t>
      </w:r>
      <w:proofErr w:type="gramStart"/>
      <w:r w:rsidRPr="00A343E7">
        <w:rPr>
          <w:rFonts w:ascii="Times New Roman" w:hAnsi="Times New Roman" w:cs="Simplified Arabic" w:hint="cs"/>
          <w:b/>
          <w:bCs/>
          <w:sz w:val="28"/>
          <w:szCs w:val="28"/>
          <w:rtl/>
          <w:lang w:bidi="ar-MA"/>
        </w:rPr>
        <w:t>تطور</w:t>
      </w:r>
      <w:proofErr w:type="gramEnd"/>
      <w:r w:rsidRPr="00A343E7">
        <w:rPr>
          <w:rFonts w:ascii="Times New Roman" w:hAnsi="Times New Roman" w:cs="Simplified Arabic" w:hint="cs"/>
          <w:b/>
          <w:bCs/>
          <w:sz w:val="28"/>
          <w:szCs w:val="28"/>
          <w:rtl/>
          <w:lang w:bidi="ar-MA"/>
        </w:rPr>
        <w:t xml:space="preserve"> مؤشرات أخرى </w:t>
      </w:r>
      <w:r>
        <w:rPr>
          <w:rFonts w:ascii="Times New Roman" w:hAnsi="Times New Roman" w:cs="Simplified Arabic" w:hint="cs"/>
          <w:b/>
          <w:bCs/>
          <w:sz w:val="28"/>
          <w:szCs w:val="28"/>
          <w:rtl/>
          <w:lang w:bidi="ar-MA"/>
        </w:rPr>
        <w:t>ل</w:t>
      </w:r>
      <w:r w:rsidRPr="00A343E7">
        <w:rPr>
          <w:rFonts w:ascii="Times New Roman" w:hAnsi="Times New Roman" w:cs="Simplified Arabic" w:hint="cs"/>
          <w:b/>
          <w:bCs/>
          <w:sz w:val="28"/>
          <w:szCs w:val="28"/>
          <w:rtl/>
          <w:lang w:bidi="ar-MA"/>
        </w:rPr>
        <w:t>آراء</w:t>
      </w:r>
      <w:r>
        <w:rPr>
          <w:rFonts w:ascii="Times New Roman" w:hAnsi="Times New Roman" w:cs="Simplified Arabic" w:hint="cs"/>
          <w:b/>
          <w:bCs/>
          <w:sz w:val="28"/>
          <w:szCs w:val="28"/>
          <w:rtl/>
          <w:lang w:bidi="ar-MA"/>
        </w:rPr>
        <w:t xml:space="preserve"> الأسر </w:t>
      </w:r>
      <w:r w:rsidR="00BA73C7">
        <w:rPr>
          <w:rFonts w:ascii="Times New Roman" w:hAnsi="Times New Roman" w:cs="Simplified Arabic" w:hint="cs"/>
          <w:b/>
          <w:bCs/>
          <w:sz w:val="28"/>
          <w:szCs w:val="28"/>
          <w:rtl/>
          <w:lang w:bidi="ar-MA"/>
        </w:rPr>
        <w:t>حول الظرفية</w:t>
      </w:r>
    </w:p>
    <w:p w:rsidR="0089094A" w:rsidRPr="00DC7161" w:rsidRDefault="0089094A" w:rsidP="00FF4E29">
      <w:pPr>
        <w:widowControl/>
        <w:autoSpaceDE/>
        <w:autoSpaceDN/>
        <w:bidi/>
        <w:adjustRightInd/>
        <w:spacing w:line="380" w:lineRule="exact"/>
        <w:jc w:val="both"/>
        <w:rPr>
          <w:rFonts w:ascii="Times New Roman" w:hAnsi="Times New Roman" w:cs="Simplified Arabic"/>
          <w:sz w:val="28"/>
          <w:szCs w:val="28"/>
          <w:lang w:bidi="ar-MA"/>
        </w:rPr>
      </w:pPr>
      <w:proofErr w:type="spellStart"/>
      <w:r>
        <w:rPr>
          <w:rFonts w:ascii="Times New Roman" w:hAnsi="Times New Roman" w:cs="Simplified Arabic" w:hint="cs"/>
          <w:sz w:val="28"/>
          <w:szCs w:val="28"/>
          <w:rtl/>
          <w:lang w:bidi="ar-MA"/>
        </w:rPr>
        <w:t>بالاضافة</w:t>
      </w:r>
      <w:proofErr w:type="spellEnd"/>
      <w:r>
        <w:rPr>
          <w:rFonts w:ascii="Times New Roman" w:hAnsi="Times New Roman" w:cs="Simplified Arabic" w:hint="cs"/>
          <w:sz w:val="28"/>
          <w:szCs w:val="28"/>
          <w:rtl/>
          <w:lang w:bidi="ar-MA"/>
        </w:rPr>
        <w:t xml:space="preserve"> للمؤشرات </w:t>
      </w:r>
      <w:proofErr w:type="spellStart"/>
      <w:r>
        <w:rPr>
          <w:rFonts w:ascii="Times New Roman" w:hAnsi="Times New Roman" w:cs="Simplified Arabic" w:hint="cs"/>
          <w:sz w:val="28"/>
          <w:szCs w:val="28"/>
          <w:rtl/>
          <w:lang w:bidi="ar-MA"/>
        </w:rPr>
        <w:t>الفصلية،</w:t>
      </w:r>
      <w:proofErr w:type="spellEnd"/>
      <w:r>
        <w:rPr>
          <w:rFonts w:ascii="Times New Roman" w:hAnsi="Times New Roman" w:cs="Simplified Arabic" w:hint="cs"/>
          <w:sz w:val="28"/>
          <w:szCs w:val="28"/>
          <w:rtl/>
          <w:lang w:bidi="ar-MA"/>
        </w:rPr>
        <w:t xml:space="preserve"> تقوم المندوبية السامية للتخطيط في نهاية كل سنة بحساب أرصدة تصورات الأسر لمكونات أخرى متعلقة بمحيطها والتي لا تعرف تغييرات معبرة من فصل إلى آخر.</w:t>
      </w:r>
    </w:p>
    <w:p w:rsidR="0089094A" w:rsidRDefault="003B7E8E" w:rsidP="00FF4E29">
      <w:pPr>
        <w:pStyle w:val="Paragraphedeliste"/>
        <w:widowControl/>
        <w:autoSpaceDE/>
        <w:autoSpaceDN/>
        <w:bidi/>
        <w:adjustRightInd/>
        <w:spacing w:line="380" w:lineRule="exact"/>
        <w:ind w:left="0"/>
        <w:jc w:val="both"/>
        <w:rPr>
          <w:rFonts w:ascii="Times New Roman" w:hAnsi="Times New Roman" w:cs="Simplified Arabic"/>
          <w:sz w:val="28"/>
          <w:szCs w:val="28"/>
          <w:rtl/>
          <w:lang w:bidi="ar-MA"/>
        </w:rPr>
      </w:pPr>
      <w:proofErr w:type="gramStart"/>
      <w:r>
        <w:rPr>
          <w:rFonts w:ascii="Times New Roman" w:hAnsi="Times New Roman" w:cs="Simplified Arabic" w:hint="cs"/>
          <w:sz w:val="28"/>
          <w:szCs w:val="28"/>
          <w:rtl/>
          <w:lang w:bidi="ar-MA"/>
        </w:rPr>
        <w:t>ويتعلق</w:t>
      </w:r>
      <w:proofErr w:type="gramEnd"/>
      <w:r>
        <w:rPr>
          <w:rFonts w:ascii="Times New Roman" w:hAnsi="Times New Roman" w:cs="Simplified Arabic" w:hint="cs"/>
          <w:sz w:val="28"/>
          <w:szCs w:val="28"/>
          <w:rtl/>
          <w:lang w:bidi="ar-MA"/>
        </w:rPr>
        <w:t xml:space="preserve"> الأمر ب</w:t>
      </w:r>
      <w:r w:rsidR="0089094A" w:rsidRPr="00007D34">
        <w:rPr>
          <w:rFonts w:ascii="Times New Roman" w:hAnsi="Times New Roman" w:cs="Simplified Arabic" w:hint="cs"/>
          <w:sz w:val="28"/>
          <w:szCs w:val="28"/>
          <w:rtl/>
          <w:lang w:bidi="ar-MA"/>
        </w:rPr>
        <w:t xml:space="preserve">التطور الحاصل ما بين </w:t>
      </w:r>
      <w:r w:rsidR="0089094A">
        <w:rPr>
          <w:rFonts w:ascii="Times New Roman" w:hAnsi="Times New Roman" w:cs="Simplified Arabic" w:hint="cs"/>
          <w:sz w:val="28"/>
          <w:szCs w:val="28"/>
          <w:rtl/>
          <w:lang w:bidi="ar-MA"/>
        </w:rPr>
        <w:t>2011</w:t>
      </w:r>
      <w:r w:rsidR="0089094A" w:rsidRPr="00007D34">
        <w:rPr>
          <w:rFonts w:ascii="Times New Roman" w:hAnsi="Times New Roman" w:cs="Simplified Arabic" w:hint="cs"/>
          <w:sz w:val="28"/>
          <w:szCs w:val="28"/>
          <w:rtl/>
          <w:lang w:bidi="ar-MA"/>
        </w:rPr>
        <w:t xml:space="preserve"> و </w:t>
      </w:r>
      <w:r w:rsidR="0089094A">
        <w:rPr>
          <w:rFonts w:ascii="Times New Roman" w:hAnsi="Times New Roman" w:cs="Simplified Arabic" w:hint="cs"/>
          <w:sz w:val="28"/>
          <w:szCs w:val="28"/>
          <w:rtl/>
          <w:lang w:bidi="ar-MA"/>
        </w:rPr>
        <w:t>2012</w:t>
      </w:r>
      <w:r w:rsidR="0089094A" w:rsidRPr="00007D34">
        <w:rPr>
          <w:rFonts w:ascii="Times New Roman" w:hAnsi="Times New Roman" w:cs="Simplified Arabic" w:hint="cs"/>
          <w:sz w:val="28"/>
          <w:szCs w:val="28"/>
          <w:rtl/>
          <w:lang w:bidi="ar-MA"/>
        </w:rPr>
        <w:t xml:space="preserve"> لآراء الأسر حول </w:t>
      </w:r>
      <w:r w:rsidR="0089094A" w:rsidRPr="00007D34">
        <w:rPr>
          <w:rFonts w:ascii="Times New Roman" w:hAnsi="Times New Roman" w:cs="Simplified Arabic"/>
          <w:sz w:val="28"/>
          <w:szCs w:val="28"/>
          <w:rtl/>
          <w:lang w:bidi="ar-MA"/>
        </w:rPr>
        <w:t>وضعية حقوق الإنسان والبيئة</w:t>
      </w:r>
      <w:r w:rsidR="0089094A" w:rsidRPr="00007D34">
        <w:rPr>
          <w:rFonts w:ascii="Times New Roman" w:hAnsi="Times New Roman" w:cs="Simplified Arabic" w:hint="cs"/>
          <w:sz w:val="28"/>
          <w:szCs w:val="28"/>
          <w:rtl/>
          <w:lang w:bidi="ar-MA"/>
        </w:rPr>
        <w:t xml:space="preserve"> </w:t>
      </w:r>
      <w:r w:rsidR="0089094A">
        <w:rPr>
          <w:rFonts w:ascii="Times New Roman" w:hAnsi="Times New Roman" w:cs="Simplified Arabic" w:hint="cs"/>
          <w:sz w:val="28"/>
          <w:szCs w:val="28"/>
          <w:rtl/>
          <w:lang w:bidi="ar-MA"/>
        </w:rPr>
        <w:t xml:space="preserve">وكذا </w:t>
      </w:r>
      <w:r>
        <w:rPr>
          <w:rFonts w:ascii="Times New Roman" w:hAnsi="Times New Roman" w:cs="Simplified Arabic" w:hint="cs"/>
          <w:sz w:val="28"/>
          <w:szCs w:val="28"/>
          <w:rtl/>
          <w:lang w:bidi="ar-MA"/>
        </w:rPr>
        <w:t>جودة بعض الخدمات العمومية.</w:t>
      </w:r>
    </w:p>
    <w:p w:rsidR="0089094A" w:rsidRDefault="0089094A" w:rsidP="00FF4E29">
      <w:pPr>
        <w:pStyle w:val="Paragraphedeliste"/>
        <w:widowControl/>
        <w:autoSpaceDE/>
        <w:autoSpaceDN/>
        <w:bidi/>
        <w:adjustRightInd/>
        <w:spacing w:line="380" w:lineRule="exact"/>
        <w:ind w:left="0"/>
        <w:jc w:val="both"/>
        <w:rPr>
          <w:rFonts w:ascii="Times New Roman" w:hAnsi="Times New Roman" w:cs="Simplified Arabic"/>
          <w:sz w:val="28"/>
          <w:szCs w:val="28"/>
          <w:rtl/>
          <w:lang w:bidi="ar-MA"/>
        </w:rPr>
      </w:pPr>
    </w:p>
    <w:p w:rsidR="0089094A" w:rsidRPr="00BD383B" w:rsidRDefault="0089094A" w:rsidP="003C7DCA">
      <w:pPr>
        <w:pStyle w:val="Paragraphedeliste"/>
        <w:widowControl/>
        <w:numPr>
          <w:ilvl w:val="0"/>
          <w:numId w:val="1"/>
        </w:numPr>
        <w:autoSpaceDE/>
        <w:autoSpaceDN/>
        <w:bidi/>
        <w:adjustRightInd/>
        <w:spacing w:after="200" w:line="380" w:lineRule="exact"/>
        <w:ind w:left="141"/>
        <w:jc w:val="both"/>
        <w:rPr>
          <w:rFonts w:ascii="Times New Roman" w:hAnsi="Times New Roman" w:cs="Simplified Arabic"/>
          <w:b/>
          <w:bCs/>
          <w:sz w:val="28"/>
          <w:szCs w:val="28"/>
          <w:rtl/>
          <w:lang w:bidi="ar-MA"/>
        </w:rPr>
      </w:pPr>
      <w:r w:rsidRPr="00BD383B">
        <w:rPr>
          <w:rFonts w:ascii="Times New Roman" w:hAnsi="Times New Roman" w:cs="Simplified Arabic"/>
          <w:b/>
          <w:bCs/>
          <w:sz w:val="28"/>
          <w:szCs w:val="28"/>
          <w:rtl/>
          <w:lang w:bidi="ar-MA"/>
        </w:rPr>
        <w:t xml:space="preserve">وضعية حقوق </w:t>
      </w:r>
      <w:proofErr w:type="spellStart"/>
      <w:r w:rsidRPr="00BD383B">
        <w:rPr>
          <w:rFonts w:ascii="Times New Roman" w:hAnsi="Times New Roman" w:cs="Simplified Arabic"/>
          <w:b/>
          <w:bCs/>
          <w:sz w:val="28"/>
          <w:szCs w:val="28"/>
          <w:rtl/>
          <w:lang w:bidi="ar-MA"/>
        </w:rPr>
        <w:t>الإنسان</w:t>
      </w:r>
      <w:r w:rsidRPr="00BD383B">
        <w:rPr>
          <w:rFonts w:ascii="Times New Roman" w:hAnsi="Times New Roman" w:cs="Simplified Arabic" w:hint="cs"/>
          <w:b/>
          <w:bCs/>
          <w:sz w:val="28"/>
          <w:szCs w:val="28"/>
          <w:rtl/>
          <w:lang w:bidi="ar-MA"/>
        </w:rPr>
        <w:t>:</w:t>
      </w:r>
      <w:proofErr w:type="spellEnd"/>
      <w:r w:rsidRPr="00BD383B">
        <w:rPr>
          <w:rFonts w:ascii="Times New Roman" w:hAnsi="Times New Roman" w:cs="Simplified Arabic" w:hint="cs"/>
          <w:b/>
          <w:bCs/>
          <w:sz w:val="28"/>
          <w:szCs w:val="28"/>
          <w:rtl/>
          <w:lang w:bidi="ar-MA"/>
        </w:rPr>
        <w:t xml:space="preserve"> </w:t>
      </w:r>
      <w:r w:rsidR="00475F0C">
        <w:rPr>
          <w:rFonts w:ascii="Times New Roman" w:hAnsi="Times New Roman" w:cs="Simplified Arabic" w:hint="cs"/>
          <w:b/>
          <w:bCs/>
          <w:sz w:val="30"/>
          <w:szCs w:val="30"/>
          <w:rtl/>
          <w:lang w:bidi="ar-MA"/>
        </w:rPr>
        <w:t>استمرار</w:t>
      </w:r>
      <w:r>
        <w:rPr>
          <w:rFonts w:ascii="Times New Roman" w:hAnsi="Times New Roman" w:cs="Simplified Arabic" w:hint="cs"/>
          <w:b/>
          <w:bCs/>
          <w:sz w:val="30"/>
          <w:szCs w:val="30"/>
          <w:rtl/>
          <w:lang w:bidi="ar-MA"/>
        </w:rPr>
        <w:t xml:space="preserve"> </w:t>
      </w:r>
      <w:r w:rsidR="00475F0C">
        <w:rPr>
          <w:rFonts w:ascii="Times New Roman" w:hAnsi="Times New Roman" w:cs="Simplified Arabic" w:hint="cs"/>
          <w:b/>
          <w:bCs/>
          <w:sz w:val="28"/>
          <w:szCs w:val="28"/>
          <w:rtl/>
          <w:lang w:bidi="ar-MA"/>
        </w:rPr>
        <w:t>الر</w:t>
      </w:r>
      <w:r w:rsidR="00475F0C">
        <w:rPr>
          <w:rFonts w:ascii="Times New Roman" w:hAnsi="Times New Roman" w:cs="Simplified Arabic" w:hint="cs"/>
          <w:b/>
          <w:bCs/>
          <w:sz w:val="30"/>
          <w:szCs w:val="30"/>
          <w:rtl/>
          <w:lang w:bidi="ar-MA"/>
        </w:rPr>
        <w:t>أي ال</w:t>
      </w:r>
      <w:r>
        <w:rPr>
          <w:rFonts w:ascii="Times New Roman" w:hAnsi="Times New Roman" w:cs="Simplified Arabic" w:hint="cs"/>
          <w:b/>
          <w:bCs/>
          <w:sz w:val="30"/>
          <w:szCs w:val="30"/>
          <w:rtl/>
          <w:lang w:bidi="ar-MA"/>
        </w:rPr>
        <w:t xml:space="preserve">إيجابي بالرغم من </w:t>
      </w:r>
      <w:r w:rsidR="003B7E8E">
        <w:rPr>
          <w:rFonts w:ascii="Times New Roman" w:hAnsi="Times New Roman" w:cs="Simplified Arabic" w:hint="cs"/>
          <w:b/>
          <w:bCs/>
          <w:sz w:val="30"/>
          <w:szCs w:val="30"/>
          <w:rtl/>
          <w:lang w:bidi="ar-MA"/>
        </w:rPr>
        <w:t>انخفاض</w:t>
      </w:r>
      <w:r>
        <w:rPr>
          <w:rFonts w:ascii="Times New Roman" w:hAnsi="Times New Roman" w:cs="Simplified Arabic" w:hint="cs"/>
          <w:b/>
          <w:bCs/>
          <w:sz w:val="30"/>
          <w:szCs w:val="30"/>
          <w:rtl/>
          <w:lang w:bidi="ar-MA"/>
        </w:rPr>
        <w:t xml:space="preserve"> طفيف </w:t>
      </w:r>
      <w:r w:rsidR="003C7DCA">
        <w:rPr>
          <w:rFonts w:ascii="Times New Roman" w:hAnsi="Times New Roman" w:cs="Simplified Arabic" w:hint="cs"/>
          <w:b/>
          <w:bCs/>
          <w:sz w:val="30"/>
          <w:szCs w:val="30"/>
          <w:rtl/>
          <w:lang w:bidi="ar-MA"/>
        </w:rPr>
        <w:t>ل</w:t>
      </w:r>
      <w:r w:rsidR="003B7E8E">
        <w:rPr>
          <w:rFonts w:ascii="Times New Roman" w:hAnsi="Times New Roman" w:cs="Simplified Arabic" w:hint="cs"/>
          <w:b/>
          <w:bCs/>
          <w:sz w:val="30"/>
          <w:szCs w:val="30"/>
          <w:rtl/>
          <w:lang w:bidi="ar-MA"/>
        </w:rPr>
        <w:t>لرصيد</w:t>
      </w:r>
    </w:p>
    <w:p w:rsidR="0089094A" w:rsidRDefault="0089094A" w:rsidP="00FF4E29">
      <w:pPr>
        <w:bidi/>
        <w:spacing w:line="380" w:lineRule="exact"/>
        <w:jc w:val="both"/>
        <w:rPr>
          <w:rFonts w:ascii="Times New Roman" w:hAnsi="Times New Roman" w:cs="Simplified Arabic"/>
          <w:sz w:val="28"/>
          <w:szCs w:val="28"/>
          <w:rtl/>
          <w:lang w:bidi="ar-MA"/>
        </w:rPr>
      </w:pPr>
      <w:r>
        <w:rPr>
          <w:rFonts w:ascii="Times New Roman" w:hAnsi="Times New Roman" w:cs="Simplified Arabic" w:hint="cs"/>
          <w:sz w:val="28"/>
          <w:szCs w:val="28"/>
          <w:rtl/>
          <w:lang w:bidi="ar-MA"/>
        </w:rPr>
        <w:t xml:space="preserve">خلال سنة </w:t>
      </w:r>
      <w:proofErr w:type="spellStart"/>
      <w:r>
        <w:rPr>
          <w:rFonts w:ascii="Times New Roman" w:hAnsi="Times New Roman" w:cs="Simplified Arabic" w:hint="cs"/>
          <w:sz w:val="28"/>
          <w:szCs w:val="28"/>
          <w:rtl/>
          <w:lang w:bidi="ar-MA"/>
        </w:rPr>
        <w:t>2012،</w:t>
      </w:r>
      <w:proofErr w:type="spellEnd"/>
      <w:r>
        <w:rPr>
          <w:rFonts w:ascii="Times New Roman" w:hAnsi="Times New Roman" w:cs="Simplified Arabic" w:hint="cs"/>
          <w:sz w:val="28"/>
          <w:szCs w:val="28"/>
          <w:rtl/>
          <w:lang w:bidi="ar-MA"/>
        </w:rPr>
        <w:t xml:space="preserve"> ترى 58</w:t>
      </w:r>
      <w:proofErr w:type="gramStart"/>
      <w:r>
        <w:rPr>
          <w:rFonts w:ascii="Times New Roman" w:hAnsi="Times New Roman" w:cs="Simplified Arabic" w:hint="cs"/>
          <w:sz w:val="28"/>
          <w:szCs w:val="28"/>
          <w:rtl/>
          <w:lang w:bidi="ar-MA"/>
        </w:rPr>
        <w:t>,2</w:t>
      </w:r>
      <w:proofErr w:type="gramEnd"/>
      <w:r>
        <w:rPr>
          <w:rFonts w:ascii="Times New Roman" w:hAnsi="Times New Roman" w:cs="Simplified Arabic" w:hint="cs"/>
          <w:sz w:val="28"/>
          <w:szCs w:val="28"/>
          <w:rtl/>
          <w:lang w:bidi="ar-MA"/>
        </w:rPr>
        <w:t xml:space="preserve"> </w:t>
      </w:r>
      <w:r w:rsidRPr="00FE56B2">
        <w:rPr>
          <w:rFonts w:ascii="Times New Roman" w:hAnsi="Times New Roman" w:cs="Simplified Arabic"/>
          <w:sz w:val="28"/>
          <w:szCs w:val="28"/>
          <w:lang w:bidi="ar-MA"/>
        </w:rPr>
        <w:t>%</w:t>
      </w:r>
      <w:r>
        <w:rPr>
          <w:rFonts w:ascii="Times New Roman" w:hAnsi="Times New Roman" w:cs="Simplified Arabic" w:hint="cs"/>
          <w:sz w:val="28"/>
          <w:szCs w:val="28"/>
          <w:rtl/>
          <w:lang w:bidi="ar-MA"/>
        </w:rPr>
        <w:t xml:space="preserve">من الأسر أن  وضعية </w:t>
      </w:r>
      <w:r w:rsidRPr="007A4C39">
        <w:rPr>
          <w:rFonts w:ascii="Times New Roman" w:hAnsi="Times New Roman" w:cs="Simplified Arabic"/>
          <w:sz w:val="28"/>
          <w:szCs w:val="28"/>
          <w:rtl/>
          <w:lang w:bidi="ar-MA"/>
        </w:rPr>
        <w:t>حقوق الإنسان</w:t>
      </w:r>
      <w:r>
        <w:rPr>
          <w:rFonts w:ascii="Times New Roman" w:hAnsi="Times New Roman" w:cs="Simplified Arabic" w:hint="cs"/>
          <w:sz w:val="28"/>
          <w:szCs w:val="28"/>
          <w:rtl/>
          <w:lang w:bidi="ar-MA"/>
        </w:rPr>
        <w:t xml:space="preserve"> بالمغرب قد تحسنت و 33</w:t>
      </w:r>
      <w:r w:rsidRPr="00FE56B2">
        <w:rPr>
          <w:rFonts w:ascii="Times New Roman" w:hAnsi="Times New Roman" w:cs="Simplified Arabic" w:hint="cs"/>
          <w:sz w:val="28"/>
          <w:szCs w:val="28"/>
          <w:rtl/>
          <w:lang w:bidi="ar-MA"/>
        </w:rPr>
        <w:t>,</w:t>
      </w:r>
      <w:r w:rsidR="009E78DD">
        <w:rPr>
          <w:rFonts w:ascii="Times New Roman" w:hAnsi="Times New Roman" w:cs="Simplified Arabic" w:hint="cs"/>
          <w:sz w:val="28"/>
          <w:szCs w:val="28"/>
          <w:rtl/>
          <w:lang w:bidi="ar-MA"/>
        </w:rPr>
        <w:t>6</w:t>
      </w:r>
      <w:r w:rsidRPr="00FE56B2">
        <w:rPr>
          <w:rFonts w:ascii="Times New Roman" w:hAnsi="Times New Roman" w:cs="Simplified Arabic"/>
          <w:sz w:val="28"/>
          <w:szCs w:val="28"/>
          <w:lang w:bidi="ar-MA"/>
        </w:rPr>
        <w:t>%</w:t>
      </w:r>
      <w:r>
        <w:rPr>
          <w:rFonts w:ascii="Times New Roman" w:hAnsi="Times New Roman" w:cs="Simplified Arabic" w:hint="cs"/>
          <w:sz w:val="28"/>
          <w:szCs w:val="28"/>
          <w:rtl/>
          <w:lang w:bidi="ar-MA"/>
        </w:rPr>
        <w:t xml:space="preserve"> تظن أنها لم تعرف أي تغيير فيما تظن 8</w:t>
      </w:r>
      <w:r w:rsidRPr="00FE56B2">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2</w:t>
      </w:r>
      <w:r w:rsidRPr="00FE56B2">
        <w:rPr>
          <w:rFonts w:ascii="Times New Roman" w:hAnsi="Times New Roman" w:cs="Simplified Arabic"/>
          <w:sz w:val="28"/>
          <w:szCs w:val="28"/>
          <w:lang w:bidi="ar-MA"/>
        </w:rPr>
        <w:t>%</w:t>
      </w:r>
      <w:r>
        <w:rPr>
          <w:rFonts w:ascii="Times New Roman" w:hAnsi="Times New Roman" w:cs="Simplified Arabic" w:hint="cs"/>
          <w:sz w:val="28"/>
          <w:szCs w:val="28"/>
          <w:rtl/>
          <w:lang w:bidi="ar-MA"/>
        </w:rPr>
        <w:t xml:space="preserve"> أنها قد تراجعت. و قد عرف رصيد هذا المؤشر انخفاضا طفيفا قدر ب 0</w:t>
      </w:r>
      <w:proofErr w:type="gramStart"/>
      <w:r>
        <w:rPr>
          <w:rFonts w:ascii="Times New Roman" w:hAnsi="Times New Roman" w:cs="Simplified Arabic" w:hint="cs"/>
          <w:sz w:val="28"/>
          <w:szCs w:val="28"/>
          <w:rtl/>
          <w:lang w:bidi="ar-MA"/>
        </w:rPr>
        <w:t>,6</w:t>
      </w:r>
      <w:proofErr w:type="gramEnd"/>
      <w:r>
        <w:rPr>
          <w:rFonts w:ascii="Times New Roman" w:hAnsi="Times New Roman" w:cs="Simplified Arabic" w:hint="cs"/>
          <w:sz w:val="28"/>
          <w:szCs w:val="28"/>
          <w:rtl/>
          <w:lang w:bidi="ar-MA"/>
        </w:rPr>
        <w:t xml:space="preserve"> نقطة مقارنة مع مستواه في 2011.</w:t>
      </w:r>
    </w:p>
    <w:p w:rsidR="0089094A" w:rsidRDefault="0089094A" w:rsidP="00FF4E29">
      <w:pPr>
        <w:bidi/>
        <w:spacing w:line="380" w:lineRule="exact"/>
        <w:jc w:val="both"/>
        <w:rPr>
          <w:rFonts w:ascii="Times New Roman" w:hAnsi="Times New Roman" w:cs="Simplified Arabic"/>
          <w:sz w:val="28"/>
          <w:szCs w:val="28"/>
          <w:rtl/>
          <w:lang w:bidi="ar-MA"/>
        </w:rPr>
      </w:pPr>
    </w:p>
    <w:p w:rsidR="0089094A" w:rsidRPr="00805BC8" w:rsidRDefault="0089094A" w:rsidP="00FF4E29">
      <w:pPr>
        <w:pStyle w:val="Paragraphedeliste"/>
        <w:widowControl/>
        <w:numPr>
          <w:ilvl w:val="0"/>
          <w:numId w:val="1"/>
        </w:numPr>
        <w:autoSpaceDE/>
        <w:autoSpaceDN/>
        <w:bidi/>
        <w:adjustRightInd/>
        <w:spacing w:after="200" w:line="380" w:lineRule="exact"/>
        <w:ind w:left="141"/>
        <w:jc w:val="both"/>
        <w:rPr>
          <w:rFonts w:ascii="Times New Roman" w:hAnsi="Times New Roman" w:cs="Simplified Arabic"/>
          <w:sz w:val="28"/>
          <w:szCs w:val="28"/>
          <w:lang w:bidi="ar-MA"/>
        </w:rPr>
      </w:pPr>
      <w:proofErr w:type="gramStart"/>
      <w:r>
        <w:rPr>
          <w:rFonts w:ascii="Times New Roman" w:hAnsi="Times New Roman" w:cs="Simplified Arabic" w:hint="cs"/>
          <w:b/>
          <w:bCs/>
          <w:sz w:val="30"/>
          <w:szCs w:val="30"/>
          <w:rtl/>
          <w:lang w:bidi="ar-MA"/>
        </w:rPr>
        <w:t>ج</w:t>
      </w:r>
      <w:r w:rsidRPr="001D1850">
        <w:rPr>
          <w:rFonts w:ascii="Times New Roman" w:hAnsi="Times New Roman" w:cs="Simplified Arabic" w:hint="cs"/>
          <w:b/>
          <w:bCs/>
          <w:sz w:val="30"/>
          <w:szCs w:val="30"/>
          <w:rtl/>
          <w:lang w:bidi="ar-MA"/>
        </w:rPr>
        <w:t>ود</w:t>
      </w:r>
      <w:r w:rsidRPr="001D1850">
        <w:rPr>
          <w:rFonts w:ascii="Times New Roman" w:hAnsi="Times New Roman" w:cs="Simplified Arabic" w:hint="eastAsia"/>
          <w:b/>
          <w:bCs/>
          <w:sz w:val="30"/>
          <w:szCs w:val="30"/>
          <w:rtl/>
          <w:lang w:bidi="ar-MA"/>
        </w:rPr>
        <w:t>ة</w:t>
      </w:r>
      <w:proofErr w:type="gramEnd"/>
      <w:r w:rsidRPr="001D1850">
        <w:rPr>
          <w:rFonts w:ascii="Times New Roman" w:hAnsi="Times New Roman" w:cs="Simplified Arabic" w:hint="cs"/>
          <w:b/>
          <w:bCs/>
          <w:sz w:val="30"/>
          <w:szCs w:val="30"/>
          <w:rtl/>
          <w:lang w:bidi="ar-MA"/>
        </w:rPr>
        <w:t xml:space="preserve"> الخدمات </w:t>
      </w:r>
      <w:proofErr w:type="spellStart"/>
      <w:r w:rsidRPr="001D1850">
        <w:rPr>
          <w:rFonts w:ascii="Times New Roman" w:hAnsi="Times New Roman" w:cs="Simplified Arabic" w:hint="cs"/>
          <w:b/>
          <w:bCs/>
          <w:sz w:val="30"/>
          <w:szCs w:val="30"/>
          <w:rtl/>
          <w:lang w:bidi="ar-MA"/>
        </w:rPr>
        <w:t>الإدارية</w:t>
      </w:r>
      <w:r>
        <w:rPr>
          <w:rFonts w:ascii="Times New Roman" w:hAnsi="Times New Roman" w:cs="Simplified Arabic" w:hint="cs"/>
          <w:b/>
          <w:bCs/>
          <w:sz w:val="30"/>
          <w:szCs w:val="30"/>
          <w:rtl/>
          <w:lang w:bidi="ar-MA"/>
        </w:rPr>
        <w:t>:</w:t>
      </w:r>
      <w:proofErr w:type="spellEnd"/>
      <w:r>
        <w:rPr>
          <w:rFonts w:ascii="Times New Roman" w:hAnsi="Times New Roman" w:cs="Simplified Arabic" w:hint="cs"/>
          <w:b/>
          <w:bCs/>
          <w:sz w:val="30"/>
          <w:szCs w:val="30"/>
          <w:rtl/>
          <w:lang w:bidi="ar-MA"/>
        </w:rPr>
        <w:t xml:space="preserve"> رصيد في تحسن</w:t>
      </w:r>
    </w:p>
    <w:p w:rsidR="0089094A" w:rsidRDefault="0089094A" w:rsidP="00FF4E29">
      <w:pPr>
        <w:pStyle w:val="Paragraphedeliste"/>
        <w:widowControl/>
        <w:autoSpaceDE/>
        <w:autoSpaceDN/>
        <w:bidi/>
        <w:adjustRightInd/>
        <w:spacing w:after="200" w:line="380" w:lineRule="exact"/>
        <w:ind w:left="141"/>
        <w:jc w:val="both"/>
        <w:rPr>
          <w:rFonts w:ascii="Times New Roman" w:hAnsi="Times New Roman" w:cs="Simplified Arabic"/>
          <w:sz w:val="28"/>
          <w:szCs w:val="28"/>
          <w:rtl/>
          <w:lang w:bidi="ar-MA"/>
        </w:rPr>
      </w:pPr>
      <w:r>
        <w:rPr>
          <w:rFonts w:ascii="Times New Roman" w:hAnsi="Times New Roman" w:cs="Simplified Arabic" w:hint="cs"/>
          <w:sz w:val="28"/>
          <w:szCs w:val="28"/>
          <w:rtl/>
          <w:lang w:bidi="ar-MA"/>
        </w:rPr>
        <w:t xml:space="preserve">في سنة </w:t>
      </w:r>
      <w:proofErr w:type="spellStart"/>
      <w:r>
        <w:rPr>
          <w:rFonts w:ascii="Times New Roman" w:hAnsi="Times New Roman" w:cs="Simplified Arabic" w:hint="cs"/>
          <w:sz w:val="28"/>
          <w:szCs w:val="28"/>
          <w:rtl/>
          <w:lang w:bidi="ar-MA"/>
        </w:rPr>
        <w:t>2012،</w:t>
      </w:r>
      <w:proofErr w:type="spellEnd"/>
      <w:r>
        <w:rPr>
          <w:rFonts w:ascii="Times New Roman" w:hAnsi="Times New Roman" w:cs="Simplified Arabic" w:hint="cs"/>
          <w:sz w:val="28"/>
          <w:szCs w:val="28"/>
          <w:rtl/>
          <w:lang w:bidi="ar-MA"/>
        </w:rPr>
        <w:t xml:space="preserve"> تناقص عدد الأسر التي ترى تدهورا في جودة </w:t>
      </w:r>
      <w:r w:rsidRPr="007A4C39">
        <w:rPr>
          <w:rFonts w:ascii="Times New Roman" w:hAnsi="Times New Roman" w:cs="Simplified Arabic" w:hint="cs"/>
          <w:sz w:val="28"/>
          <w:szCs w:val="28"/>
          <w:rtl/>
          <w:lang w:bidi="ar-MA"/>
        </w:rPr>
        <w:t>الخدمات الإدارية</w:t>
      </w:r>
      <w:r>
        <w:rPr>
          <w:rFonts w:ascii="Times New Roman" w:hAnsi="Times New Roman" w:cs="Simplified Arabic" w:hint="cs"/>
          <w:sz w:val="28"/>
          <w:szCs w:val="28"/>
          <w:rtl/>
          <w:lang w:bidi="ar-MA"/>
        </w:rPr>
        <w:t xml:space="preserve"> عن ما كان عليه في 2011 (20</w:t>
      </w:r>
      <w:proofErr w:type="gramStart"/>
      <w:r w:rsidRPr="00FE56B2">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7</w:t>
      </w:r>
      <w:r w:rsidRPr="00FE56B2">
        <w:rPr>
          <w:rFonts w:ascii="Times New Roman" w:hAnsi="Times New Roman" w:cs="Simplified Arabic"/>
          <w:sz w:val="28"/>
          <w:szCs w:val="28"/>
          <w:lang w:bidi="ar-MA"/>
        </w:rPr>
        <w:t>%</w:t>
      </w:r>
      <w:proofErr w:type="gramEnd"/>
      <w:r w:rsidRPr="00FE56B2">
        <w:rPr>
          <w:rFonts w:ascii="Times New Roman" w:hAnsi="Times New Roman" w:cs="Simplified Arabic" w:hint="cs"/>
          <w:sz w:val="28"/>
          <w:szCs w:val="28"/>
          <w:rtl/>
          <w:lang w:bidi="ar-MA"/>
        </w:rPr>
        <w:t xml:space="preserve"> </w:t>
      </w:r>
      <w:r>
        <w:rPr>
          <w:rFonts w:ascii="Times New Roman" w:hAnsi="Times New Roman" w:cs="Simplified Arabic" w:hint="cs"/>
          <w:sz w:val="28"/>
          <w:szCs w:val="28"/>
          <w:rtl/>
          <w:lang w:bidi="ar-MA"/>
        </w:rPr>
        <w:t>مقابل 24</w:t>
      </w:r>
      <w:r w:rsidRPr="00FE56B2">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6</w:t>
      </w:r>
      <w:r w:rsidRPr="00FE56B2">
        <w:rPr>
          <w:rFonts w:ascii="Times New Roman" w:hAnsi="Times New Roman" w:cs="Simplified Arabic"/>
          <w:sz w:val="28"/>
          <w:szCs w:val="28"/>
          <w:lang w:bidi="ar-MA"/>
        </w:rPr>
        <w:t>%</w:t>
      </w:r>
      <w:proofErr w:type="spellStart"/>
      <w:r>
        <w:rPr>
          <w:rFonts w:ascii="Times New Roman" w:hAnsi="Times New Roman" w:cs="Simplified Arabic" w:hint="cs"/>
          <w:sz w:val="28"/>
          <w:szCs w:val="28"/>
          <w:rtl/>
          <w:lang w:bidi="ar-MA"/>
        </w:rPr>
        <w:t>).</w:t>
      </w:r>
      <w:proofErr w:type="spellEnd"/>
      <w:r>
        <w:rPr>
          <w:rFonts w:ascii="Times New Roman" w:hAnsi="Times New Roman" w:cs="Simplified Arabic" w:hint="cs"/>
          <w:sz w:val="28"/>
          <w:szCs w:val="28"/>
          <w:rtl/>
          <w:lang w:bidi="ar-MA"/>
        </w:rPr>
        <w:t xml:space="preserve">   فخلال هذه </w:t>
      </w:r>
      <w:proofErr w:type="spellStart"/>
      <w:r>
        <w:rPr>
          <w:rFonts w:ascii="Times New Roman" w:hAnsi="Times New Roman" w:cs="Simplified Arabic" w:hint="cs"/>
          <w:sz w:val="28"/>
          <w:szCs w:val="28"/>
          <w:rtl/>
          <w:lang w:bidi="ar-MA"/>
        </w:rPr>
        <w:t>الفترة،</w:t>
      </w:r>
      <w:proofErr w:type="spellEnd"/>
      <w:r>
        <w:rPr>
          <w:rFonts w:ascii="Times New Roman" w:hAnsi="Times New Roman" w:cs="Simplified Arabic" w:hint="cs"/>
          <w:sz w:val="28"/>
          <w:szCs w:val="28"/>
          <w:rtl/>
          <w:lang w:bidi="ar-MA"/>
        </w:rPr>
        <w:t xml:space="preserve"> عرف رصيد هذا المؤشر تحسنا قدر ب 4</w:t>
      </w:r>
      <w:proofErr w:type="gramStart"/>
      <w:r>
        <w:rPr>
          <w:rFonts w:ascii="Times New Roman" w:hAnsi="Times New Roman" w:cs="Simplified Arabic" w:hint="cs"/>
          <w:sz w:val="28"/>
          <w:szCs w:val="28"/>
          <w:rtl/>
          <w:lang w:bidi="ar-MA"/>
        </w:rPr>
        <w:t>,2</w:t>
      </w:r>
      <w:proofErr w:type="gramEnd"/>
      <w:r>
        <w:rPr>
          <w:rFonts w:ascii="Times New Roman" w:hAnsi="Times New Roman" w:cs="Simplified Arabic" w:hint="cs"/>
          <w:sz w:val="28"/>
          <w:szCs w:val="28"/>
          <w:rtl/>
          <w:lang w:bidi="ar-MA"/>
        </w:rPr>
        <w:t xml:space="preserve"> نقاط.</w:t>
      </w:r>
    </w:p>
    <w:p w:rsidR="0089094A" w:rsidRDefault="0089094A" w:rsidP="0089094A">
      <w:pPr>
        <w:pStyle w:val="Paragraphedeliste"/>
        <w:widowControl/>
        <w:autoSpaceDE/>
        <w:autoSpaceDN/>
        <w:bidi/>
        <w:adjustRightInd/>
        <w:spacing w:after="200" w:line="380" w:lineRule="exact"/>
        <w:ind w:left="141"/>
        <w:jc w:val="both"/>
        <w:rPr>
          <w:rFonts w:ascii="Times New Roman" w:hAnsi="Times New Roman" w:cs="Simplified Arabic"/>
          <w:sz w:val="28"/>
          <w:szCs w:val="28"/>
          <w:lang w:bidi="ar-MA"/>
        </w:rPr>
      </w:pPr>
    </w:p>
    <w:p w:rsidR="0089094A" w:rsidRDefault="0089094A" w:rsidP="0089094A">
      <w:pPr>
        <w:pStyle w:val="Paragraphedeliste"/>
        <w:widowControl/>
        <w:autoSpaceDE/>
        <w:autoSpaceDN/>
        <w:bidi/>
        <w:adjustRightInd/>
        <w:spacing w:after="200" w:line="380" w:lineRule="exact"/>
        <w:ind w:left="141"/>
        <w:jc w:val="both"/>
        <w:rPr>
          <w:rFonts w:ascii="Times New Roman" w:hAnsi="Times New Roman" w:cs="Simplified Arabic"/>
          <w:sz w:val="28"/>
          <w:szCs w:val="28"/>
          <w:lang w:bidi="ar-MA"/>
        </w:rPr>
      </w:pPr>
    </w:p>
    <w:p w:rsidR="0089094A" w:rsidRDefault="0089094A" w:rsidP="0089094A">
      <w:pPr>
        <w:pStyle w:val="Paragraphedeliste"/>
        <w:widowControl/>
        <w:autoSpaceDE/>
        <w:autoSpaceDN/>
        <w:bidi/>
        <w:adjustRightInd/>
        <w:spacing w:after="200" w:line="380" w:lineRule="exact"/>
        <w:ind w:left="141"/>
        <w:jc w:val="both"/>
        <w:rPr>
          <w:rFonts w:ascii="Times New Roman" w:hAnsi="Times New Roman" w:cs="Simplified Arabic"/>
          <w:sz w:val="28"/>
          <w:szCs w:val="28"/>
          <w:rtl/>
          <w:lang w:bidi="ar-MA"/>
        </w:rPr>
      </w:pPr>
    </w:p>
    <w:p w:rsidR="009E78DD" w:rsidRDefault="009E78DD" w:rsidP="009E78DD">
      <w:pPr>
        <w:pStyle w:val="Paragraphedeliste"/>
        <w:widowControl/>
        <w:autoSpaceDE/>
        <w:autoSpaceDN/>
        <w:bidi/>
        <w:adjustRightInd/>
        <w:spacing w:after="200" w:line="380" w:lineRule="exact"/>
        <w:ind w:left="141"/>
        <w:jc w:val="both"/>
        <w:rPr>
          <w:rFonts w:ascii="Times New Roman" w:hAnsi="Times New Roman" w:cs="Simplified Arabic"/>
          <w:sz w:val="28"/>
          <w:szCs w:val="28"/>
          <w:lang w:bidi="ar-MA"/>
        </w:rPr>
      </w:pPr>
    </w:p>
    <w:p w:rsidR="0089094A" w:rsidRDefault="0089094A" w:rsidP="0089094A">
      <w:pPr>
        <w:pStyle w:val="Paragraphedeliste"/>
        <w:widowControl/>
        <w:autoSpaceDE/>
        <w:autoSpaceDN/>
        <w:bidi/>
        <w:adjustRightInd/>
        <w:spacing w:after="200" w:line="380" w:lineRule="exact"/>
        <w:ind w:left="141"/>
        <w:jc w:val="both"/>
        <w:rPr>
          <w:rFonts w:ascii="Times New Roman" w:hAnsi="Times New Roman" w:cs="Simplified Arabic"/>
          <w:sz w:val="28"/>
          <w:szCs w:val="28"/>
          <w:rtl/>
          <w:lang w:bidi="ar-MA"/>
        </w:rPr>
      </w:pPr>
    </w:p>
    <w:p w:rsidR="0089094A" w:rsidRPr="008F1A33" w:rsidRDefault="0089094A" w:rsidP="003B7E8E">
      <w:pPr>
        <w:pStyle w:val="Paragraphedeliste"/>
        <w:widowControl/>
        <w:numPr>
          <w:ilvl w:val="0"/>
          <w:numId w:val="1"/>
        </w:numPr>
        <w:autoSpaceDE/>
        <w:autoSpaceDN/>
        <w:bidi/>
        <w:adjustRightInd/>
        <w:spacing w:after="200" w:line="380" w:lineRule="exact"/>
        <w:ind w:left="141"/>
        <w:jc w:val="both"/>
        <w:rPr>
          <w:rFonts w:ascii="Times New Roman" w:hAnsi="Times New Roman" w:cs="Simplified Arabic"/>
          <w:sz w:val="28"/>
          <w:szCs w:val="28"/>
          <w:lang w:bidi="ar-MA"/>
        </w:rPr>
      </w:pPr>
      <w:r>
        <w:rPr>
          <w:rFonts w:ascii="Times New Roman" w:hAnsi="Times New Roman" w:cs="Simplified Arabic" w:hint="cs"/>
          <w:b/>
          <w:bCs/>
          <w:sz w:val="30"/>
          <w:szCs w:val="30"/>
          <w:rtl/>
          <w:lang w:bidi="ar-MA"/>
        </w:rPr>
        <w:t>جودة</w:t>
      </w:r>
      <w:r w:rsidRPr="003E5AFB">
        <w:rPr>
          <w:rFonts w:ascii="Times New Roman" w:hAnsi="Times New Roman" w:cs="Simplified Arabic"/>
          <w:b/>
          <w:bCs/>
          <w:sz w:val="30"/>
          <w:szCs w:val="30"/>
          <w:rtl/>
          <w:lang w:bidi="ar-MA"/>
        </w:rPr>
        <w:t xml:space="preserve"> </w:t>
      </w:r>
      <w:proofErr w:type="spellStart"/>
      <w:r w:rsidRPr="003E5AFB">
        <w:rPr>
          <w:rFonts w:ascii="Times New Roman" w:hAnsi="Times New Roman" w:cs="Simplified Arabic"/>
          <w:b/>
          <w:bCs/>
          <w:sz w:val="30"/>
          <w:szCs w:val="30"/>
          <w:rtl/>
          <w:lang w:bidi="ar-MA"/>
        </w:rPr>
        <w:t>البيئة</w:t>
      </w:r>
      <w:r w:rsidRPr="003E5AFB">
        <w:rPr>
          <w:rFonts w:ascii="Times New Roman" w:hAnsi="Times New Roman" w:cs="Simplified Arabic" w:hint="cs"/>
          <w:b/>
          <w:bCs/>
          <w:sz w:val="30"/>
          <w:szCs w:val="30"/>
          <w:rtl/>
          <w:lang w:bidi="ar-MA"/>
        </w:rPr>
        <w:t>:</w:t>
      </w:r>
      <w:proofErr w:type="spellEnd"/>
      <w:r w:rsidRPr="003E5AFB">
        <w:rPr>
          <w:rFonts w:ascii="Times New Roman" w:hAnsi="Times New Roman" w:cs="Simplified Arabic" w:hint="cs"/>
          <w:b/>
          <w:bCs/>
          <w:sz w:val="30"/>
          <w:szCs w:val="30"/>
          <w:rtl/>
          <w:lang w:bidi="ar-MA"/>
        </w:rPr>
        <w:t xml:space="preserve"> </w:t>
      </w:r>
      <w:r>
        <w:rPr>
          <w:rFonts w:ascii="Times New Roman" w:hAnsi="Times New Roman" w:cs="Simplified Arabic" w:hint="cs"/>
          <w:b/>
          <w:bCs/>
          <w:sz w:val="30"/>
          <w:szCs w:val="30"/>
          <w:rtl/>
          <w:lang w:bidi="ar-MA"/>
        </w:rPr>
        <w:t>تصور</w:t>
      </w:r>
      <w:r w:rsidR="003B7E8E">
        <w:rPr>
          <w:rFonts w:ascii="Times New Roman" w:hAnsi="Times New Roman" w:cs="Simplified Arabic" w:hint="cs"/>
          <w:b/>
          <w:bCs/>
          <w:sz w:val="30"/>
          <w:szCs w:val="30"/>
          <w:rtl/>
          <w:lang w:bidi="ar-MA"/>
        </w:rPr>
        <w:t xml:space="preserve"> واضح</w:t>
      </w:r>
      <w:r>
        <w:rPr>
          <w:rFonts w:ascii="Times New Roman" w:hAnsi="Times New Roman" w:cs="Simplified Arabic" w:hint="cs"/>
          <w:b/>
          <w:bCs/>
          <w:sz w:val="30"/>
          <w:szCs w:val="30"/>
          <w:rtl/>
          <w:lang w:bidi="ar-MA"/>
        </w:rPr>
        <w:t xml:space="preserve"> </w:t>
      </w:r>
      <w:r w:rsidR="003B7E8E">
        <w:rPr>
          <w:rFonts w:ascii="Times New Roman" w:hAnsi="Times New Roman" w:cs="Simplified Arabic" w:hint="cs"/>
          <w:b/>
          <w:bCs/>
          <w:sz w:val="30"/>
          <w:szCs w:val="30"/>
          <w:rtl/>
          <w:lang w:bidi="ar-MA"/>
        </w:rPr>
        <w:t>ل</w:t>
      </w:r>
      <w:r>
        <w:rPr>
          <w:rFonts w:ascii="Times New Roman" w:hAnsi="Times New Roman" w:cs="Simplified Arabic" w:hint="cs"/>
          <w:b/>
          <w:bCs/>
          <w:sz w:val="30"/>
          <w:szCs w:val="30"/>
          <w:rtl/>
          <w:lang w:bidi="ar-MA"/>
        </w:rPr>
        <w:t>تدهورها</w:t>
      </w:r>
    </w:p>
    <w:p w:rsidR="0089094A" w:rsidRDefault="0089094A" w:rsidP="0089094A">
      <w:pPr>
        <w:widowControl/>
        <w:autoSpaceDE/>
        <w:autoSpaceDN/>
        <w:bidi/>
        <w:adjustRightInd/>
        <w:spacing w:after="200" w:line="380" w:lineRule="exact"/>
        <w:jc w:val="both"/>
        <w:rPr>
          <w:rFonts w:ascii="Times New Roman" w:hAnsi="Times New Roman" w:cs="Simplified Arabic"/>
          <w:sz w:val="28"/>
          <w:szCs w:val="28"/>
          <w:rtl/>
          <w:lang w:bidi="ar-MA"/>
        </w:rPr>
      </w:pPr>
      <w:r>
        <w:rPr>
          <w:rFonts w:ascii="Times New Roman" w:hAnsi="Times New Roman" w:cs="Simplified Arabic" w:hint="cs"/>
          <w:sz w:val="28"/>
          <w:szCs w:val="28"/>
          <w:rtl/>
          <w:lang w:bidi="ar-MA"/>
        </w:rPr>
        <w:t>تدهورت بشدة  آراء الأ</w:t>
      </w:r>
      <w:proofErr w:type="gramStart"/>
      <w:r>
        <w:rPr>
          <w:rFonts w:ascii="Times New Roman" w:hAnsi="Times New Roman" w:cs="Simplified Arabic" w:hint="cs"/>
          <w:sz w:val="28"/>
          <w:szCs w:val="28"/>
          <w:rtl/>
          <w:lang w:bidi="ar-MA"/>
        </w:rPr>
        <w:t>سر</w:t>
      </w:r>
      <w:proofErr w:type="gramEnd"/>
      <w:r>
        <w:rPr>
          <w:rFonts w:ascii="Times New Roman" w:hAnsi="Times New Roman" w:cs="Simplified Arabic" w:hint="cs"/>
          <w:sz w:val="28"/>
          <w:szCs w:val="28"/>
          <w:rtl/>
          <w:lang w:bidi="ar-MA"/>
        </w:rPr>
        <w:t xml:space="preserve"> بخصوص وضعية </w:t>
      </w:r>
      <w:r w:rsidRPr="007A4C39">
        <w:rPr>
          <w:rFonts w:ascii="Times New Roman" w:hAnsi="Times New Roman" w:cs="Simplified Arabic" w:hint="cs"/>
          <w:sz w:val="28"/>
          <w:szCs w:val="28"/>
          <w:rtl/>
          <w:lang w:bidi="ar-MA"/>
        </w:rPr>
        <w:t>حماية</w:t>
      </w:r>
      <w:r w:rsidRPr="007A4C39">
        <w:rPr>
          <w:rFonts w:ascii="Times New Roman" w:hAnsi="Times New Roman" w:cs="Simplified Arabic"/>
          <w:sz w:val="28"/>
          <w:szCs w:val="28"/>
          <w:rtl/>
          <w:lang w:bidi="ar-MA"/>
        </w:rPr>
        <w:t xml:space="preserve"> البيئة</w:t>
      </w:r>
      <w:r>
        <w:rPr>
          <w:rFonts w:ascii="Times New Roman" w:hAnsi="Times New Roman" w:cs="Simplified Arabic" w:hint="cs"/>
          <w:sz w:val="28"/>
          <w:szCs w:val="28"/>
          <w:rtl/>
          <w:lang w:bidi="ar-MA"/>
        </w:rPr>
        <w:t xml:space="preserve">. ففي سنة </w:t>
      </w:r>
      <w:proofErr w:type="spellStart"/>
      <w:r>
        <w:rPr>
          <w:rFonts w:ascii="Times New Roman" w:hAnsi="Times New Roman" w:cs="Simplified Arabic" w:hint="cs"/>
          <w:sz w:val="28"/>
          <w:szCs w:val="28"/>
          <w:rtl/>
          <w:lang w:bidi="ar-MA"/>
        </w:rPr>
        <w:t>2012،</w:t>
      </w:r>
      <w:proofErr w:type="spellEnd"/>
      <w:r>
        <w:rPr>
          <w:rFonts w:ascii="Times New Roman" w:hAnsi="Times New Roman" w:cs="Simplified Arabic" w:hint="cs"/>
          <w:sz w:val="28"/>
          <w:szCs w:val="28"/>
          <w:rtl/>
          <w:lang w:bidi="ar-MA"/>
        </w:rPr>
        <w:t xml:space="preserve"> عبرت 44,7 </w:t>
      </w:r>
      <w:r w:rsidRPr="00FE56B2">
        <w:rPr>
          <w:rFonts w:ascii="Times New Roman" w:hAnsi="Times New Roman" w:cs="Simplified Arabic"/>
          <w:sz w:val="28"/>
          <w:szCs w:val="28"/>
          <w:lang w:bidi="ar-MA"/>
        </w:rPr>
        <w:t>%</w:t>
      </w:r>
      <w:r>
        <w:rPr>
          <w:rFonts w:ascii="Times New Roman" w:hAnsi="Times New Roman" w:cs="Simplified Arabic" w:hint="cs"/>
          <w:sz w:val="28"/>
          <w:szCs w:val="28"/>
          <w:rtl/>
          <w:lang w:bidi="ar-MA"/>
        </w:rPr>
        <w:t xml:space="preserve">  من الأسر عن تحسن وضعيتها مقابل 53</w:t>
      </w:r>
      <w:r w:rsidRPr="00FE56B2">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 xml:space="preserve">7 </w:t>
      </w:r>
      <w:r w:rsidRPr="00FE56B2">
        <w:rPr>
          <w:rFonts w:ascii="Times New Roman" w:hAnsi="Times New Roman" w:cs="Simplified Arabic"/>
          <w:sz w:val="28"/>
          <w:szCs w:val="28"/>
          <w:lang w:bidi="ar-MA"/>
        </w:rPr>
        <w:t>%</w:t>
      </w:r>
      <w:r>
        <w:rPr>
          <w:rFonts w:ascii="Times New Roman" w:hAnsi="Times New Roman" w:cs="Simplified Arabic" w:hint="cs"/>
          <w:sz w:val="28"/>
          <w:szCs w:val="28"/>
          <w:rtl/>
          <w:lang w:bidi="ar-MA"/>
        </w:rPr>
        <w:t xml:space="preserve"> في سنة 2011. فخلال هذه </w:t>
      </w:r>
      <w:proofErr w:type="spellStart"/>
      <w:r>
        <w:rPr>
          <w:rFonts w:ascii="Times New Roman" w:hAnsi="Times New Roman" w:cs="Simplified Arabic" w:hint="cs"/>
          <w:sz w:val="28"/>
          <w:szCs w:val="28"/>
          <w:rtl/>
          <w:lang w:bidi="ar-MA"/>
        </w:rPr>
        <w:t>الفترة،</w:t>
      </w:r>
      <w:proofErr w:type="spellEnd"/>
      <w:r>
        <w:rPr>
          <w:rFonts w:ascii="Times New Roman" w:hAnsi="Times New Roman" w:cs="Simplified Arabic" w:hint="cs"/>
          <w:sz w:val="28"/>
          <w:szCs w:val="28"/>
          <w:rtl/>
          <w:lang w:bidi="ar-MA"/>
        </w:rPr>
        <w:t xml:space="preserve"> انخفض رصيد هذا المؤشر بأكثر من 10 نقاط منتقلا من 36</w:t>
      </w:r>
      <w:proofErr w:type="gramStart"/>
      <w:r w:rsidRPr="00FE56B2">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4</w:t>
      </w:r>
      <w:proofErr w:type="gramEnd"/>
      <w:r>
        <w:rPr>
          <w:rFonts w:ascii="Times New Roman" w:hAnsi="Times New Roman" w:cs="Simplified Arabic" w:hint="cs"/>
          <w:sz w:val="28"/>
          <w:szCs w:val="28"/>
          <w:rtl/>
          <w:lang w:bidi="ar-MA"/>
        </w:rPr>
        <w:t xml:space="preserve"> نقطة إلى 26</w:t>
      </w:r>
      <w:r w:rsidRPr="00FE56B2">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 xml:space="preserve">3 نقطة. </w:t>
      </w:r>
    </w:p>
    <w:p w:rsidR="0089094A" w:rsidRDefault="0089094A" w:rsidP="004A5E79">
      <w:pPr>
        <w:pStyle w:val="Paragraphedeliste"/>
        <w:widowControl/>
        <w:numPr>
          <w:ilvl w:val="0"/>
          <w:numId w:val="1"/>
        </w:numPr>
        <w:autoSpaceDE/>
        <w:autoSpaceDN/>
        <w:bidi/>
        <w:adjustRightInd/>
        <w:spacing w:after="200" w:line="380" w:lineRule="exact"/>
        <w:ind w:left="141"/>
        <w:jc w:val="both"/>
        <w:rPr>
          <w:rFonts w:ascii="Times New Roman" w:hAnsi="Times New Roman" w:cs="Simplified Arabic"/>
          <w:b/>
          <w:bCs/>
          <w:sz w:val="30"/>
          <w:szCs w:val="30"/>
          <w:lang w:bidi="ar-MA"/>
        </w:rPr>
      </w:pPr>
      <w:proofErr w:type="gramStart"/>
      <w:r w:rsidRPr="003839D8">
        <w:rPr>
          <w:rFonts w:ascii="Times New Roman" w:hAnsi="Times New Roman" w:cs="Simplified Arabic" w:hint="cs"/>
          <w:b/>
          <w:bCs/>
          <w:sz w:val="30"/>
          <w:szCs w:val="30"/>
          <w:rtl/>
          <w:lang w:bidi="ar-MA"/>
        </w:rPr>
        <w:t>خدمات</w:t>
      </w:r>
      <w:proofErr w:type="gramEnd"/>
      <w:r w:rsidRPr="003839D8">
        <w:rPr>
          <w:rFonts w:ascii="Times New Roman" w:hAnsi="Times New Roman" w:cs="Simplified Arabic" w:hint="cs"/>
          <w:b/>
          <w:bCs/>
          <w:sz w:val="30"/>
          <w:szCs w:val="30"/>
          <w:rtl/>
          <w:lang w:bidi="ar-MA"/>
        </w:rPr>
        <w:t xml:space="preserve"> </w:t>
      </w:r>
      <w:proofErr w:type="spellStart"/>
      <w:r w:rsidRPr="003839D8">
        <w:rPr>
          <w:rFonts w:ascii="Times New Roman" w:hAnsi="Times New Roman" w:cs="Simplified Arabic" w:hint="cs"/>
          <w:b/>
          <w:bCs/>
          <w:sz w:val="30"/>
          <w:szCs w:val="30"/>
          <w:rtl/>
          <w:lang w:bidi="ar-MA"/>
        </w:rPr>
        <w:t>التعليم</w:t>
      </w:r>
      <w:r>
        <w:rPr>
          <w:rFonts w:ascii="Times New Roman" w:hAnsi="Times New Roman" w:cs="Simplified Arabic" w:hint="cs"/>
          <w:b/>
          <w:bCs/>
          <w:sz w:val="30"/>
          <w:szCs w:val="30"/>
          <w:rtl/>
          <w:lang w:bidi="ar-MA"/>
        </w:rPr>
        <w:t>:</w:t>
      </w:r>
      <w:proofErr w:type="spellEnd"/>
      <w:r>
        <w:rPr>
          <w:rFonts w:ascii="Times New Roman" w:hAnsi="Times New Roman" w:cs="Simplified Arabic" w:hint="cs"/>
          <w:b/>
          <w:bCs/>
          <w:sz w:val="30"/>
          <w:szCs w:val="30"/>
          <w:rtl/>
          <w:lang w:bidi="ar-MA"/>
        </w:rPr>
        <w:t xml:space="preserve"> انخفاض طفيف للرصيد السلبي</w:t>
      </w:r>
      <w:r w:rsidR="004A5E79">
        <w:rPr>
          <w:rFonts w:ascii="Times New Roman" w:hAnsi="Times New Roman" w:cs="Simplified Arabic" w:hint="cs"/>
          <w:b/>
          <w:bCs/>
          <w:sz w:val="30"/>
          <w:szCs w:val="30"/>
          <w:rtl/>
          <w:lang w:bidi="ar-MA"/>
        </w:rPr>
        <w:t xml:space="preserve"> لتصور الأسر</w:t>
      </w:r>
    </w:p>
    <w:p w:rsidR="0089094A" w:rsidRDefault="0089094A" w:rsidP="0089094A">
      <w:pPr>
        <w:pStyle w:val="Paragraphedeliste"/>
        <w:widowControl/>
        <w:autoSpaceDE/>
        <w:autoSpaceDN/>
        <w:bidi/>
        <w:adjustRightInd/>
        <w:spacing w:after="200" w:line="380" w:lineRule="exact"/>
        <w:ind w:left="141"/>
        <w:jc w:val="both"/>
        <w:rPr>
          <w:rFonts w:ascii="Times New Roman" w:hAnsi="Times New Roman" w:cs="Simplified Arabic"/>
          <w:sz w:val="28"/>
          <w:szCs w:val="28"/>
          <w:rtl/>
          <w:lang w:bidi="ar-MA"/>
        </w:rPr>
      </w:pPr>
      <w:r>
        <w:rPr>
          <w:rFonts w:ascii="Times New Roman" w:hAnsi="Times New Roman" w:cs="Simplified Arabic" w:hint="cs"/>
          <w:sz w:val="28"/>
          <w:szCs w:val="28"/>
          <w:rtl/>
          <w:lang w:bidi="ar-MA"/>
        </w:rPr>
        <w:t xml:space="preserve">خلال سنة </w:t>
      </w:r>
      <w:proofErr w:type="spellStart"/>
      <w:r>
        <w:rPr>
          <w:rFonts w:ascii="Times New Roman" w:hAnsi="Times New Roman" w:cs="Simplified Arabic" w:hint="cs"/>
          <w:sz w:val="28"/>
          <w:szCs w:val="28"/>
          <w:rtl/>
          <w:lang w:bidi="ar-MA"/>
        </w:rPr>
        <w:t>2012،</w:t>
      </w:r>
      <w:proofErr w:type="spellEnd"/>
      <w:r>
        <w:rPr>
          <w:rFonts w:ascii="Times New Roman" w:hAnsi="Times New Roman" w:cs="Simplified Arabic" w:hint="cs"/>
          <w:sz w:val="28"/>
          <w:szCs w:val="28"/>
          <w:rtl/>
          <w:lang w:bidi="ar-MA"/>
        </w:rPr>
        <w:t xml:space="preserve"> يظن 29</w:t>
      </w:r>
      <w:proofErr w:type="gramStart"/>
      <w:r w:rsidRPr="00FE56B2">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6</w:t>
      </w:r>
      <w:r w:rsidRPr="00FE56B2">
        <w:rPr>
          <w:rFonts w:ascii="Times New Roman" w:hAnsi="Times New Roman" w:cs="Simplified Arabic"/>
          <w:sz w:val="28"/>
          <w:szCs w:val="28"/>
          <w:lang w:bidi="ar-MA"/>
        </w:rPr>
        <w:t>%</w:t>
      </w:r>
      <w:proofErr w:type="gramEnd"/>
      <w:r>
        <w:rPr>
          <w:rFonts w:ascii="Times New Roman" w:hAnsi="Times New Roman" w:cs="Simplified Arabic" w:hint="cs"/>
          <w:sz w:val="28"/>
          <w:szCs w:val="28"/>
          <w:rtl/>
          <w:lang w:bidi="ar-MA"/>
        </w:rPr>
        <w:t xml:space="preserve"> من الأسر أن</w:t>
      </w:r>
      <w:r w:rsidRPr="00644182">
        <w:rPr>
          <w:rFonts w:ascii="Times New Roman" w:hAnsi="Times New Roman" w:cs="Simplified Arabic" w:hint="cs"/>
          <w:sz w:val="28"/>
          <w:szCs w:val="28"/>
          <w:rtl/>
          <w:lang w:bidi="ar-MA"/>
        </w:rPr>
        <w:t xml:space="preserve"> جود</w:t>
      </w:r>
      <w:r w:rsidRPr="00644182">
        <w:rPr>
          <w:rFonts w:ascii="Times New Roman" w:hAnsi="Times New Roman" w:cs="Simplified Arabic" w:hint="eastAsia"/>
          <w:sz w:val="28"/>
          <w:szCs w:val="28"/>
          <w:rtl/>
          <w:lang w:bidi="ar-MA"/>
        </w:rPr>
        <w:t>ة</w:t>
      </w:r>
      <w:r w:rsidRPr="00644182">
        <w:rPr>
          <w:rFonts w:ascii="Times New Roman" w:hAnsi="Times New Roman" w:cs="Simplified Arabic" w:hint="cs"/>
          <w:sz w:val="28"/>
          <w:szCs w:val="28"/>
          <w:rtl/>
          <w:lang w:bidi="ar-MA"/>
        </w:rPr>
        <w:t xml:space="preserve"> خدمات التعليم</w:t>
      </w:r>
      <w:r>
        <w:rPr>
          <w:rFonts w:ascii="Times New Roman" w:hAnsi="Times New Roman" w:cs="Simplified Arabic" w:hint="cs"/>
          <w:sz w:val="28"/>
          <w:szCs w:val="28"/>
          <w:rtl/>
          <w:lang w:bidi="ar-MA"/>
        </w:rPr>
        <w:t xml:space="preserve"> قد تحسنت و 34</w:t>
      </w:r>
      <w:r w:rsidRPr="00FE56B2">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8</w:t>
      </w:r>
      <w:r w:rsidRPr="00FE56B2">
        <w:rPr>
          <w:rFonts w:ascii="Times New Roman" w:hAnsi="Times New Roman" w:cs="Simplified Arabic"/>
          <w:sz w:val="28"/>
          <w:szCs w:val="28"/>
          <w:lang w:bidi="ar-MA"/>
        </w:rPr>
        <w:t>%</w:t>
      </w:r>
      <w:r>
        <w:rPr>
          <w:rFonts w:ascii="Times New Roman" w:hAnsi="Times New Roman" w:cs="Simplified Arabic" w:hint="cs"/>
          <w:sz w:val="28"/>
          <w:szCs w:val="28"/>
          <w:rtl/>
          <w:lang w:bidi="ar-MA"/>
        </w:rPr>
        <w:t xml:space="preserve">  أنها لم تعرف أي تغيير فيما يظن 35</w:t>
      </w:r>
      <w:r w:rsidRPr="00FE56B2">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6</w:t>
      </w:r>
      <w:r w:rsidRPr="00FE56B2">
        <w:rPr>
          <w:rFonts w:ascii="Times New Roman" w:hAnsi="Times New Roman" w:cs="Simplified Arabic"/>
          <w:sz w:val="28"/>
          <w:szCs w:val="28"/>
          <w:lang w:bidi="ar-MA"/>
        </w:rPr>
        <w:t>%</w:t>
      </w:r>
      <w:r>
        <w:rPr>
          <w:rFonts w:ascii="Times New Roman" w:hAnsi="Times New Roman" w:cs="Simplified Arabic" w:hint="cs"/>
          <w:sz w:val="28"/>
          <w:szCs w:val="28"/>
          <w:rtl/>
          <w:lang w:bidi="ar-MA"/>
        </w:rPr>
        <w:t xml:space="preserve">  أنها قد تدهورت. و هكذا انخفض رصيد هذا المؤشر ب 3</w:t>
      </w:r>
      <w:proofErr w:type="gramStart"/>
      <w:r>
        <w:rPr>
          <w:rFonts w:ascii="Times New Roman" w:hAnsi="Times New Roman" w:cs="Simplified Arabic" w:hint="cs"/>
          <w:sz w:val="28"/>
          <w:szCs w:val="28"/>
          <w:rtl/>
          <w:lang w:bidi="ar-MA"/>
        </w:rPr>
        <w:t>,8</w:t>
      </w:r>
      <w:proofErr w:type="gramEnd"/>
      <w:r>
        <w:rPr>
          <w:rFonts w:ascii="Times New Roman" w:hAnsi="Times New Roman" w:cs="Simplified Arabic" w:hint="cs"/>
          <w:sz w:val="28"/>
          <w:szCs w:val="28"/>
          <w:rtl/>
          <w:lang w:bidi="ar-MA"/>
        </w:rPr>
        <w:t xml:space="preserve"> نقاط ما بين 2011 و 2012 منتقلا من </w:t>
      </w:r>
      <w:proofErr w:type="spellStart"/>
      <w:r>
        <w:rPr>
          <w:rFonts w:ascii="Times New Roman" w:hAnsi="Times New Roman" w:cs="Simplified Arabic" w:hint="cs"/>
          <w:sz w:val="28"/>
          <w:szCs w:val="28"/>
          <w:rtl/>
          <w:lang w:bidi="ar-MA"/>
        </w:rPr>
        <w:t>9</w:t>
      </w:r>
      <w:r w:rsidRPr="00FE56B2">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7-</w:t>
      </w:r>
      <w:proofErr w:type="spellEnd"/>
      <w:r>
        <w:rPr>
          <w:rFonts w:ascii="Times New Roman" w:hAnsi="Times New Roman" w:cs="Simplified Arabic" w:hint="cs"/>
          <w:sz w:val="28"/>
          <w:szCs w:val="28"/>
          <w:rtl/>
          <w:lang w:bidi="ar-MA"/>
        </w:rPr>
        <w:t xml:space="preserve">  نقطة إلى </w:t>
      </w:r>
      <w:proofErr w:type="spellStart"/>
      <w:r>
        <w:rPr>
          <w:rFonts w:ascii="Times New Roman" w:hAnsi="Times New Roman" w:cs="Simplified Arabic" w:hint="cs"/>
          <w:sz w:val="28"/>
          <w:szCs w:val="28"/>
          <w:rtl/>
          <w:lang w:bidi="ar-MA"/>
        </w:rPr>
        <w:t>5</w:t>
      </w:r>
      <w:r w:rsidRPr="00FE56B2">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9-</w:t>
      </w:r>
      <w:proofErr w:type="spellEnd"/>
      <w:r>
        <w:rPr>
          <w:rFonts w:ascii="Times New Roman" w:hAnsi="Times New Roman" w:cs="Simplified Arabic" w:hint="cs"/>
          <w:sz w:val="28"/>
          <w:szCs w:val="28"/>
          <w:rtl/>
          <w:lang w:bidi="ar-MA"/>
        </w:rPr>
        <w:t xml:space="preserve"> نقطة.</w:t>
      </w:r>
    </w:p>
    <w:p w:rsidR="0089094A" w:rsidRDefault="0089094A" w:rsidP="0089094A">
      <w:pPr>
        <w:pStyle w:val="Paragraphedeliste"/>
        <w:widowControl/>
        <w:autoSpaceDE/>
        <w:autoSpaceDN/>
        <w:bidi/>
        <w:adjustRightInd/>
        <w:spacing w:after="200" w:line="380" w:lineRule="exact"/>
        <w:ind w:left="141"/>
        <w:jc w:val="both"/>
        <w:rPr>
          <w:rFonts w:ascii="Times New Roman" w:hAnsi="Times New Roman" w:cs="Simplified Arabic"/>
          <w:b/>
          <w:bCs/>
          <w:sz w:val="30"/>
          <w:szCs w:val="30"/>
          <w:lang w:bidi="ar-MA"/>
        </w:rPr>
      </w:pPr>
    </w:p>
    <w:p w:rsidR="0089094A" w:rsidRPr="003839D8" w:rsidRDefault="0089094A" w:rsidP="004A5E79">
      <w:pPr>
        <w:pStyle w:val="Paragraphedeliste"/>
        <w:widowControl/>
        <w:numPr>
          <w:ilvl w:val="0"/>
          <w:numId w:val="1"/>
        </w:numPr>
        <w:autoSpaceDE/>
        <w:autoSpaceDN/>
        <w:bidi/>
        <w:adjustRightInd/>
        <w:spacing w:after="200" w:line="380" w:lineRule="exact"/>
        <w:ind w:left="141"/>
        <w:jc w:val="both"/>
        <w:rPr>
          <w:rFonts w:ascii="Times New Roman" w:hAnsi="Times New Roman" w:cs="Simplified Arabic"/>
          <w:b/>
          <w:bCs/>
          <w:sz w:val="30"/>
          <w:szCs w:val="30"/>
          <w:lang w:bidi="ar-MA"/>
        </w:rPr>
      </w:pPr>
      <w:proofErr w:type="gramStart"/>
      <w:r w:rsidRPr="003839D8">
        <w:rPr>
          <w:rFonts w:ascii="Times New Roman" w:hAnsi="Times New Roman" w:cs="Simplified Arabic" w:hint="cs"/>
          <w:b/>
          <w:bCs/>
          <w:sz w:val="30"/>
          <w:szCs w:val="30"/>
          <w:rtl/>
          <w:lang w:bidi="ar-MA"/>
        </w:rPr>
        <w:t>خدمات</w:t>
      </w:r>
      <w:proofErr w:type="gramEnd"/>
      <w:r w:rsidRPr="003839D8">
        <w:rPr>
          <w:rFonts w:ascii="Times New Roman" w:hAnsi="Times New Roman" w:cs="Simplified Arabic" w:hint="cs"/>
          <w:b/>
          <w:bCs/>
          <w:sz w:val="30"/>
          <w:szCs w:val="30"/>
          <w:rtl/>
          <w:lang w:bidi="ar-MA"/>
        </w:rPr>
        <w:t xml:space="preserve"> </w:t>
      </w:r>
      <w:proofErr w:type="spellStart"/>
      <w:r w:rsidRPr="003839D8">
        <w:rPr>
          <w:rFonts w:ascii="Times New Roman" w:hAnsi="Times New Roman" w:cs="Simplified Arabic" w:hint="cs"/>
          <w:b/>
          <w:bCs/>
          <w:sz w:val="30"/>
          <w:szCs w:val="30"/>
          <w:rtl/>
          <w:lang w:bidi="ar-MA"/>
        </w:rPr>
        <w:t>الصحة</w:t>
      </w:r>
      <w:r>
        <w:rPr>
          <w:rFonts w:ascii="Times New Roman" w:hAnsi="Times New Roman" w:cs="Simplified Arabic" w:hint="cs"/>
          <w:b/>
          <w:bCs/>
          <w:sz w:val="30"/>
          <w:szCs w:val="30"/>
          <w:rtl/>
          <w:lang w:bidi="ar-MA"/>
        </w:rPr>
        <w:t>:</w:t>
      </w:r>
      <w:proofErr w:type="spellEnd"/>
      <w:r>
        <w:rPr>
          <w:rFonts w:ascii="Times New Roman" w:hAnsi="Times New Roman" w:cs="Simplified Arabic" w:hint="cs"/>
          <w:b/>
          <w:bCs/>
          <w:sz w:val="30"/>
          <w:szCs w:val="30"/>
          <w:rtl/>
          <w:lang w:bidi="ar-MA"/>
        </w:rPr>
        <w:t xml:space="preserve"> </w:t>
      </w:r>
      <w:r w:rsidR="004A5E79">
        <w:rPr>
          <w:rFonts w:ascii="Times New Roman" w:hAnsi="Times New Roman" w:cs="Simplified Arabic" w:hint="cs"/>
          <w:b/>
          <w:bCs/>
          <w:sz w:val="30"/>
          <w:szCs w:val="30"/>
          <w:rtl/>
          <w:lang w:bidi="ar-MA"/>
        </w:rPr>
        <w:t>استمرار التدهور</w:t>
      </w:r>
      <w:r w:rsidR="00475F0C">
        <w:rPr>
          <w:rFonts w:ascii="Times New Roman" w:hAnsi="Times New Roman" w:cs="Simplified Arabic" w:hint="cs"/>
          <w:b/>
          <w:bCs/>
          <w:sz w:val="30"/>
          <w:szCs w:val="30"/>
          <w:rtl/>
          <w:lang w:bidi="ar-MA"/>
        </w:rPr>
        <w:t xml:space="preserve"> </w:t>
      </w:r>
      <w:r>
        <w:rPr>
          <w:rFonts w:ascii="Times New Roman" w:hAnsi="Times New Roman" w:cs="Simplified Arabic" w:hint="cs"/>
          <w:b/>
          <w:bCs/>
          <w:sz w:val="30"/>
          <w:szCs w:val="30"/>
          <w:rtl/>
          <w:lang w:bidi="ar-MA"/>
        </w:rPr>
        <w:t>حسب تصور الأسر</w:t>
      </w:r>
    </w:p>
    <w:p w:rsidR="0089094A" w:rsidRDefault="0089094A" w:rsidP="00597DAE">
      <w:pPr>
        <w:pStyle w:val="Paragraphedeliste"/>
        <w:widowControl/>
        <w:autoSpaceDE/>
        <w:autoSpaceDN/>
        <w:bidi/>
        <w:adjustRightInd/>
        <w:spacing w:after="200" w:line="380" w:lineRule="exact"/>
        <w:ind w:left="141"/>
        <w:jc w:val="both"/>
        <w:rPr>
          <w:rFonts w:ascii="Times New Roman" w:hAnsi="Times New Roman" w:cs="Simplified Arabic"/>
          <w:sz w:val="28"/>
          <w:szCs w:val="28"/>
          <w:rtl/>
          <w:lang w:bidi="ar-MA"/>
        </w:rPr>
      </w:pPr>
      <w:proofErr w:type="gramStart"/>
      <w:r>
        <w:rPr>
          <w:rFonts w:ascii="Times New Roman" w:hAnsi="Times New Roman" w:cs="Simplified Arabic" w:hint="cs"/>
          <w:sz w:val="28"/>
          <w:szCs w:val="28"/>
          <w:rtl/>
          <w:lang w:bidi="ar-MA"/>
        </w:rPr>
        <w:t>تعبر</w:t>
      </w:r>
      <w:proofErr w:type="gramEnd"/>
      <w:r>
        <w:rPr>
          <w:rFonts w:ascii="Times New Roman" w:hAnsi="Times New Roman" w:cs="Simplified Arabic" w:hint="cs"/>
          <w:sz w:val="28"/>
          <w:szCs w:val="28"/>
          <w:rtl/>
          <w:lang w:bidi="ar-MA"/>
        </w:rPr>
        <w:t xml:space="preserve"> تصورات الأسر </w:t>
      </w:r>
      <w:r w:rsidR="00B163A8">
        <w:rPr>
          <w:rFonts w:ascii="Times New Roman" w:hAnsi="Times New Roman" w:cs="Simplified Arabic" w:hint="cs"/>
          <w:sz w:val="28"/>
          <w:szCs w:val="28"/>
          <w:rtl/>
          <w:lang w:bidi="ar-MA"/>
        </w:rPr>
        <w:t xml:space="preserve">فيما يخص </w:t>
      </w:r>
      <w:r w:rsidRPr="00644182">
        <w:rPr>
          <w:rFonts w:ascii="Times New Roman" w:hAnsi="Times New Roman" w:cs="Simplified Arabic" w:hint="cs"/>
          <w:sz w:val="28"/>
          <w:szCs w:val="28"/>
          <w:rtl/>
          <w:lang w:bidi="ar-MA"/>
        </w:rPr>
        <w:t>جود</w:t>
      </w:r>
      <w:r w:rsidRPr="00644182">
        <w:rPr>
          <w:rFonts w:ascii="Times New Roman" w:hAnsi="Times New Roman" w:cs="Simplified Arabic" w:hint="eastAsia"/>
          <w:sz w:val="28"/>
          <w:szCs w:val="28"/>
          <w:rtl/>
          <w:lang w:bidi="ar-MA"/>
        </w:rPr>
        <w:t>ة</w:t>
      </w:r>
      <w:r w:rsidRPr="00644182">
        <w:rPr>
          <w:rFonts w:ascii="Times New Roman" w:hAnsi="Times New Roman" w:cs="Simplified Arabic" w:hint="cs"/>
          <w:sz w:val="28"/>
          <w:szCs w:val="28"/>
          <w:rtl/>
          <w:lang w:bidi="ar-MA"/>
        </w:rPr>
        <w:t xml:space="preserve"> </w:t>
      </w:r>
      <w:r w:rsidRPr="0015203B">
        <w:rPr>
          <w:rFonts w:ascii="Times New Roman" w:hAnsi="Times New Roman" w:cs="Simplified Arabic" w:hint="cs"/>
          <w:sz w:val="28"/>
          <w:szCs w:val="28"/>
          <w:rtl/>
          <w:lang w:bidi="ar-MA"/>
        </w:rPr>
        <w:t>الخدمات الصحية</w:t>
      </w:r>
      <w:r>
        <w:rPr>
          <w:rFonts w:ascii="Times New Roman" w:hAnsi="Times New Roman" w:cs="Simplified Arabic" w:hint="cs"/>
          <w:sz w:val="28"/>
          <w:szCs w:val="28"/>
          <w:rtl/>
          <w:lang w:bidi="ar-MA"/>
        </w:rPr>
        <w:t xml:space="preserve"> </w:t>
      </w:r>
      <w:r w:rsidR="00B163A8">
        <w:rPr>
          <w:rFonts w:ascii="Times New Roman" w:hAnsi="Times New Roman" w:cs="Simplified Arabic" w:hint="cs"/>
          <w:sz w:val="28"/>
          <w:szCs w:val="28"/>
          <w:rtl/>
          <w:lang w:bidi="ar-MA"/>
        </w:rPr>
        <w:t>عن رأي</w:t>
      </w:r>
      <w:r>
        <w:rPr>
          <w:rFonts w:ascii="Times New Roman" w:hAnsi="Times New Roman" w:cs="Simplified Arabic" w:hint="cs"/>
          <w:sz w:val="28"/>
          <w:szCs w:val="28"/>
          <w:rtl/>
          <w:lang w:bidi="ar-MA"/>
        </w:rPr>
        <w:t xml:space="preserve"> أكثر سلبية خلال سنة 2012 مقارنة مع 2011. فأقل من أسرة من كل أربعة (23 </w:t>
      </w:r>
      <w:r w:rsidRPr="00FE56B2">
        <w:rPr>
          <w:rFonts w:ascii="Times New Roman" w:hAnsi="Times New Roman" w:cs="Simplified Arabic"/>
          <w:sz w:val="28"/>
          <w:szCs w:val="28"/>
          <w:lang w:bidi="ar-MA"/>
        </w:rPr>
        <w:t>%</w:t>
      </w:r>
      <w:proofErr w:type="spellStart"/>
      <w:r>
        <w:rPr>
          <w:rFonts w:ascii="Times New Roman" w:hAnsi="Times New Roman" w:cs="Simplified Arabic" w:hint="cs"/>
          <w:sz w:val="28"/>
          <w:szCs w:val="28"/>
          <w:rtl/>
          <w:lang w:bidi="ar-MA"/>
        </w:rPr>
        <w:t>)</w:t>
      </w:r>
      <w:proofErr w:type="spellEnd"/>
      <w:r>
        <w:rPr>
          <w:rFonts w:ascii="Times New Roman" w:hAnsi="Times New Roman" w:cs="Simplified Arabic" w:hint="cs"/>
          <w:sz w:val="28"/>
          <w:szCs w:val="28"/>
          <w:rtl/>
          <w:lang w:bidi="ar-MA"/>
        </w:rPr>
        <w:t xml:space="preserve"> تظن بأن</w:t>
      </w:r>
      <w:r w:rsidRPr="00644182">
        <w:rPr>
          <w:rFonts w:ascii="Times New Roman" w:hAnsi="Times New Roman" w:cs="Simplified Arabic" w:hint="cs"/>
          <w:sz w:val="28"/>
          <w:szCs w:val="28"/>
          <w:rtl/>
          <w:lang w:bidi="ar-MA"/>
        </w:rPr>
        <w:t xml:space="preserve"> جود</w:t>
      </w:r>
      <w:r w:rsidRPr="00644182">
        <w:rPr>
          <w:rFonts w:ascii="Times New Roman" w:hAnsi="Times New Roman" w:cs="Simplified Arabic" w:hint="eastAsia"/>
          <w:sz w:val="28"/>
          <w:szCs w:val="28"/>
          <w:rtl/>
          <w:lang w:bidi="ar-MA"/>
        </w:rPr>
        <w:t>ة</w:t>
      </w:r>
      <w:r w:rsidRPr="00644182">
        <w:rPr>
          <w:rFonts w:ascii="Times New Roman" w:hAnsi="Times New Roman" w:cs="Simplified Arabic" w:hint="cs"/>
          <w:sz w:val="28"/>
          <w:szCs w:val="28"/>
          <w:rtl/>
          <w:lang w:bidi="ar-MA"/>
        </w:rPr>
        <w:t xml:space="preserve"> </w:t>
      </w:r>
      <w:r w:rsidRPr="0015203B">
        <w:rPr>
          <w:rFonts w:ascii="Times New Roman" w:hAnsi="Times New Roman" w:cs="Simplified Arabic" w:hint="cs"/>
          <w:sz w:val="28"/>
          <w:szCs w:val="28"/>
          <w:rtl/>
          <w:lang w:bidi="ar-MA"/>
        </w:rPr>
        <w:t>الخدمات الصحية</w:t>
      </w:r>
      <w:r>
        <w:rPr>
          <w:rFonts w:ascii="Times New Roman" w:hAnsi="Times New Roman" w:cs="Simplified Arabic" w:hint="cs"/>
          <w:sz w:val="28"/>
          <w:szCs w:val="28"/>
          <w:rtl/>
          <w:lang w:bidi="ar-MA"/>
        </w:rPr>
        <w:t xml:space="preserve"> قد تحسنت (مقابل 27</w:t>
      </w:r>
      <w:proofErr w:type="gramStart"/>
      <w:r w:rsidRPr="00FE56B2">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4</w:t>
      </w:r>
      <w:r w:rsidRPr="00FE56B2">
        <w:rPr>
          <w:rFonts w:ascii="Times New Roman" w:hAnsi="Times New Roman" w:cs="Simplified Arabic"/>
          <w:sz w:val="28"/>
          <w:szCs w:val="28"/>
          <w:lang w:bidi="ar-MA"/>
        </w:rPr>
        <w:t>%</w:t>
      </w:r>
      <w:proofErr w:type="spellStart"/>
      <w:r>
        <w:rPr>
          <w:rFonts w:ascii="Times New Roman" w:hAnsi="Times New Roman" w:cs="Simplified Arabic" w:hint="cs"/>
          <w:sz w:val="28"/>
          <w:szCs w:val="28"/>
          <w:rtl/>
          <w:lang w:bidi="ar-MA"/>
        </w:rPr>
        <w:t>)</w:t>
      </w:r>
      <w:proofErr w:type="spellEnd"/>
      <w:proofErr w:type="gramEnd"/>
      <w:r>
        <w:rPr>
          <w:rFonts w:ascii="Times New Roman" w:hAnsi="Times New Roman" w:cs="Simplified Arabic" w:hint="cs"/>
          <w:sz w:val="28"/>
          <w:szCs w:val="28"/>
          <w:rtl/>
          <w:lang w:bidi="ar-MA"/>
        </w:rPr>
        <w:t xml:space="preserve"> </w:t>
      </w:r>
      <w:proofErr w:type="spellStart"/>
      <w:r>
        <w:rPr>
          <w:rFonts w:ascii="Times New Roman" w:hAnsi="Times New Roman" w:cs="Simplified Arabic" w:hint="cs"/>
          <w:sz w:val="28"/>
          <w:szCs w:val="28"/>
          <w:rtl/>
          <w:lang w:bidi="ar-MA"/>
        </w:rPr>
        <w:t>و28</w:t>
      </w:r>
      <w:proofErr w:type="spellEnd"/>
      <w:r w:rsidRPr="00FE56B2">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3</w:t>
      </w:r>
      <w:r w:rsidRPr="00FE56B2">
        <w:rPr>
          <w:rFonts w:ascii="Times New Roman" w:hAnsi="Times New Roman" w:cs="Simplified Arabic"/>
          <w:sz w:val="28"/>
          <w:szCs w:val="28"/>
          <w:lang w:bidi="ar-MA"/>
        </w:rPr>
        <w:t>%</w:t>
      </w:r>
      <w:r>
        <w:rPr>
          <w:rFonts w:ascii="Times New Roman" w:hAnsi="Times New Roman" w:cs="Simplified Arabic" w:hint="cs"/>
          <w:sz w:val="28"/>
          <w:szCs w:val="28"/>
          <w:rtl/>
          <w:lang w:bidi="ar-MA"/>
        </w:rPr>
        <w:t xml:space="preserve"> (مقابل 25</w:t>
      </w:r>
      <w:r w:rsidRPr="00FE56B2">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9</w:t>
      </w:r>
      <w:r w:rsidRPr="00FE56B2">
        <w:rPr>
          <w:rFonts w:ascii="Times New Roman" w:hAnsi="Times New Roman" w:cs="Simplified Arabic"/>
          <w:sz w:val="28"/>
          <w:szCs w:val="28"/>
          <w:lang w:bidi="ar-MA"/>
        </w:rPr>
        <w:t>%</w:t>
      </w:r>
      <w:proofErr w:type="spellStart"/>
      <w:r>
        <w:rPr>
          <w:rFonts w:ascii="Times New Roman" w:hAnsi="Times New Roman" w:cs="Simplified Arabic" w:hint="cs"/>
          <w:sz w:val="28"/>
          <w:szCs w:val="28"/>
          <w:rtl/>
          <w:lang w:bidi="ar-MA"/>
        </w:rPr>
        <w:t>)</w:t>
      </w:r>
      <w:proofErr w:type="spellEnd"/>
      <w:r>
        <w:rPr>
          <w:rFonts w:ascii="Times New Roman" w:hAnsi="Times New Roman" w:cs="Simplified Arabic" w:hint="cs"/>
          <w:sz w:val="28"/>
          <w:szCs w:val="28"/>
          <w:rtl/>
          <w:lang w:bidi="ar-MA"/>
        </w:rPr>
        <w:t xml:space="preserve"> تعتبر أنها قد استقرت فيما تظن 48</w:t>
      </w:r>
      <w:r w:rsidRPr="00FE56B2">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7</w:t>
      </w:r>
      <w:r w:rsidRPr="00FE56B2">
        <w:rPr>
          <w:rFonts w:ascii="Times New Roman" w:hAnsi="Times New Roman" w:cs="Simplified Arabic"/>
          <w:sz w:val="28"/>
          <w:szCs w:val="28"/>
          <w:lang w:bidi="ar-MA"/>
        </w:rPr>
        <w:t>%</w:t>
      </w:r>
      <w:r>
        <w:rPr>
          <w:rFonts w:ascii="Times New Roman" w:hAnsi="Times New Roman" w:cs="Simplified Arabic" w:hint="cs"/>
          <w:sz w:val="28"/>
          <w:szCs w:val="28"/>
          <w:rtl/>
          <w:lang w:bidi="ar-MA"/>
        </w:rPr>
        <w:t xml:space="preserve"> (</w:t>
      </w:r>
      <w:proofErr w:type="spellStart"/>
      <w:r>
        <w:rPr>
          <w:rFonts w:ascii="Times New Roman" w:hAnsi="Times New Roman" w:cs="Simplified Arabic" w:hint="cs"/>
          <w:sz w:val="28"/>
          <w:szCs w:val="28"/>
          <w:rtl/>
          <w:lang w:bidi="ar-MA"/>
        </w:rPr>
        <w:t>مقابل46</w:t>
      </w:r>
      <w:proofErr w:type="spellEnd"/>
      <w:r w:rsidRPr="00FE56B2">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7</w:t>
      </w:r>
      <w:r w:rsidRPr="00FE56B2">
        <w:rPr>
          <w:rFonts w:ascii="Times New Roman" w:hAnsi="Times New Roman" w:cs="Simplified Arabic"/>
          <w:sz w:val="28"/>
          <w:szCs w:val="28"/>
          <w:lang w:bidi="ar-MA"/>
        </w:rPr>
        <w:t>%</w:t>
      </w:r>
      <w:proofErr w:type="spellStart"/>
      <w:r>
        <w:rPr>
          <w:rFonts w:ascii="Times New Roman" w:hAnsi="Times New Roman" w:cs="Simplified Arabic" w:hint="cs"/>
          <w:sz w:val="28"/>
          <w:szCs w:val="28"/>
          <w:rtl/>
          <w:lang w:bidi="ar-MA"/>
        </w:rPr>
        <w:t>)</w:t>
      </w:r>
      <w:proofErr w:type="spellEnd"/>
      <w:r>
        <w:rPr>
          <w:rFonts w:ascii="Times New Roman" w:hAnsi="Times New Roman" w:cs="Simplified Arabic" w:hint="cs"/>
          <w:sz w:val="28"/>
          <w:szCs w:val="28"/>
          <w:rtl/>
          <w:lang w:bidi="ar-MA"/>
        </w:rPr>
        <w:t xml:space="preserve"> أنها قد تدهورت. و قد سجل خلال هذه الفترة الرصيد السلبي لهذا المؤشر و المحدد في </w:t>
      </w:r>
      <w:proofErr w:type="spellStart"/>
      <w:r>
        <w:rPr>
          <w:rFonts w:ascii="Times New Roman" w:hAnsi="Times New Roman" w:cs="Simplified Arabic" w:hint="cs"/>
          <w:sz w:val="28"/>
          <w:szCs w:val="28"/>
          <w:rtl/>
          <w:lang w:bidi="ar-MA"/>
        </w:rPr>
        <w:t>19</w:t>
      </w:r>
      <w:proofErr w:type="gramStart"/>
      <w:r w:rsidRPr="00FE56B2">
        <w:rPr>
          <w:rFonts w:ascii="Times New Roman" w:hAnsi="Times New Roman" w:cs="Simplified Arabic" w:hint="cs"/>
          <w:sz w:val="28"/>
          <w:szCs w:val="28"/>
          <w:rtl/>
          <w:lang w:bidi="ar-MA"/>
        </w:rPr>
        <w:t>,</w:t>
      </w:r>
      <w:r>
        <w:rPr>
          <w:rFonts w:ascii="Times New Roman" w:hAnsi="Times New Roman" w:cs="Simplified Arabic" w:hint="cs"/>
          <w:sz w:val="28"/>
          <w:szCs w:val="28"/>
          <w:rtl/>
          <w:lang w:bidi="ar-MA"/>
        </w:rPr>
        <w:t>3-</w:t>
      </w:r>
      <w:proofErr w:type="spellEnd"/>
      <w:proofErr w:type="gramEnd"/>
      <w:r>
        <w:rPr>
          <w:rFonts w:ascii="Times New Roman" w:hAnsi="Times New Roman" w:cs="Simplified Arabic" w:hint="cs"/>
          <w:sz w:val="28"/>
          <w:szCs w:val="28"/>
          <w:rtl/>
          <w:lang w:bidi="ar-MA"/>
        </w:rPr>
        <w:t xml:space="preserve">  نقطة  انخفاضا </w:t>
      </w:r>
      <w:proofErr w:type="spellStart"/>
      <w:r>
        <w:rPr>
          <w:rFonts w:ascii="Times New Roman" w:hAnsi="Times New Roman" w:cs="Simplified Arabic" w:hint="cs"/>
          <w:sz w:val="28"/>
          <w:szCs w:val="28"/>
          <w:rtl/>
          <w:lang w:bidi="ar-MA"/>
        </w:rPr>
        <w:t>1قدر</w:t>
      </w:r>
      <w:proofErr w:type="spellEnd"/>
      <w:r>
        <w:rPr>
          <w:rFonts w:ascii="Times New Roman" w:hAnsi="Times New Roman" w:cs="Simplified Arabic" w:hint="cs"/>
          <w:sz w:val="28"/>
          <w:szCs w:val="28"/>
          <w:rtl/>
          <w:lang w:bidi="ar-MA"/>
        </w:rPr>
        <w:t xml:space="preserve"> ب 6,4  نقاط.</w:t>
      </w:r>
    </w:p>
    <w:p w:rsidR="007226FC" w:rsidRDefault="007226FC" w:rsidP="007226FC">
      <w:pPr>
        <w:pStyle w:val="Paragraphedeliste"/>
        <w:widowControl/>
        <w:autoSpaceDE/>
        <w:autoSpaceDN/>
        <w:bidi/>
        <w:adjustRightInd/>
        <w:spacing w:after="200" w:line="380" w:lineRule="exact"/>
        <w:ind w:left="141"/>
        <w:jc w:val="both"/>
        <w:rPr>
          <w:rFonts w:ascii="Times New Roman" w:hAnsi="Times New Roman" w:cs="Simplified Arabic"/>
          <w:sz w:val="28"/>
          <w:szCs w:val="28"/>
          <w:rtl/>
          <w:lang w:bidi="ar-MA"/>
        </w:rPr>
      </w:pPr>
    </w:p>
    <w:p w:rsidR="007226FC" w:rsidRDefault="007226FC" w:rsidP="007226FC">
      <w:pPr>
        <w:pStyle w:val="Paragraphedeliste"/>
        <w:widowControl/>
        <w:autoSpaceDE/>
        <w:autoSpaceDN/>
        <w:bidi/>
        <w:adjustRightInd/>
        <w:spacing w:after="200" w:line="380" w:lineRule="exact"/>
        <w:ind w:left="141"/>
        <w:jc w:val="center"/>
        <w:rPr>
          <w:rFonts w:ascii="Times New Roman" w:hAnsi="Times New Roman" w:cs="Simplified Arabic"/>
          <w:b/>
          <w:bCs/>
          <w:sz w:val="28"/>
          <w:szCs w:val="28"/>
          <w:rtl/>
          <w:lang w:bidi="ar-MA"/>
        </w:rPr>
      </w:pPr>
      <w:proofErr w:type="gramStart"/>
      <w:r w:rsidRPr="007226FC">
        <w:rPr>
          <w:rFonts w:ascii="Times New Roman" w:hAnsi="Times New Roman" w:cs="Simplified Arabic" w:hint="cs"/>
          <w:b/>
          <w:bCs/>
          <w:sz w:val="28"/>
          <w:szCs w:val="28"/>
          <w:rtl/>
          <w:lang w:bidi="ar-MA"/>
        </w:rPr>
        <w:t>تقييم</w:t>
      </w:r>
      <w:proofErr w:type="gramEnd"/>
      <w:r w:rsidRPr="007226FC">
        <w:rPr>
          <w:rFonts w:ascii="Times New Roman" w:hAnsi="Times New Roman" w:cs="Simplified Arabic" w:hint="cs"/>
          <w:b/>
          <w:bCs/>
          <w:sz w:val="28"/>
          <w:szCs w:val="28"/>
          <w:rtl/>
          <w:lang w:bidi="ar-MA"/>
        </w:rPr>
        <w:t xml:space="preserve"> تطور جودة بعض الخدمات الإدارية والاجتماعية</w:t>
      </w:r>
    </w:p>
    <w:p w:rsidR="007226FC" w:rsidRPr="007226FC" w:rsidRDefault="007226FC" w:rsidP="007226FC">
      <w:pPr>
        <w:pStyle w:val="Paragraphedeliste"/>
        <w:widowControl/>
        <w:autoSpaceDE/>
        <w:autoSpaceDN/>
        <w:bidi/>
        <w:adjustRightInd/>
        <w:spacing w:after="200" w:line="380" w:lineRule="exact"/>
        <w:ind w:left="141"/>
        <w:jc w:val="center"/>
        <w:rPr>
          <w:rFonts w:ascii="Times New Roman" w:hAnsi="Times New Roman" w:cs="Simplified Arabic"/>
          <w:b/>
          <w:bCs/>
          <w:sz w:val="28"/>
          <w:szCs w:val="28"/>
          <w:rtl/>
          <w:lang w:bidi="ar-MA"/>
        </w:rPr>
      </w:pPr>
      <w:r w:rsidRPr="007226FC">
        <w:rPr>
          <w:rFonts w:ascii="Times New Roman" w:hAnsi="Times New Roman" w:cs="Simplified Arabic" w:hint="cs"/>
          <w:b/>
          <w:bCs/>
          <w:sz w:val="28"/>
          <w:szCs w:val="28"/>
          <w:rtl/>
          <w:lang w:bidi="ar-MA"/>
        </w:rPr>
        <w:t>وكذا وضعية حقوق الإنسان والبيئة</w:t>
      </w:r>
    </w:p>
    <w:p w:rsidR="0089094A" w:rsidRDefault="0089094A" w:rsidP="0089094A">
      <w:pPr>
        <w:bidi/>
        <w:spacing w:line="380" w:lineRule="exact"/>
        <w:rPr>
          <w:rFonts w:ascii="Times New Roman" w:hAnsi="Times New Roman" w:cs="Simplified Arabic"/>
          <w:sz w:val="28"/>
          <w:szCs w:val="28"/>
          <w:rtl/>
          <w:lang w:bidi="ar-MA"/>
        </w:rPr>
      </w:pPr>
    </w:p>
    <w:tbl>
      <w:tblPr>
        <w:tblW w:w="9453" w:type="dxa"/>
        <w:tblInd w:w="53" w:type="dxa"/>
        <w:tblCellMar>
          <w:left w:w="70" w:type="dxa"/>
          <w:right w:w="70" w:type="dxa"/>
        </w:tblCellMar>
        <w:tblLook w:val="04A0"/>
      </w:tblPr>
      <w:tblGrid>
        <w:gridCol w:w="864"/>
        <w:gridCol w:w="755"/>
        <w:gridCol w:w="945"/>
        <w:gridCol w:w="747"/>
        <w:gridCol w:w="864"/>
        <w:gridCol w:w="755"/>
        <w:gridCol w:w="945"/>
        <w:gridCol w:w="747"/>
        <w:gridCol w:w="2831"/>
      </w:tblGrid>
      <w:tr w:rsidR="0089094A" w:rsidRPr="009E43E8" w:rsidTr="00694C17">
        <w:trPr>
          <w:trHeight w:val="421"/>
        </w:trPr>
        <w:tc>
          <w:tcPr>
            <w:tcW w:w="33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94A" w:rsidRPr="009E43E8" w:rsidRDefault="0089094A" w:rsidP="00694C17">
            <w:pPr>
              <w:widowControl/>
              <w:autoSpaceDE/>
              <w:autoSpaceDN/>
              <w:bidi/>
              <w:adjustRightInd/>
              <w:jc w:val="center"/>
              <w:rPr>
                <w:rFonts w:ascii="Calibri" w:hAnsi="Calibri" w:cs="Simplified Arabic"/>
                <w:b/>
                <w:bCs/>
                <w:color w:val="000000"/>
              </w:rPr>
            </w:pPr>
            <w:r w:rsidRPr="009E43E8">
              <w:rPr>
                <w:rFonts w:ascii="Calibri" w:hAnsi="Calibri" w:cs="Simplified Arabic" w:hint="cs"/>
                <w:b/>
                <w:bCs/>
                <w:color w:val="000000"/>
                <w:sz w:val="22"/>
                <w:szCs w:val="22"/>
                <w:rtl/>
              </w:rPr>
              <w:t>2012</w:t>
            </w:r>
          </w:p>
        </w:tc>
        <w:tc>
          <w:tcPr>
            <w:tcW w:w="3311" w:type="dxa"/>
            <w:gridSpan w:val="4"/>
            <w:tcBorders>
              <w:top w:val="single" w:sz="4" w:space="0" w:color="auto"/>
              <w:left w:val="nil"/>
              <w:bottom w:val="single" w:sz="4" w:space="0" w:color="auto"/>
              <w:right w:val="single" w:sz="4" w:space="0" w:color="auto"/>
            </w:tcBorders>
            <w:shd w:val="clear" w:color="auto" w:fill="auto"/>
            <w:noWrap/>
            <w:vAlign w:val="center"/>
            <w:hideMark/>
          </w:tcPr>
          <w:p w:rsidR="0089094A" w:rsidRPr="009E43E8" w:rsidRDefault="0089094A" w:rsidP="00694C17">
            <w:pPr>
              <w:widowControl/>
              <w:autoSpaceDE/>
              <w:autoSpaceDN/>
              <w:bidi/>
              <w:adjustRightInd/>
              <w:jc w:val="center"/>
              <w:rPr>
                <w:rFonts w:ascii="Calibri" w:hAnsi="Calibri" w:cs="Simplified Arabic"/>
                <w:b/>
                <w:bCs/>
                <w:color w:val="000000"/>
              </w:rPr>
            </w:pPr>
            <w:r w:rsidRPr="009E43E8">
              <w:rPr>
                <w:rFonts w:ascii="Calibri" w:hAnsi="Calibri" w:cs="Simplified Arabic" w:hint="cs"/>
                <w:b/>
                <w:bCs/>
                <w:color w:val="000000"/>
                <w:sz w:val="22"/>
                <w:szCs w:val="22"/>
                <w:rtl/>
              </w:rPr>
              <w:t>2011</w:t>
            </w:r>
          </w:p>
        </w:tc>
        <w:tc>
          <w:tcPr>
            <w:tcW w:w="28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94A" w:rsidRPr="009E43E8" w:rsidRDefault="0089094A" w:rsidP="00694C17">
            <w:pPr>
              <w:widowControl/>
              <w:autoSpaceDE/>
              <w:autoSpaceDN/>
              <w:bidi/>
              <w:adjustRightInd/>
              <w:jc w:val="center"/>
              <w:rPr>
                <w:rFonts w:ascii="Times New Roman" w:hAnsi="Times New Roman" w:cs="Times New Roman"/>
                <w:b/>
                <w:bCs/>
                <w:color w:val="000000"/>
                <w:sz w:val="28"/>
                <w:szCs w:val="28"/>
              </w:rPr>
            </w:pPr>
            <w:proofErr w:type="gramStart"/>
            <w:r w:rsidRPr="009E43E8">
              <w:rPr>
                <w:rFonts w:ascii="Times New Roman" w:hAnsi="Times New Roman" w:cs="Simplified Arabic" w:hint="cs"/>
                <w:b/>
                <w:bCs/>
                <w:color w:val="000000"/>
                <w:sz w:val="28"/>
                <w:szCs w:val="28"/>
                <w:rtl/>
              </w:rPr>
              <w:t>المؤشر</w:t>
            </w:r>
            <w:proofErr w:type="gramEnd"/>
          </w:p>
        </w:tc>
      </w:tr>
      <w:tr w:rsidR="0089094A" w:rsidRPr="009E43E8" w:rsidTr="00694C17">
        <w:trPr>
          <w:trHeight w:val="421"/>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89094A" w:rsidRPr="009E43E8" w:rsidRDefault="0089094A" w:rsidP="00694C17">
            <w:pPr>
              <w:widowControl/>
              <w:autoSpaceDE/>
              <w:autoSpaceDN/>
              <w:bidi/>
              <w:adjustRightInd/>
              <w:jc w:val="center"/>
              <w:rPr>
                <w:rFonts w:ascii="Calibri" w:hAnsi="Calibri" w:cs="Simplified Arabic"/>
                <w:b/>
                <w:bCs/>
                <w:color w:val="000000"/>
              </w:rPr>
            </w:pPr>
            <w:proofErr w:type="gramStart"/>
            <w:r w:rsidRPr="009E43E8">
              <w:rPr>
                <w:rFonts w:ascii="Calibri" w:hAnsi="Calibri" w:cs="Simplified Arabic" w:hint="cs"/>
                <w:b/>
                <w:bCs/>
                <w:color w:val="000000"/>
                <w:sz w:val="22"/>
                <w:szCs w:val="22"/>
                <w:rtl/>
              </w:rPr>
              <w:t>الرصيد</w:t>
            </w:r>
            <w:proofErr w:type="gramEnd"/>
          </w:p>
        </w:tc>
        <w:tc>
          <w:tcPr>
            <w:tcW w:w="755" w:type="dxa"/>
            <w:tcBorders>
              <w:top w:val="nil"/>
              <w:left w:val="nil"/>
              <w:bottom w:val="single" w:sz="4" w:space="0" w:color="auto"/>
              <w:right w:val="single" w:sz="4" w:space="0" w:color="auto"/>
            </w:tcBorders>
            <w:shd w:val="clear" w:color="auto" w:fill="auto"/>
            <w:noWrap/>
            <w:vAlign w:val="center"/>
            <w:hideMark/>
          </w:tcPr>
          <w:p w:rsidR="0089094A" w:rsidRPr="009E43E8" w:rsidRDefault="0089094A" w:rsidP="00694C17">
            <w:pPr>
              <w:widowControl/>
              <w:autoSpaceDE/>
              <w:autoSpaceDN/>
              <w:bidi/>
              <w:adjustRightInd/>
              <w:jc w:val="center"/>
              <w:rPr>
                <w:rFonts w:ascii="Calibri" w:hAnsi="Calibri" w:cs="Simplified Arabic"/>
                <w:b/>
                <w:bCs/>
                <w:color w:val="000000"/>
              </w:rPr>
            </w:pPr>
            <w:r w:rsidRPr="009E43E8">
              <w:rPr>
                <w:rFonts w:ascii="Calibri" w:hAnsi="Calibri" w:cs="Simplified Arabic" w:hint="cs"/>
                <w:b/>
                <w:bCs/>
                <w:color w:val="000000"/>
                <w:sz w:val="22"/>
                <w:szCs w:val="22"/>
                <w:rtl/>
              </w:rPr>
              <w:t>تدهور</w:t>
            </w:r>
          </w:p>
        </w:tc>
        <w:tc>
          <w:tcPr>
            <w:tcW w:w="945" w:type="dxa"/>
            <w:tcBorders>
              <w:top w:val="nil"/>
              <w:left w:val="nil"/>
              <w:bottom w:val="single" w:sz="4" w:space="0" w:color="auto"/>
              <w:right w:val="single" w:sz="4" w:space="0" w:color="auto"/>
            </w:tcBorders>
            <w:shd w:val="clear" w:color="auto" w:fill="auto"/>
            <w:noWrap/>
            <w:vAlign w:val="center"/>
            <w:hideMark/>
          </w:tcPr>
          <w:p w:rsidR="0089094A" w:rsidRPr="009E43E8" w:rsidRDefault="0089094A" w:rsidP="00694C17">
            <w:pPr>
              <w:widowControl/>
              <w:autoSpaceDE/>
              <w:autoSpaceDN/>
              <w:bidi/>
              <w:adjustRightInd/>
              <w:jc w:val="center"/>
              <w:rPr>
                <w:rFonts w:ascii="Calibri" w:hAnsi="Calibri" w:cs="Simplified Arabic"/>
                <w:b/>
                <w:bCs/>
                <w:color w:val="000000"/>
              </w:rPr>
            </w:pPr>
            <w:proofErr w:type="gramStart"/>
            <w:r w:rsidRPr="009E43E8">
              <w:rPr>
                <w:rFonts w:ascii="Calibri" w:hAnsi="Calibri" w:cs="Simplified Arabic" w:hint="cs"/>
                <w:b/>
                <w:bCs/>
                <w:color w:val="000000"/>
                <w:sz w:val="22"/>
                <w:szCs w:val="22"/>
                <w:rtl/>
              </w:rPr>
              <w:t>استقرار</w:t>
            </w:r>
            <w:proofErr w:type="gramEnd"/>
          </w:p>
        </w:tc>
        <w:tc>
          <w:tcPr>
            <w:tcW w:w="747" w:type="dxa"/>
            <w:tcBorders>
              <w:top w:val="nil"/>
              <w:left w:val="nil"/>
              <w:bottom w:val="single" w:sz="4" w:space="0" w:color="auto"/>
              <w:right w:val="single" w:sz="4" w:space="0" w:color="auto"/>
            </w:tcBorders>
            <w:shd w:val="clear" w:color="auto" w:fill="auto"/>
            <w:noWrap/>
            <w:vAlign w:val="center"/>
            <w:hideMark/>
          </w:tcPr>
          <w:p w:rsidR="0089094A" w:rsidRPr="009E43E8" w:rsidRDefault="0089094A" w:rsidP="00694C17">
            <w:pPr>
              <w:widowControl/>
              <w:autoSpaceDE/>
              <w:autoSpaceDN/>
              <w:bidi/>
              <w:adjustRightInd/>
              <w:jc w:val="center"/>
              <w:rPr>
                <w:rFonts w:ascii="Calibri" w:hAnsi="Calibri" w:cs="Simplified Arabic"/>
                <w:b/>
                <w:bCs/>
                <w:color w:val="000000"/>
              </w:rPr>
            </w:pPr>
            <w:r w:rsidRPr="009E43E8">
              <w:rPr>
                <w:rFonts w:ascii="Calibri" w:hAnsi="Calibri" w:cs="Simplified Arabic" w:hint="cs"/>
                <w:b/>
                <w:bCs/>
                <w:color w:val="000000"/>
                <w:sz w:val="22"/>
                <w:szCs w:val="22"/>
                <w:rtl/>
              </w:rPr>
              <w:t>تحسن</w:t>
            </w:r>
          </w:p>
        </w:tc>
        <w:tc>
          <w:tcPr>
            <w:tcW w:w="864" w:type="dxa"/>
            <w:tcBorders>
              <w:top w:val="nil"/>
              <w:left w:val="nil"/>
              <w:bottom w:val="single" w:sz="4" w:space="0" w:color="auto"/>
              <w:right w:val="single" w:sz="4" w:space="0" w:color="auto"/>
            </w:tcBorders>
            <w:shd w:val="clear" w:color="auto" w:fill="auto"/>
            <w:noWrap/>
            <w:vAlign w:val="center"/>
            <w:hideMark/>
          </w:tcPr>
          <w:p w:rsidR="0089094A" w:rsidRPr="009E43E8" w:rsidRDefault="0089094A" w:rsidP="00694C17">
            <w:pPr>
              <w:widowControl/>
              <w:autoSpaceDE/>
              <w:autoSpaceDN/>
              <w:bidi/>
              <w:adjustRightInd/>
              <w:jc w:val="center"/>
              <w:rPr>
                <w:rFonts w:ascii="Calibri" w:hAnsi="Calibri" w:cs="Simplified Arabic"/>
                <w:b/>
                <w:bCs/>
                <w:color w:val="000000"/>
              </w:rPr>
            </w:pPr>
            <w:proofErr w:type="gramStart"/>
            <w:r w:rsidRPr="009E43E8">
              <w:rPr>
                <w:rFonts w:ascii="Calibri" w:hAnsi="Calibri" w:cs="Simplified Arabic" w:hint="cs"/>
                <w:b/>
                <w:bCs/>
                <w:color w:val="000000"/>
                <w:sz w:val="22"/>
                <w:szCs w:val="22"/>
                <w:rtl/>
              </w:rPr>
              <w:t>الرصيد</w:t>
            </w:r>
            <w:proofErr w:type="gramEnd"/>
          </w:p>
        </w:tc>
        <w:tc>
          <w:tcPr>
            <w:tcW w:w="755" w:type="dxa"/>
            <w:tcBorders>
              <w:top w:val="nil"/>
              <w:left w:val="nil"/>
              <w:bottom w:val="single" w:sz="4" w:space="0" w:color="auto"/>
              <w:right w:val="single" w:sz="4" w:space="0" w:color="auto"/>
            </w:tcBorders>
            <w:shd w:val="clear" w:color="auto" w:fill="auto"/>
            <w:noWrap/>
            <w:vAlign w:val="center"/>
            <w:hideMark/>
          </w:tcPr>
          <w:p w:rsidR="0089094A" w:rsidRPr="009E43E8" w:rsidRDefault="0089094A" w:rsidP="00694C17">
            <w:pPr>
              <w:widowControl/>
              <w:autoSpaceDE/>
              <w:autoSpaceDN/>
              <w:bidi/>
              <w:adjustRightInd/>
              <w:jc w:val="center"/>
              <w:rPr>
                <w:rFonts w:ascii="Calibri" w:hAnsi="Calibri" w:cs="Simplified Arabic"/>
                <w:b/>
                <w:bCs/>
                <w:color w:val="000000"/>
              </w:rPr>
            </w:pPr>
            <w:r w:rsidRPr="009E43E8">
              <w:rPr>
                <w:rFonts w:ascii="Calibri" w:hAnsi="Calibri" w:cs="Simplified Arabic" w:hint="cs"/>
                <w:b/>
                <w:bCs/>
                <w:color w:val="000000"/>
                <w:sz w:val="22"/>
                <w:szCs w:val="22"/>
                <w:rtl/>
              </w:rPr>
              <w:t>تدهور</w:t>
            </w:r>
          </w:p>
        </w:tc>
        <w:tc>
          <w:tcPr>
            <w:tcW w:w="945" w:type="dxa"/>
            <w:tcBorders>
              <w:top w:val="nil"/>
              <w:left w:val="nil"/>
              <w:bottom w:val="single" w:sz="4" w:space="0" w:color="auto"/>
              <w:right w:val="single" w:sz="4" w:space="0" w:color="auto"/>
            </w:tcBorders>
            <w:shd w:val="clear" w:color="auto" w:fill="auto"/>
            <w:noWrap/>
            <w:vAlign w:val="center"/>
            <w:hideMark/>
          </w:tcPr>
          <w:p w:rsidR="0089094A" w:rsidRPr="009E43E8" w:rsidRDefault="0089094A" w:rsidP="00694C17">
            <w:pPr>
              <w:widowControl/>
              <w:autoSpaceDE/>
              <w:autoSpaceDN/>
              <w:bidi/>
              <w:adjustRightInd/>
              <w:jc w:val="center"/>
              <w:rPr>
                <w:rFonts w:ascii="Calibri" w:hAnsi="Calibri" w:cs="Simplified Arabic"/>
                <w:b/>
                <w:bCs/>
                <w:color w:val="000000"/>
              </w:rPr>
            </w:pPr>
            <w:proofErr w:type="gramStart"/>
            <w:r w:rsidRPr="009E43E8">
              <w:rPr>
                <w:rFonts w:ascii="Calibri" w:hAnsi="Calibri" w:cs="Simplified Arabic" w:hint="cs"/>
                <w:b/>
                <w:bCs/>
                <w:color w:val="000000"/>
                <w:sz w:val="22"/>
                <w:szCs w:val="22"/>
                <w:rtl/>
              </w:rPr>
              <w:t>استقرار</w:t>
            </w:r>
            <w:proofErr w:type="gramEnd"/>
          </w:p>
        </w:tc>
        <w:tc>
          <w:tcPr>
            <w:tcW w:w="747" w:type="dxa"/>
            <w:tcBorders>
              <w:top w:val="nil"/>
              <w:left w:val="nil"/>
              <w:bottom w:val="single" w:sz="4" w:space="0" w:color="auto"/>
              <w:right w:val="single" w:sz="4" w:space="0" w:color="auto"/>
            </w:tcBorders>
            <w:shd w:val="clear" w:color="auto" w:fill="auto"/>
            <w:noWrap/>
            <w:vAlign w:val="center"/>
            <w:hideMark/>
          </w:tcPr>
          <w:p w:rsidR="0089094A" w:rsidRPr="009E43E8" w:rsidRDefault="0089094A" w:rsidP="00694C17">
            <w:pPr>
              <w:widowControl/>
              <w:autoSpaceDE/>
              <w:autoSpaceDN/>
              <w:bidi/>
              <w:adjustRightInd/>
              <w:jc w:val="center"/>
              <w:rPr>
                <w:rFonts w:ascii="Calibri" w:hAnsi="Calibri" w:cs="Simplified Arabic"/>
                <w:b/>
                <w:bCs/>
                <w:color w:val="000000"/>
              </w:rPr>
            </w:pPr>
            <w:r w:rsidRPr="009E43E8">
              <w:rPr>
                <w:rFonts w:ascii="Calibri" w:hAnsi="Calibri" w:cs="Simplified Arabic" w:hint="cs"/>
                <w:b/>
                <w:bCs/>
                <w:color w:val="000000"/>
                <w:sz w:val="22"/>
                <w:szCs w:val="22"/>
                <w:rtl/>
              </w:rPr>
              <w:t>تحسن</w:t>
            </w:r>
          </w:p>
        </w:tc>
        <w:tc>
          <w:tcPr>
            <w:tcW w:w="2831" w:type="dxa"/>
            <w:vMerge/>
            <w:tcBorders>
              <w:top w:val="single" w:sz="4" w:space="0" w:color="auto"/>
              <w:left w:val="single" w:sz="4" w:space="0" w:color="auto"/>
              <w:bottom w:val="single" w:sz="4" w:space="0" w:color="auto"/>
              <w:right w:val="single" w:sz="4" w:space="0" w:color="auto"/>
            </w:tcBorders>
            <w:vAlign w:val="center"/>
            <w:hideMark/>
          </w:tcPr>
          <w:p w:rsidR="0089094A" w:rsidRPr="009E43E8" w:rsidRDefault="0089094A" w:rsidP="00BA058D">
            <w:pPr>
              <w:widowControl/>
              <w:autoSpaceDE/>
              <w:autoSpaceDN/>
              <w:adjustRightInd/>
              <w:rPr>
                <w:rFonts w:ascii="Times New Roman" w:hAnsi="Times New Roman" w:cs="Times New Roman"/>
                <w:b/>
                <w:bCs/>
                <w:color w:val="000000"/>
                <w:sz w:val="28"/>
                <w:szCs w:val="28"/>
              </w:rPr>
            </w:pPr>
          </w:p>
        </w:tc>
      </w:tr>
      <w:tr w:rsidR="0089094A" w:rsidRPr="009E43E8" w:rsidTr="00694C17">
        <w:trPr>
          <w:trHeight w:val="421"/>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b/>
                <w:bCs/>
                <w:color w:val="000000"/>
              </w:rPr>
            </w:pPr>
            <w:r w:rsidRPr="009E43E8">
              <w:rPr>
                <w:rFonts w:ascii="Calibri" w:hAnsi="Calibri" w:cs="Times New Roman"/>
                <w:b/>
                <w:bCs/>
                <w:color w:val="000000"/>
                <w:sz w:val="22"/>
                <w:szCs w:val="22"/>
              </w:rPr>
              <w:t>50,0</w:t>
            </w:r>
          </w:p>
        </w:tc>
        <w:tc>
          <w:tcPr>
            <w:tcW w:w="755"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right"/>
              <w:rPr>
                <w:rFonts w:ascii="Calibri" w:hAnsi="Calibri" w:cs="Times New Roman"/>
                <w:color w:val="000000"/>
              </w:rPr>
            </w:pPr>
            <w:r w:rsidRPr="009E43E8">
              <w:rPr>
                <w:rFonts w:ascii="Calibri" w:hAnsi="Calibri" w:cs="Times New Roman"/>
                <w:color w:val="000000"/>
                <w:sz w:val="22"/>
                <w:szCs w:val="22"/>
              </w:rPr>
              <w:t>8,2</w:t>
            </w:r>
          </w:p>
        </w:tc>
        <w:tc>
          <w:tcPr>
            <w:tcW w:w="945"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9E78DD">
            <w:pPr>
              <w:widowControl/>
              <w:autoSpaceDE/>
              <w:autoSpaceDN/>
              <w:adjustRightInd/>
              <w:jc w:val="right"/>
              <w:rPr>
                <w:rFonts w:ascii="Calibri" w:hAnsi="Calibri" w:cs="Times New Roman"/>
                <w:color w:val="000000"/>
              </w:rPr>
            </w:pPr>
            <w:r w:rsidRPr="009E43E8">
              <w:rPr>
                <w:rFonts w:ascii="Calibri" w:hAnsi="Calibri" w:cs="Times New Roman"/>
                <w:color w:val="000000"/>
                <w:sz w:val="22"/>
                <w:szCs w:val="22"/>
              </w:rPr>
              <w:t>33,</w:t>
            </w:r>
            <w:r w:rsidR="009E78DD">
              <w:rPr>
                <w:rFonts w:ascii="Calibri" w:hAnsi="Calibri" w:cs="Times New Roman" w:hint="cs"/>
                <w:color w:val="000000"/>
                <w:sz w:val="22"/>
                <w:szCs w:val="22"/>
                <w:rtl/>
              </w:rPr>
              <w:t>6</w:t>
            </w:r>
          </w:p>
        </w:tc>
        <w:tc>
          <w:tcPr>
            <w:tcW w:w="747"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right"/>
              <w:rPr>
                <w:rFonts w:ascii="Calibri" w:hAnsi="Calibri" w:cs="Times New Roman"/>
                <w:color w:val="000000"/>
              </w:rPr>
            </w:pPr>
            <w:r w:rsidRPr="009E43E8">
              <w:rPr>
                <w:rFonts w:ascii="Calibri" w:hAnsi="Calibri" w:cs="Times New Roman"/>
                <w:color w:val="000000"/>
                <w:sz w:val="22"/>
                <w:szCs w:val="22"/>
              </w:rPr>
              <w:t>58,2</w:t>
            </w:r>
          </w:p>
        </w:tc>
        <w:tc>
          <w:tcPr>
            <w:tcW w:w="864"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b/>
                <w:bCs/>
                <w:color w:val="000000"/>
              </w:rPr>
            </w:pPr>
            <w:r w:rsidRPr="009E43E8">
              <w:rPr>
                <w:rFonts w:ascii="Calibri" w:hAnsi="Calibri" w:cs="Times New Roman"/>
                <w:b/>
                <w:bCs/>
                <w:color w:val="000000"/>
                <w:sz w:val="22"/>
                <w:szCs w:val="22"/>
              </w:rPr>
              <w:t>50,6</w:t>
            </w:r>
          </w:p>
        </w:tc>
        <w:tc>
          <w:tcPr>
            <w:tcW w:w="755"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color w:val="000000"/>
              </w:rPr>
            </w:pPr>
            <w:r w:rsidRPr="009E43E8">
              <w:rPr>
                <w:rFonts w:ascii="Calibri" w:hAnsi="Calibri" w:cs="Times New Roman"/>
                <w:color w:val="000000"/>
                <w:sz w:val="22"/>
                <w:szCs w:val="22"/>
              </w:rPr>
              <w:t>10,5</w:t>
            </w:r>
          </w:p>
        </w:tc>
        <w:tc>
          <w:tcPr>
            <w:tcW w:w="945"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color w:val="000000"/>
              </w:rPr>
            </w:pPr>
            <w:r w:rsidRPr="009E43E8">
              <w:rPr>
                <w:rFonts w:ascii="Calibri" w:hAnsi="Calibri" w:cs="Times New Roman"/>
                <w:color w:val="000000"/>
                <w:sz w:val="22"/>
                <w:szCs w:val="22"/>
              </w:rPr>
              <w:t>28,4</w:t>
            </w:r>
          </w:p>
        </w:tc>
        <w:tc>
          <w:tcPr>
            <w:tcW w:w="747"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color w:val="000000"/>
              </w:rPr>
            </w:pPr>
            <w:r w:rsidRPr="009E43E8">
              <w:rPr>
                <w:rFonts w:ascii="Calibri" w:hAnsi="Calibri" w:cs="Times New Roman"/>
                <w:color w:val="000000"/>
                <w:sz w:val="22"/>
                <w:szCs w:val="22"/>
              </w:rPr>
              <w:t>61,1</w:t>
            </w:r>
          </w:p>
        </w:tc>
        <w:tc>
          <w:tcPr>
            <w:tcW w:w="2831" w:type="dxa"/>
            <w:tcBorders>
              <w:top w:val="nil"/>
              <w:left w:val="nil"/>
              <w:bottom w:val="single" w:sz="4" w:space="0" w:color="auto"/>
              <w:right w:val="single" w:sz="4" w:space="0" w:color="auto"/>
            </w:tcBorders>
            <w:shd w:val="clear" w:color="auto" w:fill="auto"/>
            <w:noWrap/>
            <w:vAlign w:val="center"/>
            <w:hideMark/>
          </w:tcPr>
          <w:p w:rsidR="0089094A" w:rsidRPr="009E43E8" w:rsidRDefault="0089094A" w:rsidP="00694C17">
            <w:pPr>
              <w:widowControl/>
              <w:autoSpaceDE/>
              <w:autoSpaceDN/>
              <w:bidi/>
              <w:adjustRightInd/>
              <w:rPr>
                <w:rFonts w:ascii="Calibri" w:hAnsi="Calibri" w:cs="Simplified Arabic"/>
                <w:b/>
                <w:bCs/>
                <w:color w:val="000000"/>
              </w:rPr>
            </w:pPr>
            <w:r w:rsidRPr="009E43E8">
              <w:rPr>
                <w:rFonts w:ascii="Calibri" w:hAnsi="Calibri" w:cs="Simplified Arabic" w:hint="cs"/>
                <w:b/>
                <w:bCs/>
                <w:color w:val="000000"/>
                <w:sz w:val="22"/>
                <w:szCs w:val="22"/>
                <w:rtl/>
              </w:rPr>
              <w:t>تطور وضعية حقوق الإنسان</w:t>
            </w:r>
          </w:p>
        </w:tc>
      </w:tr>
      <w:tr w:rsidR="0089094A" w:rsidRPr="009E43E8" w:rsidTr="00694C17">
        <w:trPr>
          <w:trHeight w:val="421"/>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b/>
                <w:bCs/>
                <w:color w:val="000000"/>
              </w:rPr>
            </w:pPr>
            <w:r w:rsidRPr="009E43E8">
              <w:rPr>
                <w:rFonts w:ascii="Calibri" w:hAnsi="Calibri" w:cs="Times New Roman"/>
                <w:b/>
                <w:bCs/>
                <w:color w:val="000000"/>
                <w:sz w:val="22"/>
                <w:szCs w:val="22"/>
              </w:rPr>
              <w:t>30,3</w:t>
            </w:r>
          </w:p>
        </w:tc>
        <w:tc>
          <w:tcPr>
            <w:tcW w:w="755"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right"/>
              <w:rPr>
                <w:rFonts w:ascii="Calibri" w:hAnsi="Calibri" w:cs="Times New Roman"/>
                <w:color w:val="000000"/>
              </w:rPr>
            </w:pPr>
            <w:r w:rsidRPr="009E43E8">
              <w:rPr>
                <w:rFonts w:ascii="Calibri" w:hAnsi="Calibri" w:cs="Times New Roman"/>
                <w:color w:val="000000"/>
                <w:sz w:val="22"/>
                <w:szCs w:val="22"/>
              </w:rPr>
              <w:t>20,7</w:t>
            </w:r>
          </w:p>
        </w:tc>
        <w:tc>
          <w:tcPr>
            <w:tcW w:w="945"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right"/>
              <w:rPr>
                <w:rFonts w:ascii="Calibri" w:hAnsi="Calibri" w:cs="Times New Roman"/>
                <w:color w:val="000000"/>
              </w:rPr>
            </w:pPr>
            <w:r w:rsidRPr="009E43E8">
              <w:rPr>
                <w:rFonts w:ascii="Calibri" w:hAnsi="Calibri" w:cs="Times New Roman"/>
                <w:color w:val="000000"/>
                <w:sz w:val="22"/>
                <w:szCs w:val="22"/>
              </w:rPr>
              <w:t>28,3</w:t>
            </w:r>
          </w:p>
        </w:tc>
        <w:tc>
          <w:tcPr>
            <w:tcW w:w="747"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right"/>
              <w:rPr>
                <w:rFonts w:ascii="Calibri" w:hAnsi="Calibri" w:cs="Times New Roman"/>
                <w:color w:val="000000"/>
              </w:rPr>
            </w:pPr>
            <w:r w:rsidRPr="009E43E8">
              <w:rPr>
                <w:rFonts w:ascii="Calibri" w:hAnsi="Calibri" w:cs="Times New Roman"/>
                <w:color w:val="000000"/>
                <w:sz w:val="22"/>
                <w:szCs w:val="22"/>
              </w:rPr>
              <w:t>51,0</w:t>
            </w:r>
          </w:p>
        </w:tc>
        <w:tc>
          <w:tcPr>
            <w:tcW w:w="864"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b/>
                <w:bCs/>
                <w:color w:val="000000"/>
              </w:rPr>
            </w:pPr>
            <w:r w:rsidRPr="009E43E8">
              <w:rPr>
                <w:rFonts w:ascii="Calibri" w:hAnsi="Calibri" w:cs="Times New Roman"/>
                <w:b/>
                <w:bCs/>
                <w:color w:val="000000"/>
                <w:sz w:val="22"/>
                <w:szCs w:val="22"/>
              </w:rPr>
              <w:t>26,1</w:t>
            </w:r>
          </w:p>
        </w:tc>
        <w:tc>
          <w:tcPr>
            <w:tcW w:w="755"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color w:val="000000"/>
              </w:rPr>
            </w:pPr>
            <w:r w:rsidRPr="009E43E8">
              <w:rPr>
                <w:rFonts w:ascii="Calibri" w:hAnsi="Calibri" w:cs="Times New Roman"/>
                <w:color w:val="000000"/>
                <w:sz w:val="22"/>
                <w:szCs w:val="22"/>
              </w:rPr>
              <w:t>24,6</w:t>
            </w:r>
          </w:p>
        </w:tc>
        <w:tc>
          <w:tcPr>
            <w:tcW w:w="945"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color w:val="000000"/>
              </w:rPr>
            </w:pPr>
            <w:r w:rsidRPr="009E43E8">
              <w:rPr>
                <w:rFonts w:ascii="Calibri" w:hAnsi="Calibri" w:cs="Times New Roman"/>
                <w:color w:val="000000"/>
                <w:sz w:val="22"/>
                <w:szCs w:val="22"/>
              </w:rPr>
              <w:t>24,7</w:t>
            </w:r>
          </w:p>
        </w:tc>
        <w:tc>
          <w:tcPr>
            <w:tcW w:w="747"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color w:val="000000"/>
              </w:rPr>
            </w:pPr>
            <w:r w:rsidRPr="009E43E8">
              <w:rPr>
                <w:rFonts w:ascii="Calibri" w:hAnsi="Calibri" w:cs="Times New Roman"/>
                <w:color w:val="000000"/>
                <w:sz w:val="22"/>
                <w:szCs w:val="22"/>
              </w:rPr>
              <w:t>50,7</w:t>
            </w:r>
          </w:p>
        </w:tc>
        <w:tc>
          <w:tcPr>
            <w:tcW w:w="2831" w:type="dxa"/>
            <w:tcBorders>
              <w:top w:val="nil"/>
              <w:left w:val="nil"/>
              <w:bottom w:val="single" w:sz="4" w:space="0" w:color="auto"/>
              <w:right w:val="single" w:sz="4" w:space="0" w:color="auto"/>
            </w:tcBorders>
            <w:shd w:val="clear" w:color="auto" w:fill="auto"/>
            <w:noWrap/>
            <w:vAlign w:val="center"/>
            <w:hideMark/>
          </w:tcPr>
          <w:p w:rsidR="0089094A" w:rsidRPr="009E43E8" w:rsidRDefault="0089094A" w:rsidP="00694C17">
            <w:pPr>
              <w:widowControl/>
              <w:autoSpaceDE/>
              <w:autoSpaceDN/>
              <w:bidi/>
              <w:adjustRightInd/>
              <w:rPr>
                <w:rFonts w:ascii="Calibri" w:hAnsi="Calibri" w:cs="Simplified Arabic"/>
                <w:b/>
                <w:bCs/>
                <w:color w:val="000000"/>
              </w:rPr>
            </w:pPr>
            <w:r w:rsidRPr="009E43E8">
              <w:rPr>
                <w:rFonts w:ascii="Calibri" w:hAnsi="Calibri" w:cs="Simplified Arabic" w:hint="cs"/>
                <w:b/>
                <w:bCs/>
                <w:color w:val="000000"/>
                <w:sz w:val="22"/>
                <w:szCs w:val="22"/>
                <w:rtl/>
              </w:rPr>
              <w:t>تطور جودة الخدمات الإدارية</w:t>
            </w:r>
          </w:p>
        </w:tc>
      </w:tr>
      <w:tr w:rsidR="0089094A" w:rsidRPr="009E43E8" w:rsidTr="00694C17">
        <w:trPr>
          <w:trHeight w:val="421"/>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b/>
                <w:bCs/>
                <w:color w:val="000000"/>
              </w:rPr>
            </w:pPr>
            <w:r w:rsidRPr="009E43E8">
              <w:rPr>
                <w:rFonts w:ascii="Calibri" w:hAnsi="Calibri" w:cs="Times New Roman"/>
                <w:b/>
                <w:bCs/>
                <w:color w:val="000000"/>
                <w:sz w:val="22"/>
                <w:szCs w:val="22"/>
              </w:rPr>
              <w:t>26,3</w:t>
            </w:r>
          </w:p>
        </w:tc>
        <w:tc>
          <w:tcPr>
            <w:tcW w:w="755"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right"/>
              <w:rPr>
                <w:rFonts w:ascii="Calibri" w:hAnsi="Calibri" w:cs="Times New Roman"/>
                <w:color w:val="000000"/>
              </w:rPr>
            </w:pPr>
            <w:r w:rsidRPr="009E43E8">
              <w:rPr>
                <w:rFonts w:ascii="Calibri" w:hAnsi="Calibri" w:cs="Times New Roman"/>
                <w:color w:val="000000"/>
                <w:sz w:val="22"/>
                <w:szCs w:val="22"/>
              </w:rPr>
              <w:t>18,5</w:t>
            </w:r>
          </w:p>
        </w:tc>
        <w:tc>
          <w:tcPr>
            <w:tcW w:w="945"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right"/>
              <w:rPr>
                <w:rFonts w:ascii="Calibri" w:hAnsi="Calibri" w:cs="Times New Roman"/>
                <w:color w:val="000000"/>
              </w:rPr>
            </w:pPr>
            <w:r w:rsidRPr="009E43E8">
              <w:rPr>
                <w:rFonts w:ascii="Calibri" w:hAnsi="Calibri" w:cs="Times New Roman"/>
                <w:color w:val="000000"/>
                <w:sz w:val="22"/>
                <w:szCs w:val="22"/>
              </w:rPr>
              <w:t>36,8</w:t>
            </w:r>
          </w:p>
        </w:tc>
        <w:tc>
          <w:tcPr>
            <w:tcW w:w="747"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right"/>
              <w:rPr>
                <w:rFonts w:ascii="Calibri" w:hAnsi="Calibri" w:cs="Times New Roman"/>
                <w:color w:val="000000"/>
              </w:rPr>
            </w:pPr>
            <w:r w:rsidRPr="009E43E8">
              <w:rPr>
                <w:rFonts w:ascii="Calibri" w:hAnsi="Calibri" w:cs="Times New Roman"/>
                <w:color w:val="000000"/>
                <w:sz w:val="22"/>
                <w:szCs w:val="22"/>
              </w:rPr>
              <w:t>44,7</w:t>
            </w:r>
          </w:p>
        </w:tc>
        <w:tc>
          <w:tcPr>
            <w:tcW w:w="864"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b/>
                <w:bCs/>
                <w:color w:val="000000"/>
              </w:rPr>
            </w:pPr>
            <w:r w:rsidRPr="009E43E8">
              <w:rPr>
                <w:rFonts w:ascii="Calibri" w:hAnsi="Calibri" w:cs="Times New Roman"/>
                <w:b/>
                <w:bCs/>
                <w:color w:val="000000"/>
                <w:sz w:val="22"/>
                <w:szCs w:val="22"/>
              </w:rPr>
              <w:t>36,4</w:t>
            </w:r>
          </w:p>
        </w:tc>
        <w:tc>
          <w:tcPr>
            <w:tcW w:w="755"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color w:val="000000"/>
              </w:rPr>
            </w:pPr>
            <w:r w:rsidRPr="009E43E8">
              <w:rPr>
                <w:rFonts w:ascii="Calibri" w:hAnsi="Calibri" w:cs="Times New Roman"/>
                <w:color w:val="000000"/>
                <w:sz w:val="22"/>
                <w:szCs w:val="22"/>
              </w:rPr>
              <w:t>17,3</w:t>
            </w:r>
          </w:p>
        </w:tc>
        <w:tc>
          <w:tcPr>
            <w:tcW w:w="945"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color w:val="000000"/>
              </w:rPr>
            </w:pPr>
            <w:r w:rsidRPr="009E43E8">
              <w:rPr>
                <w:rFonts w:ascii="Calibri" w:hAnsi="Calibri" w:cs="Times New Roman"/>
                <w:color w:val="000000"/>
                <w:sz w:val="22"/>
                <w:szCs w:val="22"/>
              </w:rPr>
              <w:t>29</w:t>
            </w:r>
          </w:p>
        </w:tc>
        <w:tc>
          <w:tcPr>
            <w:tcW w:w="747"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color w:val="000000"/>
              </w:rPr>
            </w:pPr>
            <w:r w:rsidRPr="009E43E8">
              <w:rPr>
                <w:rFonts w:ascii="Calibri" w:hAnsi="Calibri" w:cs="Times New Roman"/>
                <w:color w:val="000000"/>
                <w:sz w:val="22"/>
                <w:szCs w:val="22"/>
              </w:rPr>
              <w:t>53,7</w:t>
            </w:r>
          </w:p>
        </w:tc>
        <w:tc>
          <w:tcPr>
            <w:tcW w:w="2831" w:type="dxa"/>
            <w:tcBorders>
              <w:top w:val="nil"/>
              <w:left w:val="nil"/>
              <w:bottom w:val="single" w:sz="4" w:space="0" w:color="auto"/>
              <w:right w:val="single" w:sz="4" w:space="0" w:color="auto"/>
            </w:tcBorders>
            <w:shd w:val="clear" w:color="auto" w:fill="auto"/>
            <w:noWrap/>
            <w:vAlign w:val="center"/>
            <w:hideMark/>
          </w:tcPr>
          <w:p w:rsidR="0089094A" w:rsidRPr="009E43E8" w:rsidRDefault="0089094A" w:rsidP="00694C17">
            <w:pPr>
              <w:widowControl/>
              <w:autoSpaceDE/>
              <w:autoSpaceDN/>
              <w:bidi/>
              <w:adjustRightInd/>
              <w:rPr>
                <w:rFonts w:ascii="Calibri" w:hAnsi="Calibri" w:cs="Simplified Arabic"/>
                <w:b/>
                <w:bCs/>
                <w:color w:val="000000"/>
              </w:rPr>
            </w:pPr>
            <w:r w:rsidRPr="009E43E8">
              <w:rPr>
                <w:rFonts w:ascii="Calibri" w:hAnsi="Calibri" w:cs="Simplified Arabic" w:hint="cs"/>
                <w:b/>
                <w:bCs/>
                <w:color w:val="000000"/>
                <w:sz w:val="22"/>
                <w:szCs w:val="22"/>
                <w:rtl/>
              </w:rPr>
              <w:t>تطور وضعية المحافظة على البيئة</w:t>
            </w:r>
          </w:p>
        </w:tc>
      </w:tr>
      <w:tr w:rsidR="0089094A" w:rsidRPr="009E43E8" w:rsidTr="00694C17">
        <w:trPr>
          <w:trHeight w:val="421"/>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b/>
                <w:bCs/>
                <w:color w:val="000000"/>
              </w:rPr>
            </w:pPr>
            <w:r w:rsidRPr="009E43E8">
              <w:rPr>
                <w:rFonts w:ascii="Calibri" w:hAnsi="Calibri" w:cs="Times New Roman"/>
                <w:b/>
                <w:bCs/>
                <w:color w:val="000000"/>
                <w:sz w:val="22"/>
                <w:szCs w:val="22"/>
              </w:rPr>
              <w:t>-5,9</w:t>
            </w:r>
          </w:p>
        </w:tc>
        <w:tc>
          <w:tcPr>
            <w:tcW w:w="755"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right"/>
              <w:rPr>
                <w:rFonts w:ascii="Calibri" w:hAnsi="Calibri" w:cs="Times New Roman"/>
                <w:color w:val="000000"/>
              </w:rPr>
            </w:pPr>
            <w:r w:rsidRPr="009E43E8">
              <w:rPr>
                <w:rFonts w:ascii="Calibri" w:hAnsi="Calibri" w:cs="Times New Roman"/>
                <w:color w:val="000000"/>
                <w:sz w:val="22"/>
                <w:szCs w:val="22"/>
              </w:rPr>
              <w:t>35,6</w:t>
            </w:r>
          </w:p>
        </w:tc>
        <w:tc>
          <w:tcPr>
            <w:tcW w:w="945"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right"/>
              <w:rPr>
                <w:rFonts w:ascii="Calibri" w:hAnsi="Calibri" w:cs="Times New Roman"/>
                <w:color w:val="000000"/>
              </w:rPr>
            </w:pPr>
            <w:r w:rsidRPr="009E43E8">
              <w:rPr>
                <w:rFonts w:ascii="Calibri" w:hAnsi="Calibri" w:cs="Times New Roman"/>
                <w:color w:val="000000"/>
                <w:sz w:val="22"/>
                <w:szCs w:val="22"/>
              </w:rPr>
              <w:t>34,8</w:t>
            </w:r>
          </w:p>
        </w:tc>
        <w:tc>
          <w:tcPr>
            <w:tcW w:w="747"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right"/>
              <w:rPr>
                <w:rFonts w:ascii="Calibri" w:hAnsi="Calibri" w:cs="Times New Roman"/>
                <w:color w:val="000000"/>
              </w:rPr>
            </w:pPr>
            <w:r w:rsidRPr="009E43E8">
              <w:rPr>
                <w:rFonts w:ascii="Calibri" w:hAnsi="Calibri" w:cs="Times New Roman"/>
                <w:color w:val="000000"/>
                <w:sz w:val="22"/>
                <w:szCs w:val="22"/>
              </w:rPr>
              <w:t>29,6</w:t>
            </w:r>
          </w:p>
        </w:tc>
        <w:tc>
          <w:tcPr>
            <w:tcW w:w="864"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b/>
                <w:bCs/>
                <w:color w:val="000000"/>
              </w:rPr>
            </w:pPr>
            <w:r w:rsidRPr="009E43E8">
              <w:rPr>
                <w:rFonts w:ascii="Calibri" w:hAnsi="Calibri" w:cs="Times New Roman"/>
                <w:b/>
                <w:bCs/>
                <w:color w:val="000000"/>
                <w:sz w:val="22"/>
                <w:szCs w:val="22"/>
              </w:rPr>
              <w:t>-9,7</w:t>
            </w:r>
          </w:p>
        </w:tc>
        <w:tc>
          <w:tcPr>
            <w:tcW w:w="755"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color w:val="000000"/>
              </w:rPr>
            </w:pPr>
            <w:r w:rsidRPr="009E43E8">
              <w:rPr>
                <w:rFonts w:ascii="Calibri" w:hAnsi="Calibri" w:cs="Times New Roman"/>
                <w:color w:val="000000"/>
                <w:sz w:val="22"/>
                <w:szCs w:val="22"/>
              </w:rPr>
              <w:t>41,4</w:t>
            </w:r>
          </w:p>
        </w:tc>
        <w:tc>
          <w:tcPr>
            <w:tcW w:w="945"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color w:val="000000"/>
              </w:rPr>
            </w:pPr>
            <w:r w:rsidRPr="009E43E8">
              <w:rPr>
                <w:rFonts w:ascii="Calibri" w:hAnsi="Calibri" w:cs="Times New Roman"/>
                <w:color w:val="000000"/>
                <w:sz w:val="22"/>
                <w:szCs w:val="22"/>
              </w:rPr>
              <w:t>26,9</w:t>
            </w:r>
          </w:p>
        </w:tc>
        <w:tc>
          <w:tcPr>
            <w:tcW w:w="747"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color w:val="000000"/>
              </w:rPr>
            </w:pPr>
            <w:r w:rsidRPr="009E43E8">
              <w:rPr>
                <w:rFonts w:ascii="Calibri" w:hAnsi="Calibri" w:cs="Times New Roman"/>
                <w:color w:val="000000"/>
                <w:sz w:val="22"/>
                <w:szCs w:val="22"/>
              </w:rPr>
              <w:t>31,7</w:t>
            </w:r>
          </w:p>
        </w:tc>
        <w:tc>
          <w:tcPr>
            <w:tcW w:w="2831" w:type="dxa"/>
            <w:tcBorders>
              <w:top w:val="nil"/>
              <w:left w:val="nil"/>
              <w:bottom w:val="single" w:sz="4" w:space="0" w:color="auto"/>
              <w:right w:val="single" w:sz="4" w:space="0" w:color="auto"/>
            </w:tcBorders>
            <w:shd w:val="clear" w:color="auto" w:fill="auto"/>
            <w:noWrap/>
            <w:vAlign w:val="center"/>
            <w:hideMark/>
          </w:tcPr>
          <w:p w:rsidR="0089094A" w:rsidRPr="009E43E8" w:rsidRDefault="0089094A" w:rsidP="00694C17">
            <w:pPr>
              <w:widowControl/>
              <w:autoSpaceDE/>
              <w:autoSpaceDN/>
              <w:bidi/>
              <w:adjustRightInd/>
              <w:rPr>
                <w:rFonts w:ascii="Calibri" w:hAnsi="Calibri" w:cs="Simplified Arabic"/>
                <w:b/>
                <w:bCs/>
                <w:color w:val="000000"/>
              </w:rPr>
            </w:pPr>
            <w:r w:rsidRPr="009E43E8">
              <w:rPr>
                <w:rFonts w:ascii="Calibri" w:hAnsi="Calibri" w:cs="Simplified Arabic" w:hint="cs"/>
                <w:b/>
                <w:bCs/>
                <w:color w:val="000000"/>
                <w:sz w:val="22"/>
                <w:szCs w:val="22"/>
                <w:rtl/>
              </w:rPr>
              <w:t>تطور جودة خدمات التعليم</w:t>
            </w:r>
          </w:p>
        </w:tc>
      </w:tr>
      <w:tr w:rsidR="0089094A" w:rsidRPr="009E43E8" w:rsidTr="00694C17">
        <w:trPr>
          <w:trHeight w:val="421"/>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b/>
                <w:bCs/>
                <w:color w:val="000000"/>
              </w:rPr>
            </w:pPr>
            <w:r w:rsidRPr="009E43E8">
              <w:rPr>
                <w:rFonts w:ascii="Calibri" w:hAnsi="Calibri" w:cs="Times New Roman"/>
                <w:b/>
                <w:bCs/>
                <w:color w:val="000000"/>
                <w:sz w:val="22"/>
                <w:szCs w:val="22"/>
              </w:rPr>
              <w:t>-25,7</w:t>
            </w:r>
          </w:p>
        </w:tc>
        <w:tc>
          <w:tcPr>
            <w:tcW w:w="755"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right"/>
              <w:rPr>
                <w:rFonts w:ascii="Calibri" w:hAnsi="Calibri" w:cs="Times New Roman"/>
                <w:color w:val="000000"/>
              </w:rPr>
            </w:pPr>
            <w:r w:rsidRPr="009E43E8">
              <w:rPr>
                <w:rFonts w:ascii="Calibri" w:hAnsi="Calibri" w:cs="Times New Roman"/>
                <w:color w:val="000000"/>
                <w:sz w:val="22"/>
                <w:szCs w:val="22"/>
              </w:rPr>
              <w:t>48,7</w:t>
            </w:r>
          </w:p>
        </w:tc>
        <w:tc>
          <w:tcPr>
            <w:tcW w:w="945"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right"/>
              <w:rPr>
                <w:rFonts w:ascii="Calibri" w:hAnsi="Calibri" w:cs="Times New Roman"/>
                <w:color w:val="000000"/>
              </w:rPr>
            </w:pPr>
            <w:r w:rsidRPr="009E43E8">
              <w:rPr>
                <w:rFonts w:ascii="Calibri" w:hAnsi="Calibri" w:cs="Times New Roman"/>
                <w:color w:val="000000"/>
                <w:sz w:val="22"/>
                <w:szCs w:val="22"/>
              </w:rPr>
              <w:t>28,3</w:t>
            </w:r>
          </w:p>
        </w:tc>
        <w:tc>
          <w:tcPr>
            <w:tcW w:w="747"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right"/>
              <w:rPr>
                <w:rFonts w:ascii="Calibri" w:hAnsi="Calibri" w:cs="Times New Roman"/>
                <w:color w:val="000000"/>
              </w:rPr>
            </w:pPr>
            <w:r w:rsidRPr="009E43E8">
              <w:rPr>
                <w:rFonts w:ascii="Calibri" w:hAnsi="Calibri" w:cs="Times New Roman"/>
                <w:color w:val="000000"/>
                <w:sz w:val="22"/>
                <w:szCs w:val="22"/>
              </w:rPr>
              <w:t>23,0</w:t>
            </w:r>
          </w:p>
        </w:tc>
        <w:tc>
          <w:tcPr>
            <w:tcW w:w="864"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b/>
                <w:bCs/>
                <w:color w:val="000000"/>
              </w:rPr>
            </w:pPr>
            <w:r w:rsidRPr="009E43E8">
              <w:rPr>
                <w:rFonts w:ascii="Calibri" w:hAnsi="Calibri" w:cs="Times New Roman"/>
                <w:b/>
                <w:bCs/>
                <w:color w:val="000000"/>
                <w:sz w:val="22"/>
                <w:szCs w:val="22"/>
              </w:rPr>
              <w:t>-19,3</w:t>
            </w:r>
          </w:p>
        </w:tc>
        <w:tc>
          <w:tcPr>
            <w:tcW w:w="755"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color w:val="000000"/>
              </w:rPr>
            </w:pPr>
            <w:r w:rsidRPr="009E43E8">
              <w:rPr>
                <w:rFonts w:ascii="Calibri" w:hAnsi="Calibri" w:cs="Times New Roman"/>
                <w:color w:val="000000"/>
                <w:sz w:val="22"/>
                <w:szCs w:val="22"/>
              </w:rPr>
              <w:t>46,7</w:t>
            </w:r>
          </w:p>
        </w:tc>
        <w:tc>
          <w:tcPr>
            <w:tcW w:w="945"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color w:val="000000"/>
              </w:rPr>
            </w:pPr>
            <w:r w:rsidRPr="009E43E8">
              <w:rPr>
                <w:rFonts w:ascii="Calibri" w:hAnsi="Calibri" w:cs="Times New Roman"/>
                <w:color w:val="000000"/>
                <w:sz w:val="22"/>
                <w:szCs w:val="22"/>
              </w:rPr>
              <w:t>25,9</w:t>
            </w:r>
          </w:p>
        </w:tc>
        <w:tc>
          <w:tcPr>
            <w:tcW w:w="747" w:type="dxa"/>
            <w:tcBorders>
              <w:top w:val="nil"/>
              <w:left w:val="nil"/>
              <w:bottom w:val="single" w:sz="4" w:space="0" w:color="auto"/>
              <w:right w:val="single" w:sz="4" w:space="0" w:color="auto"/>
            </w:tcBorders>
            <w:shd w:val="clear" w:color="auto" w:fill="auto"/>
            <w:noWrap/>
            <w:vAlign w:val="bottom"/>
            <w:hideMark/>
          </w:tcPr>
          <w:p w:rsidR="0089094A" w:rsidRPr="009E43E8" w:rsidRDefault="0089094A" w:rsidP="00BA058D">
            <w:pPr>
              <w:widowControl/>
              <w:autoSpaceDE/>
              <w:autoSpaceDN/>
              <w:adjustRightInd/>
              <w:jc w:val="center"/>
              <w:rPr>
                <w:rFonts w:ascii="Calibri" w:hAnsi="Calibri" w:cs="Times New Roman"/>
                <w:color w:val="000000"/>
              </w:rPr>
            </w:pPr>
            <w:r w:rsidRPr="009E43E8">
              <w:rPr>
                <w:rFonts w:ascii="Calibri" w:hAnsi="Calibri" w:cs="Times New Roman"/>
                <w:color w:val="000000"/>
                <w:sz w:val="22"/>
                <w:szCs w:val="22"/>
              </w:rPr>
              <w:t>27,4</w:t>
            </w:r>
          </w:p>
        </w:tc>
        <w:tc>
          <w:tcPr>
            <w:tcW w:w="2831" w:type="dxa"/>
            <w:tcBorders>
              <w:top w:val="nil"/>
              <w:left w:val="nil"/>
              <w:bottom w:val="single" w:sz="4" w:space="0" w:color="auto"/>
              <w:right w:val="single" w:sz="4" w:space="0" w:color="auto"/>
            </w:tcBorders>
            <w:shd w:val="clear" w:color="auto" w:fill="auto"/>
            <w:noWrap/>
            <w:vAlign w:val="center"/>
            <w:hideMark/>
          </w:tcPr>
          <w:p w:rsidR="0089094A" w:rsidRPr="009E43E8" w:rsidRDefault="0089094A" w:rsidP="00694C17">
            <w:pPr>
              <w:widowControl/>
              <w:autoSpaceDE/>
              <w:autoSpaceDN/>
              <w:bidi/>
              <w:adjustRightInd/>
              <w:rPr>
                <w:rFonts w:ascii="Calibri" w:hAnsi="Calibri" w:cs="Simplified Arabic"/>
                <w:b/>
                <w:bCs/>
                <w:color w:val="000000"/>
              </w:rPr>
            </w:pPr>
            <w:r w:rsidRPr="009E43E8">
              <w:rPr>
                <w:rFonts w:ascii="Calibri" w:hAnsi="Calibri" w:cs="Simplified Arabic" w:hint="cs"/>
                <w:b/>
                <w:bCs/>
                <w:color w:val="000000"/>
                <w:sz w:val="22"/>
                <w:szCs w:val="22"/>
                <w:rtl/>
              </w:rPr>
              <w:t>تطور جودة الخدمات الصحية</w:t>
            </w:r>
          </w:p>
        </w:tc>
      </w:tr>
    </w:tbl>
    <w:p w:rsidR="0089094A" w:rsidRDefault="0089094A" w:rsidP="0089094A">
      <w:pPr>
        <w:bidi/>
        <w:spacing w:line="380" w:lineRule="exact"/>
        <w:rPr>
          <w:rFonts w:ascii="Times New Roman" w:hAnsi="Times New Roman" w:cs="Simplified Arabic"/>
          <w:sz w:val="28"/>
          <w:szCs w:val="28"/>
          <w:rtl/>
          <w:lang w:bidi="ar-MA"/>
        </w:rPr>
      </w:pPr>
    </w:p>
    <w:p w:rsidR="0089094A" w:rsidRDefault="0089094A" w:rsidP="0089094A">
      <w:pPr>
        <w:bidi/>
        <w:spacing w:line="380" w:lineRule="exact"/>
        <w:rPr>
          <w:rFonts w:ascii="Times New Roman" w:hAnsi="Times New Roman" w:cs="Simplified Arabic"/>
          <w:sz w:val="28"/>
          <w:szCs w:val="28"/>
          <w:rtl/>
          <w:lang w:bidi="ar-MA"/>
        </w:rPr>
      </w:pPr>
    </w:p>
    <w:p w:rsidR="0089094A" w:rsidRDefault="0089094A" w:rsidP="0089094A">
      <w:pPr>
        <w:bidi/>
        <w:spacing w:line="380" w:lineRule="exact"/>
        <w:rPr>
          <w:rFonts w:ascii="Times New Roman" w:hAnsi="Times New Roman" w:cs="Simplified Arabic"/>
          <w:sz w:val="28"/>
          <w:szCs w:val="28"/>
          <w:rtl/>
          <w:lang w:bidi="ar-MA"/>
        </w:rPr>
      </w:pPr>
      <w:r>
        <w:rPr>
          <w:rFonts w:ascii="Times New Roman" w:hAnsi="Times New Roman" w:cs="Simplified Arabic" w:hint="cs"/>
          <w:sz w:val="28"/>
          <w:szCs w:val="28"/>
          <w:rtl/>
          <w:lang w:bidi="ar-MA"/>
        </w:rPr>
        <w:t xml:space="preserve">فيما يلي تفصيل لنتائج مختلف </w:t>
      </w:r>
      <w:proofErr w:type="gramStart"/>
      <w:r>
        <w:rPr>
          <w:rFonts w:ascii="Times New Roman" w:hAnsi="Times New Roman" w:cs="Simplified Arabic" w:hint="cs"/>
          <w:sz w:val="28"/>
          <w:szCs w:val="28"/>
          <w:rtl/>
          <w:lang w:bidi="ar-MA"/>
        </w:rPr>
        <w:t>المؤشرات</w:t>
      </w:r>
      <w:proofErr w:type="gramEnd"/>
      <w:r>
        <w:rPr>
          <w:rFonts w:ascii="Times New Roman" w:hAnsi="Times New Roman" w:cs="Simplified Arabic" w:hint="cs"/>
          <w:sz w:val="28"/>
          <w:szCs w:val="28"/>
          <w:rtl/>
          <w:lang w:bidi="ar-MA"/>
        </w:rPr>
        <w:t xml:space="preserve"> و تذكير بأهم المفاهيم.</w:t>
      </w:r>
    </w:p>
    <w:p w:rsidR="0089094A" w:rsidRDefault="0089094A" w:rsidP="0089094A">
      <w:pPr>
        <w:bidi/>
        <w:spacing w:line="380" w:lineRule="exact"/>
        <w:rPr>
          <w:rFonts w:ascii="Times New Roman" w:hAnsi="Times New Roman" w:cs="Simplified Arabic"/>
          <w:sz w:val="28"/>
          <w:szCs w:val="28"/>
          <w:rtl/>
          <w:lang w:bidi="ar-MA"/>
        </w:rPr>
      </w:pPr>
    </w:p>
    <w:p w:rsidR="0089094A" w:rsidRDefault="0089094A" w:rsidP="0089094A">
      <w:pPr>
        <w:widowControl/>
        <w:autoSpaceDE/>
        <w:autoSpaceDN/>
        <w:adjustRightInd/>
        <w:rPr>
          <w:rFonts w:ascii="Times New Roman" w:hAnsi="Times New Roman" w:cs="Simplified Arabic"/>
          <w:sz w:val="28"/>
          <w:szCs w:val="28"/>
          <w:lang w:bidi="ar-MA"/>
        </w:rPr>
        <w:sectPr w:rsidR="0089094A" w:rsidSect="00D45D8C">
          <w:footerReference w:type="default" r:id="rId13"/>
          <w:pgSz w:w="11906" w:h="16838"/>
          <w:pgMar w:top="993" w:right="1417" w:bottom="1276" w:left="1417" w:header="708" w:footer="708" w:gutter="0"/>
          <w:cols w:space="708"/>
          <w:docGrid w:linePitch="360"/>
        </w:sectPr>
      </w:pPr>
    </w:p>
    <w:p w:rsidR="0089094A" w:rsidRDefault="0089094A" w:rsidP="0089094A">
      <w:pPr>
        <w:widowControl/>
        <w:autoSpaceDE/>
        <w:autoSpaceDN/>
        <w:bidi/>
        <w:adjustRightInd/>
        <w:spacing w:after="200" w:line="276" w:lineRule="auto"/>
        <w:ind w:firstLine="360"/>
        <w:jc w:val="center"/>
        <w:rPr>
          <w:rFonts w:ascii="Times New Roman" w:hAnsi="Times New Roman" w:cs="Simplified Arabic"/>
          <w:b/>
          <w:bCs/>
          <w:sz w:val="28"/>
          <w:szCs w:val="28"/>
          <w:rtl/>
          <w:lang w:bidi="ar-MA"/>
        </w:rPr>
      </w:pPr>
      <w:r>
        <w:rPr>
          <w:rFonts w:ascii="Times New Roman" w:hAnsi="Times New Roman" w:cs="Simplified Arabic" w:hint="cs"/>
          <w:b/>
          <w:bCs/>
          <w:sz w:val="28"/>
          <w:szCs w:val="28"/>
          <w:rtl/>
          <w:lang w:bidi="ar-MA"/>
        </w:rPr>
        <w:lastRenderedPageBreak/>
        <w:t>ت</w:t>
      </w:r>
      <w:r w:rsidRPr="00DC2D0E">
        <w:rPr>
          <w:rFonts w:ascii="Times New Roman" w:hAnsi="Times New Roman" w:cs="Simplified Arabic"/>
          <w:b/>
          <w:bCs/>
          <w:sz w:val="28"/>
          <w:szCs w:val="28"/>
          <w:rtl/>
          <w:lang w:bidi="ar-MA"/>
        </w:rPr>
        <w:t xml:space="preserve">طور مؤشر الثقة </w:t>
      </w:r>
      <w:r>
        <w:rPr>
          <w:rFonts w:ascii="Times New Roman" w:hAnsi="Times New Roman" w:cs="Simplified Arabic" w:hint="cs"/>
          <w:b/>
          <w:bCs/>
          <w:sz w:val="28"/>
          <w:szCs w:val="28"/>
          <w:rtl/>
          <w:lang w:bidi="ar-MA"/>
        </w:rPr>
        <w:t>لدى ا</w:t>
      </w:r>
      <w:r w:rsidRPr="00DC2D0E">
        <w:rPr>
          <w:rFonts w:ascii="Times New Roman" w:hAnsi="Times New Roman" w:cs="Simplified Arabic"/>
          <w:b/>
          <w:bCs/>
          <w:sz w:val="28"/>
          <w:szCs w:val="28"/>
          <w:rtl/>
          <w:lang w:bidi="ar-MA"/>
        </w:rPr>
        <w:t>لأسر المغربية</w:t>
      </w:r>
      <w:r w:rsidRPr="00DC2D0E">
        <w:rPr>
          <w:rFonts w:ascii="Times New Roman" w:hAnsi="Times New Roman" w:cs="Simplified Arabic" w:hint="cs"/>
          <w:b/>
          <w:bCs/>
          <w:sz w:val="28"/>
          <w:szCs w:val="28"/>
          <w:rtl/>
          <w:lang w:bidi="ar-MA"/>
        </w:rPr>
        <w:t xml:space="preserve"> ومكوناته </w:t>
      </w:r>
    </w:p>
    <w:tbl>
      <w:tblPr>
        <w:tblW w:w="15735" w:type="dxa"/>
        <w:tblInd w:w="-497" w:type="dxa"/>
        <w:tblCellMar>
          <w:left w:w="70" w:type="dxa"/>
          <w:right w:w="70" w:type="dxa"/>
        </w:tblCellMar>
        <w:tblLook w:val="04A0"/>
      </w:tblPr>
      <w:tblGrid>
        <w:gridCol w:w="752"/>
        <w:gridCol w:w="752"/>
        <w:gridCol w:w="774"/>
        <w:gridCol w:w="775"/>
        <w:gridCol w:w="629"/>
        <w:gridCol w:w="629"/>
        <w:gridCol w:w="629"/>
        <w:gridCol w:w="637"/>
        <w:gridCol w:w="629"/>
        <w:gridCol w:w="629"/>
        <w:gridCol w:w="629"/>
        <w:gridCol w:w="631"/>
        <w:gridCol w:w="629"/>
        <w:gridCol w:w="629"/>
        <w:gridCol w:w="629"/>
        <w:gridCol w:w="633"/>
        <w:gridCol w:w="631"/>
        <w:gridCol w:w="629"/>
        <w:gridCol w:w="629"/>
        <w:gridCol w:w="629"/>
        <w:gridCol w:w="2602"/>
      </w:tblGrid>
      <w:tr w:rsidR="0089094A" w:rsidRPr="0097531D" w:rsidTr="00694C17">
        <w:trPr>
          <w:trHeight w:val="378"/>
        </w:trPr>
        <w:tc>
          <w:tcPr>
            <w:tcW w:w="3053" w:type="dxa"/>
            <w:gridSpan w:val="4"/>
            <w:tcBorders>
              <w:top w:val="single" w:sz="4" w:space="0" w:color="auto"/>
              <w:left w:val="single" w:sz="4" w:space="0" w:color="auto"/>
              <w:bottom w:val="single" w:sz="4" w:space="0" w:color="auto"/>
              <w:right w:val="single" w:sz="4" w:space="0" w:color="000000"/>
            </w:tcBorders>
            <w:vAlign w:val="center"/>
          </w:tcPr>
          <w:p w:rsidR="0089094A" w:rsidRPr="0097531D" w:rsidRDefault="0089094A" w:rsidP="00694C17">
            <w:pPr>
              <w:widowControl/>
              <w:autoSpaceDE/>
              <w:autoSpaceDN/>
              <w:bidi/>
              <w:adjustRightInd/>
              <w:jc w:val="center"/>
              <w:rPr>
                <w:rFonts w:asciiTheme="majorBidi" w:hAnsiTheme="majorBidi" w:cstheme="majorBidi"/>
                <w:b/>
                <w:bCs/>
                <w:color w:val="000000"/>
                <w:sz w:val="20"/>
                <w:szCs w:val="20"/>
              </w:rPr>
            </w:pPr>
            <w:r>
              <w:rPr>
                <w:rFonts w:asciiTheme="majorBidi" w:hAnsiTheme="majorBidi" w:cstheme="majorBidi" w:hint="cs"/>
                <w:b/>
                <w:bCs/>
                <w:color w:val="000000"/>
                <w:sz w:val="20"/>
                <w:szCs w:val="20"/>
                <w:rtl/>
              </w:rPr>
              <w:t>2012</w:t>
            </w:r>
          </w:p>
        </w:tc>
        <w:tc>
          <w:tcPr>
            <w:tcW w:w="2524" w:type="dxa"/>
            <w:gridSpan w:val="4"/>
            <w:tcBorders>
              <w:top w:val="single" w:sz="4" w:space="0" w:color="auto"/>
              <w:left w:val="nil"/>
              <w:bottom w:val="single" w:sz="4" w:space="0" w:color="auto"/>
              <w:right w:val="single" w:sz="4" w:space="0" w:color="auto"/>
            </w:tcBorders>
            <w:shd w:val="clear" w:color="auto" w:fill="auto"/>
            <w:noWrap/>
            <w:vAlign w:val="center"/>
            <w:hideMark/>
          </w:tcPr>
          <w:p w:rsidR="0089094A" w:rsidRPr="0097531D" w:rsidRDefault="0089094A" w:rsidP="00694C17">
            <w:pPr>
              <w:widowControl/>
              <w:autoSpaceDE/>
              <w:autoSpaceDN/>
              <w:bidi/>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tl/>
              </w:rPr>
              <w:t>2011</w:t>
            </w:r>
          </w:p>
        </w:tc>
        <w:tc>
          <w:tcPr>
            <w:tcW w:w="2518" w:type="dxa"/>
            <w:gridSpan w:val="4"/>
            <w:tcBorders>
              <w:top w:val="single" w:sz="4" w:space="0" w:color="auto"/>
              <w:left w:val="nil"/>
              <w:bottom w:val="single" w:sz="4" w:space="0" w:color="auto"/>
              <w:right w:val="single" w:sz="4" w:space="0" w:color="auto"/>
            </w:tcBorders>
            <w:shd w:val="clear" w:color="auto" w:fill="auto"/>
            <w:noWrap/>
            <w:vAlign w:val="center"/>
            <w:hideMark/>
          </w:tcPr>
          <w:p w:rsidR="0089094A" w:rsidRPr="0097531D" w:rsidRDefault="0089094A" w:rsidP="00694C17">
            <w:pPr>
              <w:widowControl/>
              <w:autoSpaceDE/>
              <w:autoSpaceDN/>
              <w:bidi/>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tl/>
              </w:rPr>
              <w:t>2010</w:t>
            </w:r>
          </w:p>
        </w:tc>
        <w:tc>
          <w:tcPr>
            <w:tcW w:w="2520" w:type="dxa"/>
            <w:gridSpan w:val="4"/>
            <w:tcBorders>
              <w:top w:val="single" w:sz="4" w:space="0" w:color="auto"/>
              <w:left w:val="nil"/>
              <w:bottom w:val="single" w:sz="4" w:space="0" w:color="auto"/>
              <w:right w:val="single" w:sz="4" w:space="0" w:color="auto"/>
            </w:tcBorders>
            <w:shd w:val="clear" w:color="auto" w:fill="auto"/>
            <w:noWrap/>
            <w:vAlign w:val="center"/>
            <w:hideMark/>
          </w:tcPr>
          <w:p w:rsidR="0089094A" w:rsidRPr="0097531D" w:rsidRDefault="0089094A" w:rsidP="00694C17">
            <w:pPr>
              <w:widowControl/>
              <w:autoSpaceDE/>
              <w:autoSpaceDN/>
              <w:bidi/>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tl/>
              </w:rPr>
              <w:t>2009</w:t>
            </w:r>
          </w:p>
        </w:tc>
        <w:tc>
          <w:tcPr>
            <w:tcW w:w="2518" w:type="dxa"/>
            <w:gridSpan w:val="4"/>
            <w:tcBorders>
              <w:top w:val="single" w:sz="4" w:space="0" w:color="auto"/>
              <w:left w:val="nil"/>
              <w:bottom w:val="single" w:sz="4" w:space="0" w:color="auto"/>
              <w:right w:val="single" w:sz="4" w:space="0" w:color="auto"/>
            </w:tcBorders>
            <w:shd w:val="clear" w:color="auto" w:fill="auto"/>
            <w:noWrap/>
            <w:vAlign w:val="center"/>
            <w:hideMark/>
          </w:tcPr>
          <w:p w:rsidR="0089094A" w:rsidRPr="0097531D" w:rsidRDefault="0089094A" w:rsidP="00694C17">
            <w:pPr>
              <w:widowControl/>
              <w:autoSpaceDE/>
              <w:autoSpaceDN/>
              <w:bidi/>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tl/>
              </w:rPr>
              <w:t>2008</w:t>
            </w:r>
          </w:p>
        </w:tc>
        <w:tc>
          <w:tcPr>
            <w:tcW w:w="2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bidi/>
              <w:adjustRightInd/>
              <w:jc w:val="center"/>
              <w:rPr>
                <w:rFonts w:asciiTheme="majorBidi" w:hAnsiTheme="majorBidi" w:cstheme="majorBidi"/>
                <w:b/>
                <w:bCs/>
                <w:color w:val="000000"/>
                <w:sz w:val="20"/>
                <w:szCs w:val="20"/>
              </w:rPr>
            </w:pPr>
            <w:proofErr w:type="gramStart"/>
            <w:r w:rsidRPr="0097531D">
              <w:rPr>
                <w:rFonts w:asciiTheme="majorBidi" w:hAnsiTheme="majorBidi" w:cstheme="majorBidi"/>
                <w:b/>
                <w:bCs/>
                <w:color w:val="000000"/>
                <w:sz w:val="20"/>
                <w:szCs w:val="20"/>
                <w:rtl/>
              </w:rPr>
              <w:t>المؤشر</w:t>
            </w:r>
            <w:proofErr w:type="gramEnd"/>
          </w:p>
        </w:tc>
      </w:tr>
      <w:tr w:rsidR="0089094A" w:rsidRPr="0097531D" w:rsidTr="009E78DD">
        <w:trPr>
          <w:trHeight w:val="484"/>
        </w:trPr>
        <w:tc>
          <w:tcPr>
            <w:tcW w:w="752" w:type="dxa"/>
            <w:tcBorders>
              <w:top w:val="nil"/>
              <w:left w:val="single" w:sz="4" w:space="0" w:color="auto"/>
              <w:bottom w:val="single" w:sz="4" w:space="0" w:color="auto"/>
              <w:right w:val="single" w:sz="4" w:space="0" w:color="auto"/>
            </w:tcBorders>
          </w:tcPr>
          <w:p w:rsidR="0089094A" w:rsidRDefault="0089094A" w:rsidP="00BA058D">
            <w:pPr>
              <w:widowControl/>
              <w:autoSpaceDE/>
              <w:autoSpaceDN/>
              <w:bidi/>
              <w:adjustRightInd/>
              <w:jc w:val="center"/>
              <w:rPr>
                <w:rFonts w:asciiTheme="majorBidi" w:hAnsiTheme="majorBidi" w:cstheme="majorBidi"/>
                <w:b/>
                <w:bCs/>
                <w:color w:val="000000"/>
                <w:sz w:val="20"/>
                <w:szCs w:val="20"/>
                <w:rtl/>
              </w:rPr>
            </w:pPr>
          </w:p>
          <w:p w:rsidR="0089094A" w:rsidRDefault="0089094A" w:rsidP="00BA058D">
            <w:pPr>
              <w:widowControl/>
              <w:autoSpaceDE/>
              <w:autoSpaceDN/>
              <w:bidi/>
              <w:adjustRightInd/>
              <w:jc w:val="center"/>
              <w:rPr>
                <w:rFonts w:asciiTheme="majorBidi" w:hAnsiTheme="majorBidi" w:cstheme="majorBidi"/>
                <w:b/>
                <w:bCs/>
                <w:color w:val="000000"/>
                <w:sz w:val="20"/>
                <w:szCs w:val="20"/>
                <w:rtl/>
              </w:rPr>
            </w:pPr>
            <w:r w:rsidRPr="0097531D">
              <w:rPr>
                <w:rFonts w:asciiTheme="majorBidi" w:hAnsiTheme="majorBidi" w:cstheme="majorBidi"/>
                <w:b/>
                <w:bCs/>
                <w:color w:val="000000"/>
                <w:sz w:val="20"/>
                <w:szCs w:val="20"/>
                <w:rtl/>
              </w:rPr>
              <w:t>ف 4</w:t>
            </w:r>
          </w:p>
        </w:tc>
        <w:tc>
          <w:tcPr>
            <w:tcW w:w="752" w:type="dxa"/>
            <w:tcBorders>
              <w:top w:val="nil"/>
              <w:left w:val="single" w:sz="4" w:space="0" w:color="auto"/>
              <w:bottom w:val="single" w:sz="4" w:space="0" w:color="auto"/>
              <w:right w:val="single" w:sz="4" w:space="0" w:color="auto"/>
            </w:tcBorders>
          </w:tcPr>
          <w:p w:rsidR="0089094A" w:rsidRDefault="0089094A" w:rsidP="00BA058D">
            <w:pPr>
              <w:widowControl/>
              <w:autoSpaceDE/>
              <w:autoSpaceDN/>
              <w:bidi/>
              <w:adjustRightInd/>
              <w:jc w:val="center"/>
              <w:rPr>
                <w:rFonts w:asciiTheme="majorBidi" w:hAnsiTheme="majorBidi" w:cstheme="majorBidi"/>
                <w:b/>
                <w:bCs/>
                <w:color w:val="000000"/>
                <w:sz w:val="20"/>
                <w:szCs w:val="20"/>
                <w:rtl/>
              </w:rPr>
            </w:pPr>
          </w:p>
          <w:p w:rsidR="0089094A" w:rsidRPr="0097531D" w:rsidRDefault="0089094A" w:rsidP="00BA058D">
            <w:pPr>
              <w:widowControl/>
              <w:autoSpaceDE/>
              <w:autoSpaceDN/>
              <w:bidi/>
              <w:adjustRightInd/>
              <w:jc w:val="center"/>
              <w:rPr>
                <w:rFonts w:asciiTheme="majorBidi" w:hAnsiTheme="majorBidi" w:cstheme="majorBidi"/>
                <w:b/>
                <w:bCs/>
                <w:color w:val="000000"/>
                <w:sz w:val="20"/>
                <w:szCs w:val="20"/>
                <w:rtl/>
              </w:rPr>
            </w:pPr>
            <w:r>
              <w:rPr>
                <w:rFonts w:asciiTheme="majorBidi" w:hAnsiTheme="majorBidi" w:cstheme="majorBidi" w:hint="cs"/>
                <w:b/>
                <w:bCs/>
                <w:color w:val="000000"/>
                <w:sz w:val="20"/>
                <w:szCs w:val="20"/>
                <w:rtl/>
              </w:rPr>
              <w:t>ف 3</w:t>
            </w:r>
          </w:p>
        </w:tc>
        <w:tc>
          <w:tcPr>
            <w:tcW w:w="774" w:type="dxa"/>
            <w:tcBorders>
              <w:top w:val="nil"/>
              <w:left w:val="single" w:sz="4" w:space="0" w:color="auto"/>
              <w:bottom w:val="single" w:sz="4" w:space="0" w:color="auto"/>
              <w:right w:val="single" w:sz="4" w:space="0" w:color="auto"/>
            </w:tcBorders>
            <w:shd w:val="clear" w:color="auto" w:fill="auto"/>
            <w:vAlign w:val="bottom"/>
            <w:hideMark/>
          </w:tcPr>
          <w:p w:rsidR="0089094A" w:rsidRPr="0097531D" w:rsidRDefault="0089094A" w:rsidP="00BA058D">
            <w:pPr>
              <w:widowControl/>
              <w:autoSpaceDE/>
              <w:autoSpaceDN/>
              <w:bidi/>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tl/>
              </w:rPr>
              <w:t>ف 2</w:t>
            </w:r>
          </w:p>
        </w:tc>
        <w:tc>
          <w:tcPr>
            <w:tcW w:w="775" w:type="dxa"/>
            <w:tcBorders>
              <w:top w:val="nil"/>
              <w:left w:val="nil"/>
              <w:bottom w:val="single" w:sz="4" w:space="0" w:color="auto"/>
              <w:right w:val="single" w:sz="4" w:space="0" w:color="auto"/>
            </w:tcBorders>
            <w:shd w:val="clear" w:color="auto" w:fill="auto"/>
            <w:vAlign w:val="bottom"/>
            <w:hideMark/>
          </w:tcPr>
          <w:p w:rsidR="0089094A" w:rsidRPr="0097531D" w:rsidRDefault="0089094A" w:rsidP="00BA058D">
            <w:pPr>
              <w:widowControl/>
              <w:autoSpaceDE/>
              <w:autoSpaceDN/>
              <w:bidi/>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tl/>
              </w:rPr>
              <w:t>ف 1</w:t>
            </w:r>
          </w:p>
        </w:tc>
        <w:tc>
          <w:tcPr>
            <w:tcW w:w="629" w:type="dxa"/>
            <w:tcBorders>
              <w:top w:val="nil"/>
              <w:left w:val="nil"/>
              <w:bottom w:val="single" w:sz="4" w:space="0" w:color="auto"/>
              <w:right w:val="single" w:sz="4" w:space="0" w:color="auto"/>
            </w:tcBorders>
            <w:shd w:val="clear" w:color="auto" w:fill="auto"/>
            <w:vAlign w:val="bottom"/>
            <w:hideMark/>
          </w:tcPr>
          <w:p w:rsidR="0089094A" w:rsidRPr="0097531D" w:rsidRDefault="0089094A" w:rsidP="00BA058D">
            <w:pPr>
              <w:widowControl/>
              <w:autoSpaceDE/>
              <w:autoSpaceDN/>
              <w:bidi/>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tl/>
              </w:rPr>
              <w:t>ف 4</w:t>
            </w:r>
          </w:p>
        </w:tc>
        <w:tc>
          <w:tcPr>
            <w:tcW w:w="629" w:type="dxa"/>
            <w:tcBorders>
              <w:top w:val="nil"/>
              <w:left w:val="nil"/>
              <w:bottom w:val="single" w:sz="4" w:space="0" w:color="auto"/>
              <w:right w:val="single" w:sz="4" w:space="0" w:color="auto"/>
            </w:tcBorders>
            <w:shd w:val="clear" w:color="auto" w:fill="auto"/>
            <w:vAlign w:val="bottom"/>
            <w:hideMark/>
          </w:tcPr>
          <w:p w:rsidR="0089094A" w:rsidRPr="0097531D" w:rsidRDefault="0089094A" w:rsidP="00BA058D">
            <w:pPr>
              <w:widowControl/>
              <w:autoSpaceDE/>
              <w:autoSpaceDN/>
              <w:bidi/>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tl/>
              </w:rPr>
              <w:t>ف 3</w:t>
            </w:r>
          </w:p>
        </w:tc>
        <w:tc>
          <w:tcPr>
            <w:tcW w:w="629" w:type="dxa"/>
            <w:tcBorders>
              <w:top w:val="nil"/>
              <w:left w:val="nil"/>
              <w:bottom w:val="single" w:sz="4" w:space="0" w:color="auto"/>
              <w:right w:val="single" w:sz="4" w:space="0" w:color="auto"/>
            </w:tcBorders>
            <w:shd w:val="clear" w:color="auto" w:fill="auto"/>
            <w:vAlign w:val="bottom"/>
            <w:hideMark/>
          </w:tcPr>
          <w:p w:rsidR="0089094A" w:rsidRPr="0097531D" w:rsidRDefault="0089094A" w:rsidP="00BA058D">
            <w:pPr>
              <w:widowControl/>
              <w:autoSpaceDE/>
              <w:autoSpaceDN/>
              <w:bidi/>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tl/>
              </w:rPr>
              <w:t>ف 2</w:t>
            </w:r>
          </w:p>
        </w:tc>
        <w:tc>
          <w:tcPr>
            <w:tcW w:w="637" w:type="dxa"/>
            <w:tcBorders>
              <w:top w:val="nil"/>
              <w:left w:val="nil"/>
              <w:bottom w:val="single" w:sz="4" w:space="0" w:color="auto"/>
              <w:right w:val="single" w:sz="4" w:space="0" w:color="auto"/>
            </w:tcBorders>
            <w:shd w:val="clear" w:color="auto" w:fill="auto"/>
            <w:vAlign w:val="bottom"/>
            <w:hideMark/>
          </w:tcPr>
          <w:p w:rsidR="0089094A" w:rsidRPr="0097531D" w:rsidRDefault="0089094A" w:rsidP="00BA058D">
            <w:pPr>
              <w:widowControl/>
              <w:autoSpaceDE/>
              <w:autoSpaceDN/>
              <w:bidi/>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tl/>
              </w:rPr>
              <w:t>ف 1</w:t>
            </w:r>
          </w:p>
        </w:tc>
        <w:tc>
          <w:tcPr>
            <w:tcW w:w="629" w:type="dxa"/>
            <w:tcBorders>
              <w:top w:val="nil"/>
              <w:left w:val="nil"/>
              <w:bottom w:val="single" w:sz="4" w:space="0" w:color="auto"/>
              <w:right w:val="single" w:sz="4" w:space="0" w:color="auto"/>
            </w:tcBorders>
            <w:shd w:val="clear" w:color="auto" w:fill="auto"/>
            <w:vAlign w:val="bottom"/>
            <w:hideMark/>
          </w:tcPr>
          <w:p w:rsidR="0089094A" w:rsidRPr="0097531D" w:rsidRDefault="0089094A" w:rsidP="00BA058D">
            <w:pPr>
              <w:widowControl/>
              <w:autoSpaceDE/>
              <w:autoSpaceDN/>
              <w:bidi/>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tl/>
              </w:rPr>
              <w:t>ف 4</w:t>
            </w:r>
          </w:p>
        </w:tc>
        <w:tc>
          <w:tcPr>
            <w:tcW w:w="629" w:type="dxa"/>
            <w:tcBorders>
              <w:top w:val="nil"/>
              <w:left w:val="nil"/>
              <w:bottom w:val="single" w:sz="4" w:space="0" w:color="auto"/>
              <w:right w:val="single" w:sz="4" w:space="0" w:color="auto"/>
            </w:tcBorders>
            <w:shd w:val="clear" w:color="auto" w:fill="auto"/>
            <w:vAlign w:val="bottom"/>
            <w:hideMark/>
          </w:tcPr>
          <w:p w:rsidR="0089094A" w:rsidRPr="0097531D" w:rsidRDefault="0089094A" w:rsidP="00BA058D">
            <w:pPr>
              <w:widowControl/>
              <w:autoSpaceDE/>
              <w:autoSpaceDN/>
              <w:bidi/>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tl/>
              </w:rPr>
              <w:t>ف 3</w:t>
            </w:r>
          </w:p>
        </w:tc>
        <w:tc>
          <w:tcPr>
            <w:tcW w:w="629" w:type="dxa"/>
            <w:tcBorders>
              <w:top w:val="nil"/>
              <w:left w:val="nil"/>
              <w:bottom w:val="single" w:sz="4" w:space="0" w:color="auto"/>
              <w:right w:val="single" w:sz="4" w:space="0" w:color="auto"/>
            </w:tcBorders>
            <w:shd w:val="clear" w:color="auto" w:fill="auto"/>
            <w:vAlign w:val="bottom"/>
            <w:hideMark/>
          </w:tcPr>
          <w:p w:rsidR="0089094A" w:rsidRPr="0097531D" w:rsidRDefault="0089094A" w:rsidP="00BA058D">
            <w:pPr>
              <w:widowControl/>
              <w:autoSpaceDE/>
              <w:autoSpaceDN/>
              <w:bidi/>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tl/>
              </w:rPr>
              <w:t>ف 2</w:t>
            </w:r>
          </w:p>
        </w:tc>
        <w:tc>
          <w:tcPr>
            <w:tcW w:w="631" w:type="dxa"/>
            <w:tcBorders>
              <w:top w:val="nil"/>
              <w:left w:val="nil"/>
              <w:bottom w:val="single" w:sz="4" w:space="0" w:color="auto"/>
              <w:right w:val="single" w:sz="4" w:space="0" w:color="auto"/>
            </w:tcBorders>
            <w:shd w:val="clear" w:color="auto" w:fill="auto"/>
            <w:vAlign w:val="bottom"/>
            <w:hideMark/>
          </w:tcPr>
          <w:p w:rsidR="0089094A" w:rsidRPr="0097531D" w:rsidRDefault="0089094A" w:rsidP="00BA058D">
            <w:pPr>
              <w:widowControl/>
              <w:autoSpaceDE/>
              <w:autoSpaceDN/>
              <w:bidi/>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tl/>
              </w:rPr>
              <w:t>ف 1</w:t>
            </w:r>
          </w:p>
        </w:tc>
        <w:tc>
          <w:tcPr>
            <w:tcW w:w="629" w:type="dxa"/>
            <w:tcBorders>
              <w:top w:val="nil"/>
              <w:left w:val="nil"/>
              <w:bottom w:val="single" w:sz="4" w:space="0" w:color="auto"/>
              <w:right w:val="single" w:sz="4" w:space="0" w:color="auto"/>
            </w:tcBorders>
            <w:shd w:val="clear" w:color="auto" w:fill="auto"/>
            <w:vAlign w:val="bottom"/>
            <w:hideMark/>
          </w:tcPr>
          <w:p w:rsidR="0089094A" w:rsidRPr="0097531D" w:rsidRDefault="0089094A" w:rsidP="00BA058D">
            <w:pPr>
              <w:widowControl/>
              <w:autoSpaceDE/>
              <w:autoSpaceDN/>
              <w:bidi/>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tl/>
              </w:rPr>
              <w:t>ف 4</w:t>
            </w:r>
          </w:p>
        </w:tc>
        <w:tc>
          <w:tcPr>
            <w:tcW w:w="629" w:type="dxa"/>
            <w:tcBorders>
              <w:top w:val="nil"/>
              <w:left w:val="nil"/>
              <w:bottom w:val="single" w:sz="4" w:space="0" w:color="auto"/>
              <w:right w:val="single" w:sz="4" w:space="0" w:color="auto"/>
            </w:tcBorders>
            <w:shd w:val="clear" w:color="auto" w:fill="auto"/>
            <w:vAlign w:val="bottom"/>
            <w:hideMark/>
          </w:tcPr>
          <w:p w:rsidR="0089094A" w:rsidRPr="0097531D" w:rsidRDefault="0089094A" w:rsidP="00BA058D">
            <w:pPr>
              <w:widowControl/>
              <w:autoSpaceDE/>
              <w:autoSpaceDN/>
              <w:bidi/>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tl/>
              </w:rPr>
              <w:t>ف 3</w:t>
            </w:r>
          </w:p>
        </w:tc>
        <w:tc>
          <w:tcPr>
            <w:tcW w:w="629" w:type="dxa"/>
            <w:tcBorders>
              <w:top w:val="nil"/>
              <w:left w:val="nil"/>
              <w:bottom w:val="single" w:sz="4" w:space="0" w:color="auto"/>
              <w:right w:val="single" w:sz="4" w:space="0" w:color="auto"/>
            </w:tcBorders>
            <w:shd w:val="clear" w:color="auto" w:fill="auto"/>
            <w:vAlign w:val="bottom"/>
            <w:hideMark/>
          </w:tcPr>
          <w:p w:rsidR="0089094A" w:rsidRPr="0097531D" w:rsidRDefault="0089094A" w:rsidP="00BA058D">
            <w:pPr>
              <w:widowControl/>
              <w:autoSpaceDE/>
              <w:autoSpaceDN/>
              <w:bidi/>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tl/>
              </w:rPr>
              <w:t>ف 2</w:t>
            </w:r>
          </w:p>
        </w:tc>
        <w:tc>
          <w:tcPr>
            <w:tcW w:w="633" w:type="dxa"/>
            <w:tcBorders>
              <w:top w:val="nil"/>
              <w:left w:val="nil"/>
              <w:bottom w:val="single" w:sz="4" w:space="0" w:color="auto"/>
              <w:right w:val="single" w:sz="4" w:space="0" w:color="auto"/>
            </w:tcBorders>
            <w:shd w:val="clear" w:color="auto" w:fill="auto"/>
            <w:vAlign w:val="bottom"/>
            <w:hideMark/>
          </w:tcPr>
          <w:p w:rsidR="0089094A" w:rsidRPr="0097531D" w:rsidRDefault="0089094A" w:rsidP="00BA058D">
            <w:pPr>
              <w:widowControl/>
              <w:autoSpaceDE/>
              <w:autoSpaceDN/>
              <w:bidi/>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tl/>
              </w:rPr>
              <w:t>ف 1</w:t>
            </w:r>
          </w:p>
        </w:tc>
        <w:tc>
          <w:tcPr>
            <w:tcW w:w="631" w:type="dxa"/>
            <w:tcBorders>
              <w:top w:val="nil"/>
              <w:left w:val="nil"/>
              <w:bottom w:val="single" w:sz="4" w:space="0" w:color="auto"/>
              <w:right w:val="single" w:sz="4" w:space="0" w:color="auto"/>
            </w:tcBorders>
            <w:shd w:val="clear" w:color="auto" w:fill="auto"/>
            <w:vAlign w:val="bottom"/>
            <w:hideMark/>
          </w:tcPr>
          <w:p w:rsidR="0089094A" w:rsidRPr="0097531D" w:rsidRDefault="0089094A" w:rsidP="00BA058D">
            <w:pPr>
              <w:widowControl/>
              <w:autoSpaceDE/>
              <w:autoSpaceDN/>
              <w:bidi/>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tl/>
              </w:rPr>
              <w:t>ف 4</w:t>
            </w:r>
          </w:p>
        </w:tc>
        <w:tc>
          <w:tcPr>
            <w:tcW w:w="629" w:type="dxa"/>
            <w:tcBorders>
              <w:top w:val="nil"/>
              <w:left w:val="nil"/>
              <w:bottom w:val="single" w:sz="4" w:space="0" w:color="auto"/>
              <w:right w:val="single" w:sz="4" w:space="0" w:color="auto"/>
            </w:tcBorders>
            <w:shd w:val="clear" w:color="auto" w:fill="auto"/>
            <w:vAlign w:val="bottom"/>
            <w:hideMark/>
          </w:tcPr>
          <w:p w:rsidR="0089094A" w:rsidRPr="0097531D" w:rsidRDefault="0089094A" w:rsidP="00BA058D">
            <w:pPr>
              <w:widowControl/>
              <w:autoSpaceDE/>
              <w:autoSpaceDN/>
              <w:bidi/>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tl/>
              </w:rPr>
              <w:t>ف 3</w:t>
            </w:r>
          </w:p>
        </w:tc>
        <w:tc>
          <w:tcPr>
            <w:tcW w:w="629" w:type="dxa"/>
            <w:tcBorders>
              <w:top w:val="nil"/>
              <w:left w:val="nil"/>
              <w:bottom w:val="single" w:sz="4" w:space="0" w:color="auto"/>
              <w:right w:val="single" w:sz="4" w:space="0" w:color="auto"/>
            </w:tcBorders>
            <w:shd w:val="clear" w:color="auto" w:fill="auto"/>
            <w:vAlign w:val="bottom"/>
            <w:hideMark/>
          </w:tcPr>
          <w:p w:rsidR="0089094A" w:rsidRPr="0097531D" w:rsidRDefault="0089094A" w:rsidP="00BA058D">
            <w:pPr>
              <w:widowControl/>
              <w:autoSpaceDE/>
              <w:autoSpaceDN/>
              <w:bidi/>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tl/>
              </w:rPr>
              <w:t>ف 2</w:t>
            </w:r>
          </w:p>
        </w:tc>
        <w:tc>
          <w:tcPr>
            <w:tcW w:w="629" w:type="dxa"/>
            <w:tcBorders>
              <w:top w:val="nil"/>
              <w:left w:val="nil"/>
              <w:bottom w:val="single" w:sz="4" w:space="0" w:color="auto"/>
              <w:right w:val="single" w:sz="4" w:space="0" w:color="auto"/>
            </w:tcBorders>
            <w:shd w:val="clear" w:color="auto" w:fill="auto"/>
            <w:vAlign w:val="bottom"/>
            <w:hideMark/>
          </w:tcPr>
          <w:p w:rsidR="0089094A" w:rsidRPr="0097531D" w:rsidRDefault="0089094A" w:rsidP="00BA058D">
            <w:pPr>
              <w:widowControl/>
              <w:autoSpaceDE/>
              <w:autoSpaceDN/>
              <w:bidi/>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tl/>
              </w:rPr>
              <w:t>ف 1</w:t>
            </w:r>
          </w:p>
        </w:tc>
        <w:tc>
          <w:tcPr>
            <w:tcW w:w="2602" w:type="dxa"/>
            <w:vMerge/>
            <w:tcBorders>
              <w:top w:val="single" w:sz="4" w:space="0" w:color="auto"/>
              <w:left w:val="single" w:sz="4" w:space="0" w:color="auto"/>
              <w:bottom w:val="single" w:sz="4" w:space="0" w:color="auto"/>
              <w:right w:val="single" w:sz="4" w:space="0" w:color="auto"/>
            </w:tcBorders>
            <w:vAlign w:val="center"/>
            <w:hideMark/>
          </w:tcPr>
          <w:p w:rsidR="0089094A" w:rsidRPr="0097531D" w:rsidRDefault="0089094A" w:rsidP="00BA058D">
            <w:pPr>
              <w:widowControl/>
              <w:autoSpaceDE/>
              <w:autoSpaceDN/>
              <w:adjustRightInd/>
              <w:rPr>
                <w:rFonts w:asciiTheme="majorBidi" w:hAnsiTheme="majorBidi" w:cstheme="majorBidi"/>
                <w:b/>
                <w:bCs/>
                <w:color w:val="000000"/>
                <w:sz w:val="20"/>
                <w:szCs w:val="20"/>
              </w:rPr>
            </w:pPr>
          </w:p>
        </w:tc>
      </w:tr>
      <w:tr w:rsidR="0089094A" w:rsidRPr="0097531D" w:rsidTr="009E78DD">
        <w:trPr>
          <w:trHeight w:val="489"/>
        </w:trPr>
        <w:tc>
          <w:tcPr>
            <w:tcW w:w="752" w:type="dxa"/>
            <w:tcBorders>
              <w:top w:val="nil"/>
              <w:left w:val="single" w:sz="4" w:space="0" w:color="auto"/>
              <w:bottom w:val="single" w:sz="4" w:space="0" w:color="auto"/>
              <w:right w:val="single" w:sz="4" w:space="0" w:color="auto"/>
            </w:tcBorders>
            <w:vAlign w:val="center"/>
          </w:tcPr>
          <w:p w:rsidR="0089094A" w:rsidRPr="004F392A" w:rsidRDefault="0089094A" w:rsidP="00BA058D">
            <w:pPr>
              <w:jc w:val="center"/>
              <w:rPr>
                <w:rFonts w:ascii="Calibri" w:hAnsi="Calibri"/>
                <w:b/>
                <w:bCs/>
                <w:color w:val="000000"/>
              </w:rPr>
            </w:pPr>
            <w:r w:rsidRPr="004F392A">
              <w:rPr>
                <w:rFonts w:ascii="Calibri" w:hAnsi="Calibri"/>
                <w:b/>
                <w:bCs/>
                <w:color w:val="000000"/>
                <w:sz w:val="22"/>
                <w:szCs w:val="22"/>
              </w:rPr>
              <w:t>78,4</w:t>
            </w:r>
          </w:p>
        </w:tc>
        <w:tc>
          <w:tcPr>
            <w:tcW w:w="752" w:type="dxa"/>
            <w:tcBorders>
              <w:top w:val="nil"/>
              <w:left w:val="single" w:sz="4" w:space="0" w:color="auto"/>
              <w:bottom w:val="single" w:sz="4" w:space="0" w:color="auto"/>
              <w:right w:val="single" w:sz="4" w:space="0" w:color="auto"/>
            </w:tcBorders>
            <w:vAlign w:val="center"/>
          </w:tcPr>
          <w:p w:rsidR="0089094A" w:rsidRDefault="0089094A" w:rsidP="00BA058D">
            <w:pPr>
              <w:jc w:val="center"/>
              <w:rPr>
                <w:rFonts w:ascii="Calibri" w:hAnsi="Calibri"/>
                <w:b/>
                <w:bCs/>
                <w:color w:val="000000"/>
              </w:rPr>
            </w:pPr>
            <w:r>
              <w:rPr>
                <w:rFonts w:ascii="Calibri" w:hAnsi="Calibri"/>
                <w:b/>
                <w:bCs/>
                <w:color w:val="000000"/>
                <w:sz w:val="22"/>
                <w:szCs w:val="22"/>
              </w:rPr>
              <w:t>77,6</w:t>
            </w:r>
          </w:p>
        </w:tc>
        <w:tc>
          <w:tcPr>
            <w:tcW w:w="774" w:type="dxa"/>
            <w:tcBorders>
              <w:top w:val="nil"/>
              <w:left w:val="single" w:sz="4" w:space="0" w:color="auto"/>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b/>
                <w:bCs/>
                <w:sz w:val="20"/>
                <w:szCs w:val="20"/>
              </w:rPr>
            </w:pPr>
            <w:r w:rsidRPr="0097531D">
              <w:rPr>
                <w:rFonts w:asciiTheme="majorBidi" w:hAnsiTheme="majorBidi" w:cstheme="majorBidi"/>
                <w:b/>
                <w:bCs/>
                <w:sz w:val="20"/>
                <w:szCs w:val="20"/>
              </w:rPr>
              <w:t>80,7</w:t>
            </w:r>
          </w:p>
        </w:tc>
        <w:tc>
          <w:tcPr>
            <w:tcW w:w="775" w:type="dxa"/>
            <w:tcBorders>
              <w:top w:val="nil"/>
              <w:left w:val="nil"/>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b/>
                <w:bCs/>
                <w:sz w:val="20"/>
                <w:szCs w:val="20"/>
              </w:rPr>
            </w:pPr>
            <w:r w:rsidRPr="0097531D">
              <w:rPr>
                <w:rFonts w:asciiTheme="majorBidi" w:hAnsiTheme="majorBidi" w:cstheme="majorBidi"/>
                <w:b/>
                <w:bCs/>
                <w:sz w:val="20"/>
                <w:szCs w:val="20"/>
              </w:rPr>
              <w:t>82,9</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b/>
                <w:bCs/>
                <w:sz w:val="20"/>
                <w:szCs w:val="20"/>
              </w:rPr>
            </w:pPr>
            <w:r w:rsidRPr="0097531D">
              <w:rPr>
                <w:rFonts w:asciiTheme="majorBidi" w:hAnsiTheme="majorBidi" w:cstheme="majorBidi"/>
                <w:b/>
                <w:bCs/>
                <w:sz w:val="20"/>
                <w:szCs w:val="20"/>
              </w:rPr>
              <w:t>84,5</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Pr>
              <w:t>86,5</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Pr>
              <w:t>85,8</w:t>
            </w:r>
          </w:p>
        </w:tc>
        <w:tc>
          <w:tcPr>
            <w:tcW w:w="637"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Pr>
              <w:t>78,4</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Pr>
              <w:t>74,7</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Pr>
              <w:t>78,6</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Pr>
              <w:t>78,8</w:t>
            </w:r>
          </w:p>
        </w:tc>
        <w:tc>
          <w:tcPr>
            <w:tcW w:w="631"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Pr>
              <w:t>80,1</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Pr>
              <w:t>79,5</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Pr>
              <w:t>79,1</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Pr>
              <w:t>77,6</w:t>
            </w:r>
          </w:p>
        </w:tc>
        <w:tc>
          <w:tcPr>
            <w:tcW w:w="633"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Pr>
              <w:t>76,9</w:t>
            </w:r>
          </w:p>
        </w:tc>
        <w:tc>
          <w:tcPr>
            <w:tcW w:w="631"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Pr>
              <w:t>80,1</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Pr>
              <w:t>75,6</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Pr>
              <w:t>77,7</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b/>
                <w:bCs/>
                <w:color w:val="000000"/>
                <w:sz w:val="20"/>
                <w:szCs w:val="20"/>
              </w:rPr>
            </w:pPr>
            <w:r w:rsidRPr="0097531D">
              <w:rPr>
                <w:rFonts w:asciiTheme="majorBidi" w:hAnsiTheme="majorBidi" w:cstheme="majorBidi"/>
                <w:b/>
                <w:bCs/>
                <w:color w:val="000000"/>
                <w:sz w:val="20"/>
                <w:szCs w:val="20"/>
              </w:rPr>
              <w:t>85,9</w:t>
            </w:r>
          </w:p>
        </w:tc>
        <w:tc>
          <w:tcPr>
            <w:tcW w:w="2602"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bidi/>
              <w:adjustRightInd/>
              <w:rPr>
                <w:rFonts w:asciiTheme="majorBidi" w:hAnsiTheme="majorBidi" w:cstheme="majorBidi"/>
                <w:b/>
                <w:bCs/>
                <w:color w:val="000000"/>
                <w:sz w:val="20"/>
                <w:szCs w:val="20"/>
              </w:rPr>
            </w:pPr>
            <w:r w:rsidRPr="0097531D">
              <w:rPr>
                <w:rFonts w:asciiTheme="majorBidi" w:hAnsiTheme="majorBidi" w:cstheme="majorBidi"/>
                <w:b/>
                <w:bCs/>
                <w:color w:val="000000"/>
                <w:sz w:val="20"/>
                <w:szCs w:val="20"/>
                <w:rtl/>
              </w:rPr>
              <w:t xml:space="preserve">مؤشر الثقة </w:t>
            </w:r>
            <w:r>
              <w:rPr>
                <w:rFonts w:asciiTheme="majorBidi" w:hAnsiTheme="majorBidi" w:cstheme="majorBidi" w:hint="cs"/>
                <w:b/>
                <w:bCs/>
                <w:color w:val="000000"/>
                <w:sz w:val="20"/>
                <w:szCs w:val="20"/>
                <w:rtl/>
              </w:rPr>
              <w:t>لدى ا</w:t>
            </w:r>
            <w:r w:rsidRPr="0097531D">
              <w:rPr>
                <w:rFonts w:asciiTheme="majorBidi" w:hAnsiTheme="majorBidi" w:cstheme="majorBidi"/>
                <w:b/>
                <w:bCs/>
                <w:color w:val="000000"/>
                <w:sz w:val="20"/>
                <w:szCs w:val="20"/>
                <w:rtl/>
              </w:rPr>
              <w:t>لأسر المغربية</w:t>
            </w:r>
          </w:p>
        </w:tc>
      </w:tr>
      <w:tr w:rsidR="0089094A" w:rsidRPr="0097531D" w:rsidTr="009E78DD">
        <w:trPr>
          <w:trHeight w:val="489"/>
        </w:trPr>
        <w:tc>
          <w:tcPr>
            <w:tcW w:w="752" w:type="dxa"/>
            <w:tcBorders>
              <w:top w:val="nil"/>
              <w:left w:val="single" w:sz="4" w:space="0" w:color="auto"/>
              <w:bottom w:val="single" w:sz="4" w:space="0" w:color="auto"/>
              <w:right w:val="single" w:sz="4" w:space="0" w:color="auto"/>
            </w:tcBorders>
            <w:vAlign w:val="center"/>
          </w:tcPr>
          <w:p w:rsidR="0089094A" w:rsidRPr="004F392A" w:rsidRDefault="0089094A" w:rsidP="00BA058D">
            <w:pPr>
              <w:jc w:val="center"/>
              <w:rPr>
                <w:rFonts w:ascii="Arial" w:hAnsi="Arial" w:cs="Arial"/>
                <w:color w:val="000000"/>
                <w:sz w:val="18"/>
                <w:szCs w:val="18"/>
              </w:rPr>
            </w:pPr>
            <w:r w:rsidRPr="004F392A">
              <w:rPr>
                <w:rFonts w:ascii="Arial" w:hAnsi="Arial" w:cs="Arial"/>
                <w:color w:val="000000"/>
                <w:sz w:val="18"/>
                <w:szCs w:val="18"/>
              </w:rPr>
              <w:t>-58,1</w:t>
            </w:r>
          </w:p>
        </w:tc>
        <w:tc>
          <w:tcPr>
            <w:tcW w:w="752" w:type="dxa"/>
            <w:tcBorders>
              <w:top w:val="nil"/>
              <w:left w:val="single" w:sz="4" w:space="0" w:color="auto"/>
              <w:bottom w:val="single" w:sz="4" w:space="0" w:color="auto"/>
              <w:right w:val="single" w:sz="4" w:space="0" w:color="auto"/>
            </w:tcBorders>
            <w:vAlign w:val="center"/>
          </w:tcPr>
          <w:p w:rsidR="0089094A" w:rsidRDefault="0089094A" w:rsidP="00BA058D">
            <w:pPr>
              <w:jc w:val="center"/>
              <w:rPr>
                <w:rFonts w:ascii="Arial" w:hAnsi="Arial" w:cs="Arial"/>
                <w:color w:val="000000"/>
                <w:sz w:val="18"/>
                <w:szCs w:val="18"/>
              </w:rPr>
            </w:pPr>
            <w:r>
              <w:rPr>
                <w:rFonts w:ascii="Arial" w:hAnsi="Arial" w:cs="Arial"/>
                <w:color w:val="000000"/>
                <w:sz w:val="18"/>
                <w:szCs w:val="18"/>
              </w:rPr>
              <w:t>-56,7</w:t>
            </w:r>
          </w:p>
        </w:tc>
        <w:tc>
          <w:tcPr>
            <w:tcW w:w="774" w:type="dxa"/>
            <w:tcBorders>
              <w:top w:val="nil"/>
              <w:left w:val="single" w:sz="4" w:space="0" w:color="auto"/>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-48,6</w:t>
            </w:r>
          </w:p>
        </w:tc>
        <w:tc>
          <w:tcPr>
            <w:tcW w:w="775" w:type="dxa"/>
            <w:tcBorders>
              <w:top w:val="nil"/>
              <w:left w:val="nil"/>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-44,1</w:t>
            </w:r>
          </w:p>
        </w:tc>
        <w:tc>
          <w:tcPr>
            <w:tcW w:w="629" w:type="dxa"/>
            <w:tcBorders>
              <w:top w:val="nil"/>
              <w:left w:val="nil"/>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-41,6</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-41,0</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-46,0</w:t>
            </w:r>
          </w:p>
        </w:tc>
        <w:tc>
          <w:tcPr>
            <w:tcW w:w="637"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-52,4</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-52,3</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-56,1</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-61,0</w:t>
            </w:r>
          </w:p>
        </w:tc>
        <w:tc>
          <w:tcPr>
            <w:tcW w:w="631"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-59,2</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-57,5</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-57,9</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-59,1</w:t>
            </w:r>
          </w:p>
        </w:tc>
        <w:tc>
          <w:tcPr>
            <w:tcW w:w="633"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-51,0</w:t>
            </w:r>
          </w:p>
        </w:tc>
        <w:tc>
          <w:tcPr>
            <w:tcW w:w="631"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-51,1</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-51,6</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-56,6</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-52,1</w:t>
            </w:r>
          </w:p>
        </w:tc>
        <w:tc>
          <w:tcPr>
            <w:tcW w:w="2602"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bidi/>
              <w:adjustRightInd/>
              <w:rPr>
                <w:rFonts w:asciiTheme="majorBidi" w:hAnsiTheme="majorBidi" w:cstheme="majorBidi"/>
                <w:b/>
                <w:bCs/>
                <w:sz w:val="20"/>
                <w:szCs w:val="20"/>
              </w:rPr>
            </w:pPr>
            <w:r w:rsidRPr="0097531D">
              <w:rPr>
                <w:rFonts w:asciiTheme="majorBidi" w:hAnsiTheme="majorBidi" w:cstheme="majorBidi"/>
                <w:b/>
                <w:bCs/>
                <w:sz w:val="20"/>
                <w:szCs w:val="20"/>
                <w:rtl/>
              </w:rPr>
              <w:t>التطور المستقبلي للبطالة</w:t>
            </w:r>
          </w:p>
        </w:tc>
      </w:tr>
      <w:tr w:rsidR="0089094A" w:rsidRPr="0097531D" w:rsidTr="009E78DD">
        <w:trPr>
          <w:trHeight w:val="466"/>
        </w:trPr>
        <w:tc>
          <w:tcPr>
            <w:tcW w:w="752" w:type="dxa"/>
            <w:tcBorders>
              <w:top w:val="nil"/>
              <w:left w:val="single" w:sz="4" w:space="0" w:color="auto"/>
              <w:bottom w:val="single" w:sz="4" w:space="0" w:color="auto"/>
              <w:right w:val="single" w:sz="4" w:space="0" w:color="auto"/>
            </w:tcBorders>
            <w:vAlign w:val="center"/>
          </w:tcPr>
          <w:p w:rsidR="0089094A" w:rsidRPr="004F392A" w:rsidRDefault="0089094A" w:rsidP="00BA058D">
            <w:pPr>
              <w:jc w:val="center"/>
              <w:rPr>
                <w:rFonts w:ascii="Arial" w:hAnsi="Arial" w:cs="Arial"/>
                <w:color w:val="000000"/>
                <w:sz w:val="18"/>
                <w:szCs w:val="18"/>
              </w:rPr>
            </w:pPr>
            <w:r w:rsidRPr="004F392A">
              <w:rPr>
                <w:rFonts w:ascii="Arial" w:hAnsi="Arial" w:cs="Arial"/>
                <w:color w:val="000000"/>
                <w:sz w:val="18"/>
                <w:szCs w:val="18"/>
              </w:rPr>
              <w:t>-28,1</w:t>
            </w:r>
          </w:p>
        </w:tc>
        <w:tc>
          <w:tcPr>
            <w:tcW w:w="752" w:type="dxa"/>
            <w:tcBorders>
              <w:top w:val="nil"/>
              <w:left w:val="single" w:sz="4" w:space="0" w:color="auto"/>
              <w:bottom w:val="single" w:sz="4" w:space="0" w:color="auto"/>
              <w:right w:val="single" w:sz="4" w:space="0" w:color="auto"/>
            </w:tcBorders>
            <w:vAlign w:val="center"/>
          </w:tcPr>
          <w:p w:rsidR="0089094A" w:rsidRDefault="0089094A" w:rsidP="00BA058D">
            <w:pPr>
              <w:jc w:val="center"/>
              <w:rPr>
                <w:rFonts w:ascii="Arial" w:hAnsi="Arial" w:cs="Arial"/>
                <w:color w:val="000000"/>
                <w:sz w:val="18"/>
                <w:szCs w:val="18"/>
              </w:rPr>
            </w:pPr>
            <w:r>
              <w:rPr>
                <w:rFonts w:ascii="Arial" w:hAnsi="Arial" w:cs="Arial"/>
                <w:color w:val="000000"/>
                <w:sz w:val="18"/>
                <w:szCs w:val="18"/>
              </w:rPr>
              <w:t>-27,9</w:t>
            </w:r>
          </w:p>
        </w:tc>
        <w:tc>
          <w:tcPr>
            <w:tcW w:w="774" w:type="dxa"/>
            <w:tcBorders>
              <w:top w:val="nil"/>
              <w:left w:val="single" w:sz="4" w:space="0" w:color="auto"/>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-21,8</w:t>
            </w:r>
          </w:p>
        </w:tc>
        <w:tc>
          <w:tcPr>
            <w:tcW w:w="775" w:type="dxa"/>
            <w:tcBorders>
              <w:top w:val="nil"/>
              <w:left w:val="nil"/>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-26,2</w:t>
            </w:r>
          </w:p>
        </w:tc>
        <w:tc>
          <w:tcPr>
            <w:tcW w:w="629" w:type="dxa"/>
            <w:tcBorders>
              <w:top w:val="nil"/>
              <w:left w:val="nil"/>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-20,2</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-13,4</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-17,0</w:t>
            </w:r>
          </w:p>
        </w:tc>
        <w:tc>
          <w:tcPr>
            <w:tcW w:w="637"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-26,1</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-37,2</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-27,9</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-28,6</w:t>
            </w:r>
          </w:p>
        </w:tc>
        <w:tc>
          <w:tcPr>
            <w:tcW w:w="631"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-25,7</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-26,5</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-25,7</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-29,1</w:t>
            </w:r>
          </w:p>
        </w:tc>
        <w:tc>
          <w:tcPr>
            <w:tcW w:w="633"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-36,7</w:t>
            </w:r>
          </w:p>
        </w:tc>
        <w:tc>
          <w:tcPr>
            <w:tcW w:w="631"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-29,4</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-31,1</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-25,2</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-10,4</w:t>
            </w:r>
          </w:p>
        </w:tc>
        <w:tc>
          <w:tcPr>
            <w:tcW w:w="2602"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bidi/>
              <w:adjustRightInd/>
              <w:rPr>
                <w:rFonts w:asciiTheme="majorBidi" w:hAnsiTheme="majorBidi" w:cstheme="majorBidi"/>
                <w:b/>
                <w:bCs/>
                <w:sz w:val="20"/>
                <w:szCs w:val="20"/>
              </w:rPr>
            </w:pPr>
            <w:r w:rsidRPr="0097531D">
              <w:rPr>
                <w:rFonts w:asciiTheme="majorBidi" w:hAnsiTheme="majorBidi" w:cstheme="majorBidi"/>
                <w:b/>
                <w:bCs/>
                <w:sz w:val="20"/>
                <w:szCs w:val="20"/>
                <w:rtl/>
              </w:rPr>
              <w:t>التطور السابق لمستوى المعيشة بصفة عامة</w:t>
            </w:r>
          </w:p>
        </w:tc>
      </w:tr>
      <w:tr w:rsidR="0089094A" w:rsidRPr="0097531D" w:rsidTr="009E78DD">
        <w:trPr>
          <w:trHeight w:val="466"/>
        </w:trPr>
        <w:tc>
          <w:tcPr>
            <w:tcW w:w="752" w:type="dxa"/>
            <w:tcBorders>
              <w:top w:val="nil"/>
              <w:left w:val="single" w:sz="4" w:space="0" w:color="auto"/>
              <w:bottom w:val="single" w:sz="4" w:space="0" w:color="auto"/>
              <w:right w:val="single" w:sz="4" w:space="0" w:color="auto"/>
            </w:tcBorders>
            <w:vAlign w:val="center"/>
          </w:tcPr>
          <w:p w:rsidR="0089094A" w:rsidRPr="004F392A" w:rsidRDefault="0089094A" w:rsidP="00BA058D">
            <w:pPr>
              <w:jc w:val="center"/>
              <w:rPr>
                <w:rFonts w:ascii="Arial" w:hAnsi="Arial" w:cs="Arial"/>
                <w:color w:val="000000"/>
                <w:sz w:val="18"/>
                <w:szCs w:val="18"/>
              </w:rPr>
            </w:pPr>
            <w:r w:rsidRPr="004F392A">
              <w:rPr>
                <w:rFonts w:ascii="Arial" w:hAnsi="Arial" w:cs="Arial"/>
                <w:color w:val="000000"/>
                <w:sz w:val="18"/>
                <w:szCs w:val="18"/>
              </w:rPr>
              <w:t>-1,2</w:t>
            </w:r>
          </w:p>
        </w:tc>
        <w:tc>
          <w:tcPr>
            <w:tcW w:w="752" w:type="dxa"/>
            <w:tcBorders>
              <w:top w:val="nil"/>
              <w:left w:val="single" w:sz="4" w:space="0" w:color="auto"/>
              <w:bottom w:val="single" w:sz="4" w:space="0" w:color="auto"/>
              <w:right w:val="single" w:sz="4" w:space="0" w:color="auto"/>
            </w:tcBorders>
            <w:vAlign w:val="center"/>
          </w:tcPr>
          <w:p w:rsidR="0089094A" w:rsidRDefault="0089094A" w:rsidP="00BA058D">
            <w:pPr>
              <w:jc w:val="center"/>
              <w:rPr>
                <w:rFonts w:ascii="Arial" w:hAnsi="Arial" w:cs="Arial"/>
                <w:color w:val="000000"/>
                <w:sz w:val="18"/>
                <w:szCs w:val="18"/>
              </w:rPr>
            </w:pPr>
            <w:r>
              <w:rPr>
                <w:rFonts w:ascii="Arial" w:hAnsi="Arial" w:cs="Arial"/>
                <w:color w:val="000000"/>
                <w:sz w:val="18"/>
                <w:szCs w:val="18"/>
              </w:rPr>
              <w:t>-3,2</w:t>
            </w:r>
          </w:p>
        </w:tc>
        <w:tc>
          <w:tcPr>
            <w:tcW w:w="774" w:type="dxa"/>
            <w:tcBorders>
              <w:top w:val="nil"/>
              <w:left w:val="single" w:sz="4" w:space="0" w:color="auto"/>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9,0</w:t>
            </w:r>
          </w:p>
        </w:tc>
        <w:tc>
          <w:tcPr>
            <w:tcW w:w="775" w:type="dxa"/>
            <w:tcBorders>
              <w:top w:val="nil"/>
              <w:left w:val="nil"/>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11,2</w:t>
            </w:r>
          </w:p>
        </w:tc>
        <w:tc>
          <w:tcPr>
            <w:tcW w:w="629" w:type="dxa"/>
            <w:tcBorders>
              <w:top w:val="nil"/>
              <w:left w:val="nil"/>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13,1</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11,9</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18,1</w:t>
            </w:r>
          </w:p>
        </w:tc>
        <w:tc>
          <w:tcPr>
            <w:tcW w:w="637"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-1,9</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-11,4</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0,2</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2,7</w:t>
            </w:r>
          </w:p>
        </w:tc>
        <w:tc>
          <w:tcPr>
            <w:tcW w:w="631"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0,4</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2,2</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0,1</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-3,5</w:t>
            </w:r>
          </w:p>
        </w:tc>
        <w:tc>
          <w:tcPr>
            <w:tcW w:w="633"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-9,3</w:t>
            </w:r>
          </w:p>
        </w:tc>
        <w:tc>
          <w:tcPr>
            <w:tcW w:w="631"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-3,5</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-21,4</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-11,5</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14,4</w:t>
            </w:r>
          </w:p>
        </w:tc>
        <w:tc>
          <w:tcPr>
            <w:tcW w:w="2602"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bidi/>
              <w:adjustRightInd/>
              <w:rPr>
                <w:rFonts w:asciiTheme="majorBidi" w:hAnsiTheme="majorBidi" w:cstheme="majorBidi"/>
                <w:b/>
                <w:bCs/>
                <w:sz w:val="20"/>
                <w:szCs w:val="20"/>
              </w:rPr>
            </w:pPr>
            <w:r w:rsidRPr="0097531D">
              <w:rPr>
                <w:rFonts w:asciiTheme="majorBidi" w:hAnsiTheme="majorBidi" w:cstheme="majorBidi"/>
                <w:b/>
                <w:bCs/>
                <w:sz w:val="20"/>
                <w:szCs w:val="20"/>
                <w:rtl/>
              </w:rPr>
              <w:t>آفاق تطور مستوى المعيشة بصفة عامة</w:t>
            </w:r>
          </w:p>
        </w:tc>
      </w:tr>
      <w:tr w:rsidR="0089094A" w:rsidRPr="0097531D" w:rsidTr="009E78DD">
        <w:trPr>
          <w:trHeight w:val="489"/>
        </w:trPr>
        <w:tc>
          <w:tcPr>
            <w:tcW w:w="752" w:type="dxa"/>
            <w:tcBorders>
              <w:top w:val="nil"/>
              <w:left w:val="single" w:sz="4" w:space="0" w:color="auto"/>
              <w:bottom w:val="single" w:sz="4" w:space="0" w:color="auto"/>
              <w:right w:val="single" w:sz="4" w:space="0" w:color="auto"/>
            </w:tcBorders>
            <w:vAlign w:val="center"/>
          </w:tcPr>
          <w:p w:rsidR="0089094A" w:rsidRPr="004F392A" w:rsidRDefault="0089094A" w:rsidP="00BA058D">
            <w:pPr>
              <w:jc w:val="center"/>
              <w:rPr>
                <w:rFonts w:ascii="Arial" w:hAnsi="Arial" w:cs="Arial"/>
                <w:color w:val="000000"/>
                <w:sz w:val="18"/>
                <w:szCs w:val="18"/>
              </w:rPr>
            </w:pPr>
            <w:r w:rsidRPr="004F392A">
              <w:rPr>
                <w:rFonts w:ascii="Arial" w:hAnsi="Arial" w:cs="Arial"/>
                <w:color w:val="000000"/>
                <w:sz w:val="18"/>
                <w:szCs w:val="18"/>
              </w:rPr>
              <w:t>-29,3</w:t>
            </w:r>
          </w:p>
        </w:tc>
        <w:tc>
          <w:tcPr>
            <w:tcW w:w="752" w:type="dxa"/>
            <w:tcBorders>
              <w:top w:val="nil"/>
              <w:left w:val="single" w:sz="4" w:space="0" w:color="auto"/>
              <w:bottom w:val="single" w:sz="4" w:space="0" w:color="auto"/>
              <w:right w:val="single" w:sz="4" w:space="0" w:color="auto"/>
            </w:tcBorders>
            <w:vAlign w:val="center"/>
          </w:tcPr>
          <w:p w:rsidR="0089094A" w:rsidRDefault="0089094A" w:rsidP="00BA058D">
            <w:pPr>
              <w:jc w:val="center"/>
              <w:rPr>
                <w:rFonts w:ascii="Arial" w:hAnsi="Arial" w:cs="Arial"/>
                <w:color w:val="000000"/>
                <w:sz w:val="18"/>
                <w:szCs w:val="18"/>
              </w:rPr>
            </w:pPr>
            <w:r>
              <w:rPr>
                <w:rFonts w:ascii="Arial" w:hAnsi="Arial" w:cs="Arial"/>
                <w:color w:val="000000"/>
                <w:sz w:val="18"/>
                <w:szCs w:val="18"/>
              </w:rPr>
              <w:t>-29,5</w:t>
            </w:r>
          </w:p>
        </w:tc>
        <w:tc>
          <w:tcPr>
            <w:tcW w:w="774" w:type="dxa"/>
            <w:tcBorders>
              <w:top w:val="nil"/>
              <w:left w:val="single" w:sz="4" w:space="0" w:color="auto"/>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-37,4</w:t>
            </w:r>
          </w:p>
        </w:tc>
        <w:tc>
          <w:tcPr>
            <w:tcW w:w="775" w:type="dxa"/>
            <w:tcBorders>
              <w:top w:val="nil"/>
              <w:left w:val="nil"/>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-32,5</w:t>
            </w:r>
          </w:p>
        </w:tc>
        <w:tc>
          <w:tcPr>
            <w:tcW w:w="629" w:type="dxa"/>
            <w:tcBorders>
              <w:top w:val="nil"/>
              <w:left w:val="nil"/>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-38,5</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-36,4</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-39,0</w:t>
            </w:r>
          </w:p>
        </w:tc>
        <w:tc>
          <w:tcPr>
            <w:tcW w:w="637"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-39,9</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-44,3</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-36,0</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-37,5</w:t>
            </w:r>
          </w:p>
        </w:tc>
        <w:tc>
          <w:tcPr>
            <w:tcW w:w="631"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-34,8</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-42,6</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-43,4</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-46,5</w:t>
            </w:r>
          </w:p>
        </w:tc>
        <w:tc>
          <w:tcPr>
            <w:tcW w:w="633"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-41,8</w:t>
            </w:r>
          </w:p>
        </w:tc>
        <w:tc>
          <w:tcPr>
            <w:tcW w:w="631"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-39,1</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-37,5</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-34,3</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-30,0</w:t>
            </w:r>
          </w:p>
        </w:tc>
        <w:tc>
          <w:tcPr>
            <w:tcW w:w="2602"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bidi/>
              <w:adjustRightInd/>
              <w:rPr>
                <w:rFonts w:asciiTheme="majorBidi" w:hAnsiTheme="majorBidi" w:cstheme="majorBidi"/>
                <w:b/>
                <w:bCs/>
                <w:sz w:val="20"/>
                <w:szCs w:val="20"/>
              </w:rPr>
            </w:pPr>
            <w:r w:rsidRPr="0097531D">
              <w:rPr>
                <w:rFonts w:asciiTheme="majorBidi" w:hAnsiTheme="majorBidi" w:cstheme="majorBidi"/>
                <w:b/>
                <w:bCs/>
                <w:sz w:val="20"/>
                <w:szCs w:val="20"/>
                <w:rtl/>
              </w:rPr>
              <w:t>فرص اقتناء السلع المستديمة</w:t>
            </w:r>
          </w:p>
        </w:tc>
      </w:tr>
      <w:tr w:rsidR="0089094A" w:rsidRPr="0097531D" w:rsidTr="009E78DD">
        <w:trPr>
          <w:trHeight w:val="489"/>
        </w:trPr>
        <w:tc>
          <w:tcPr>
            <w:tcW w:w="752" w:type="dxa"/>
            <w:tcBorders>
              <w:top w:val="nil"/>
              <w:left w:val="single" w:sz="4" w:space="0" w:color="auto"/>
              <w:bottom w:val="single" w:sz="4" w:space="0" w:color="auto"/>
              <w:right w:val="single" w:sz="4" w:space="0" w:color="auto"/>
            </w:tcBorders>
            <w:vAlign w:val="center"/>
          </w:tcPr>
          <w:p w:rsidR="0089094A" w:rsidRPr="004F392A" w:rsidRDefault="0089094A" w:rsidP="00BA058D">
            <w:pPr>
              <w:jc w:val="center"/>
              <w:rPr>
                <w:rFonts w:ascii="Arial" w:hAnsi="Arial" w:cs="Arial"/>
                <w:color w:val="000000"/>
                <w:sz w:val="18"/>
                <w:szCs w:val="18"/>
              </w:rPr>
            </w:pPr>
            <w:r w:rsidRPr="004F392A">
              <w:rPr>
                <w:rFonts w:ascii="Arial" w:hAnsi="Arial" w:cs="Arial"/>
                <w:color w:val="000000"/>
                <w:sz w:val="18"/>
                <w:szCs w:val="18"/>
              </w:rPr>
              <w:t>-29,4</w:t>
            </w:r>
          </w:p>
        </w:tc>
        <w:tc>
          <w:tcPr>
            <w:tcW w:w="752" w:type="dxa"/>
            <w:tcBorders>
              <w:top w:val="nil"/>
              <w:left w:val="single" w:sz="4" w:space="0" w:color="auto"/>
              <w:bottom w:val="single" w:sz="4" w:space="0" w:color="auto"/>
              <w:right w:val="single" w:sz="4" w:space="0" w:color="auto"/>
            </w:tcBorders>
            <w:vAlign w:val="center"/>
          </w:tcPr>
          <w:p w:rsidR="0089094A" w:rsidRDefault="0089094A" w:rsidP="00BA058D">
            <w:pPr>
              <w:jc w:val="center"/>
              <w:rPr>
                <w:rFonts w:ascii="Arial" w:hAnsi="Arial" w:cs="Arial"/>
                <w:color w:val="000000"/>
                <w:sz w:val="18"/>
                <w:szCs w:val="18"/>
              </w:rPr>
            </w:pPr>
            <w:r>
              <w:rPr>
                <w:rFonts w:ascii="Arial" w:hAnsi="Arial" w:cs="Arial"/>
                <w:color w:val="000000"/>
                <w:sz w:val="18"/>
                <w:szCs w:val="18"/>
              </w:rPr>
              <w:t>-30,8</w:t>
            </w:r>
          </w:p>
        </w:tc>
        <w:tc>
          <w:tcPr>
            <w:tcW w:w="774" w:type="dxa"/>
            <w:tcBorders>
              <w:top w:val="nil"/>
              <w:left w:val="single" w:sz="4" w:space="0" w:color="auto"/>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-31,0</w:t>
            </w:r>
          </w:p>
        </w:tc>
        <w:tc>
          <w:tcPr>
            <w:tcW w:w="775" w:type="dxa"/>
            <w:tcBorders>
              <w:top w:val="nil"/>
              <w:left w:val="nil"/>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-25,4</w:t>
            </w:r>
          </w:p>
        </w:tc>
        <w:tc>
          <w:tcPr>
            <w:tcW w:w="629" w:type="dxa"/>
            <w:tcBorders>
              <w:top w:val="nil"/>
              <w:left w:val="nil"/>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-25,7</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-24,3</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-27,1</w:t>
            </w:r>
          </w:p>
        </w:tc>
        <w:tc>
          <w:tcPr>
            <w:tcW w:w="637"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-30,6</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-28,1</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-30,0</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-27,6</w:t>
            </w:r>
          </w:p>
        </w:tc>
        <w:tc>
          <w:tcPr>
            <w:tcW w:w="631"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-27,5</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-25,3</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-28,3</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-26,9</w:t>
            </w:r>
          </w:p>
        </w:tc>
        <w:tc>
          <w:tcPr>
            <w:tcW w:w="633"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-31,3</w:t>
            </w:r>
          </w:p>
        </w:tc>
        <w:tc>
          <w:tcPr>
            <w:tcW w:w="631"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-33,1</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-34,4</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-32,9</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-33,0</w:t>
            </w:r>
          </w:p>
        </w:tc>
        <w:tc>
          <w:tcPr>
            <w:tcW w:w="2602"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bidi/>
              <w:adjustRightInd/>
              <w:rPr>
                <w:rFonts w:asciiTheme="majorBidi" w:hAnsiTheme="majorBidi" w:cstheme="majorBidi"/>
                <w:b/>
                <w:bCs/>
                <w:sz w:val="20"/>
                <w:szCs w:val="20"/>
              </w:rPr>
            </w:pPr>
            <w:r w:rsidRPr="0097531D">
              <w:rPr>
                <w:rFonts w:asciiTheme="majorBidi" w:hAnsiTheme="majorBidi" w:cstheme="majorBidi"/>
                <w:b/>
                <w:bCs/>
                <w:sz w:val="20"/>
                <w:szCs w:val="20"/>
                <w:rtl/>
              </w:rPr>
              <w:t>الوضعية المالية الحالية للأسرة</w:t>
            </w:r>
          </w:p>
        </w:tc>
      </w:tr>
      <w:tr w:rsidR="0089094A" w:rsidRPr="0097531D" w:rsidTr="009E78DD">
        <w:trPr>
          <w:trHeight w:val="466"/>
        </w:trPr>
        <w:tc>
          <w:tcPr>
            <w:tcW w:w="752" w:type="dxa"/>
            <w:tcBorders>
              <w:top w:val="nil"/>
              <w:left w:val="single" w:sz="4" w:space="0" w:color="auto"/>
              <w:bottom w:val="single" w:sz="4" w:space="0" w:color="auto"/>
              <w:right w:val="single" w:sz="4" w:space="0" w:color="auto"/>
            </w:tcBorders>
            <w:vAlign w:val="center"/>
          </w:tcPr>
          <w:p w:rsidR="0089094A" w:rsidRPr="004F392A" w:rsidRDefault="0089094A" w:rsidP="00BA058D">
            <w:pPr>
              <w:jc w:val="center"/>
              <w:rPr>
                <w:rFonts w:ascii="Arial" w:hAnsi="Arial" w:cs="Arial"/>
                <w:color w:val="000000"/>
                <w:sz w:val="18"/>
                <w:szCs w:val="18"/>
              </w:rPr>
            </w:pPr>
            <w:r w:rsidRPr="004F392A">
              <w:rPr>
                <w:rFonts w:ascii="Arial" w:hAnsi="Arial" w:cs="Arial"/>
                <w:color w:val="000000"/>
                <w:sz w:val="18"/>
                <w:szCs w:val="18"/>
              </w:rPr>
              <w:t>-15,7</w:t>
            </w:r>
          </w:p>
        </w:tc>
        <w:tc>
          <w:tcPr>
            <w:tcW w:w="752" w:type="dxa"/>
            <w:tcBorders>
              <w:top w:val="nil"/>
              <w:left w:val="single" w:sz="4" w:space="0" w:color="auto"/>
              <w:bottom w:val="single" w:sz="4" w:space="0" w:color="auto"/>
              <w:right w:val="single" w:sz="4" w:space="0" w:color="auto"/>
            </w:tcBorders>
            <w:vAlign w:val="center"/>
          </w:tcPr>
          <w:p w:rsidR="0089094A" w:rsidRDefault="0089094A" w:rsidP="00BA058D">
            <w:pPr>
              <w:jc w:val="center"/>
              <w:rPr>
                <w:rFonts w:ascii="Arial" w:hAnsi="Arial" w:cs="Arial"/>
                <w:color w:val="000000"/>
                <w:sz w:val="18"/>
                <w:szCs w:val="18"/>
              </w:rPr>
            </w:pPr>
            <w:r>
              <w:rPr>
                <w:rFonts w:ascii="Arial" w:hAnsi="Arial" w:cs="Arial"/>
                <w:color w:val="000000"/>
                <w:sz w:val="18"/>
                <w:szCs w:val="18"/>
              </w:rPr>
              <w:t>-16,7</w:t>
            </w:r>
          </w:p>
        </w:tc>
        <w:tc>
          <w:tcPr>
            <w:tcW w:w="774" w:type="dxa"/>
            <w:tcBorders>
              <w:top w:val="nil"/>
              <w:left w:val="single" w:sz="4" w:space="0" w:color="auto"/>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-16,6</w:t>
            </w:r>
          </w:p>
        </w:tc>
        <w:tc>
          <w:tcPr>
            <w:tcW w:w="775" w:type="dxa"/>
            <w:tcBorders>
              <w:top w:val="nil"/>
              <w:left w:val="nil"/>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-14,1</w:t>
            </w:r>
          </w:p>
        </w:tc>
        <w:tc>
          <w:tcPr>
            <w:tcW w:w="629" w:type="dxa"/>
            <w:tcBorders>
              <w:top w:val="nil"/>
              <w:left w:val="nil"/>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-9,8</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-6,4</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-8,9</w:t>
            </w:r>
          </w:p>
        </w:tc>
        <w:tc>
          <w:tcPr>
            <w:tcW w:w="637"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-10,5</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-12,8</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-7,5</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-7,9</w:t>
            </w:r>
          </w:p>
        </w:tc>
        <w:tc>
          <w:tcPr>
            <w:tcW w:w="631"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-10,0</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-11,0</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-8,3</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-13,4</w:t>
            </w:r>
          </w:p>
        </w:tc>
        <w:tc>
          <w:tcPr>
            <w:tcW w:w="633"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-18,4</w:t>
            </w:r>
          </w:p>
        </w:tc>
        <w:tc>
          <w:tcPr>
            <w:tcW w:w="631"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-9,5</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-11,7</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-11,4</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-11,8</w:t>
            </w:r>
          </w:p>
        </w:tc>
        <w:tc>
          <w:tcPr>
            <w:tcW w:w="2602"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bidi/>
              <w:adjustRightInd/>
              <w:rPr>
                <w:rFonts w:asciiTheme="majorBidi" w:hAnsiTheme="majorBidi" w:cstheme="majorBidi"/>
                <w:b/>
                <w:bCs/>
                <w:sz w:val="20"/>
                <w:szCs w:val="20"/>
              </w:rPr>
            </w:pPr>
            <w:r w:rsidRPr="0097531D">
              <w:rPr>
                <w:rFonts w:asciiTheme="majorBidi" w:hAnsiTheme="majorBidi" w:cstheme="majorBidi"/>
                <w:b/>
                <w:bCs/>
                <w:sz w:val="20"/>
                <w:szCs w:val="20"/>
                <w:rtl/>
              </w:rPr>
              <w:t>التطور السابق للوضعية المالية للأسرة</w:t>
            </w:r>
          </w:p>
        </w:tc>
      </w:tr>
      <w:tr w:rsidR="0089094A" w:rsidRPr="0097531D" w:rsidTr="009E78DD">
        <w:trPr>
          <w:trHeight w:val="466"/>
        </w:trPr>
        <w:tc>
          <w:tcPr>
            <w:tcW w:w="752" w:type="dxa"/>
            <w:tcBorders>
              <w:top w:val="nil"/>
              <w:left w:val="single" w:sz="4" w:space="0" w:color="auto"/>
              <w:bottom w:val="single" w:sz="4" w:space="0" w:color="auto"/>
              <w:right w:val="single" w:sz="4" w:space="0" w:color="auto"/>
            </w:tcBorders>
            <w:vAlign w:val="center"/>
          </w:tcPr>
          <w:p w:rsidR="0089094A" w:rsidRPr="004F392A" w:rsidRDefault="0089094A" w:rsidP="00BA058D">
            <w:pPr>
              <w:jc w:val="center"/>
              <w:rPr>
                <w:rFonts w:ascii="Arial" w:hAnsi="Arial" w:cs="Arial"/>
                <w:color w:val="000000"/>
                <w:sz w:val="18"/>
                <w:szCs w:val="18"/>
              </w:rPr>
            </w:pPr>
            <w:r w:rsidRPr="004F392A">
              <w:rPr>
                <w:rFonts w:ascii="Arial" w:hAnsi="Arial" w:cs="Arial"/>
                <w:color w:val="000000"/>
                <w:sz w:val="18"/>
                <w:szCs w:val="18"/>
              </w:rPr>
              <w:t>10,6</w:t>
            </w:r>
          </w:p>
        </w:tc>
        <w:tc>
          <w:tcPr>
            <w:tcW w:w="752" w:type="dxa"/>
            <w:tcBorders>
              <w:top w:val="nil"/>
              <w:left w:val="single" w:sz="4" w:space="0" w:color="auto"/>
              <w:bottom w:val="single" w:sz="4" w:space="0" w:color="auto"/>
              <w:right w:val="single" w:sz="4" w:space="0" w:color="auto"/>
            </w:tcBorders>
            <w:vAlign w:val="center"/>
          </w:tcPr>
          <w:p w:rsidR="0089094A" w:rsidRDefault="0089094A" w:rsidP="00BA058D">
            <w:pPr>
              <w:jc w:val="center"/>
              <w:rPr>
                <w:rFonts w:ascii="Arial" w:hAnsi="Arial" w:cs="Arial"/>
                <w:color w:val="000000"/>
                <w:sz w:val="18"/>
                <w:szCs w:val="18"/>
              </w:rPr>
            </w:pPr>
            <w:r>
              <w:rPr>
                <w:rFonts w:ascii="Arial" w:hAnsi="Arial" w:cs="Arial"/>
                <w:color w:val="000000"/>
                <w:sz w:val="18"/>
                <w:szCs w:val="18"/>
              </w:rPr>
              <w:t>7,7</w:t>
            </w:r>
          </w:p>
        </w:tc>
        <w:tc>
          <w:tcPr>
            <w:tcW w:w="774" w:type="dxa"/>
            <w:tcBorders>
              <w:top w:val="nil"/>
              <w:left w:val="single" w:sz="4" w:space="0" w:color="auto"/>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11,1</w:t>
            </w:r>
          </w:p>
        </w:tc>
        <w:tc>
          <w:tcPr>
            <w:tcW w:w="775" w:type="dxa"/>
            <w:tcBorders>
              <w:top w:val="nil"/>
              <w:left w:val="nil"/>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11,2</w:t>
            </w:r>
          </w:p>
        </w:tc>
        <w:tc>
          <w:tcPr>
            <w:tcW w:w="629" w:type="dxa"/>
            <w:tcBorders>
              <w:top w:val="nil"/>
              <w:left w:val="nil"/>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14,0</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15,1</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20,4</w:t>
            </w:r>
          </w:p>
        </w:tc>
        <w:tc>
          <w:tcPr>
            <w:tcW w:w="637"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10,2</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9,4</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7,8</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11,8</w:t>
            </w:r>
          </w:p>
        </w:tc>
        <w:tc>
          <w:tcPr>
            <w:tcW w:w="631"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17,8</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17,1</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17,5</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22,0</w:t>
            </w:r>
          </w:p>
        </w:tc>
        <w:tc>
          <w:tcPr>
            <w:tcW w:w="633"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26,8</w:t>
            </w:r>
          </w:p>
        </w:tc>
        <w:tc>
          <w:tcPr>
            <w:tcW w:w="631"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26,7</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16,6</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15,6</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23,9</w:t>
            </w:r>
          </w:p>
        </w:tc>
        <w:tc>
          <w:tcPr>
            <w:tcW w:w="2602"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bidi/>
              <w:adjustRightInd/>
              <w:rPr>
                <w:rFonts w:asciiTheme="majorBidi" w:hAnsiTheme="majorBidi" w:cstheme="majorBidi"/>
                <w:b/>
                <w:bCs/>
                <w:sz w:val="20"/>
                <w:szCs w:val="20"/>
              </w:rPr>
            </w:pPr>
            <w:r w:rsidRPr="0097531D">
              <w:rPr>
                <w:rFonts w:asciiTheme="majorBidi" w:hAnsiTheme="majorBidi" w:cstheme="majorBidi"/>
                <w:b/>
                <w:bCs/>
                <w:sz w:val="20"/>
                <w:szCs w:val="20"/>
                <w:rtl/>
              </w:rPr>
              <w:t>التطور المرتقب للوضعية المالية للأسرة</w:t>
            </w:r>
          </w:p>
        </w:tc>
      </w:tr>
      <w:tr w:rsidR="0089094A" w:rsidRPr="0097531D" w:rsidTr="004B21D4">
        <w:trPr>
          <w:trHeight w:val="489"/>
        </w:trPr>
        <w:tc>
          <w:tcPr>
            <w:tcW w:w="15735" w:type="dxa"/>
            <w:gridSpan w:val="21"/>
            <w:tcBorders>
              <w:top w:val="single" w:sz="4" w:space="0" w:color="auto"/>
              <w:left w:val="single" w:sz="4" w:space="0" w:color="auto"/>
              <w:bottom w:val="single" w:sz="4" w:space="0" w:color="auto"/>
              <w:right w:val="single" w:sz="4" w:space="0" w:color="000000"/>
            </w:tcBorders>
            <w:vAlign w:val="center"/>
          </w:tcPr>
          <w:p w:rsidR="0089094A" w:rsidRPr="004F392A" w:rsidRDefault="0089094A" w:rsidP="004B21D4">
            <w:pPr>
              <w:jc w:val="center"/>
              <w:rPr>
                <w:rFonts w:ascii="Calibri" w:hAnsi="Calibri"/>
                <w:b/>
                <w:bCs/>
                <w:color w:val="000000"/>
              </w:rPr>
            </w:pPr>
            <w:proofErr w:type="gramStart"/>
            <w:r w:rsidRPr="004F392A">
              <w:rPr>
                <w:rFonts w:ascii="Calibri" w:hAnsi="Calibri"/>
                <w:b/>
                <w:bCs/>
                <w:color w:val="000000"/>
                <w:sz w:val="22"/>
                <w:szCs w:val="22"/>
                <w:rtl/>
              </w:rPr>
              <w:t>أرص</w:t>
            </w:r>
            <w:r w:rsidRPr="004F392A">
              <w:rPr>
                <w:rFonts w:ascii="Calibri" w:hAnsi="Calibri" w:hint="cs"/>
                <w:b/>
                <w:bCs/>
                <w:color w:val="000000"/>
                <w:sz w:val="22"/>
                <w:szCs w:val="22"/>
                <w:rtl/>
              </w:rPr>
              <w:t>ـــ</w:t>
            </w:r>
            <w:r w:rsidRPr="004F392A">
              <w:rPr>
                <w:rFonts w:ascii="Calibri" w:hAnsi="Calibri"/>
                <w:b/>
                <w:bCs/>
                <w:color w:val="000000"/>
                <w:sz w:val="22"/>
                <w:szCs w:val="22"/>
                <w:rtl/>
              </w:rPr>
              <w:t>دة</w:t>
            </w:r>
            <w:proofErr w:type="gramEnd"/>
            <w:r w:rsidRPr="004F392A">
              <w:rPr>
                <w:rFonts w:ascii="Calibri" w:hAnsi="Calibri"/>
                <w:b/>
                <w:bCs/>
                <w:color w:val="000000"/>
                <w:sz w:val="22"/>
                <w:szCs w:val="22"/>
                <w:rtl/>
              </w:rPr>
              <w:t xml:space="preserve"> الأخ</w:t>
            </w:r>
            <w:r w:rsidRPr="004F392A">
              <w:rPr>
                <w:rFonts w:ascii="Calibri" w:hAnsi="Calibri" w:hint="cs"/>
                <w:b/>
                <w:bCs/>
                <w:color w:val="000000"/>
                <w:sz w:val="22"/>
                <w:szCs w:val="22"/>
                <w:rtl/>
              </w:rPr>
              <w:t>ـــ</w:t>
            </w:r>
            <w:r w:rsidRPr="004F392A">
              <w:rPr>
                <w:rFonts w:ascii="Calibri" w:hAnsi="Calibri"/>
                <w:b/>
                <w:bCs/>
                <w:color w:val="000000"/>
                <w:sz w:val="22"/>
                <w:szCs w:val="22"/>
                <w:rtl/>
              </w:rPr>
              <w:t>رى</w:t>
            </w:r>
          </w:p>
        </w:tc>
      </w:tr>
      <w:tr w:rsidR="0089094A" w:rsidRPr="0097531D" w:rsidTr="009E78DD">
        <w:trPr>
          <w:trHeight w:val="489"/>
        </w:trPr>
        <w:tc>
          <w:tcPr>
            <w:tcW w:w="752" w:type="dxa"/>
            <w:tcBorders>
              <w:top w:val="nil"/>
              <w:left w:val="single" w:sz="4" w:space="0" w:color="auto"/>
              <w:bottom w:val="single" w:sz="4" w:space="0" w:color="auto"/>
              <w:right w:val="single" w:sz="4" w:space="0" w:color="auto"/>
            </w:tcBorders>
            <w:vAlign w:val="center"/>
          </w:tcPr>
          <w:p w:rsidR="0089094A" w:rsidRPr="004F392A" w:rsidRDefault="0089094A" w:rsidP="00BA058D">
            <w:pPr>
              <w:jc w:val="center"/>
              <w:rPr>
                <w:rFonts w:ascii="Arial" w:hAnsi="Arial" w:cs="Arial"/>
                <w:color w:val="000000"/>
                <w:sz w:val="18"/>
                <w:szCs w:val="18"/>
              </w:rPr>
            </w:pPr>
            <w:r w:rsidRPr="004F392A">
              <w:rPr>
                <w:rFonts w:ascii="Arial" w:hAnsi="Arial" w:cs="Arial"/>
                <w:color w:val="000000"/>
                <w:sz w:val="18"/>
                <w:szCs w:val="18"/>
              </w:rPr>
              <w:t>-70,0</w:t>
            </w:r>
          </w:p>
        </w:tc>
        <w:tc>
          <w:tcPr>
            <w:tcW w:w="752" w:type="dxa"/>
            <w:tcBorders>
              <w:top w:val="nil"/>
              <w:left w:val="single" w:sz="4" w:space="0" w:color="auto"/>
              <w:bottom w:val="single" w:sz="4" w:space="0" w:color="auto"/>
              <w:right w:val="single" w:sz="4" w:space="0" w:color="auto"/>
            </w:tcBorders>
            <w:vAlign w:val="center"/>
          </w:tcPr>
          <w:p w:rsidR="0089094A" w:rsidRDefault="0089094A" w:rsidP="00BA058D">
            <w:pPr>
              <w:jc w:val="center"/>
              <w:rPr>
                <w:rFonts w:ascii="Arial" w:hAnsi="Arial" w:cs="Arial"/>
                <w:color w:val="000000"/>
                <w:sz w:val="18"/>
                <w:szCs w:val="18"/>
              </w:rPr>
            </w:pPr>
            <w:r>
              <w:rPr>
                <w:rFonts w:ascii="Arial" w:hAnsi="Arial" w:cs="Arial"/>
                <w:color w:val="000000"/>
                <w:sz w:val="18"/>
                <w:szCs w:val="18"/>
              </w:rPr>
              <w:t>-73,6</w:t>
            </w:r>
          </w:p>
        </w:tc>
        <w:tc>
          <w:tcPr>
            <w:tcW w:w="774" w:type="dxa"/>
            <w:tcBorders>
              <w:top w:val="nil"/>
              <w:left w:val="single" w:sz="4" w:space="0" w:color="auto"/>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-71,5</w:t>
            </w:r>
          </w:p>
        </w:tc>
        <w:tc>
          <w:tcPr>
            <w:tcW w:w="775" w:type="dxa"/>
            <w:tcBorders>
              <w:top w:val="nil"/>
              <w:left w:val="nil"/>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-69,8</w:t>
            </w:r>
          </w:p>
        </w:tc>
        <w:tc>
          <w:tcPr>
            <w:tcW w:w="629" w:type="dxa"/>
            <w:tcBorders>
              <w:top w:val="nil"/>
              <w:left w:val="nil"/>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-73,0</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-72,6</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-58,8</w:t>
            </w:r>
          </w:p>
        </w:tc>
        <w:tc>
          <w:tcPr>
            <w:tcW w:w="637"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-73,4</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-70,2</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-62,2</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-56,8</w:t>
            </w:r>
          </w:p>
        </w:tc>
        <w:tc>
          <w:tcPr>
            <w:tcW w:w="631"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-46,5</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-47,9</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-50,9</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-33,5</w:t>
            </w:r>
          </w:p>
        </w:tc>
        <w:tc>
          <w:tcPr>
            <w:tcW w:w="633"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-34,9</w:t>
            </w:r>
          </w:p>
        </w:tc>
        <w:tc>
          <w:tcPr>
            <w:tcW w:w="631"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-49,7</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-78,9</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-77,7</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-74,1</w:t>
            </w:r>
          </w:p>
        </w:tc>
        <w:tc>
          <w:tcPr>
            <w:tcW w:w="2602"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bidi/>
              <w:adjustRightInd/>
              <w:rPr>
                <w:rFonts w:asciiTheme="majorBidi" w:hAnsiTheme="majorBidi" w:cstheme="majorBidi"/>
                <w:b/>
                <w:bCs/>
                <w:sz w:val="20"/>
                <w:szCs w:val="20"/>
              </w:rPr>
            </w:pPr>
            <w:r w:rsidRPr="0097531D">
              <w:rPr>
                <w:rFonts w:asciiTheme="majorBidi" w:hAnsiTheme="majorBidi" w:cstheme="majorBidi"/>
                <w:b/>
                <w:bCs/>
                <w:sz w:val="20"/>
                <w:szCs w:val="20"/>
                <w:rtl/>
              </w:rPr>
              <w:t xml:space="preserve">التطور المرتقب </w:t>
            </w:r>
            <w:proofErr w:type="spellStart"/>
            <w:r w:rsidRPr="0097531D">
              <w:rPr>
                <w:rFonts w:asciiTheme="majorBidi" w:hAnsiTheme="majorBidi" w:cstheme="majorBidi"/>
                <w:b/>
                <w:bCs/>
                <w:sz w:val="20"/>
                <w:szCs w:val="20"/>
                <w:rtl/>
              </w:rPr>
              <w:t>لاثمنة</w:t>
            </w:r>
            <w:proofErr w:type="spellEnd"/>
            <w:r w:rsidRPr="0097531D">
              <w:rPr>
                <w:rFonts w:asciiTheme="majorBidi" w:hAnsiTheme="majorBidi" w:cstheme="majorBidi"/>
                <w:b/>
                <w:bCs/>
                <w:sz w:val="20"/>
                <w:szCs w:val="20"/>
                <w:rtl/>
              </w:rPr>
              <w:t xml:space="preserve"> المواد الغذائية</w:t>
            </w:r>
          </w:p>
        </w:tc>
      </w:tr>
      <w:tr w:rsidR="0089094A" w:rsidRPr="0097531D" w:rsidTr="009E78DD">
        <w:trPr>
          <w:trHeight w:val="466"/>
        </w:trPr>
        <w:tc>
          <w:tcPr>
            <w:tcW w:w="752" w:type="dxa"/>
            <w:tcBorders>
              <w:top w:val="nil"/>
              <w:left w:val="single" w:sz="4" w:space="0" w:color="auto"/>
              <w:bottom w:val="single" w:sz="4" w:space="0" w:color="auto"/>
              <w:right w:val="single" w:sz="4" w:space="0" w:color="auto"/>
            </w:tcBorders>
            <w:vAlign w:val="center"/>
          </w:tcPr>
          <w:p w:rsidR="0089094A" w:rsidRPr="004F392A" w:rsidRDefault="0089094A" w:rsidP="00BA058D">
            <w:pPr>
              <w:jc w:val="center"/>
              <w:rPr>
                <w:rFonts w:ascii="Arial" w:hAnsi="Arial" w:cs="Arial"/>
                <w:color w:val="000000"/>
                <w:sz w:val="18"/>
                <w:szCs w:val="18"/>
              </w:rPr>
            </w:pPr>
            <w:r w:rsidRPr="004F392A">
              <w:rPr>
                <w:rFonts w:ascii="Arial" w:hAnsi="Arial" w:cs="Arial"/>
                <w:color w:val="000000"/>
                <w:sz w:val="18"/>
                <w:szCs w:val="18"/>
              </w:rPr>
              <w:t>-90,6</w:t>
            </w:r>
          </w:p>
        </w:tc>
        <w:tc>
          <w:tcPr>
            <w:tcW w:w="752" w:type="dxa"/>
            <w:tcBorders>
              <w:top w:val="nil"/>
              <w:left w:val="single" w:sz="4" w:space="0" w:color="auto"/>
              <w:bottom w:val="single" w:sz="4" w:space="0" w:color="auto"/>
              <w:right w:val="single" w:sz="4" w:space="0" w:color="auto"/>
            </w:tcBorders>
            <w:vAlign w:val="center"/>
          </w:tcPr>
          <w:p w:rsidR="0089094A" w:rsidRDefault="0089094A" w:rsidP="00BA058D">
            <w:pPr>
              <w:jc w:val="center"/>
              <w:rPr>
                <w:rFonts w:ascii="Arial" w:hAnsi="Arial" w:cs="Arial"/>
                <w:color w:val="000000"/>
                <w:sz w:val="18"/>
                <w:szCs w:val="18"/>
              </w:rPr>
            </w:pPr>
            <w:r>
              <w:rPr>
                <w:rFonts w:ascii="Arial" w:hAnsi="Arial" w:cs="Arial"/>
                <w:color w:val="000000"/>
                <w:sz w:val="18"/>
                <w:szCs w:val="18"/>
              </w:rPr>
              <w:t>-91,7</w:t>
            </w:r>
          </w:p>
        </w:tc>
        <w:tc>
          <w:tcPr>
            <w:tcW w:w="774" w:type="dxa"/>
            <w:tcBorders>
              <w:top w:val="nil"/>
              <w:left w:val="single" w:sz="4" w:space="0" w:color="auto"/>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-91,1</w:t>
            </w:r>
          </w:p>
        </w:tc>
        <w:tc>
          <w:tcPr>
            <w:tcW w:w="775" w:type="dxa"/>
            <w:tcBorders>
              <w:top w:val="nil"/>
              <w:left w:val="nil"/>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-91,6</w:t>
            </w:r>
          </w:p>
        </w:tc>
        <w:tc>
          <w:tcPr>
            <w:tcW w:w="629" w:type="dxa"/>
            <w:tcBorders>
              <w:top w:val="nil"/>
              <w:left w:val="nil"/>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-92,5</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-89,9</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-87,2</w:t>
            </w:r>
          </w:p>
        </w:tc>
        <w:tc>
          <w:tcPr>
            <w:tcW w:w="637"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-95,5</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-90,9</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-89,7</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-87,8</w:t>
            </w:r>
          </w:p>
        </w:tc>
        <w:tc>
          <w:tcPr>
            <w:tcW w:w="631"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-79,5</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-83,3</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-85,7</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-87,2</w:t>
            </w:r>
          </w:p>
        </w:tc>
        <w:tc>
          <w:tcPr>
            <w:tcW w:w="633"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-94,0</w:t>
            </w:r>
          </w:p>
        </w:tc>
        <w:tc>
          <w:tcPr>
            <w:tcW w:w="631"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-96,2</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-98,0</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-95,9</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-93,6</w:t>
            </w:r>
          </w:p>
        </w:tc>
        <w:tc>
          <w:tcPr>
            <w:tcW w:w="2602"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bidi/>
              <w:adjustRightInd/>
              <w:rPr>
                <w:rFonts w:asciiTheme="majorBidi" w:hAnsiTheme="majorBidi" w:cstheme="majorBidi"/>
                <w:b/>
                <w:bCs/>
                <w:sz w:val="20"/>
                <w:szCs w:val="20"/>
              </w:rPr>
            </w:pPr>
            <w:r w:rsidRPr="0097531D">
              <w:rPr>
                <w:rFonts w:asciiTheme="majorBidi" w:hAnsiTheme="majorBidi" w:cstheme="majorBidi"/>
                <w:b/>
                <w:bCs/>
                <w:sz w:val="20"/>
                <w:szCs w:val="20"/>
                <w:rtl/>
              </w:rPr>
              <w:t xml:space="preserve">التطور السابق </w:t>
            </w:r>
            <w:proofErr w:type="spellStart"/>
            <w:r w:rsidRPr="0097531D">
              <w:rPr>
                <w:rFonts w:asciiTheme="majorBidi" w:hAnsiTheme="majorBidi" w:cstheme="majorBidi"/>
                <w:b/>
                <w:bCs/>
                <w:sz w:val="20"/>
                <w:szCs w:val="20"/>
                <w:rtl/>
              </w:rPr>
              <w:t>لاثمنة</w:t>
            </w:r>
            <w:proofErr w:type="spellEnd"/>
            <w:r w:rsidRPr="0097531D">
              <w:rPr>
                <w:rFonts w:asciiTheme="majorBidi" w:hAnsiTheme="majorBidi" w:cstheme="majorBidi"/>
                <w:b/>
                <w:bCs/>
                <w:sz w:val="20"/>
                <w:szCs w:val="20"/>
                <w:rtl/>
              </w:rPr>
              <w:t xml:space="preserve"> المواد الغذائية</w:t>
            </w:r>
          </w:p>
        </w:tc>
      </w:tr>
      <w:tr w:rsidR="0089094A" w:rsidRPr="0097531D" w:rsidTr="009E78DD">
        <w:trPr>
          <w:trHeight w:val="466"/>
        </w:trPr>
        <w:tc>
          <w:tcPr>
            <w:tcW w:w="752" w:type="dxa"/>
            <w:tcBorders>
              <w:top w:val="nil"/>
              <w:left w:val="single" w:sz="4" w:space="0" w:color="auto"/>
              <w:bottom w:val="single" w:sz="4" w:space="0" w:color="auto"/>
              <w:right w:val="single" w:sz="4" w:space="0" w:color="auto"/>
            </w:tcBorders>
            <w:vAlign w:val="center"/>
          </w:tcPr>
          <w:p w:rsidR="0089094A" w:rsidRPr="004F392A" w:rsidRDefault="0089094A" w:rsidP="00BA058D">
            <w:pPr>
              <w:jc w:val="center"/>
              <w:rPr>
                <w:rFonts w:ascii="Arial" w:hAnsi="Arial" w:cs="Arial"/>
                <w:color w:val="000000"/>
                <w:sz w:val="18"/>
                <w:szCs w:val="18"/>
              </w:rPr>
            </w:pPr>
            <w:r w:rsidRPr="004F392A">
              <w:rPr>
                <w:rFonts w:ascii="Arial" w:hAnsi="Arial" w:cs="Arial"/>
                <w:color w:val="000000"/>
                <w:sz w:val="18"/>
                <w:szCs w:val="18"/>
              </w:rPr>
              <w:t>-64,5</w:t>
            </w:r>
          </w:p>
        </w:tc>
        <w:tc>
          <w:tcPr>
            <w:tcW w:w="752" w:type="dxa"/>
            <w:tcBorders>
              <w:top w:val="nil"/>
              <w:left w:val="single" w:sz="4" w:space="0" w:color="auto"/>
              <w:bottom w:val="single" w:sz="4" w:space="0" w:color="auto"/>
              <w:right w:val="single" w:sz="4" w:space="0" w:color="auto"/>
            </w:tcBorders>
            <w:vAlign w:val="center"/>
          </w:tcPr>
          <w:p w:rsidR="0089094A" w:rsidRDefault="0089094A" w:rsidP="00BA058D">
            <w:pPr>
              <w:jc w:val="center"/>
              <w:rPr>
                <w:rFonts w:ascii="Arial" w:hAnsi="Arial" w:cs="Arial"/>
                <w:color w:val="000000"/>
                <w:sz w:val="18"/>
                <w:szCs w:val="18"/>
              </w:rPr>
            </w:pPr>
            <w:r>
              <w:rPr>
                <w:rFonts w:ascii="Arial" w:hAnsi="Arial" w:cs="Arial"/>
                <w:color w:val="000000"/>
                <w:sz w:val="18"/>
                <w:szCs w:val="18"/>
              </w:rPr>
              <w:t>-65,3</w:t>
            </w:r>
          </w:p>
        </w:tc>
        <w:tc>
          <w:tcPr>
            <w:tcW w:w="774" w:type="dxa"/>
            <w:tcBorders>
              <w:top w:val="nil"/>
              <w:left w:val="single" w:sz="4" w:space="0" w:color="auto"/>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-63,5</w:t>
            </w:r>
          </w:p>
        </w:tc>
        <w:tc>
          <w:tcPr>
            <w:tcW w:w="775" w:type="dxa"/>
            <w:tcBorders>
              <w:top w:val="nil"/>
              <w:left w:val="nil"/>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-62,5</w:t>
            </w:r>
          </w:p>
        </w:tc>
        <w:tc>
          <w:tcPr>
            <w:tcW w:w="629" w:type="dxa"/>
            <w:tcBorders>
              <w:top w:val="nil"/>
              <w:left w:val="nil"/>
              <w:bottom w:val="single" w:sz="4" w:space="0" w:color="auto"/>
              <w:right w:val="single" w:sz="4" w:space="0" w:color="auto"/>
            </w:tcBorders>
            <w:shd w:val="clear" w:color="auto" w:fill="auto"/>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-64,7</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-64,9</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-63,3</w:t>
            </w:r>
          </w:p>
        </w:tc>
        <w:tc>
          <w:tcPr>
            <w:tcW w:w="637"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-61,7</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-66,6</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-67,6</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-61,1</w:t>
            </w:r>
          </w:p>
        </w:tc>
        <w:tc>
          <w:tcPr>
            <w:tcW w:w="631"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-56,6</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-58,5</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-57,8</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-57,1</w:t>
            </w:r>
          </w:p>
        </w:tc>
        <w:tc>
          <w:tcPr>
            <w:tcW w:w="633"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-56,8</w:t>
            </w:r>
          </w:p>
        </w:tc>
        <w:tc>
          <w:tcPr>
            <w:tcW w:w="631"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-56,7</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-60,7</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-61,3</w:t>
            </w:r>
          </w:p>
        </w:tc>
        <w:tc>
          <w:tcPr>
            <w:tcW w:w="629"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adjustRightInd/>
              <w:jc w:val="center"/>
              <w:rPr>
                <w:rFonts w:asciiTheme="majorBidi" w:hAnsiTheme="majorBidi" w:cstheme="majorBidi"/>
                <w:sz w:val="20"/>
                <w:szCs w:val="20"/>
              </w:rPr>
            </w:pPr>
            <w:r w:rsidRPr="0097531D">
              <w:rPr>
                <w:rFonts w:asciiTheme="majorBidi" w:hAnsiTheme="majorBidi" w:cstheme="majorBidi"/>
                <w:sz w:val="20"/>
                <w:szCs w:val="20"/>
              </w:rPr>
              <w:t>-61,2</w:t>
            </w:r>
          </w:p>
        </w:tc>
        <w:tc>
          <w:tcPr>
            <w:tcW w:w="2602" w:type="dxa"/>
            <w:tcBorders>
              <w:top w:val="nil"/>
              <w:left w:val="nil"/>
              <w:bottom w:val="single" w:sz="4" w:space="0" w:color="auto"/>
              <w:right w:val="single" w:sz="4" w:space="0" w:color="auto"/>
            </w:tcBorders>
            <w:shd w:val="clear" w:color="auto" w:fill="auto"/>
            <w:noWrap/>
            <w:vAlign w:val="center"/>
            <w:hideMark/>
          </w:tcPr>
          <w:p w:rsidR="0089094A" w:rsidRPr="0097531D" w:rsidRDefault="0089094A" w:rsidP="00BA058D">
            <w:pPr>
              <w:widowControl/>
              <w:autoSpaceDE/>
              <w:autoSpaceDN/>
              <w:bidi/>
              <w:adjustRightInd/>
              <w:rPr>
                <w:rFonts w:asciiTheme="majorBidi" w:hAnsiTheme="majorBidi" w:cstheme="majorBidi"/>
                <w:b/>
                <w:bCs/>
                <w:sz w:val="20"/>
                <w:szCs w:val="20"/>
              </w:rPr>
            </w:pPr>
            <w:r w:rsidRPr="0097531D">
              <w:rPr>
                <w:rFonts w:asciiTheme="majorBidi" w:hAnsiTheme="majorBidi" w:cstheme="majorBidi"/>
                <w:b/>
                <w:bCs/>
                <w:sz w:val="20"/>
                <w:szCs w:val="20"/>
                <w:rtl/>
              </w:rPr>
              <w:t>قدرة الأسر على الادخار خلال الأشهر المقبلة</w:t>
            </w:r>
          </w:p>
        </w:tc>
      </w:tr>
    </w:tbl>
    <w:p w:rsidR="0089094A" w:rsidRPr="0097531D" w:rsidRDefault="0089094A" w:rsidP="0089094A">
      <w:pPr>
        <w:widowControl/>
        <w:autoSpaceDE/>
        <w:autoSpaceDN/>
        <w:bidi/>
        <w:adjustRightInd/>
        <w:spacing w:after="200" w:line="276" w:lineRule="auto"/>
        <w:ind w:firstLine="360"/>
        <w:rPr>
          <w:rFonts w:ascii="Times New Roman" w:hAnsi="Times New Roman" w:cs="Simplified Arabic"/>
          <w:b/>
          <w:bCs/>
          <w:sz w:val="28"/>
          <w:szCs w:val="28"/>
          <w:rtl/>
          <w:lang w:bidi="ar-MA"/>
        </w:rPr>
      </w:pPr>
    </w:p>
    <w:p w:rsidR="0089094A" w:rsidRDefault="0089094A" w:rsidP="0089094A">
      <w:pPr>
        <w:widowControl/>
        <w:autoSpaceDE/>
        <w:autoSpaceDN/>
        <w:adjustRightInd/>
        <w:rPr>
          <w:rFonts w:ascii="Times New Roman" w:hAnsi="Times New Roman" w:cs="Simplified Arabic"/>
          <w:sz w:val="28"/>
          <w:szCs w:val="28"/>
          <w:rtl/>
          <w:lang w:bidi="ar-MA"/>
        </w:rPr>
      </w:pPr>
    </w:p>
    <w:p w:rsidR="0089094A" w:rsidRDefault="0089094A" w:rsidP="0089094A">
      <w:pPr>
        <w:bidi/>
        <w:jc w:val="right"/>
        <w:rPr>
          <w:rFonts w:asciiTheme="majorBidi" w:hAnsiTheme="majorBidi" w:cs="Simplified Arabic"/>
          <w:b/>
          <w:bCs/>
          <w:sz w:val="28"/>
          <w:szCs w:val="28"/>
          <w:rtl/>
          <w:lang w:bidi="ar-MA"/>
        </w:rPr>
        <w:sectPr w:rsidR="0089094A" w:rsidSect="004F392A">
          <w:pgSz w:w="16838" w:h="11906" w:orient="landscape" w:code="9"/>
          <w:pgMar w:top="1418" w:right="1418" w:bottom="1418" w:left="1276" w:header="709" w:footer="709" w:gutter="0"/>
          <w:cols w:space="708"/>
          <w:docGrid w:linePitch="360"/>
        </w:sectPr>
      </w:pPr>
    </w:p>
    <w:p w:rsidR="0089094A" w:rsidRDefault="0089094A" w:rsidP="0089094A">
      <w:pPr>
        <w:bidi/>
        <w:rPr>
          <w:rFonts w:cs="Simplified Arabic"/>
          <w:rtl/>
          <w:lang w:bidi="ar-MA"/>
        </w:rPr>
      </w:pPr>
    </w:p>
    <w:p w:rsidR="0089094A" w:rsidRPr="00DC2D0E" w:rsidRDefault="0089094A" w:rsidP="0089094A">
      <w:pPr>
        <w:bidi/>
        <w:rPr>
          <w:rFonts w:cs="Simplified Arabic"/>
          <w:rtl/>
          <w:lang w:bidi="ar-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89094A" w:rsidRPr="00DC2D0E" w:rsidTr="00BA058D">
        <w:tc>
          <w:tcPr>
            <w:tcW w:w="9212" w:type="dxa"/>
          </w:tcPr>
          <w:p w:rsidR="0089094A" w:rsidRPr="004B7848" w:rsidRDefault="0089094A" w:rsidP="00BA058D">
            <w:pPr>
              <w:bidi/>
              <w:ind w:left="360"/>
              <w:jc w:val="lowKashida"/>
              <w:rPr>
                <w:rFonts w:ascii="Times New Roman" w:hAnsi="Times New Roman" w:cs="Simplified Arabic"/>
                <w:sz w:val="20"/>
                <w:szCs w:val="20"/>
                <w:rtl/>
                <w:lang w:bidi="ar-MA"/>
              </w:rPr>
            </w:pPr>
            <w:r w:rsidRPr="004B7848">
              <w:rPr>
                <w:rFonts w:ascii="Times New Roman" w:hAnsi="Times New Roman" w:cs="Simplified Arabic" w:hint="cs"/>
                <w:sz w:val="20"/>
                <w:szCs w:val="20"/>
                <w:rtl/>
                <w:lang w:bidi="ar-MA"/>
              </w:rPr>
              <w:t xml:space="preserve">للتذكير </w:t>
            </w:r>
            <w:proofErr w:type="gramStart"/>
            <w:r w:rsidRPr="004B7848">
              <w:rPr>
                <w:rFonts w:ascii="Times New Roman" w:hAnsi="Times New Roman" w:cs="Simplified Arabic" w:hint="cs"/>
                <w:sz w:val="20"/>
                <w:szCs w:val="20"/>
                <w:rtl/>
                <w:lang w:bidi="ar-MA"/>
              </w:rPr>
              <w:t>فإن</w:t>
            </w:r>
            <w:proofErr w:type="gramEnd"/>
            <w:r w:rsidRPr="004B7848">
              <w:rPr>
                <w:rFonts w:ascii="Times New Roman" w:hAnsi="Times New Roman" w:cs="Simplified Arabic" w:hint="cs"/>
                <w:sz w:val="20"/>
                <w:szCs w:val="20"/>
                <w:rtl/>
                <w:lang w:bidi="ar-MA"/>
              </w:rPr>
              <w:t>:</w:t>
            </w:r>
          </w:p>
          <w:p w:rsidR="0089094A" w:rsidRPr="004B7848" w:rsidRDefault="0089094A" w:rsidP="0089094A">
            <w:pPr>
              <w:pStyle w:val="Paragraphedeliste"/>
              <w:numPr>
                <w:ilvl w:val="0"/>
                <w:numId w:val="4"/>
              </w:numPr>
              <w:bidi/>
              <w:jc w:val="lowKashida"/>
              <w:rPr>
                <w:rFonts w:ascii="Times New Roman" w:hAnsi="Times New Roman" w:cs="Simplified Arabic"/>
                <w:sz w:val="20"/>
                <w:szCs w:val="20"/>
                <w:rtl/>
                <w:lang w:bidi="ar-MA"/>
              </w:rPr>
            </w:pPr>
            <w:r w:rsidRPr="004B7848">
              <w:rPr>
                <w:rFonts w:ascii="Times New Roman" w:hAnsi="Times New Roman" w:cs="Simplified Arabic"/>
                <w:sz w:val="20"/>
                <w:szCs w:val="20"/>
                <w:rtl/>
                <w:lang w:bidi="ar-MA"/>
              </w:rPr>
              <w:t xml:space="preserve">الأسئلة </w:t>
            </w:r>
            <w:r w:rsidRPr="004B7848">
              <w:rPr>
                <w:rFonts w:ascii="Times New Roman" w:hAnsi="Times New Roman" w:cs="Simplified Arabic" w:hint="cs"/>
                <w:sz w:val="20"/>
                <w:szCs w:val="20"/>
                <w:rtl/>
                <w:lang w:bidi="ar-MA"/>
              </w:rPr>
              <w:t xml:space="preserve">المطروحة تعتبر </w:t>
            </w:r>
            <w:r w:rsidRPr="004B7848">
              <w:rPr>
                <w:rFonts w:ascii="Times New Roman" w:hAnsi="Times New Roman" w:cs="Simplified Arabic"/>
                <w:sz w:val="20"/>
                <w:szCs w:val="20"/>
                <w:rtl/>
                <w:lang w:bidi="ar-MA"/>
              </w:rPr>
              <w:t>كيفية</w:t>
            </w:r>
            <w:r w:rsidRPr="004B7848">
              <w:rPr>
                <w:rFonts w:ascii="Times New Roman" w:hAnsi="Times New Roman" w:cs="Simplified Arabic" w:hint="cs"/>
                <w:sz w:val="20"/>
                <w:szCs w:val="20"/>
                <w:rtl/>
                <w:lang w:bidi="ar-MA"/>
              </w:rPr>
              <w:t xml:space="preserve"> </w:t>
            </w:r>
            <w:proofErr w:type="gramStart"/>
            <w:r w:rsidRPr="004B7848">
              <w:rPr>
                <w:rFonts w:ascii="Times New Roman" w:hAnsi="Times New Roman" w:cs="Simplified Arabic" w:hint="cs"/>
                <w:sz w:val="20"/>
                <w:szCs w:val="20"/>
                <w:rtl/>
                <w:lang w:bidi="ar-MA"/>
              </w:rPr>
              <w:t>تتم</w:t>
            </w:r>
            <w:proofErr w:type="gramEnd"/>
            <w:r w:rsidRPr="004B7848">
              <w:rPr>
                <w:rFonts w:ascii="Times New Roman" w:hAnsi="Times New Roman" w:cs="Simplified Arabic" w:hint="cs"/>
                <w:sz w:val="20"/>
                <w:szCs w:val="20"/>
                <w:rtl/>
                <w:lang w:bidi="ar-MA"/>
              </w:rPr>
              <w:t xml:space="preserve"> الأجوبة عليها</w:t>
            </w:r>
            <w:r w:rsidRPr="004B7848">
              <w:rPr>
                <w:rFonts w:ascii="Times New Roman" w:hAnsi="Times New Roman" w:cs="Simplified Arabic"/>
                <w:sz w:val="20"/>
                <w:szCs w:val="20"/>
                <w:rtl/>
                <w:lang w:bidi="ar-MA"/>
              </w:rPr>
              <w:t xml:space="preserve"> بثلاث خيارات </w:t>
            </w:r>
            <w:proofErr w:type="spellStart"/>
            <w:r w:rsidRPr="004B7848">
              <w:rPr>
                <w:rFonts w:ascii="Times New Roman" w:hAnsi="Times New Roman" w:cs="Simplified Arabic"/>
                <w:sz w:val="20"/>
                <w:szCs w:val="20"/>
                <w:rtl/>
                <w:lang w:bidi="ar-MA"/>
              </w:rPr>
              <w:t>(تحسن،</w:t>
            </w:r>
            <w:proofErr w:type="spellEnd"/>
            <w:r w:rsidRPr="004B7848">
              <w:rPr>
                <w:rFonts w:ascii="Times New Roman" w:hAnsi="Times New Roman" w:cs="Simplified Arabic"/>
                <w:sz w:val="20"/>
                <w:szCs w:val="20"/>
                <w:rtl/>
                <w:lang w:bidi="ar-MA"/>
              </w:rPr>
              <w:t xml:space="preserve"> استقرار</w:t>
            </w:r>
            <w:r w:rsidRPr="004B7848">
              <w:rPr>
                <w:rFonts w:ascii="Times New Roman" w:hAnsi="Times New Roman" w:cs="Simplified Arabic" w:hint="cs"/>
                <w:sz w:val="20"/>
                <w:szCs w:val="20"/>
                <w:rtl/>
                <w:lang w:bidi="ar-MA"/>
              </w:rPr>
              <w:t xml:space="preserve"> أو</w:t>
            </w:r>
            <w:r w:rsidRPr="004B7848">
              <w:rPr>
                <w:rFonts w:ascii="Times New Roman" w:hAnsi="Times New Roman" w:cs="Simplified Arabic"/>
                <w:sz w:val="20"/>
                <w:szCs w:val="20"/>
                <w:rtl/>
                <w:lang w:bidi="ar-MA"/>
              </w:rPr>
              <w:t xml:space="preserve"> تدهور</w:t>
            </w:r>
            <w:proofErr w:type="spellStart"/>
            <w:r w:rsidRPr="004B7848">
              <w:rPr>
                <w:rFonts w:ascii="Times New Roman" w:hAnsi="Times New Roman" w:cs="Simplified Arabic"/>
                <w:sz w:val="20"/>
                <w:szCs w:val="20"/>
                <w:rtl/>
                <w:lang w:bidi="ar-MA"/>
              </w:rPr>
              <w:t>).</w:t>
            </w:r>
            <w:proofErr w:type="spellEnd"/>
            <w:r w:rsidRPr="004B7848">
              <w:rPr>
                <w:rFonts w:ascii="Times New Roman" w:hAnsi="Times New Roman" w:cs="Simplified Arabic" w:hint="cs"/>
                <w:sz w:val="20"/>
                <w:szCs w:val="20"/>
                <w:rtl/>
                <w:lang w:bidi="ar-MA"/>
              </w:rPr>
              <w:t xml:space="preserve"> </w:t>
            </w:r>
            <w:proofErr w:type="gramStart"/>
            <w:r w:rsidRPr="004B7848">
              <w:rPr>
                <w:rFonts w:ascii="Times New Roman" w:hAnsi="Times New Roman" w:cs="Simplified Arabic"/>
                <w:sz w:val="20"/>
                <w:szCs w:val="20"/>
                <w:rtl/>
                <w:lang w:bidi="ar-MA"/>
              </w:rPr>
              <w:t>تتعلق</w:t>
            </w:r>
            <w:proofErr w:type="gramEnd"/>
            <w:r w:rsidRPr="004B7848">
              <w:rPr>
                <w:rFonts w:ascii="Times New Roman" w:hAnsi="Times New Roman" w:cs="Simplified Arabic"/>
                <w:sz w:val="20"/>
                <w:szCs w:val="20"/>
                <w:rtl/>
                <w:lang w:bidi="ar-MA"/>
              </w:rPr>
              <w:t xml:space="preserve"> التغييرات </w:t>
            </w:r>
            <w:proofErr w:type="spellStart"/>
            <w:r w:rsidRPr="004B7848">
              <w:rPr>
                <w:rFonts w:ascii="Times New Roman" w:hAnsi="Times New Roman" w:cs="Simplified Arabic"/>
                <w:sz w:val="20"/>
                <w:szCs w:val="20"/>
                <w:rtl/>
                <w:lang w:bidi="ar-MA"/>
              </w:rPr>
              <w:t>بـ</w:t>
            </w:r>
            <w:proofErr w:type="spellEnd"/>
            <w:r w:rsidRPr="004B7848">
              <w:rPr>
                <w:rFonts w:ascii="Times New Roman" w:hAnsi="Times New Roman" w:cs="Simplified Arabic"/>
                <w:sz w:val="20"/>
                <w:szCs w:val="20"/>
                <w:rtl/>
                <w:lang w:bidi="ar-MA"/>
              </w:rPr>
              <w:t xml:space="preserve"> 12 شهرا</w:t>
            </w:r>
            <w:r w:rsidRPr="004B7848">
              <w:rPr>
                <w:rFonts w:ascii="Times New Roman" w:hAnsi="Times New Roman" w:cs="Simplified Arabic" w:hint="cs"/>
                <w:sz w:val="20"/>
                <w:szCs w:val="20"/>
                <w:rtl/>
                <w:lang w:bidi="ar-MA"/>
              </w:rPr>
              <w:t xml:space="preserve"> و</w:t>
            </w:r>
            <w:r w:rsidRPr="004B7848">
              <w:rPr>
                <w:rFonts w:ascii="Times New Roman" w:hAnsi="Times New Roman" w:cs="Simplified Arabic"/>
                <w:sz w:val="20"/>
                <w:szCs w:val="20"/>
                <w:rtl/>
                <w:lang w:bidi="ar-MA"/>
              </w:rPr>
              <w:t xml:space="preserve">تقدم النتائج على شكل أرصدة (الفرق </w:t>
            </w:r>
            <w:r w:rsidRPr="004B7848">
              <w:rPr>
                <w:rFonts w:ascii="Times New Roman" w:hAnsi="Times New Roman" w:cs="Simplified Arabic" w:hint="cs"/>
                <w:sz w:val="20"/>
                <w:szCs w:val="20"/>
                <w:rtl/>
                <w:lang w:bidi="ar-MA"/>
              </w:rPr>
              <w:t xml:space="preserve">بين </w:t>
            </w:r>
            <w:r w:rsidRPr="004B7848">
              <w:rPr>
                <w:rFonts w:ascii="Times New Roman" w:hAnsi="Times New Roman" w:cs="Simplified Arabic"/>
                <w:sz w:val="20"/>
                <w:szCs w:val="20"/>
                <w:rtl/>
                <w:lang w:bidi="ar-MA"/>
              </w:rPr>
              <w:t xml:space="preserve">نسب الأجوبة </w:t>
            </w:r>
            <w:proofErr w:type="spellStart"/>
            <w:r w:rsidRPr="004B7848">
              <w:rPr>
                <w:rFonts w:ascii="Times New Roman" w:hAnsi="Times New Roman" w:cs="Simplified Arabic" w:hint="cs"/>
                <w:sz w:val="20"/>
                <w:szCs w:val="20"/>
                <w:rtl/>
                <w:lang w:bidi="ar-MA"/>
              </w:rPr>
              <w:t>"</w:t>
            </w:r>
            <w:r w:rsidRPr="004B7848">
              <w:rPr>
                <w:rFonts w:ascii="Times New Roman" w:hAnsi="Times New Roman" w:cs="Simplified Arabic"/>
                <w:sz w:val="20"/>
                <w:szCs w:val="20"/>
                <w:rtl/>
                <w:lang w:bidi="ar-MA"/>
              </w:rPr>
              <w:t>تحسن</w:t>
            </w:r>
            <w:r w:rsidRPr="004B7848">
              <w:rPr>
                <w:rFonts w:ascii="Times New Roman" w:hAnsi="Times New Roman" w:cs="Simplified Arabic" w:hint="cs"/>
                <w:sz w:val="20"/>
                <w:szCs w:val="20"/>
                <w:rtl/>
                <w:lang w:bidi="ar-MA"/>
              </w:rPr>
              <w:t>"</w:t>
            </w:r>
            <w:proofErr w:type="spellEnd"/>
            <w:r w:rsidRPr="004B7848">
              <w:rPr>
                <w:rFonts w:ascii="Times New Roman" w:hAnsi="Times New Roman" w:cs="Simplified Arabic"/>
                <w:sz w:val="20"/>
                <w:szCs w:val="20"/>
                <w:lang w:bidi="ar-MA"/>
              </w:rPr>
              <w:t xml:space="preserve"> </w:t>
            </w:r>
            <w:r w:rsidRPr="004B7848">
              <w:rPr>
                <w:rFonts w:ascii="Times New Roman" w:hAnsi="Times New Roman" w:cs="Simplified Arabic" w:hint="cs"/>
                <w:sz w:val="20"/>
                <w:szCs w:val="20"/>
                <w:rtl/>
                <w:lang w:bidi="ar-MA"/>
              </w:rPr>
              <w:t>و</w:t>
            </w:r>
            <w:r w:rsidRPr="004B7848">
              <w:rPr>
                <w:rFonts w:ascii="Times New Roman" w:hAnsi="Times New Roman" w:cs="Simplified Arabic"/>
                <w:sz w:val="20"/>
                <w:szCs w:val="20"/>
                <w:rtl/>
                <w:lang w:bidi="ar-MA"/>
              </w:rPr>
              <w:t xml:space="preserve">الأجوبة </w:t>
            </w:r>
            <w:proofErr w:type="spellStart"/>
            <w:r w:rsidRPr="004B7848">
              <w:rPr>
                <w:rFonts w:ascii="Times New Roman" w:hAnsi="Times New Roman" w:cs="Simplified Arabic" w:hint="cs"/>
                <w:sz w:val="20"/>
                <w:szCs w:val="20"/>
                <w:rtl/>
                <w:lang w:bidi="ar-MA"/>
              </w:rPr>
              <w:t>"تدهو</w:t>
            </w:r>
            <w:r w:rsidRPr="004B7848">
              <w:rPr>
                <w:rFonts w:ascii="Times New Roman" w:hAnsi="Times New Roman" w:cs="Simplified Arabic" w:hint="eastAsia"/>
                <w:sz w:val="20"/>
                <w:szCs w:val="20"/>
                <w:rtl/>
                <w:lang w:bidi="ar-MA"/>
              </w:rPr>
              <w:t>ر</w:t>
            </w:r>
            <w:r w:rsidRPr="004B7848">
              <w:rPr>
                <w:rFonts w:ascii="Times New Roman" w:hAnsi="Times New Roman" w:cs="Simplified Arabic" w:hint="cs"/>
                <w:sz w:val="20"/>
                <w:szCs w:val="20"/>
                <w:rtl/>
                <w:lang w:bidi="ar-MA"/>
              </w:rPr>
              <w:t>"</w:t>
            </w:r>
            <w:r w:rsidRPr="004B7848">
              <w:rPr>
                <w:rFonts w:ascii="Times New Roman" w:hAnsi="Times New Roman" w:cs="Simplified Arabic"/>
                <w:sz w:val="20"/>
                <w:szCs w:val="20"/>
                <w:rtl/>
                <w:lang w:bidi="ar-MA"/>
              </w:rPr>
              <w:t>).</w:t>
            </w:r>
            <w:proofErr w:type="spellEnd"/>
            <w:r w:rsidRPr="004B7848">
              <w:rPr>
                <w:rFonts w:ascii="Times New Roman" w:hAnsi="Times New Roman" w:cs="Simplified Arabic" w:hint="cs"/>
                <w:sz w:val="20"/>
                <w:szCs w:val="20"/>
                <w:rtl/>
                <w:lang w:bidi="ar-MA"/>
              </w:rPr>
              <w:t xml:space="preserve"> </w:t>
            </w:r>
            <w:proofErr w:type="gramStart"/>
            <w:r w:rsidRPr="004B7848">
              <w:rPr>
                <w:rFonts w:ascii="Times New Roman" w:hAnsi="Times New Roman" w:cs="Simplified Arabic" w:hint="cs"/>
                <w:sz w:val="20"/>
                <w:szCs w:val="20"/>
                <w:rtl/>
                <w:lang w:bidi="ar-MA"/>
              </w:rPr>
              <w:t>و</w:t>
            </w:r>
            <w:r w:rsidRPr="004B7848">
              <w:rPr>
                <w:rFonts w:ascii="Times New Roman" w:hAnsi="Times New Roman" w:cs="Simplified Arabic"/>
                <w:sz w:val="20"/>
                <w:szCs w:val="20"/>
                <w:rtl/>
                <w:lang w:bidi="ar-MA"/>
              </w:rPr>
              <w:t>لا</w:t>
            </w:r>
            <w:proofErr w:type="gramEnd"/>
            <w:r w:rsidRPr="004B7848">
              <w:rPr>
                <w:rFonts w:ascii="Times New Roman" w:hAnsi="Times New Roman" w:cs="Simplified Arabic"/>
                <w:sz w:val="20"/>
                <w:szCs w:val="20"/>
                <w:rtl/>
                <w:lang w:bidi="ar-MA"/>
              </w:rPr>
              <w:t xml:space="preserve"> </w:t>
            </w:r>
            <w:r w:rsidRPr="004B7848">
              <w:rPr>
                <w:rFonts w:ascii="Times New Roman" w:hAnsi="Times New Roman" w:cs="Simplified Arabic" w:hint="cs"/>
                <w:sz w:val="20"/>
                <w:szCs w:val="20"/>
                <w:rtl/>
                <w:lang w:bidi="ar-MA"/>
              </w:rPr>
              <w:t>يحلل مستوى الأرصدة مباشرة بل أن تطورها هو المعتمد في التحليل.</w:t>
            </w:r>
            <w:r w:rsidRPr="004B7848">
              <w:rPr>
                <w:rFonts w:ascii="Times New Roman" w:hAnsi="Times New Roman" w:cs="Simplified Arabic"/>
                <w:sz w:val="20"/>
                <w:szCs w:val="20"/>
                <w:rtl/>
                <w:lang w:bidi="ar-MA"/>
              </w:rPr>
              <w:t xml:space="preserve"> </w:t>
            </w:r>
            <w:r w:rsidRPr="004B7848">
              <w:rPr>
                <w:rFonts w:ascii="Times New Roman" w:hAnsi="Times New Roman" w:cs="Simplified Arabic" w:hint="cs"/>
                <w:sz w:val="20"/>
                <w:szCs w:val="20"/>
                <w:rtl/>
                <w:lang w:bidi="ar-MA"/>
              </w:rPr>
              <w:t xml:space="preserve">يتم حساب مؤشر ثقة الأسر على أساس 7 مؤشرات تتعلق أربعة منها بالوضعية العامة في حين تخص الباقية الوضعية الخاصة بالأسرة وهي </w:t>
            </w:r>
            <w:proofErr w:type="gramStart"/>
            <w:r w:rsidRPr="004B7848">
              <w:rPr>
                <w:rFonts w:ascii="Times New Roman" w:hAnsi="Times New Roman" w:cs="Simplified Arabic" w:hint="cs"/>
                <w:sz w:val="20"/>
                <w:szCs w:val="20"/>
                <w:rtl/>
                <w:lang w:bidi="ar-MA"/>
              </w:rPr>
              <w:t xml:space="preserve">كالتالي </w:t>
            </w:r>
            <w:proofErr w:type="spellStart"/>
            <w:r w:rsidRPr="004B7848">
              <w:rPr>
                <w:rFonts w:ascii="Times New Roman" w:hAnsi="Times New Roman" w:cs="Simplified Arabic" w:hint="cs"/>
                <w:sz w:val="20"/>
                <w:szCs w:val="20"/>
                <w:rtl/>
                <w:lang w:bidi="ar-MA"/>
              </w:rPr>
              <w:t>:</w:t>
            </w:r>
            <w:proofErr w:type="spellEnd"/>
            <w:proofErr w:type="gramEnd"/>
          </w:p>
          <w:p w:rsidR="0089094A" w:rsidRPr="004B7848" w:rsidRDefault="0089094A" w:rsidP="0089094A">
            <w:pPr>
              <w:pStyle w:val="Paragraphedeliste"/>
              <w:widowControl/>
              <w:numPr>
                <w:ilvl w:val="0"/>
                <w:numId w:val="5"/>
              </w:numPr>
              <w:autoSpaceDE/>
              <w:autoSpaceDN/>
              <w:bidi/>
              <w:adjustRightInd/>
              <w:jc w:val="lowKashida"/>
              <w:rPr>
                <w:rFonts w:ascii="Times New Roman" w:hAnsi="Times New Roman" w:cs="Simplified Arabic"/>
                <w:sz w:val="20"/>
                <w:szCs w:val="20"/>
                <w:lang w:bidi="ar-MA"/>
              </w:rPr>
            </w:pPr>
            <w:r w:rsidRPr="004B7848">
              <w:rPr>
                <w:rFonts w:ascii="Times New Roman" w:hAnsi="Times New Roman" w:cs="Simplified Arabic" w:hint="cs"/>
                <w:sz w:val="20"/>
                <w:szCs w:val="20"/>
                <w:rtl/>
                <w:lang w:bidi="ar-MA"/>
              </w:rPr>
              <w:t xml:space="preserve">التطورات السابقة لمستوى المعيشة </w:t>
            </w:r>
            <w:proofErr w:type="spellStart"/>
            <w:r w:rsidRPr="004B7848">
              <w:rPr>
                <w:rFonts w:ascii="Times New Roman" w:hAnsi="Times New Roman" w:cs="Simplified Arabic" w:hint="cs"/>
                <w:sz w:val="20"/>
                <w:szCs w:val="20"/>
                <w:rtl/>
                <w:lang w:bidi="ar-MA"/>
              </w:rPr>
              <w:t>؛</w:t>
            </w:r>
            <w:proofErr w:type="spellEnd"/>
          </w:p>
          <w:p w:rsidR="0089094A" w:rsidRPr="004B7848" w:rsidRDefault="0089094A" w:rsidP="0089094A">
            <w:pPr>
              <w:pStyle w:val="Paragraphedeliste"/>
              <w:widowControl/>
              <w:numPr>
                <w:ilvl w:val="0"/>
                <w:numId w:val="5"/>
              </w:numPr>
              <w:autoSpaceDE/>
              <w:autoSpaceDN/>
              <w:bidi/>
              <w:adjustRightInd/>
              <w:jc w:val="lowKashida"/>
              <w:rPr>
                <w:rFonts w:ascii="Times New Roman" w:hAnsi="Times New Roman" w:cs="Simplified Arabic"/>
                <w:sz w:val="20"/>
                <w:szCs w:val="20"/>
                <w:lang w:bidi="ar-MA"/>
              </w:rPr>
            </w:pPr>
            <w:r w:rsidRPr="004B7848">
              <w:rPr>
                <w:rFonts w:ascii="Times New Roman" w:hAnsi="Times New Roman" w:cs="Simplified Arabic" w:hint="cs"/>
                <w:sz w:val="20"/>
                <w:szCs w:val="20"/>
                <w:rtl/>
                <w:lang w:bidi="ar-MA"/>
              </w:rPr>
              <w:t xml:space="preserve">آفاق تطور مستوى </w:t>
            </w:r>
            <w:proofErr w:type="gramStart"/>
            <w:r w:rsidRPr="004B7848">
              <w:rPr>
                <w:rFonts w:ascii="Times New Roman" w:hAnsi="Times New Roman" w:cs="Simplified Arabic" w:hint="cs"/>
                <w:sz w:val="20"/>
                <w:szCs w:val="20"/>
                <w:rtl/>
                <w:lang w:bidi="ar-MA"/>
              </w:rPr>
              <w:t xml:space="preserve">المعيشة </w:t>
            </w:r>
            <w:proofErr w:type="spellStart"/>
            <w:r w:rsidRPr="004B7848">
              <w:rPr>
                <w:rFonts w:ascii="Times New Roman" w:hAnsi="Times New Roman" w:cs="Simplified Arabic" w:hint="cs"/>
                <w:sz w:val="20"/>
                <w:szCs w:val="20"/>
                <w:rtl/>
                <w:lang w:bidi="ar-MA"/>
              </w:rPr>
              <w:t>؛</w:t>
            </w:r>
            <w:proofErr w:type="spellEnd"/>
            <w:proofErr w:type="gramEnd"/>
          </w:p>
          <w:p w:rsidR="0089094A" w:rsidRPr="004B7848" w:rsidRDefault="0089094A" w:rsidP="0089094A">
            <w:pPr>
              <w:pStyle w:val="Paragraphedeliste"/>
              <w:widowControl/>
              <w:numPr>
                <w:ilvl w:val="0"/>
                <w:numId w:val="5"/>
              </w:numPr>
              <w:autoSpaceDE/>
              <w:autoSpaceDN/>
              <w:bidi/>
              <w:adjustRightInd/>
              <w:jc w:val="lowKashida"/>
              <w:rPr>
                <w:rFonts w:ascii="Times New Roman" w:hAnsi="Times New Roman" w:cs="Simplified Arabic"/>
                <w:sz w:val="20"/>
                <w:szCs w:val="20"/>
                <w:lang w:bidi="ar-MA"/>
              </w:rPr>
            </w:pPr>
            <w:r w:rsidRPr="004B7848">
              <w:rPr>
                <w:rFonts w:ascii="Times New Roman" w:hAnsi="Times New Roman" w:cs="Simplified Arabic" w:hint="cs"/>
                <w:sz w:val="20"/>
                <w:szCs w:val="20"/>
                <w:rtl/>
                <w:lang w:bidi="ar-MA"/>
              </w:rPr>
              <w:t xml:space="preserve">آفاق تطور أعداد </w:t>
            </w:r>
            <w:proofErr w:type="gramStart"/>
            <w:r w:rsidRPr="004B7848">
              <w:rPr>
                <w:rFonts w:ascii="Times New Roman" w:hAnsi="Times New Roman" w:cs="Simplified Arabic" w:hint="cs"/>
                <w:sz w:val="20"/>
                <w:szCs w:val="20"/>
                <w:rtl/>
                <w:lang w:bidi="ar-MA"/>
              </w:rPr>
              <w:t xml:space="preserve">العاطلين </w:t>
            </w:r>
            <w:proofErr w:type="spellStart"/>
            <w:r w:rsidRPr="004B7848">
              <w:rPr>
                <w:rFonts w:ascii="Times New Roman" w:hAnsi="Times New Roman" w:cs="Simplified Arabic" w:hint="cs"/>
                <w:sz w:val="20"/>
                <w:szCs w:val="20"/>
                <w:rtl/>
                <w:lang w:bidi="ar-MA"/>
              </w:rPr>
              <w:t>؛</w:t>
            </w:r>
            <w:proofErr w:type="spellEnd"/>
            <w:proofErr w:type="gramEnd"/>
          </w:p>
          <w:p w:rsidR="0089094A" w:rsidRPr="004B7848" w:rsidRDefault="0089094A" w:rsidP="0089094A">
            <w:pPr>
              <w:pStyle w:val="Paragraphedeliste"/>
              <w:widowControl/>
              <w:numPr>
                <w:ilvl w:val="0"/>
                <w:numId w:val="5"/>
              </w:numPr>
              <w:autoSpaceDE/>
              <w:autoSpaceDN/>
              <w:bidi/>
              <w:adjustRightInd/>
              <w:jc w:val="lowKashida"/>
              <w:rPr>
                <w:rFonts w:ascii="Times New Roman" w:hAnsi="Times New Roman" w:cs="Simplified Arabic"/>
                <w:sz w:val="20"/>
                <w:szCs w:val="20"/>
                <w:lang w:bidi="ar-MA"/>
              </w:rPr>
            </w:pPr>
            <w:r w:rsidRPr="004B7848">
              <w:rPr>
                <w:rFonts w:ascii="Times New Roman" w:hAnsi="Times New Roman" w:cs="Simplified Arabic" w:hint="cs"/>
                <w:sz w:val="20"/>
                <w:szCs w:val="20"/>
                <w:rtl/>
                <w:lang w:bidi="ar-MA"/>
              </w:rPr>
              <w:t xml:space="preserve">فرص اقتناء السلع المستديمة </w:t>
            </w:r>
            <w:proofErr w:type="spellStart"/>
            <w:r w:rsidRPr="004B7848">
              <w:rPr>
                <w:rFonts w:ascii="Times New Roman" w:hAnsi="Times New Roman" w:cs="Simplified Arabic" w:hint="cs"/>
                <w:sz w:val="20"/>
                <w:szCs w:val="20"/>
                <w:rtl/>
                <w:lang w:bidi="ar-MA"/>
              </w:rPr>
              <w:t>؛</w:t>
            </w:r>
            <w:proofErr w:type="spellEnd"/>
          </w:p>
          <w:p w:rsidR="0089094A" w:rsidRPr="004B7848" w:rsidRDefault="0089094A" w:rsidP="0089094A">
            <w:pPr>
              <w:pStyle w:val="Paragraphedeliste"/>
              <w:widowControl/>
              <w:numPr>
                <w:ilvl w:val="0"/>
                <w:numId w:val="5"/>
              </w:numPr>
              <w:autoSpaceDE/>
              <w:autoSpaceDN/>
              <w:bidi/>
              <w:adjustRightInd/>
              <w:jc w:val="lowKashida"/>
              <w:rPr>
                <w:rFonts w:ascii="Times New Roman" w:hAnsi="Times New Roman" w:cs="Simplified Arabic"/>
                <w:sz w:val="20"/>
                <w:szCs w:val="20"/>
                <w:lang w:bidi="ar-MA"/>
              </w:rPr>
            </w:pPr>
            <w:r w:rsidRPr="004B7848">
              <w:rPr>
                <w:rFonts w:ascii="Times New Roman" w:hAnsi="Times New Roman" w:cs="Simplified Arabic" w:hint="cs"/>
                <w:sz w:val="20"/>
                <w:szCs w:val="20"/>
                <w:rtl/>
                <w:lang w:bidi="ar-MA"/>
              </w:rPr>
              <w:t xml:space="preserve">الوضعية المالية الراهنة للأسر </w:t>
            </w:r>
            <w:proofErr w:type="spellStart"/>
            <w:r w:rsidRPr="004B7848">
              <w:rPr>
                <w:rFonts w:ascii="Times New Roman" w:hAnsi="Times New Roman" w:cs="Simplified Arabic" w:hint="cs"/>
                <w:sz w:val="20"/>
                <w:szCs w:val="20"/>
                <w:rtl/>
                <w:lang w:bidi="ar-MA"/>
              </w:rPr>
              <w:t>؛</w:t>
            </w:r>
            <w:proofErr w:type="spellEnd"/>
          </w:p>
          <w:p w:rsidR="0089094A" w:rsidRPr="004B7848" w:rsidRDefault="0089094A" w:rsidP="0089094A">
            <w:pPr>
              <w:pStyle w:val="Paragraphedeliste"/>
              <w:widowControl/>
              <w:numPr>
                <w:ilvl w:val="0"/>
                <w:numId w:val="5"/>
              </w:numPr>
              <w:autoSpaceDE/>
              <w:autoSpaceDN/>
              <w:bidi/>
              <w:adjustRightInd/>
              <w:ind w:left="1434" w:hanging="357"/>
              <w:jc w:val="lowKashida"/>
              <w:rPr>
                <w:rFonts w:ascii="Times New Roman" w:hAnsi="Times New Roman" w:cs="Simplified Arabic"/>
                <w:sz w:val="20"/>
                <w:szCs w:val="20"/>
                <w:lang w:bidi="ar-MA"/>
              </w:rPr>
            </w:pPr>
            <w:r w:rsidRPr="004B7848">
              <w:rPr>
                <w:rFonts w:ascii="Times New Roman" w:hAnsi="Times New Roman" w:cs="Simplified Arabic" w:hint="cs"/>
                <w:sz w:val="20"/>
                <w:szCs w:val="20"/>
                <w:rtl/>
                <w:lang w:bidi="ar-MA"/>
              </w:rPr>
              <w:t xml:space="preserve">التطور السابق للوضعية المالية للأسر </w:t>
            </w:r>
            <w:proofErr w:type="spellStart"/>
            <w:r w:rsidRPr="004B7848">
              <w:rPr>
                <w:rFonts w:ascii="Times New Roman" w:hAnsi="Times New Roman" w:cs="Simplified Arabic" w:hint="cs"/>
                <w:sz w:val="20"/>
                <w:szCs w:val="20"/>
                <w:rtl/>
                <w:lang w:bidi="ar-MA"/>
              </w:rPr>
              <w:t>؛</w:t>
            </w:r>
            <w:proofErr w:type="spellEnd"/>
          </w:p>
          <w:p w:rsidR="0089094A" w:rsidRPr="004B7848" w:rsidRDefault="0089094A" w:rsidP="0089094A">
            <w:pPr>
              <w:pStyle w:val="Paragraphedeliste"/>
              <w:widowControl/>
              <w:numPr>
                <w:ilvl w:val="0"/>
                <w:numId w:val="5"/>
              </w:numPr>
              <w:autoSpaceDE/>
              <w:autoSpaceDN/>
              <w:bidi/>
              <w:adjustRightInd/>
              <w:jc w:val="lowKashida"/>
              <w:rPr>
                <w:rFonts w:ascii="Times New Roman" w:hAnsi="Times New Roman" w:cs="Simplified Arabic"/>
                <w:sz w:val="20"/>
                <w:szCs w:val="20"/>
                <w:lang w:bidi="ar-MA"/>
              </w:rPr>
            </w:pPr>
            <w:r w:rsidRPr="004B7848">
              <w:rPr>
                <w:rFonts w:ascii="Times New Roman" w:hAnsi="Times New Roman" w:cs="Simplified Arabic" w:hint="cs"/>
                <w:sz w:val="20"/>
                <w:szCs w:val="20"/>
                <w:rtl/>
                <w:lang w:bidi="ar-MA"/>
              </w:rPr>
              <w:t>التطور المستقبلي للوضعية المالية للأسر.</w:t>
            </w:r>
          </w:p>
          <w:p w:rsidR="0089094A" w:rsidRPr="004B7848" w:rsidRDefault="0089094A" w:rsidP="0089094A">
            <w:pPr>
              <w:pStyle w:val="Paragraphedeliste"/>
              <w:numPr>
                <w:ilvl w:val="0"/>
                <w:numId w:val="6"/>
              </w:numPr>
              <w:bidi/>
              <w:jc w:val="lowKashida"/>
              <w:rPr>
                <w:rFonts w:ascii="Times New Roman" w:hAnsi="Times New Roman" w:cs="Simplified Arabic"/>
                <w:sz w:val="20"/>
                <w:szCs w:val="20"/>
                <w:rtl/>
                <w:lang w:bidi="ar-MA"/>
              </w:rPr>
            </w:pPr>
            <w:r w:rsidRPr="004B7848">
              <w:rPr>
                <w:rFonts w:ascii="Times New Roman" w:hAnsi="Times New Roman" w:cs="Simplified Arabic" w:hint="cs"/>
                <w:sz w:val="20"/>
                <w:szCs w:val="20"/>
                <w:rtl/>
                <w:lang w:bidi="ar-MA"/>
              </w:rPr>
              <w:t>يتم حساب هذا المؤشر التركيبي باعتماد المعدل الحسابي لأرصدة المؤشرات السبعة المكونة له مع إضافة 100 وبالتالي تتأرجح قيمته بين 0 و 200.</w:t>
            </w:r>
          </w:p>
          <w:p w:rsidR="0089094A" w:rsidRPr="004B7848" w:rsidRDefault="0089094A" w:rsidP="00BA058D">
            <w:pPr>
              <w:widowControl/>
              <w:autoSpaceDE/>
              <w:autoSpaceDN/>
              <w:bidi/>
              <w:adjustRightInd/>
              <w:rPr>
                <w:rFonts w:cs="Simplified Arabic"/>
                <w:lang w:bidi="ar-MA"/>
              </w:rPr>
            </w:pPr>
            <w:r w:rsidRPr="004B7848">
              <w:rPr>
                <w:rFonts w:ascii="Times New Roman" w:hAnsi="Times New Roman" w:cs="Simplified Arabic" w:hint="cs"/>
                <w:sz w:val="20"/>
                <w:szCs w:val="20"/>
                <w:rtl/>
                <w:lang w:bidi="ar-MA"/>
              </w:rPr>
              <w:t xml:space="preserve">للمزيد من المعلومات حول الجوانب المنهجية لهذا </w:t>
            </w:r>
            <w:proofErr w:type="spellStart"/>
            <w:r w:rsidRPr="004B7848">
              <w:rPr>
                <w:rFonts w:ascii="Times New Roman" w:hAnsi="Times New Roman" w:cs="Simplified Arabic" w:hint="cs"/>
                <w:sz w:val="20"/>
                <w:szCs w:val="20"/>
                <w:rtl/>
                <w:lang w:bidi="ar-MA"/>
              </w:rPr>
              <w:t>البحث:</w:t>
            </w:r>
            <w:proofErr w:type="spellEnd"/>
            <w:r w:rsidRPr="004B7848">
              <w:rPr>
                <w:rFonts w:ascii="Times New Roman" w:hAnsi="Times New Roman" w:cs="Simplified Arabic" w:hint="cs"/>
                <w:sz w:val="20"/>
                <w:szCs w:val="20"/>
                <w:rtl/>
                <w:lang w:bidi="ar-MA"/>
              </w:rPr>
              <w:t xml:space="preserve">  زوروا الموقع الإلكتروني للمندوبية السامية للتخطيط   </w:t>
            </w:r>
            <w:hyperlink r:id="rId14" w:history="1">
              <w:r w:rsidRPr="004B7848">
                <w:rPr>
                  <w:rStyle w:val="Lienhypertexte"/>
                  <w:rFonts w:ascii="Times New Roman" w:hAnsi="Times New Roman" w:cs="Simplified Arabic"/>
                  <w:sz w:val="20"/>
                  <w:szCs w:val="20"/>
                  <w:lang w:bidi="ar-MA"/>
                </w:rPr>
                <w:t>www.hcp.ma</w:t>
              </w:r>
            </w:hyperlink>
          </w:p>
        </w:tc>
      </w:tr>
    </w:tbl>
    <w:p w:rsidR="0089094A" w:rsidRPr="00DC2D0E" w:rsidRDefault="0089094A" w:rsidP="0089094A">
      <w:pPr>
        <w:bidi/>
        <w:rPr>
          <w:rFonts w:cs="Simplified Arabic"/>
          <w:rtl/>
          <w:lang w:bidi="ar-MA"/>
        </w:rPr>
      </w:pPr>
    </w:p>
    <w:p w:rsidR="0089094A" w:rsidRDefault="0089094A">
      <w:pPr>
        <w:rPr>
          <w:lang w:bidi="ar-MA"/>
        </w:rPr>
      </w:pPr>
    </w:p>
    <w:sectPr w:rsidR="0089094A" w:rsidSect="008A1C9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84C" w:rsidRDefault="00DC384C" w:rsidP="0036271C">
      <w:r>
        <w:separator/>
      </w:r>
    </w:p>
  </w:endnote>
  <w:endnote w:type="continuationSeparator" w:id="0">
    <w:p w:rsidR="00DC384C" w:rsidRDefault="00DC384C" w:rsidP="003627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161" w:rsidRDefault="004D58D5">
    <w:pPr>
      <w:pStyle w:val="Pieddepage"/>
      <w:jc w:val="center"/>
    </w:pPr>
    <w:r>
      <w:fldChar w:fldCharType="begin"/>
    </w:r>
    <w:r w:rsidR="00F10269">
      <w:instrText xml:space="preserve"> PAGE   \* MERGEFORMAT </w:instrText>
    </w:r>
    <w:r>
      <w:fldChar w:fldCharType="separate"/>
    </w:r>
    <w:r w:rsidR="00505DC3">
      <w:rPr>
        <w:noProof/>
      </w:rPr>
      <w:t>1</w:t>
    </w:r>
    <w:r>
      <w:fldChar w:fldCharType="end"/>
    </w:r>
  </w:p>
  <w:p w:rsidR="00DC7161" w:rsidRDefault="00DC384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84C" w:rsidRDefault="00DC384C" w:rsidP="0036271C">
      <w:r>
        <w:separator/>
      </w:r>
    </w:p>
  </w:footnote>
  <w:footnote w:type="continuationSeparator" w:id="0">
    <w:p w:rsidR="00DC384C" w:rsidRDefault="00DC384C" w:rsidP="003627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FEE"/>
    <w:multiLevelType w:val="hybridMultilevel"/>
    <w:tmpl w:val="2000FF80"/>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nsid w:val="018B50F6"/>
    <w:multiLevelType w:val="hybridMultilevel"/>
    <w:tmpl w:val="7B2834A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51335564"/>
    <w:multiLevelType w:val="hybridMultilevel"/>
    <w:tmpl w:val="40FEE506"/>
    <w:lvl w:ilvl="0" w:tplc="040C0001">
      <w:start w:val="1"/>
      <w:numFmt w:val="bullet"/>
      <w:lvlText w:val=""/>
      <w:lvlJc w:val="left"/>
      <w:pPr>
        <w:ind w:left="1021" w:hanging="360"/>
      </w:pPr>
      <w:rPr>
        <w:rFonts w:ascii="Symbol" w:hAnsi="Symbol" w:hint="default"/>
      </w:rPr>
    </w:lvl>
    <w:lvl w:ilvl="1" w:tplc="040C0003" w:tentative="1">
      <w:start w:val="1"/>
      <w:numFmt w:val="bullet"/>
      <w:lvlText w:val="o"/>
      <w:lvlJc w:val="left"/>
      <w:pPr>
        <w:ind w:left="1741" w:hanging="360"/>
      </w:pPr>
      <w:rPr>
        <w:rFonts w:ascii="Courier New" w:hAnsi="Courier New" w:cs="Courier New" w:hint="default"/>
      </w:rPr>
    </w:lvl>
    <w:lvl w:ilvl="2" w:tplc="040C0005" w:tentative="1">
      <w:start w:val="1"/>
      <w:numFmt w:val="bullet"/>
      <w:lvlText w:val=""/>
      <w:lvlJc w:val="left"/>
      <w:pPr>
        <w:ind w:left="2461" w:hanging="360"/>
      </w:pPr>
      <w:rPr>
        <w:rFonts w:ascii="Wingdings" w:hAnsi="Wingdings" w:hint="default"/>
      </w:rPr>
    </w:lvl>
    <w:lvl w:ilvl="3" w:tplc="040C0001" w:tentative="1">
      <w:start w:val="1"/>
      <w:numFmt w:val="bullet"/>
      <w:lvlText w:val=""/>
      <w:lvlJc w:val="left"/>
      <w:pPr>
        <w:ind w:left="3181" w:hanging="360"/>
      </w:pPr>
      <w:rPr>
        <w:rFonts w:ascii="Symbol" w:hAnsi="Symbol" w:hint="default"/>
      </w:rPr>
    </w:lvl>
    <w:lvl w:ilvl="4" w:tplc="040C0003" w:tentative="1">
      <w:start w:val="1"/>
      <w:numFmt w:val="bullet"/>
      <w:lvlText w:val="o"/>
      <w:lvlJc w:val="left"/>
      <w:pPr>
        <w:ind w:left="3901" w:hanging="360"/>
      </w:pPr>
      <w:rPr>
        <w:rFonts w:ascii="Courier New" w:hAnsi="Courier New" w:cs="Courier New" w:hint="default"/>
      </w:rPr>
    </w:lvl>
    <w:lvl w:ilvl="5" w:tplc="040C0005" w:tentative="1">
      <w:start w:val="1"/>
      <w:numFmt w:val="bullet"/>
      <w:lvlText w:val=""/>
      <w:lvlJc w:val="left"/>
      <w:pPr>
        <w:ind w:left="4621" w:hanging="360"/>
      </w:pPr>
      <w:rPr>
        <w:rFonts w:ascii="Wingdings" w:hAnsi="Wingdings" w:hint="default"/>
      </w:rPr>
    </w:lvl>
    <w:lvl w:ilvl="6" w:tplc="040C0001" w:tentative="1">
      <w:start w:val="1"/>
      <w:numFmt w:val="bullet"/>
      <w:lvlText w:val=""/>
      <w:lvlJc w:val="left"/>
      <w:pPr>
        <w:ind w:left="5341" w:hanging="360"/>
      </w:pPr>
      <w:rPr>
        <w:rFonts w:ascii="Symbol" w:hAnsi="Symbol" w:hint="default"/>
      </w:rPr>
    </w:lvl>
    <w:lvl w:ilvl="7" w:tplc="040C0003" w:tentative="1">
      <w:start w:val="1"/>
      <w:numFmt w:val="bullet"/>
      <w:lvlText w:val="o"/>
      <w:lvlJc w:val="left"/>
      <w:pPr>
        <w:ind w:left="6061" w:hanging="360"/>
      </w:pPr>
      <w:rPr>
        <w:rFonts w:ascii="Courier New" w:hAnsi="Courier New" w:cs="Courier New" w:hint="default"/>
      </w:rPr>
    </w:lvl>
    <w:lvl w:ilvl="8" w:tplc="040C0005" w:tentative="1">
      <w:start w:val="1"/>
      <w:numFmt w:val="bullet"/>
      <w:lvlText w:val=""/>
      <w:lvlJc w:val="left"/>
      <w:pPr>
        <w:ind w:left="6781" w:hanging="360"/>
      </w:pPr>
      <w:rPr>
        <w:rFonts w:ascii="Wingdings" w:hAnsi="Wingdings" w:hint="default"/>
      </w:rPr>
    </w:lvl>
  </w:abstractNum>
  <w:abstractNum w:abstractNumId="3">
    <w:nsid w:val="6BD81E16"/>
    <w:multiLevelType w:val="hybridMultilevel"/>
    <w:tmpl w:val="57CA4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2A56717"/>
    <w:multiLevelType w:val="hybridMultilevel"/>
    <w:tmpl w:val="37AA05E6"/>
    <w:lvl w:ilvl="0" w:tplc="040C000F">
      <w:start w:val="1"/>
      <w:numFmt w:val="decimal"/>
      <w:lvlText w:val="%1."/>
      <w:lvlJc w:val="left"/>
      <w:pPr>
        <w:ind w:left="502" w:hanging="360"/>
      </w:pPr>
      <w:rPr>
        <w:rFonts w:hint="default"/>
        <w:sz w:val="32"/>
      </w:rPr>
    </w:lvl>
    <w:lvl w:ilvl="1" w:tplc="040C0001">
      <w:start w:val="1"/>
      <w:numFmt w:val="bullet"/>
      <w:lvlText w:val=""/>
      <w:lvlJc w:val="left"/>
      <w:pPr>
        <w:ind w:left="1079" w:hanging="360"/>
      </w:pPr>
      <w:rPr>
        <w:rFonts w:ascii="Symbol" w:hAnsi="Symbol" w:hint="default"/>
      </w:r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5">
    <w:nsid w:val="796616BC"/>
    <w:multiLevelType w:val="hybridMultilevel"/>
    <w:tmpl w:val="BC187EFC"/>
    <w:lvl w:ilvl="0" w:tplc="56428DAC">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footnote w:id="-1"/>
    <w:footnote w:id="0"/>
  </w:footnotePr>
  <w:endnotePr>
    <w:endnote w:id="-1"/>
    <w:endnote w:id="0"/>
  </w:endnotePr>
  <w:compat/>
  <w:rsids>
    <w:rsidRoot w:val="0089094A"/>
    <w:rsid w:val="0001777D"/>
    <w:rsid w:val="0015215A"/>
    <w:rsid w:val="00157F36"/>
    <w:rsid w:val="002D3561"/>
    <w:rsid w:val="0036271C"/>
    <w:rsid w:val="003B7E8E"/>
    <w:rsid w:val="003C7DCA"/>
    <w:rsid w:val="0047120C"/>
    <w:rsid w:val="00475F0C"/>
    <w:rsid w:val="004A5E79"/>
    <w:rsid w:val="004B21D4"/>
    <w:rsid w:val="004D58D5"/>
    <w:rsid w:val="00505DC3"/>
    <w:rsid w:val="00597DAE"/>
    <w:rsid w:val="0062652C"/>
    <w:rsid w:val="00694C17"/>
    <w:rsid w:val="006F6164"/>
    <w:rsid w:val="007226FC"/>
    <w:rsid w:val="007D7156"/>
    <w:rsid w:val="00835C19"/>
    <w:rsid w:val="0089094A"/>
    <w:rsid w:val="008A1C9E"/>
    <w:rsid w:val="009E78DD"/>
    <w:rsid w:val="009F76A0"/>
    <w:rsid w:val="00A53F73"/>
    <w:rsid w:val="00B163A8"/>
    <w:rsid w:val="00BA73C7"/>
    <w:rsid w:val="00C10D19"/>
    <w:rsid w:val="00CC12FC"/>
    <w:rsid w:val="00D45D8C"/>
    <w:rsid w:val="00D6046A"/>
    <w:rsid w:val="00D726FE"/>
    <w:rsid w:val="00DC384C"/>
    <w:rsid w:val="00E656FB"/>
    <w:rsid w:val="00F10269"/>
    <w:rsid w:val="00FB1EF2"/>
    <w:rsid w:val="00FF4E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94A"/>
    <w:pPr>
      <w:widowControl w:val="0"/>
      <w:autoSpaceDE w:val="0"/>
      <w:autoSpaceDN w:val="0"/>
      <w:adjustRightInd w:val="0"/>
      <w:spacing w:after="0" w:line="240" w:lineRule="auto"/>
    </w:pPr>
    <w:rPr>
      <w:rFonts w:ascii="Courier New" w:eastAsia="Times New Roman" w:hAnsi="Courier New" w:cs="Courier New"/>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9094A"/>
    <w:rPr>
      <w:rFonts w:ascii="Tahoma" w:hAnsi="Tahoma" w:cs="Tahoma"/>
      <w:sz w:val="16"/>
      <w:szCs w:val="16"/>
    </w:rPr>
  </w:style>
  <w:style w:type="character" w:customStyle="1" w:styleId="TextedebullesCar">
    <w:name w:val="Texte de bulles Car"/>
    <w:basedOn w:val="Policepardfaut"/>
    <w:link w:val="Textedebulles"/>
    <w:uiPriority w:val="99"/>
    <w:semiHidden/>
    <w:rsid w:val="0089094A"/>
    <w:rPr>
      <w:rFonts w:ascii="Tahoma" w:hAnsi="Tahoma" w:cs="Tahoma"/>
      <w:sz w:val="16"/>
      <w:szCs w:val="16"/>
    </w:rPr>
  </w:style>
  <w:style w:type="paragraph" w:styleId="Paragraphedeliste">
    <w:name w:val="List Paragraph"/>
    <w:basedOn w:val="Normal"/>
    <w:uiPriority w:val="34"/>
    <w:qFormat/>
    <w:rsid w:val="0089094A"/>
    <w:pPr>
      <w:ind w:left="720"/>
      <w:contextualSpacing/>
    </w:pPr>
  </w:style>
  <w:style w:type="character" w:styleId="Lienhypertexte">
    <w:name w:val="Hyperlink"/>
    <w:basedOn w:val="Policepardfaut"/>
    <w:uiPriority w:val="99"/>
    <w:unhideWhenUsed/>
    <w:rsid w:val="0089094A"/>
    <w:rPr>
      <w:color w:val="0000FF"/>
      <w:u w:val="single"/>
    </w:rPr>
  </w:style>
  <w:style w:type="paragraph" w:styleId="Pieddepage">
    <w:name w:val="footer"/>
    <w:basedOn w:val="Normal"/>
    <w:link w:val="PieddepageCar"/>
    <w:uiPriority w:val="99"/>
    <w:unhideWhenUsed/>
    <w:rsid w:val="0089094A"/>
    <w:pPr>
      <w:tabs>
        <w:tab w:val="center" w:pos="4536"/>
        <w:tab w:val="right" w:pos="9072"/>
      </w:tabs>
    </w:pPr>
  </w:style>
  <w:style w:type="character" w:customStyle="1" w:styleId="PieddepageCar">
    <w:name w:val="Pied de page Car"/>
    <w:basedOn w:val="Policepardfaut"/>
    <w:link w:val="Pieddepage"/>
    <w:uiPriority w:val="99"/>
    <w:rsid w:val="0089094A"/>
    <w:rPr>
      <w:rFonts w:ascii="Courier New" w:eastAsia="Times New Roman" w:hAnsi="Courier New" w:cs="Courier New"/>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www.hcp.m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sdrissi\Bureau\Enquete%20de%20conjoncture%20menages\2012\resultats%202012\resultats%20ECM(trim1-08-trim4-20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sdrissi\Bureau\Enquete%20de%20conjoncture%20menages\2012\resultats%202012\resultats%20ECM(trim1-08-trim4-20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sdrissi\Bureau\Enquete%20de%20conjoncture%20menages\2012\resultats%202012\resultats%20ECM(trim1-08-trim4-20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sdrissi\Bureau\Enquete%20de%20conjoncture%20menages\2012\resultats%202012\resultats%20ECM(trim1-08-trim4-201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sdrissi\Bureau\Enquete%20de%20conjoncture%20menages\2012\resultats%202012\resultats%20ECM(trim1-08-trim4-201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sdrissi\Bureau\Enquete%20de%20conjoncture%20menages\2012\resultats%202012\resultats%20ECM(trim1-08-trim4-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sz="1400"/>
            </a:pPr>
            <a:r>
              <a:rPr lang="ar-MA" sz="1400" b="1" i="0" baseline="0"/>
              <a:t>تطور مؤشر الثقة للأسر المغربية</a:t>
            </a:r>
            <a:endParaRPr lang="en-US" sz="1400" b="1" i="0" baseline="0"/>
          </a:p>
        </c:rich>
      </c:tx>
    </c:title>
    <c:plotArea>
      <c:layout>
        <c:manualLayout>
          <c:layoutTarget val="inner"/>
          <c:xMode val="edge"/>
          <c:yMode val="edge"/>
          <c:x val="3.6859974529659716E-2"/>
          <c:y val="8.0349606147776975E-2"/>
          <c:w val="0.93976354733149792"/>
          <c:h val="0.81681810843879044"/>
        </c:manualLayout>
      </c:layout>
      <c:barChart>
        <c:barDir val="col"/>
        <c:grouping val="clustered"/>
        <c:ser>
          <c:idx val="0"/>
          <c:order val="0"/>
          <c:tx>
            <c:strRef>
              <c:f>'graphes fra'!$A$18</c:f>
              <c:strCache>
                <c:ptCount val="1"/>
                <c:pt idx="0">
                  <c:v>ICM</c:v>
                </c:pt>
              </c:strCache>
            </c:strRef>
          </c:tx>
          <c:dLbls>
            <c:showVal val="1"/>
          </c:dLbls>
          <c:cat>
            <c:strRef>
              <c:f>'graphes fra'!$B$9:$U$9</c:f>
              <c:strCache>
                <c:ptCount val="20"/>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strCache>
            </c:strRef>
          </c:cat>
          <c:val>
            <c:numRef>
              <c:f>'graphes fra'!$B$18:$U$18</c:f>
              <c:numCache>
                <c:formatCode>#,##0.0</c:formatCode>
                <c:ptCount val="20"/>
                <c:pt idx="0">
                  <c:v>85.866502294191648</c:v>
                </c:pt>
                <c:pt idx="1">
                  <c:v>77.678707955853</c:v>
                </c:pt>
                <c:pt idx="2">
                  <c:v>75.552480635756339</c:v>
                </c:pt>
                <c:pt idx="3">
                  <c:v>80.13688403490444</c:v>
                </c:pt>
                <c:pt idx="4">
                  <c:v>76.902419880745626</c:v>
                </c:pt>
                <c:pt idx="5">
                  <c:v>77.636131881705708</c:v>
                </c:pt>
                <c:pt idx="6">
                  <c:v>79.135624759962667</c:v>
                </c:pt>
                <c:pt idx="7">
                  <c:v>79.463913413558046</c:v>
                </c:pt>
                <c:pt idx="8">
                  <c:v>80.136086093619099</c:v>
                </c:pt>
                <c:pt idx="9">
                  <c:v>78.833388330574152</c:v>
                </c:pt>
                <c:pt idx="10">
                  <c:v>78.629956901853419</c:v>
                </c:pt>
                <c:pt idx="11">
                  <c:v>74.744893710814793</c:v>
                </c:pt>
                <c:pt idx="12">
                  <c:v>78.406406130604736</c:v>
                </c:pt>
                <c:pt idx="13">
                  <c:v>85.789532632532527</c:v>
                </c:pt>
                <c:pt idx="14">
                  <c:v>86.506225251482533</c:v>
                </c:pt>
                <c:pt idx="15">
                  <c:v>84.477214694877162</c:v>
                </c:pt>
                <c:pt idx="16">
                  <c:v>82.88047854282145</c:v>
                </c:pt>
                <c:pt idx="17">
                  <c:v>80.673652783725359</c:v>
                </c:pt>
                <c:pt idx="18">
                  <c:v>77.553867036569287</c:v>
                </c:pt>
                <c:pt idx="19">
                  <c:v>78.403353681349643</c:v>
                </c:pt>
              </c:numCache>
            </c:numRef>
          </c:val>
        </c:ser>
        <c:axId val="56771712"/>
        <c:axId val="56773248"/>
      </c:barChart>
      <c:catAx>
        <c:axId val="56771712"/>
        <c:scaling>
          <c:orientation val="minMax"/>
        </c:scaling>
        <c:axPos val="b"/>
        <c:tickLblPos val="nextTo"/>
        <c:txPr>
          <a:bodyPr/>
          <a:lstStyle/>
          <a:p>
            <a:pPr>
              <a:defRPr sz="800"/>
            </a:pPr>
            <a:endParaRPr lang="fr-FR"/>
          </a:p>
        </c:txPr>
        <c:crossAx val="56773248"/>
        <c:crosses val="autoZero"/>
        <c:auto val="1"/>
        <c:lblAlgn val="ctr"/>
        <c:lblOffset val="100"/>
      </c:catAx>
      <c:valAx>
        <c:axId val="56773248"/>
        <c:scaling>
          <c:orientation val="minMax"/>
        </c:scaling>
        <c:delete val="1"/>
        <c:axPos val="l"/>
        <c:numFmt formatCode="#,##0.0" sourceLinked="1"/>
        <c:tickLblPos val="none"/>
        <c:crossAx val="5677171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lgn="ctr">
              <a:defRPr sz="1400"/>
            </a:pPr>
            <a:r>
              <a:rPr lang="ar-MA" sz="1400" b="1" i="0" baseline="0"/>
              <a:t>تطور المستوى العام للمعيشة</a:t>
            </a:r>
            <a:endParaRPr lang="fr-FR" sz="1400" b="1" i="0" baseline="0"/>
          </a:p>
          <a:p>
            <a:pPr algn="ctr">
              <a:defRPr sz="1400"/>
            </a:pPr>
            <a:r>
              <a:rPr lang="ar-MA" sz="1400" b="1" i="0" baseline="0"/>
              <a:t> (</a:t>
            </a:r>
            <a:r>
              <a:rPr lang="ar-MA" sz="1400" b="0" i="0" baseline="0"/>
              <a:t>أرصدة الآراء</a:t>
            </a:r>
            <a:r>
              <a:rPr lang="ar-MA" sz="1400" b="1" i="0" baseline="0"/>
              <a:t>)</a:t>
            </a:r>
            <a:endParaRPr lang="fr-FR" sz="1400" b="1" i="0" baseline="0"/>
          </a:p>
        </c:rich>
      </c:tx>
    </c:title>
    <c:plotArea>
      <c:layout>
        <c:manualLayout>
          <c:layoutTarget val="inner"/>
          <c:xMode val="edge"/>
          <c:yMode val="edge"/>
          <c:x val="7.3763075312446524E-2"/>
          <c:y val="0.21459990937514772"/>
          <c:w val="0.90199872337376363"/>
          <c:h val="0.64097723583857624"/>
        </c:manualLayout>
      </c:layout>
      <c:lineChart>
        <c:grouping val="standard"/>
        <c:ser>
          <c:idx val="0"/>
          <c:order val="0"/>
          <c:tx>
            <c:strRef>
              <c:f>'graphe ara'!$A$10</c:f>
              <c:strCache>
                <c:ptCount val="1"/>
                <c:pt idx="0">
                  <c:v>التطور السابق </c:v>
                </c:pt>
              </c:strCache>
            </c:strRef>
          </c:tx>
          <c:marker>
            <c:symbol val="square"/>
            <c:size val="5"/>
          </c:marker>
          <c:cat>
            <c:strRef>
              <c:f>'graphe ara'!$B$7:$U$7</c:f>
              <c:strCache>
                <c:ptCount val="20"/>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strCache>
            </c:strRef>
          </c:cat>
          <c:val>
            <c:numRef>
              <c:f>'graphe ara'!$B$10:$U$10</c:f>
              <c:numCache>
                <c:formatCode>General</c:formatCode>
                <c:ptCount val="20"/>
                <c:pt idx="0">
                  <c:v>-10.4</c:v>
                </c:pt>
                <c:pt idx="1">
                  <c:v>-25.2</c:v>
                </c:pt>
                <c:pt idx="2">
                  <c:v>-31.1</c:v>
                </c:pt>
                <c:pt idx="3">
                  <c:v>-29.4</c:v>
                </c:pt>
                <c:pt idx="4">
                  <c:v>-36.700000000000003</c:v>
                </c:pt>
                <c:pt idx="5">
                  <c:v>-29.1</c:v>
                </c:pt>
                <c:pt idx="6">
                  <c:v>-25.7</c:v>
                </c:pt>
                <c:pt idx="7">
                  <c:v>-26.5</c:v>
                </c:pt>
                <c:pt idx="8">
                  <c:v>-25.7</c:v>
                </c:pt>
                <c:pt idx="9">
                  <c:v>-28.6</c:v>
                </c:pt>
                <c:pt idx="10">
                  <c:v>-27.9</c:v>
                </c:pt>
                <c:pt idx="11">
                  <c:v>-37.200000000000003</c:v>
                </c:pt>
                <c:pt idx="12">
                  <c:v>-26.1</c:v>
                </c:pt>
                <c:pt idx="13">
                  <c:v>-17</c:v>
                </c:pt>
                <c:pt idx="14">
                  <c:v>-13.4</c:v>
                </c:pt>
                <c:pt idx="15">
                  <c:v>-20.2</c:v>
                </c:pt>
                <c:pt idx="16">
                  <c:v>-26.2</c:v>
                </c:pt>
                <c:pt idx="17">
                  <c:v>-21.8</c:v>
                </c:pt>
                <c:pt idx="18">
                  <c:v>-27.9</c:v>
                </c:pt>
                <c:pt idx="19">
                  <c:v>-28.1</c:v>
                </c:pt>
              </c:numCache>
            </c:numRef>
          </c:val>
        </c:ser>
        <c:ser>
          <c:idx val="1"/>
          <c:order val="1"/>
          <c:tx>
            <c:strRef>
              <c:f>'graphe ara'!$A$11</c:f>
              <c:strCache>
                <c:ptCount val="1"/>
                <c:pt idx="0">
                  <c:v>التطور المستقبلي </c:v>
                </c:pt>
              </c:strCache>
            </c:strRef>
          </c:tx>
          <c:cat>
            <c:strRef>
              <c:f>'graphe ara'!$B$7:$U$7</c:f>
              <c:strCache>
                <c:ptCount val="20"/>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strCache>
            </c:strRef>
          </c:cat>
          <c:val>
            <c:numRef>
              <c:f>'graphe ara'!$B$11:$U$11</c:f>
              <c:numCache>
                <c:formatCode>General</c:formatCode>
                <c:ptCount val="20"/>
                <c:pt idx="0">
                  <c:v>14.4</c:v>
                </c:pt>
                <c:pt idx="1">
                  <c:v>-11.5</c:v>
                </c:pt>
                <c:pt idx="2">
                  <c:v>-21.4</c:v>
                </c:pt>
                <c:pt idx="3">
                  <c:v>-3.5</c:v>
                </c:pt>
                <c:pt idx="4">
                  <c:v>-9.3000000000000007</c:v>
                </c:pt>
                <c:pt idx="5">
                  <c:v>-3.5</c:v>
                </c:pt>
                <c:pt idx="6">
                  <c:v>0.1</c:v>
                </c:pt>
                <c:pt idx="7">
                  <c:v>2.2000000000000002</c:v>
                </c:pt>
                <c:pt idx="8">
                  <c:v>0.4</c:v>
                </c:pt>
                <c:pt idx="9">
                  <c:v>2.7</c:v>
                </c:pt>
                <c:pt idx="10">
                  <c:v>0.2</c:v>
                </c:pt>
                <c:pt idx="11">
                  <c:v>-11.4</c:v>
                </c:pt>
                <c:pt idx="12">
                  <c:v>-1.9000000000000001</c:v>
                </c:pt>
                <c:pt idx="13">
                  <c:v>18.100000000000001</c:v>
                </c:pt>
                <c:pt idx="14">
                  <c:v>11.9</c:v>
                </c:pt>
                <c:pt idx="15">
                  <c:v>13.1</c:v>
                </c:pt>
                <c:pt idx="16">
                  <c:v>11.2</c:v>
                </c:pt>
                <c:pt idx="17">
                  <c:v>9</c:v>
                </c:pt>
                <c:pt idx="18">
                  <c:v>-3.2</c:v>
                </c:pt>
                <c:pt idx="19">
                  <c:v>-1.2</c:v>
                </c:pt>
              </c:numCache>
            </c:numRef>
          </c:val>
        </c:ser>
        <c:marker val="1"/>
        <c:axId val="56793728"/>
        <c:axId val="67113344"/>
      </c:lineChart>
      <c:catAx>
        <c:axId val="56793728"/>
        <c:scaling>
          <c:orientation val="minMax"/>
        </c:scaling>
        <c:axPos val="b"/>
        <c:majorTickMark val="none"/>
        <c:tickLblPos val="nextTo"/>
        <c:txPr>
          <a:bodyPr/>
          <a:lstStyle/>
          <a:p>
            <a:pPr>
              <a:defRPr sz="900"/>
            </a:pPr>
            <a:endParaRPr lang="fr-FR"/>
          </a:p>
        </c:txPr>
        <c:crossAx val="67113344"/>
        <c:crosses val="autoZero"/>
        <c:auto val="1"/>
        <c:lblAlgn val="ctr"/>
        <c:lblOffset val="100"/>
      </c:catAx>
      <c:valAx>
        <c:axId val="67113344"/>
        <c:scaling>
          <c:orientation val="minMax"/>
        </c:scaling>
        <c:axPos val="l"/>
        <c:majorGridlines/>
        <c:numFmt formatCode="#,##0" sourceLinked="0"/>
        <c:majorTickMark val="none"/>
        <c:tickLblPos val="nextTo"/>
        <c:spPr>
          <a:ln w="9525">
            <a:noFill/>
          </a:ln>
        </c:spPr>
        <c:crossAx val="56793728"/>
        <c:crosses val="autoZero"/>
        <c:crossBetween val="between"/>
      </c:valAx>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lgn="ctr">
              <a:defRPr sz="1400"/>
            </a:pPr>
            <a:r>
              <a:rPr lang="ar-MA" sz="1400" b="1" i="0" baseline="0"/>
              <a:t>ملائمة الظروف للقيام بشراء السلع المستديمة </a:t>
            </a:r>
            <a:endParaRPr lang="en-US" sz="1400" b="1" i="0" baseline="0"/>
          </a:p>
          <a:p>
            <a:pPr algn="ctr">
              <a:defRPr sz="1400"/>
            </a:pPr>
            <a:r>
              <a:rPr lang="ar-MA" sz="1400" b="0" i="0" baseline="0"/>
              <a:t>(أرصدة الآراء)</a:t>
            </a:r>
            <a:endParaRPr lang="fr-FR" sz="1400" b="1" i="0" baseline="0"/>
          </a:p>
          <a:p>
            <a:pPr algn="ctr">
              <a:defRPr sz="1400"/>
            </a:pPr>
            <a:endParaRPr lang="en-US" sz="1400" b="1" i="0" baseline="0"/>
          </a:p>
        </c:rich>
      </c:tx>
      <c:layout>
        <c:manualLayout>
          <c:xMode val="edge"/>
          <c:yMode val="edge"/>
          <c:x val="0.17538970823091557"/>
          <c:y val="0"/>
        </c:manualLayout>
      </c:layout>
    </c:title>
    <c:plotArea>
      <c:layout>
        <c:manualLayout>
          <c:layoutTarget val="inner"/>
          <c:xMode val="edge"/>
          <c:yMode val="edge"/>
          <c:x val="6.5623302793213364E-2"/>
          <c:y val="0.17030207178401233"/>
          <c:w val="0.89750427017907985"/>
          <c:h val="0.71437565182551654"/>
        </c:manualLayout>
      </c:layout>
      <c:lineChart>
        <c:grouping val="standard"/>
        <c:ser>
          <c:idx val="0"/>
          <c:order val="0"/>
          <c:marker>
            <c:symbol val="none"/>
          </c:marker>
          <c:cat>
            <c:strRef>
              <c:f>'graphe ara'!$B$7:$U$7</c:f>
              <c:strCache>
                <c:ptCount val="20"/>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strCache>
            </c:strRef>
          </c:cat>
          <c:val>
            <c:numRef>
              <c:f>'graphe ara'!$B$12:$U$12</c:f>
              <c:numCache>
                <c:formatCode>General</c:formatCode>
                <c:ptCount val="20"/>
                <c:pt idx="0">
                  <c:v>-30</c:v>
                </c:pt>
                <c:pt idx="1">
                  <c:v>-34.300000000000004</c:v>
                </c:pt>
                <c:pt idx="2">
                  <c:v>-37.5</c:v>
                </c:pt>
                <c:pt idx="3">
                  <c:v>-39.1</c:v>
                </c:pt>
                <c:pt idx="4">
                  <c:v>-41.8</c:v>
                </c:pt>
                <c:pt idx="5">
                  <c:v>-46.5</c:v>
                </c:pt>
                <c:pt idx="6">
                  <c:v>-43.4</c:v>
                </c:pt>
                <c:pt idx="7">
                  <c:v>-42.6</c:v>
                </c:pt>
                <c:pt idx="8">
                  <c:v>-34.800000000000004</c:v>
                </c:pt>
                <c:pt idx="9">
                  <c:v>-37.5</c:v>
                </c:pt>
                <c:pt idx="10">
                  <c:v>-36</c:v>
                </c:pt>
                <c:pt idx="11">
                  <c:v>-44.3</c:v>
                </c:pt>
                <c:pt idx="12">
                  <c:v>-39.9</c:v>
                </c:pt>
                <c:pt idx="13">
                  <c:v>-39</c:v>
                </c:pt>
                <c:pt idx="14">
                  <c:v>-36.4</c:v>
                </c:pt>
                <c:pt idx="15">
                  <c:v>-38.5</c:v>
                </c:pt>
                <c:pt idx="16">
                  <c:v>-32.5</c:v>
                </c:pt>
                <c:pt idx="17">
                  <c:v>-37.4</c:v>
                </c:pt>
                <c:pt idx="18">
                  <c:v>-29.5</c:v>
                </c:pt>
                <c:pt idx="19">
                  <c:v>-29.3</c:v>
                </c:pt>
              </c:numCache>
            </c:numRef>
          </c:val>
        </c:ser>
        <c:marker val="1"/>
        <c:axId val="67127936"/>
        <c:axId val="67142016"/>
      </c:lineChart>
      <c:catAx>
        <c:axId val="67127936"/>
        <c:scaling>
          <c:orientation val="minMax"/>
        </c:scaling>
        <c:axPos val="b"/>
        <c:majorTickMark val="none"/>
        <c:tickLblPos val="nextTo"/>
        <c:crossAx val="67142016"/>
        <c:crosses val="autoZero"/>
        <c:auto val="1"/>
        <c:lblAlgn val="ctr"/>
        <c:lblOffset val="100"/>
      </c:catAx>
      <c:valAx>
        <c:axId val="67142016"/>
        <c:scaling>
          <c:orientation val="minMax"/>
        </c:scaling>
        <c:axPos val="l"/>
        <c:majorGridlines/>
        <c:numFmt formatCode="General" sourceLinked="1"/>
        <c:majorTickMark val="none"/>
        <c:tickLblPos val="nextTo"/>
        <c:spPr>
          <a:ln w="9525">
            <a:noFill/>
          </a:ln>
        </c:spPr>
        <c:crossAx val="6712793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lgn="ctr">
              <a:defRPr sz="1400"/>
            </a:pPr>
            <a:r>
              <a:rPr lang="ar-MA" sz="1400" b="1" i="0" baseline="0"/>
              <a:t>تصور الأسر لوضعيتهم المالية</a:t>
            </a:r>
            <a:endParaRPr lang="fr-FR" sz="1400" b="1" i="0" baseline="0"/>
          </a:p>
          <a:p>
            <a:pPr algn="ctr">
              <a:defRPr sz="1400"/>
            </a:pPr>
            <a:r>
              <a:rPr lang="ar-MA" sz="1400" b="0" i="0" baseline="0"/>
              <a:t>(أرصدة الآراء)</a:t>
            </a:r>
            <a:endParaRPr lang="fr-FR" sz="1400" b="0" i="0" baseline="0"/>
          </a:p>
          <a:p>
            <a:pPr algn="ctr">
              <a:defRPr sz="1400"/>
            </a:pPr>
            <a:endParaRPr lang="fr-FR" sz="1400"/>
          </a:p>
        </c:rich>
      </c:tx>
    </c:title>
    <c:plotArea>
      <c:layout>
        <c:manualLayout>
          <c:layoutTarget val="inner"/>
          <c:xMode val="edge"/>
          <c:yMode val="edge"/>
          <c:x val="7.0043080568376478E-2"/>
          <c:y val="0.20174686444095491"/>
          <c:w val="0.91118358546758449"/>
          <c:h val="0.67564149252502814"/>
        </c:manualLayout>
      </c:layout>
      <c:lineChart>
        <c:grouping val="standard"/>
        <c:ser>
          <c:idx val="0"/>
          <c:order val="0"/>
          <c:tx>
            <c:strRef>
              <c:f>'graphe ara'!$A$13</c:f>
              <c:strCache>
                <c:ptCount val="1"/>
                <c:pt idx="0">
                  <c:v>الوضعية المالية الحالية للأسرة</c:v>
                </c:pt>
              </c:strCache>
            </c:strRef>
          </c:tx>
          <c:marker>
            <c:symbol val="square"/>
            <c:size val="5"/>
          </c:marker>
          <c:cat>
            <c:strRef>
              <c:f>'graphe ara'!$B$7:$U$7</c:f>
              <c:strCache>
                <c:ptCount val="20"/>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strCache>
            </c:strRef>
          </c:cat>
          <c:val>
            <c:numRef>
              <c:f>'graphe ara'!$B$13:$U$13</c:f>
              <c:numCache>
                <c:formatCode>General</c:formatCode>
                <c:ptCount val="20"/>
                <c:pt idx="0">
                  <c:v>-33</c:v>
                </c:pt>
                <c:pt idx="1">
                  <c:v>-32.9</c:v>
                </c:pt>
                <c:pt idx="2">
                  <c:v>-34.4</c:v>
                </c:pt>
                <c:pt idx="3">
                  <c:v>-33.1</c:v>
                </c:pt>
                <c:pt idx="4">
                  <c:v>-31.3</c:v>
                </c:pt>
                <c:pt idx="5">
                  <c:v>-26.9</c:v>
                </c:pt>
                <c:pt idx="6">
                  <c:v>-28.3</c:v>
                </c:pt>
                <c:pt idx="7">
                  <c:v>-25.3</c:v>
                </c:pt>
                <c:pt idx="8">
                  <c:v>-27.5</c:v>
                </c:pt>
                <c:pt idx="9">
                  <c:v>-27.6</c:v>
                </c:pt>
                <c:pt idx="10">
                  <c:v>-30</c:v>
                </c:pt>
                <c:pt idx="11">
                  <c:v>-28.1</c:v>
                </c:pt>
                <c:pt idx="12">
                  <c:v>-30.6</c:v>
                </c:pt>
                <c:pt idx="13">
                  <c:v>-27.1</c:v>
                </c:pt>
                <c:pt idx="14">
                  <c:v>-24.3</c:v>
                </c:pt>
                <c:pt idx="15">
                  <c:v>-25.7</c:v>
                </c:pt>
                <c:pt idx="16">
                  <c:v>-25.4</c:v>
                </c:pt>
                <c:pt idx="17">
                  <c:v>-31</c:v>
                </c:pt>
                <c:pt idx="18">
                  <c:v>-30.8</c:v>
                </c:pt>
                <c:pt idx="19">
                  <c:v>-29.4</c:v>
                </c:pt>
              </c:numCache>
            </c:numRef>
          </c:val>
        </c:ser>
        <c:ser>
          <c:idx val="1"/>
          <c:order val="1"/>
          <c:tx>
            <c:strRef>
              <c:f>'graphe ara'!$A$14</c:f>
              <c:strCache>
                <c:ptCount val="1"/>
                <c:pt idx="0">
                  <c:v>التطور السابق للوضعية المالية للأسرة</c:v>
                </c:pt>
              </c:strCache>
            </c:strRef>
          </c:tx>
          <c:cat>
            <c:strRef>
              <c:f>'graphe ara'!$B$7:$U$7</c:f>
              <c:strCache>
                <c:ptCount val="20"/>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strCache>
            </c:strRef>
          </c:cat>
          <c:val>
            <c:numRef>
              <c:f>'graphe ara'!$B$14:$U$14</c:f>
              <c:numCache>
                <c:formatCode>General</c:formatCode>
                <c:ptCount val="20"/>
                <c:pt idx="0">
                  <c:v>-11.8</c:v>
                </c:pt>
                <c:pt idx="1">
                  <c:v>-11.4</c:v>
                </c:pt>
                <c:pt idx="2">
                  <c:v>-11.7</c:v>
                </c:pt>
                <c:pt idx="3">
                  <c:v>-9.5</c:v>
                </c:pt>
                <c:pt idx="4">
                  <c:v>-18.399999999999999</c:v>
                </c:pt>
                <c:pt idx="5">
                  <c:v>-13.4</c:v>
                </c:pt>
                <c:pt idx="6">
                  <c:v>-8.3000000000000007</c:v>
                </c:pt>
                <c:pt idx="7">
                  <c:v>-11</c:v>
                </c:pt>
                <c:pt idx="8">
                  <c:v>-10</c:v>
                </c:pt>
                <c:pt idx="9">
                  <c:v>-7.9</c:v>
                </c:pt>
                <c:pt idx="10">
                  <c:v>-7.5</c:v>
                </c:pt>
                <c:pt idx="11">
                  <c:v>-12.8</c:v>
                </c:pt>
                <c:pt idx="12">
                  <c:v>-10.5</c:v>
                </c:pt>
                <c:pt idx="13">
                  <c:v>-8.9</c:v>
                </c:pt>
                <c:pt idx="14">
                  <c:v>-6.4</c:v>
                </c:pt>
                <c:pt idx="15">
                  <c:v>-9.8000000000000007</c:v>
                </c:pt>
                <c:pt idx="16">
                  <c:v>-14.1</c:v>
                </c:pt>
                <c:pt idx="17">
                  <c:v>-16.600000000000001</c:v>
                </c:pt>
                <c:pt idx="18">
                  <c:v>-16.7</c:v>
                </c:pt>
                <c:pt idx="19">
                  <c:v>-15.7</c:v>
                </c:pt>
              </c:numCache>
            </c:numRef>
          </c:val>
        </c:ser>
        <c:ser>
          <c:idx val="2"/>
          <c:order val="2"/>
          <c:tx>
            <c:strRef>
              <c:f>'graphe ara'!$A$15</c:f>
              <c:strCache>
                <c:ptCount val="1"/>
                <c:pt idx="0">
                  <c:v>التطور المرتقب للوضعية المالية للأسرة</c:v>
                </c:pt>
              </c:strCache>
            </c:strRef>
          </c:tx>
          <c:cat>
            <c:strRef>
              <c:f>'graphe ara'!$B$7:$U$7</c:f>
              <c:strCache>
                <c:ptCount val="20"/>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strCache>
            </c:strRef>
          </c:cat>
          <c:val>
            <c:numRef>
              <c:f>'graphe ara'!$B$15:$U$15</c:f>
              <c:numCache>
                <c:formatCode>General</c:formatCode>
                <c:ptCount val="20"/>
                <c:pt idx="0">
                  <c:v>23.9</c:v>
                </c:pt>
                <c:pt idx="1">
                  <c:v>15.6</c:v>
                </c:pt>
                <c:pt idx="2">
                  <c:v>16.600000000000001</c:v>
                </c:pt>
                <c:pt idx="3">
                  <c:v>26.7</c:v>
                </c:pt>
                <c:pt idx="4">
                  <c:v>26.8</c:v>
                </c:pt>
                <c:pt idx="5">
                  <c:v>22</c:v>
                </c:pt>
                <c:pt idx="6">
                  <c:v>17.5</c:v>
                </c:pt>
                <c:pt idx="7">
                  <c:v>17.100000000000001</c:v>
                </c:pt>
                <c:pt idx="8">
                  <c:v>17.8</c:v>
                </c:pt>
                <c:pt idx="9">
                  <c:v>11.8</c:v>
                </c:pt>
                <c:pt idx="10">
                  <c:v>7.8</c:v>
                </c:pt>
                <c:pt idx="11">
                  <c:v>9.4</c:v>
                </c:pt>
                <c:pt idx="12">
                  <c:v>10.200000000000001</c:v>
                </c:pt>
                <c:pt idx="13">
                  <c:v>20.399999999999999</c:v>
                </c:pt>
                <c:pt idx="14">
                  <c:v>15.1</c:v>
                </c:pt>
                <c:pt idx="15">
                  <c:v>14</c:v>
                </c:pt>
                <c:pt idx="16">
                  <c:v>11.2</c:v>
                </c:pt>
                <c:pt idx="17">
                  <c:v>11.1</c:v>
                </c:pt>
                <c:pt idx="18">
                  <c:v>7.7</c:v>
                </c:pt>
                <c:pt idx="19">
                  <c:v>10.6</c:v>
                </c:pt>
              </c:numCache>
            </c:numRef>
          </c:val>
        </c:ser>
        <c:marker val="1"/>
        <c:axId val="67168128"/>
        <c:axId val="67169664"/>
      </c:lineChart>
      <c:catAx>
        <c:axId val="67168128"/>
        <c:scaling>
          <c:orientation val="minMax"/>
        </c:scaling>
        <c:axPos val="b"/>
        <c:majorTickMark val="none"/>
        <c:tickLblPos val="nextTo"/>
        <c:txPr>
          <a:bodyPr/>
          <a:lstStyle/>
          <a:p>
            <a:pPr>
              <a:defRPr sz="800"/>
            </a:pPr>
            <a:endParaRPr lang="fr-FR"/>
          </a:p>
        </c:txPr>
        <c:crossAx val="67169664"/>
        <c:crosses val="autoZero"/>
        <c:auto val="1"/>
        <c:lblAlgn val="ctr"/>
        <c:lblOffset val="100"/>
      </c:catAx>
      <c:valAx>
        <c:axId val="67169664"/>
        <c:scaling>
          <c:orientation val="minMax"/>
        </c:scaling>
        <c:axPos val="l"/>
        <c:majorGridlines/>
        <c:numFmt formatCode="General" sourceLinked="1"/>
        <c:majorTickMark val="none"/>
        <c:tickLblPos val="nextTo"/>
        <c:crossAx val="67168128"/>
        <c:crosses val="autoZero"/>
        <c:crossBetween val="between"/>
      </c:valAx>
    </c:plotArea>
    <c:legend>
      <c:legendPos val="b"/>
      <c:layout>
        <c:manualLayout>
          <c:xMode val="edge"/>
          <c:yMode val="edge"/>
          <c:x val="0.15794658989480931"/>
          <c:y val="0.90842878269213112"/>
          <c:w val="0.77288431782918965"/>
          <c:h val="5.0562139712255802E-2"/>
        </c:manualLayout>
      </c:layout>
      <c:txPr>
        <a:bodyPr/>
        <a:lstStyle/>
        <a:p>
          <a:pPr>
            <a:defRPr sz="900"/>
          </a:pPr>
          <a:endParaRPr lang="fr-FR"/>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lgn="ctr">
              <a:defRPr sz="1200"/>
            </a:pPr>
            <a:r>
              <a:rPr lang="ar-MA" sz="1200" b="1" i="0" baseline="0"/>
              <a:t>التطور السابق لأثمنة المواد الغذائية</a:t>
            </a:r>
            <a:endParaRPr lang="fr-FR" sz="1200"/>
          </a:p>
          <a:p>
            <a:pPr algn="ctr">
              <a:defRPr sz="1200"/>
            </a:pPr>
            <a:r>
              <a:rPr lang="ar-MA" sz="1200" b="1" i="0" baseline="0"/>
              <a:t>(ب %) </a:t>
            </a:r>
            <a:endParaRPr lang="fr-FR" sz="1200"/>
          </a:p>
        </c:rich>
      </c:tx>
      <c:layout>
        <c:manualLayout>
          <c:xMode val="edge"/>
          <c:yMode val="edge"/>
          <c:x val="9.6986293176121383E-2"/>
          <c:y val="1.8566495953990177E-2"/>
        </c:manualLayout>
      </c:layout>
    </c:title>
    <c:plotArea>
      <c:layout/>
      <c:barChart>
        <c:barDir val="col"/>
        <c:grouping val="clustered"/>
        <c:ser>
          <c:idx val="0"/>
          <c:order val="0"/>
          <c:tx>
            <c:strRef>
              <c:f>'graphe ara'!$Q$91</c:f>
              <c:strCache>
                <c:ptCount val="1"/>
                <c:pt idx="0">
                  <c:v>ارتفاع</c:v>
                </c:pt>
              </c:strCache>
            </c:strRef>
          </c:tx>
          <c:dLbls>
            <c:txPr>
              <a:bodyPr/>
              <a:lstStyle/>
              <a:p>
                <a:pPr>
                  <a:defRPr sz="1000"/>
                </a:pPr>
                <a:endParaRPr lang="fr-FR"/>
              </a:p>
            </c:txPr>
            <c:showVal val="1"/>
          </c:dLbls>
          <c:cat>
            <c:strRef>
              <c:f>'graphe ara'!$R$87:$T$87</c:f>
              <c:strCache>
                <c:ptCount val="3"/>
                <c:pt idx="0">
                  <c:v>T4/11</c:v>
                </c:pt>
                <c:pt idx="1">
                  <c:v>T3/12</c:v>
                </c:pt>
                <c:pt idx="2">
                  <c:v>T4/12</c:v>
                </c:pt>
              </c:strCache>
            </c:strRef>
          </c:cat>
          <c:val>
            <c:numRef>
              <c:f>'graphe ara'!$R$91:$T$91</c:f>
              <c:numCache>
                <c:formatCode>#,##0.0%</c:formatCode>
                <c:ptCount val="3"/>
                <c:pt idx="0">
                  <c:v>0.93315617652135252</c:v>
                </c:pt>
                <c:pt idx="1">
                  <c:v>0.9224075505494197</c:v>
                </c:pt>
                <c:pt idx="2">
                  <c:v>0.91822759954692856</c:v>
                </c:pt>
              </c:numCache>
            </c:numRef>
          </c:val>
        </c:ser>
        <c:ser>
          <c:idx val="1"/>
          <c:order val="1"/>
          <c:tx>
            <c:strRef>
              <c:f>'graphe ara'!$Q$92</c:f>
              <c:strCache>
                <c:ptCount val="1"/>
                <c:pt idx="0">
                  <c:v>استقرار</c:v>
                </c:pt>
              </c:strCache>
            </c:strRef>
          </c:tx>
          <c:dLbls>
            <c:showVal val="1"/>
          </c:dLbls>
          <c:cat>
            <c:strRef>
              <c:f>'graphe ara'!$R$87:$T$87</c:f>
              <c:strCache>
                <c:ptCount val="3"/>
                <c:pt idx="0">
                  <c:v>T4/11</c:v>
                </c:pt>
                <c:pt idx="1">
                  <c:v>T3/12</c:v>
                </c:pt>
                <c:pt idx="2">
                  <c:v>T4/12</c:v>
                </c:pt>
              </c:strCache>
            </c:strRef>
          </c:cat>
          <c:val>
            <c:numRef>
              <c:f>'graphe ara'!$R$92:$T$92</c:f>
              <c:numCache>
                <c:formatCode>#,##0.0%</c:formatCode>
                <c:ptCount val="3"/>
                <c:pt idx="0">
                  <c:v>5.8639812498775458E-2</c:v>
                </c:pt>
                <c:pt idx="1">
                  <c:v>7.1721381787496916E-2</c:v>
                </c:pt>
                <c:pt idx="2">
                  <c:v>6.9567536305170832E-2</c:v>
                </c:pt>
              </c:numCache>
            </c:numRef>
          </c:val>
        </c:ser>
        <c:ser>
          <c:idx val="2"/>
          <c:order val="2"/>
          <c:tx>
            <c:strRef>
              <c:f>'graphe ara'!$Q$93</c:f>
              <c:strCache>
                <c:ptCount val="1"/>
                <c:pt idx="0">
                  <c:v>انخفاض</c:v>
                </c:pt>
              </c:strCache>
            </c:strRef>
          </c:tx>
          <c:dLbls>
            <c:showVal val="1"/>
          </c:dLbls>
          <c:cat>
            <c:strRef>
              <c:f>'graphe ara'!$R$87:$T$87</c:f>
              <c:strCache>
                <c:ptCount val="3"/>
                <c:pt idx="0">
                  <c:v>T4/11</c:v>
                </c:pt>
                <c:pt idx="1">
                  <c:v>T3/12</c:v>
                </c:pt>
                <c:pt idx="2">
                  <c:v>T4/12</c:v>
                </c:pt>
              </c:strCache>
            </c:strRef>
          </c:cat>
          <c:val>
            <c:numRef>
              <c:f>'graphe ara'!$R$93:$T$93</c:f>
              <c:numCache>
                <c:formatCode>#,##0.0%</c:formatCode>
                <c:ptCount val="3"/>
                <c:pt idx="0">
                  <c:v>8.204010979873581E-3</c:v>
                </c:pt>
                <c:pt idx="1">
                  <c:v>5.8710676630832912E-3</c:v>
                </c:pt>
                <c:pt idx="2">
                  <c:v>1.2204864147900278E-2</c:v>
                </c:pt>
              </c:numCache>
            </c:numRef>
          </c:val>
        </c:ser>
        <c:gapWidth val="75"/>
        <c:overlap val="-25"/>
        <c:axId val="66287488"/>
        <c:axId val="66289024"/>
      </c:barChart>
      <c:catAx>
        <c:axId val="66287488"/>
        <c:scaling>
          <c:orientation val="minMax"/>
        </c:scaling>
        <c:axPos val="b"/>
        <c:majorTickMark val="none"/>
        <c:tickLblPos val="nextTo"/>
        <c:crossAx val="66289024"/>
        <c:crosses val="autoZero"/>
        <c:auto val="1"/>
        <c:lblAlgn val="ctr"/>
        <c:lblOffset val="100"/>
      </c:catAx>
      <c:valAx>
        <c:axId val="66289024"/>
        <c:scaling>
          <c:orientation val="minMax"/>
        </c:scaling>
        <c:delete val="1"/>
        <c:axPos val="l"/>
        <c:numFmt formatCode="#,##0.0%" sourceLinked="1"/>
        <c:majorTickMark val="none"/>
        <c:tickLblPos val="none"/>
        <c:crossAx val="66287488"/>
        <c:crosses val="autoZero"/>
        <c:crossBetween val="between"/>
      </c:valAx>
    </c:plotArea>
    <c:legend>
      <c:legendPos val="b"/>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lgn="ctr">
              <a:defRPr sz="1200"/>
            </a:pPr>
            <a:r>
              <a:rPr lang="ar-MA" sz="1200" b="1" i="0" baseline="0"/>
              <a:t>التطور المستقبلي لأثمنة المواد الغذائية</a:t>
            </a:r>
            <a:endParaRPr lang="fr-FR" sz="1200"/>
          </a:p>
          <a:p>
            <a:pPr algn="ctr">
              <a:defRPr sz="1200"/>
            </a:pPr>
            <a:r>
              <a:rPr lang="ar-MA" sz="1200" b="1" i="0" baseline="0"/>
              <a:t>(ب %) </a:t>
            </a:r>
            <a:endParaRPr lang="fr-FR" sz="1200" b="1" i="0" baseline="0"/>
          </a:p>
          <a:p>
            <a:pPr algn="ctr">
              <a:defRPr sz="1200"/>
            </a:pPr>
            <a:r>
              <a:rPr lang="ar-MA" sz="1200" b="1" i="0" baseline="0"/>
              <a:t> </a:t>
            </a:r>
            <a:endParaRPr lang="fr-FR" sz="1200"/>
          </a:p>
        </c:rich>
      </c:tx>
      <c:layout>
        <c:manualLayout>
          <c:xMode val="edge"/>
          <c:yMode val="edge"/>
          <c:x val="0.11275429616135363"/>
          <c:y val="0"/>
        </c:manualLayout>
      </c:layout>
    </c:title>
    <c:plotArea>
      <c:layout/>
      <c:barChart>
        <c:barDir val="col"/>
        <c:grouping val="clustered"/>
        <c:ser>
          <c:idx val="0"/>
          <c:order val="0"/>
          <c:tx>
            <c:strRef>
              <c:f>'graphe ara'!$Q$88</c:f>
              <c:strCache>
                <c:ptCount val="1"/>
                <c:pt idx="0">
                  <c:v>ارتفاع</c:v>
                </c:pt>
              </c:strCache>
            </c:strRef>
          </c:tx>
          <c:dLbls>
            <c:txPr>
              <a:bodyPr/>
              <a:lstStyle/>
              <a:p>
                <a:pPr>
                  <a:defRPr sz="1000"/>
                </a:pPr>
                <a:endParaRPr lang="fr-FR"/>
              </a:p>
            </c:txPr>
            <c:showVal val="1"/>
          </c:dLbls>
          <c:cat>
            <c:strRef>
              <c:f>'graphe ara'!$R$87:$T$87</c:f>
              <c:strCache>
                <c:ptCount val="3"/>
                <c:pt idx="0">
                  <c:v>T4/11</c:v>
                </c:pt>
                <c:pt idx="1">
                  <c:v>T3/12</c:v>
                </c:pt>
                <c:pt idx="2">
                  <c:v>T4/12</c:v>
                </c:pt>
              </c:strCache>
            </c:strRef>
          </c:cat>
          <c:val>
            <c:numRef>
              <c:f>'graphe ara'!$R$88:$T$88</c:f>
              <c:numCache>
                <c:formatCode>#,##0.0%</c:formatCode>
                <c:ptCount val="3"/>
                <c:pt idx="0">
                  <c:v>0.75821198798436051</c:v>
                </c:pt>
                <c:pt idx="1">
                  <c:v>0.75516565900177413</c:v>
                </c:pt>
                <c:pt idx="2">
                  <c:v>0.72106883431187274</c:v>
                </c:pt>
              </c:numCache>
            </c:numRef>
          </c:val>
        </c:ser>
        <c:ser>
          <c:idx val="1"/>
          <c:order val="1"/>
          <c:tx>
            <c:strRef>
              <c:f>'graphe ara'!$Q$89</c:f>
              <c:strCache>
                <c:ptCount val="1"/>
                <c:pt idx="0">
                  <c:v>استقرار</c:v>
                </c:pt>
              </c:strCache>
            </c:strRef>
          </c:tx>
          <c:dLbls>
            <c:showVal val="1"/>
          </c:dLbls>
          <c:cat>
            <c:strRef>
              <c:f>'graphe ara'!$R$87:$T$87</c:f>
              <c:strCache>
                <c:ptCount val="3"/>
                <c:pt idx="0">
                  <c:v>T4/11</c:v>
                </c:pt>
                <c:pt idx="1">
                  <c:v>T3/12</c:v>
                </c:pt>
                <c:pt idx="2">
                  <c:v>T4/12</c:v>
                </c:pt>
              </c:strCache>
            </c:strRef>
          </c:cat>
          <c:val>
            <c:numRef>
              <c:f>'graphe ara'!$R$89:$T$89</c:f>
              <c:numCache>
                <c:formatCode>#,##0.0%</c:formatCode>
                <c:ptCount val="3"/>
                <c:pt idx="0">
                  <c:v>0.21323489415564081</c:v>
                </c:pt>
                <c:pt idx="1">
                  <c:v>0.22600000000000001</c:v>
                </c:pt>
                <c:pt idx="2">
                  <c:v>0.25835931383151728</c:v>
                </c:pt>
              </c:numCache>
            </c:numRef>
          </c:val>
        </c:ser>
        <c:ser>
          <c:idx val="2"/>
          <c:order val="2"/>
          <c:tx>
            <c:strRef>
              <c:f>'graphe ara'!$Q$90</c:f>
              <c:strCache>
                <c:ptCount val="1"/>
                <c:pt idx="0">
                  <c:v>انخفاض</c:v>
                </c:pt>
              </c:strCache>
            </c:strRef>
          </c:tx>
          <c:dLbls>
            <c:showVal val="1"/>
          </c:dLbls>
          <c:cat>
            <c:strRef>
              <c:f>'graphe ara'!$R$87:$T$87</c:f>
              <c:strCache>
                <c:ptCount val="3"/>
                <c:pt idx="0">
                  <c:v>T4/11</c:v>
                </c:pt>
                <c:pt idx="1">
                  <c:v>T3/12</c:v>
                </c:pt>
                <c:pt idx="2">
                  <c:v>T4/12</c:v>
                </c:pt>
              </c:strCache>
            </c:strRef>
          </c:cat>
          <c:val>
            <c:numRef>
              <c:f>'graphe ara'!$R$90:$T$90</c:f>
              <c:numCache>
                <c:formatCode>#,##0.0%</c:formatCode>
                <c:ptCount val="3"/>
                <c:pt idx="0">
                  <c:v>2.8553117860003654E-2</c:v>
                </c:pt>
                <c:pt idx="1">
                  <c:v>1.9381944337437146E-2</c:v>
                </c:pt>
                <c:pt idx="2">
                  <c:v>2.0571851856611895E-2</c:v>
                </c:pt>
              </c:numCache>
            </c:numRef>
          </c:val>
        </c:ser>
        <c:gapWidth val="75"/>
        <c:overlap val="-25"/>
        <c:axId val="66320256"/>
        <c:axId val="66321792"/>
      </c:barChart>
      <c:catAx>
        <c:axId val="66320256"/>
        <c:scaling>
          <c:orientation val="minMax"/>
        </c:scaling>
        <c:axPos val="b"/>
        <c:majorTickMark val="none"/>
        <c:tickLblPos val="nextTo"/>
        <c:crossAx val="66321792"/>
        <c:crosses val="autoZero"/>
        <c:auto val="1"/>
        <c:lblAlgn val="ctr"/>
        <c:lblOffset val="100"/>
      </c:catAx>
      <c:valAx>
        <c:axId val="66321792"/>
        <c:scaling>
          <c:orientation val="minMax"/>
        </c:scaling>
        <c:delete val="1"/>
        <c:axPos val="l"/>
        <c:numFmt formatCode="#,##0.0%" sourceLinked="1"/>
        <c:majorTickMark val="none"/>
        <c:tickLblPos val="none"/>
        <c:crossAx val="66320256"/>
        <c:crosses val="autoZero"/>
        <c:crossBetween val="between"/>
      </c:valAx>
    </c:plotArea>
    <c:legend>
      <c:legendPos val="b"/>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1336</Words>
  <Characters>7350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2013-02-12T17:53:00Z</cp:lastPrinted>
  <dcterms:created xsi:type="dcterms:W3CDTF">2013-02-12T18:51:00Z</dcterms:created>
  <dcterms:modified xsi:type="dcterms:W3CDTF">2013-02-12T18:51:00Z</dcterms:modified>
</cp:coreProperties>
</file>