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AE3942" w:rsidP="007F2F8F">
      <w:pPr>
        <w:ind w:left="-286" w:right="-426"/>
        <w:rPr>
          <w:rtl/>
        </w:rPr>
      </w:pPr>
    </w:p>
    <w:p w:rsidR="000103DF" w:rsidRDefault="00BA4E60" w:rsidP="000103DF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0103DF" w:rsidRDefault="00BA4E60" w:rsidP="000103DF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0103DF" w:rsidRDefault="00BA4E60" w:rsidP="000103DF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ES PRIX A LA CONSOMMATION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)</w:t>
      </w:r>
    </w:p>
    <w:p w:rsidR="00BA4E60" w:rsidRPr="00A17127" w:rsidRDefault="00BA4E60" w:rsidP="000103DF">
      <w:pPr>
        <w:pStyle w:val="Titre5"/>
        <w:bidi w:val="0"/>
        <w:ind w:left="-426" w:right="-284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 L’ANNEE  20</w:t>
      </w:r>
      <w:r w:rsid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1</w:t>
      </w:r>
      <w:r w:rsidR="00E85815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2</w:t>
      </w:r>
    </w:p>
    <w:p w:rsidR="00BA4E60" w:rsidRDefault="00BA4E60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4856DD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FC7937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E8581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hausse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de 0,</w:t>
      </w:r>
      <w:r w:rsidR="00FF5BBF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4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 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E8581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E8581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E8581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="00CE27EA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d’inflation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</w:t>
      </w:r>
      <w:r w:rsidR="004856D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4856D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8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E85815" w:rsidP="00941D1F">
      <w:pPr>
        <w:tabs>
          <w:tab w:val="left" w:pos="-720"/>
          <w:tab w:val="left" w:pos="0"/>
          <w:tab w:val="left" w:pos="1418"/>
          <w:tab w:val="left" w:pos="9000"/>
        </w:tabs>
        <w:bidi w:val="0"/>
        <w:spacing w:after="160" w:line="300" w:lineRule="exact"/>
        <w:ind w:left="-425" w:right="-28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Hausse</w:t>
      </w:r>
      <w:r w:rsidR="00221672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 xml:space="preserve">de </w:t>
      </w:r>
      <w:r w:rsidR="00EE7ADE">
        <w:rPr>
          <w:rFonts w:ascii="Arial" w:hAnsi="Arial" w:cs="Arial"/>
          <w:b/>
          <w:bCs/>
          <w:color w:val="3366FF"/>
          <w:sz w:val="24"/>
          <w:szCs w:val="24"/>
        </w:rPr>
        <w:t>0,</w:t>
      </w:r>
      <w:r w:rsidR="00FF5BBF">
        <w:rPr>
          <w:rFonts w:ascii="Arial" w:hAnsi="Arial" w:cs="Arial"/>
          <w:b/>
          <w:bCs/>
          <w:color w:val="3366FF"/>
          <w:sz w:val="24"/>
          <w:szCs w:val="24"/>
        </w:rPr>
        <w:t>4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% 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>et baisse de l’indicateur d’inflation sous-jacente de 0,</w:t>
      </w:r>
      <w:r w:rsidR="004856DD">
        <w:rPr>
          <w:rFonts w:ascii="Arial" w:hAnsi="Arial" w:cs="Arial"/>
          <w:b/>
          <w:bCs/>
          <w:color w:val="3366FF"/>
          <w:sz w:val="24"/>
          <w:szCs w:val="24"/>
        </w:rPr>
        <w:t>3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>%</w:t>
      </w:r>
      <w:r w:rsidR="00231398" w:rsidRPr="00231398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>
        <w:rPr>
          <w:rFonts w:ascii="Arial" w:hAnsi="Arial" w:cs="Arial"/>
          <w:b/>
          <w:bCs/>
          <w:color w:val="3366FF"/>
          <w:sz w:val="24"/>
          <w:szCs w:val="24"/>
        </w:rPr>
        <w:t>2</w:t>
      </w:r>
    </w:p>
    <w:p w:rsidR="00357244" w:rsidRDefault="00BA4E60" w:rsidP="006576F7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E8581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une </w:t>
      </w:r>
      <w:r w:rsidR="00E85815">
        <w:rPr>
          <w:rFonts w:ascii="Arial" w:hAnsi="Arial" w:cs="Arial"/>
          <w:sz w:val="24"/>
          <w:szCs w:val="24"/>
        </w:rPr>
        <w:t>hausse de</w:t>
      </w:r>
      <w:r w:rsidR="003F759A">
        <w:rPr>
          <w:rFonts w:ascii="Arial" w:hAnsi="Arial" w:cs="Arial"/>
          <w:sz w:val="24"/>
          <w:szCs w:val="24"/>
        </w:rPr>
        <w:t xml:space="preserve"> </w:t>
      </w:r>
      <w:r w:rsidR="00EE7ADE">
        <w:rPr>
          <w:rFonts w:ascii="Arial" w:hAnsi="Arial" w:cs="Arial"/>
          <w:sz w:val="24"/>
          <w:szCs w:val="24"/>
        </w:rPr>
        <w:t>0,</w:t>
      </w:r>
      <w:r w:rsidR="00FF5BBF">
        <w:rPr>
          <w:rFonts w:ascii="Arial" w:hAnsi="Arial" w:cs="Arial"/>
          <w:sz w:val="24"/>
          <w:szCs w:val="24"/>
        </w:rPr>
        <w:t>4</w:t>
      </w:r>
      <w:r w:rsidR="003F759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par rapport au mois précédent. Cette variation est le résultat de la </w:t>
      </w:r>
      <w:r w:rsidR="00E85815">
        <w:rPr>
          <w:rFonts w:ascii="Arial" w:hAnsi="Arial" w:cs="Arial"/>
          <w:sz w:val="24"/>
          <w:szCs w:val="24"/>
        </w:rPr>
        <w:t xml:space="preserve">hausse </w:t>
      </w:r>
      <w:r>
        <w:rPr>
          <w:rFonts w:ascii="Arial" w:hAnsi="Arial" w:cs="Arial"/>
          <w:sz w:val="24"/>
          <w:szCs w:val="24"/>
        </w:rPr>
        <w:t xml:space="preserve">de </w:t>
      </w:r>
      <w:r w:rsidR="00FF5BBF">
        <w:rPr>
          <w:rFonts w:ascii="Arial" w:hAnsi="Arial" w:cs="Arial"/>
          <w:sz w:val="24"/>
          <w:szCs w:val="24"/>
        </w:rPr>
        <w:t>0</w:t>
      </w:r>
      <w:r w:rsidR="00241038">
        <w:rPr>
          <w:rFonts w:ascii="Arial" w:hAnsi="Arial" w:cs="Arial"/>
          <w:sz w:val="24"/>
          <w:szCs w:val="24"/>
        </w:rPr>
        <w:t>,</w:t>
      </w:r>
      <w:r w:rsidR="00FF5BBF">
        <w:rPr>
          <w:rFonts w:ascii="Arial" w:hAnsi="Arial" w:cs="Arial"/>
          <w:sz w:val="24"/>
          <w:szCs w:val="24"/>
        </w:rPr>
        <w:t>9</w:t>
      </w:r>
      <w:r w:rsidR="00241038">
        <w:rPr>
          <w:rFonts w:ascii="Arial" w:hAnsi="Arial" w:cs="Arial"/>
          <w:sz w:val="24"/>
          <w:szCs w:val="24"/>
        </w:rPr>
        <w:t>%</w:t>
      </w:r>
      <w:r w:rsidR="00782FF3">
        <w:rPr>
          <w:rFonts w:ascii="Arial" w:hAnsi="Arial" w:cs="Arial"/>
          <w:sz w:val="24"/>
          <w:szCs w:val="24"/>
        </w:rPr>
        <w:t xml:space="preserve"> de</w:t>
      </w:r>
      <w:r w:rsidR="00241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l’indice des produits alimentaires </w:t>
      </w:r>
      <w:r w:rsidR="00357244">
        <w:rPr>
          <w:rFonts w:ascii="Arial" w:hAnsi="Arial" w:cs="Arial"/>
          <w:sz w:val="24"/>
          <w:szCs w:val="24"/>
        </w:rPr>
        <w:t xml:space="preserve">et </w:t>
      </w:r>
      <w:r w:rsidR="00826E14">
        <w:rPr>
          <w:rFonts w:ascii="Arial" w:hAnsi="Arial" w:cs="Arial"/>
          <w:sz w:val="24"/>
          <w:szCs w:val="24"/>
        </w:rPr>
        <w:t>d</w:t>
      </w:r>
      <w:r w:rsidR="006576F7">
        <w:rPr>
          <w:rFonts w:ascii="Arial" w:hAnsi="Arial" w:cs="Arial"/>
          <w:sz w:val="24"/>
          <w:szCs w:val="24"/>
        </w:rPr>
        <w:t>e la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FF5BBF">
        <w:rPr>
          <w:rFonts w:ascii="Arial" w:hAnsi="Arial" w:cs="Arial"/>
          <w:sz w:val="24"/>
          <w:szCs w:val="24"/>
        </w:rPr>
        <w:t>stagnation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EE7ADE">
        <w:rPr>
          <w:rFonts w:ascii="Arial" w:hAnsi="Arial" w:cs="Arial"/>
          <w:sz w:val="24"/>
          <w:szCs w:val="24"/>
        </w:rPr>
        <w:t xml:space="preserve">de </w:t>
      </w:r>
      <w:r w:rsidR="00357244">
        <w:rPr>
          <w:rFonts w:ascii="Arial" w:hAnsi="Arial" w:cs="Arial"/>
          <w:sz w:val="24"/>
          <w:szCs w:val="24"/>
        </w:rPr>
        <w:t xml:space="preserve">l’indice des produits non alimentaires. </w:t>
      </w:r>
    </w:p>
    <w:p w:rsidR="00357244" w:rsidRDefault="00357244" w:rsidP="0039389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Default="00241038" w:rsidP="006576F7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E85815">
        <w:rPr>
          <w:rFonts w:ascii="Arial" w:hAnsi="Arial" w:cs="Arial"/>
          <w:sz w:val="24"/>
          <w:szCs w:val="24"/>
        </w:rPr>
        <w:t>hausses</w:t>
      </w:r>
      <w:r w:rsidR="00221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produits alimentaires </w:t>
      </w:r>
      <w:r w:rsidR="00221672">
        <w:rPr>
          <w:rFonts w:ascii="Arial" w:hAnsi="Arial" w:cs="Arial"/>
          <w:sz w:val="24"/>
          <w:szCs w:val="24"/>
        </w:rPr>
        <w:t>ob</w:t>
      </w:r>
      <w:r w:rsidR="00357244">
        <w:rPr>
          <w:rFonts w:ascii="Arial" w:hAnsi="Arial" w:cs="Arial"/>
          <w:sz w:val="24"/>
          <w:szCs w:val="24"/>
        </w:rPr>
        <w:t>servées entre novembre</w:t>
      </w:r>
      <w:r w:rsidR="00915880">
        <w:rPr>
          <w:rFonts w:ascii="Arial" w:hAnsi="Arial" w:cs="Arial"/>
          <w:sz w:val="24"/>
          <w:szCs w:val="24"/>
        </w:rPr>
        <w:t xml:space="preserve"> et décembre</w:t>
      </w:r>
      <w:r w:rsidR="00357244">
        <w:rPr>
          <w:rFonts w:ascii="Arial" w:hAnsi="Arial" w:cs="Arial"/>
          <w:sz w:val="24"/>
          <w:szCs w:val="24"/>
        </w:rPr>
        <w:t xml:space="preserve"> 20</w:t>
      </w:r>
      <w:r w:rsidR="00EE7ADE">
        <w:rPr>
          <w:rFonts w:ascii="Arial" w:hAnsi="Arial" w:cs="Arial"/>
          <w:sz w:val="24"/>
          <w:szCs w:val="24"/>
        </w:rPr>
        <w:t>1</w:t>
      </w:r>
      <w:r w:rsidR="00E85815">
        <w:rPr>
          <w:rFonts w:ascii="Arial" w:hAnsi="Arial" w:cs="Arial"/>
          <w:sz w:val="24"/>
          <w:szCs w:val="24"/>
        </w:rPr>
        <w:t>2</w:t>
      </w:r>
      <w:r w:rsidR="00357244">
        <w:rPr>
          <w:rFonts w:ascii="Arial" w:hAnsi="Arial" w:cs="Arial"/>
          <w:sz w:val="24"/>
          <w:szCs w:val="24"/>
        </w:rPr>
        <w:t xml:space="preserve">, concernent </w:t>
      </w:r>
      <w:r>
        <w:rPr>
          <w:rFonts w:ascii="Arial" w:hAnsi="Arial" w:cs="Arial"/>
          <w:sz w:val="24"/>
          <w:szCs w:val="24"/>
        </w:rPr>
        <w:t>principalement</w:t>
      </w:r>
      <w:r w:rsidR="00357244">
        <w:rPr>
          <w:rFonts w:ascii="Arial" w:hAnsi="Arial" w:cs="Arial"/>
          <w:sz w:val="24"/>
          <w:szCs w:val="24"/>
        </w:rPr>
        <w:t xml:space="preserve"> l</w:t>
      </w:r>
      <w:r w:rsidR="00BA4E60">
        <w:rPr>
          <w:rFonts w:ascii="Arial" w:hAnsi="Arial" w:cs="Arial"/>
          <w:sz w:val="24"/>
          <w:szCs w:val="24"/>
        </w:rPr>
        <w:t xml:space="preserve">es </w:t>
      </w:r>
      <w:r w:rsidR="00FF5BBF">
        <w:rPr>
          <w:rFonts w:ascii="Arial" w:hAnsi="Arial" w:cs="Arial"/>
          <w:sz w:val="24"/>
          <w:szCs w:val="24"/>
        </w:rPr>
        <w:t xml:space="preserve">légumes </w:t>
      </w:r>
      <w:r w:rsidR="0027207D">
        <w:rPr>
          <w:rFonts w:ascii="Arial" w:hAnsi="Arial" w:cs="Arial"/>
          <w:sz w:val="24"/>
          <w:szCs w:val="24"/>
        </w:rPr>
        <w:t>avec</w:t>
      </w:r>
      <w:r w:rsidR="00BA4E60">
        <w:rPr>
          <w:rFonts w:ascii="Arial" w:hAnsi="Arial" w:cs="Arial"/>
          <w:sz w:val="24"/>
          <w:szCs w:val="24"/>
        </w:rPr>
        <w:t xml:space="preserve"> </w:t>
      </w:r>
      <w:r w:rsidR="00FF5BBF">
        <w:rPr>
          <w:rFonts w:ascii="Arial" w:hAnsi="Arial" w:cs="Arial"/>
          <w:sz w:val="24"/>
          <w:szCs w:val="24"/>
        </w:rPr>
        <w:t>15</w:t>
      </w:r>
      <w:r w:rsidR="007819F7">
        <w:rPr>
          <w:rFonts w:ascii="Arial" w:hAnsi="Arial" w:cs="Arial"/>
          <w:sz w:val="24"/>
          <w:szCs w:val="24"/>
        </w:rPr>
        <w:t>,</w:t>
      </w:r>
      <w:r w:rsidR="00FF5BBF">
        <w:rPr>
          <w:rFonts w:ascii="Arial" w:hAnsi="Arial" w:cs="Arial"/>
          <w:sz w:val="24"/>
          <w:szCs w:val="24"/>
        </w:rPr>
        <w:t>3</w:t>
      </w:r>
      <w:r w:rsidR="007819F7">
        <w:rPr>
          <w:rFonts w:ascii="Arial" w:hAnsi="Arial" w:cs="Arial"/>
          <w:sz w:val="24"/>
          <w:szCs w:val="24"/>
        </w:rPr>
        <w:t>%</w:t>
      </w:r>
      <w:r w:rsidR="006576F7">
        <w:rPr>
          <w:rFonts w:ascii="Arial" w:hAnsi="Arial" w:cs="Arial"/>
          <w:sz w:val="24"/>
          <w:szCs w:val="24"/>
        </w:rPr>
        <w:t>,</w:t>
      </w:r>
      <w:r w:rsidR="005714C9">
        <w:rPr>
          <w:rFonts w:ascii="Arial" w:hAnsi="Arial" w:cs="Arial"/>
          <w:sz w:val="24"/>
          <w:szCs w:val="24"/>
        </w:rPr>
        <w:t xml:space="preserve"> </w:t>
      </w:r>
      <w:r w:rsidR="00FF5BBF">
        <w:rPr>
          <w:rFonts w:ascii="Arial" w:hAnsi="Arial" w:cs="Arial"/>
          <w:sz w:val="24"/>
          <w:szCs w:val="24"/>
        </w:rPr>
        <w:t xml:space="preserve">les huiles et graisses avec 0,7% </w:t>
      </w:r>
      <w:r w:rsidR="005714C9">
        <w:rPr>
          <w:rFonts w:ascii="Arial" w:hAnsi="Arial" w:cs="Arial"/>
          <w:sz w:val="24"/>
          <w:szCs w:val="24"/>
        </w:rPr>
        <w:t>et</w:t>
      </w:r>
      <w:r w:rsidR="00FF5BBF">
        <w:rPr>
          <w:rFonts w:ascii="Arial" w:hAnsi="Arial" w:cs="Arial"/>
          <w:sz w:val="24"/>
          <w:szCs w:val="24"/>
        </w:rPr>
        <w:t xml:space="preserve"> </w:t>
      </w:r>
      <w:r w:rsidR="007819F7">
        <w:rPr>
          <w:rFonts w:ascii="Arial" w:hAnsi="Arial" w:cs="Arial"/>
          <w:sz w:val="24"/>
          <w:szCs w:val="24"/>
        </w:rPr>
        <w:t xml:space="preserve"> le</w:t>
      </w:r>
      <w:r w:rsidR="00286B29">
        <w:rPr>
          <w:rFonts w:ascii="Arial" w:hAnsi="Arial" w:cs="Arial"/>
          <w:sz w:val="24"/>
          <w:szCs w:val="24"/>
        </w:rPr>
        <w:t xml:space="preserve"> lait, fromage et œufs avec 0,4%</w:t>
      </w:r>
      <w:r w:rsidR="00357244">
        <w:rPr>
          <w:rFonts w:ascii="Arial" w:hAnsi="Arial" w:cs="Arial"/>
          <w:sz w:val="24"/>
          <w:szCs w:val="24"/>
        </w:rPr>
        <w:t xml:space="preserve">. En revanche, les prix </w:t>
      </w:r>
      <w:r>
        <w:rPr>
          <w:rFonts w:ascii="Arial" w:hAnsi="Arial" w:cs="Arial"/>
          <w:sz w:val="24"/>
          <w:szCs w:val="24"/>
        </w:rPr>
        <w:t xml:space="preserve">ont </w:t>
      </w:r>
      <w:r w:rsidR="00286B29">
        <w:rPr>
          <w:rFonts w:ascii="Arial" w:hAnsi="Arial" w:cs="Arial"/>
          <w:sz w:val="24"/>
          <w:szCs w:val="24"/>
        </w:rPr>
        <w:t>diminué de 6,8% pour les fruits, 4,6%</w:t>
      </w:r>
      <w:r w:rsidR="00432166">
        <w:rPr>
          <w:rFonts w:ascii="Arial" w:hAnsi="Arial" w:cs="Arial"/>
          <w:sz w:val="24"/>
          <w:szCs w:val="24"/>
        </w:rPr>
        <w:t xml:space="preserve"> pour </w:t>
      </w:r>
      <w:r w:rsidR="00286B29">
        <w:rPr>
          <w:rFonts w:ascii="Arial" w:hAnsi="Arial" w:cs="Arial"/>
          <w:sz w:val="24"/>
          <w:szCs w:val="24"/>
        </w:rPr>
        <w:t xml:space="preserve">les poissons et fruits de mer </w:t>
      </w:r>
      <w:r w:rsidR="00432166">
        <w:rPr>
          <w:rFonts w:ascii="Arial" w:hAnsi="Arial" w:cs="Arial"/>
          <w:sz w:val="24"/>
          <w:szCs w:val="24"/>
        </w:rPr>
        <w:t>et 1,9% pour les viandes</w:t>
      </w:r>
      <w:r w:rsidR="00221672">
        <w:rPr>
          <w:rFonts w:ascii="Arial" w:hAnsi="Arial" w:cs="Arial"/>
          <w:sz w:val="24"/>
          <w:szCs w:val="24"/>
        </w:rPr>
        <w:t>.</w:t>
      </w:r>
      <w:r w:rsidR="00BA4E60">
        <w:rPr>
          <w:rFonts w:ascii="Arial" w:hAnsi="Arial" w:cs="Arial"/>
          <w:sz w:val="24"/>
          <w:szCs w:val="24"/>
        </w:rPr>
        <w:t xml:space="preserve"> </w:t>
      </w:r>
    </w:p>
    <w:p w:rsidR="00BA4E60" w:rsidRDefault="00BA4E60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4856DD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>
        <w:rPr>
          <w:rFonts w:ascii="Arial" w:hAnsi="Arial" w:cs="Arial"/>
          <w:spacing w:val="-2"/>
          <w:sz w:val="24"/>
          <w:szCs w:val="24"/>
        </w:rPr>
        <w:t>baisse de 0,</w:t>
      </w:r>
      <w:r w:rsidR="004856DD">
        <w:rPr>
          <w:rFonts w:ascii="Arial" w:hAnsi="Arial" w:cs="Arial"/>
          <w:spacing w:val="-2"/>
          <w:sz w:val="24"/>
          <w:szCs w:val="24"/>
        </w:rPr>
        <w:t>3</w:t>
      </w:r>
      <w:r>
        <w:rPr>
          <w:rFonts w:ascii="Arial" w:hAnsi="Arial" w:cs="Arial"/>
          <w:spacing w:val="-2"/>
          <w:sz w:val="24"/>
          <w:szCs w:val="24"/>
        </w:rPr>
        <w:t xml:space="preserve">%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E85815">
        <w:rPr>
          <w:rFonts w:ascii="Arial" w:hAnsi="Arial" w:cs="Arial"/>
          <w:spacing w:val="-2"/>
          <w:sz w:val="24"/>
          <w:szCs w:val="24"/>
        </w:rPr>
        <w:t>2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941D1F">
      <w:pPr>
        <w:tabs>
          <w:tab w:val="left" w:pos="-720"/>
          <w:tab w:val="left" w:pos="180"/>
          <w:tab w:val="left" w:pos="9000"/>
        </w:tabs>
        <w:bidi w:val="0"/>
        <w:spacing w:after="160" w:line="300" w:lineRule="exact"/>
        <w:ind w:left="-425" w:right="-284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E85815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2D20F7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E85815">
        <w:rPr>
          <w:rFonts w:ascii="Arial" w:hAnsi="Arial" w:cs="Arial"/>
          <w:b/>
          <w:bCs/>
          <w:color w:val="3366FF"/>
          <w:sz w:val="23"/>
          <w:szCs w:val="23"/>
        </w:rPr>
        <w:t>3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592321">
        <w:rPr>
          <w:rFonts w:ascii="Arial" w:hAnsi="Arial" w:cs="Arial"/>
          <w:b/>
          <w:bCs/>
          <w:color w:val="3366FF"/>
          <w:sz w:val="23"/>
          <w:szCs w:val="23"/>
        </w:rPr>
        <w:t>0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592321">
        <w:rPr>
          <w:rFonts w:ascii="Arial" w:hAnsi="Arial" w:cs="Arial"/>
          <w:b/>
          <w:bCs/>
          <w:color w:val="3366FF"/>
          <w:sz w:val="23"/>
          <w:szCs w:val="23"/>
        </w:rPr>
        <w:t>8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43216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E85815">
        <w:rPr>
          <w:rFonts w:ascii="Arial" w:hAnsi="Arial" w:cs="Arial"/>
          <w:sz w:val="24"/>
          <w:szCs w:val="24"/>
        </w:rPr>
        <w:t>2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E85815">
        <w:rPr>
          <w:rFonts w:ascii="Arial" w:hAnsi="Arial" w:cs="Arial"/>
          <w:spacing w:val="-2"/>
          <w:sz w:val="24"/>
          <w:szCs w:val="24"/>
        </w:rPr>
        <w:t>1</w:t>
      </w:r>
      <w:r w:rsidR="005714C9">
        <w:rPr>
          <w:rFonts w:ascii="Arial" w:hAnsi="Arial" w:cs="Arial"/>
          <w:spacing w:val="-2"/>
          <w:sz w:val="24"/>
          <w:szCs w:val="24"/>
        </w:rPr>
        <w:t>,</w:t>
      </w:r>
      <w:r w:rsidR="00E85815">
        <w:rPr>
          <w:rFonts w:ascii="Arial" w:hAnsi="Arial" w:cs="Arial"/>
          <w:spacing w:val="-2"/>
          <w:sz w:val="24"/>
          <w:szCs w:val="24"/>
        </w:rPr>
        <w:t>3</w:t>
      </w:r>
      <w:r w:rsidR="00BA4E60">
        <w:rPr>
          <w:rFonts w:ascii="Arial" w:hAnsi="Arial" w:cs="Arial"/>
          <w:spacing w:val="-2"/>
          <w:sz w:val="24"/>
          <w:szCs w:val="24"/>
        </w:rPr>
        <w:t>% 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E85815">
        <w:rPr>
          <w:rFonts w:ascii="Arial" w:hAnsi="Arial" w:cs="Arial"/>
          <w:spacing w:val="-2"/>
          <w:sz w:val="24"/>
          <w:szCs w:val="24"/>
        </w:rPr>
        <w:t>1</w:t>
      </w:r>
      <w:r w:rsidR="00BA4E60">
        <w:rPr>
          <w:rFonts w:ascii="Arial" w:hAnsi="Arial" w:cs="Arial"/>
          <w:spacing w:val="-2"/>
          <w:sz w:val="24"/>
          <w:szCs w:val="24"/>
        </w:rPr>
        <w:t xml:space="preserve">. La hausse a concerné aussi bien les produits alimentaires dont l’indice a augmenté de </w:t>
      </w:r>
      <w:r w:rsidR="00432166">
        <w:rPr>
          <w:rFonts w:ascii="Arial" w:hAnsi="Arial" w:cs="Arial"/>
          <w:spacing w:val="-2"/>
          <w:sz w:val="24"/>
          <w:szCs w:val="24"/>
        </w:rPr>
        <w:t>2</w:t>
      </w:r>
      <w:r w:rsidR="00BA4E60">
        <w:rPr>
          <w:rFonts w:ascii="Arial" w:hAnsi="Arial" w:cs="Arial"/>
          <w:spacing w:val="-2"/>
          <w:sz w:val="24"/>
          <w:szCs w:val="24"/>
        </w:rPr>
        <w:t>,</w:t>
      </w:r>
      <w:r w:rsidR="00432166">
        <w:rPr>
          <w:rFonts w:ascii="Arial" w:hAnsi="Arial" w:cs="Arial"/>
          <w:spacing w:val="-2"/>
          <w:sz w:val="24"/>
          <w:szCs w:val="24"/>
        </w:rPr>
        <w:t>2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 que les produits non alimentaires dont l’indice a progressé de </w:t>
      </w:r>
      <w:r w:rsidR="0034758E">
        <w:rPr>
          <w:rFonts w:ascii="Arial" w:hAnsi="Arial" w:cs="Arial"/>
          <w:spacing w:val="-2"/>
          <w:sz w:val="24"/>
          <w:szCs w:val="24"/>
        </w:rPr>
        <w:t>0</w:t>
      </w:r>
      <w:r w:rsidR="00BA4E60">
        <w:rPr>
          <w:rFonts w:ascii="Arial" w:hAnsi="Arial" w:cs="Arial"/>
          <w:spacing w:val="-2"/>
          <w:sz w:val="24"/>
          <w:szCs w:val="24"/>
        </w:rPr>
        <w:t>,</w:t>
      </w:r>
      <w:r w:rsidR="00C021FE">
        <w:rPr>
          <w:rFonts w:ascii="Arial" w:hAnsi="Arial" w:cs="Arial"/>
          <w:spacing w:val="-2"/>
          <w:sz w:val="24"/>
          <w:szCs w:val="24"/>
        </w:rPr>
        <w:t>6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>une baisse de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432166">
        <w:rPr>
          <w:rFonts w:ascii="Arial" w:hAnsi="Arial" w:cs="Arial"/>
          <w:spacing w:val="-2"/>
          <w:sz w:val="24"/>
          <w:szCs w:val="24"/>
        </w:rPr>
        <w:t>19</w:t>
      </w:r>
      <w:r w:rsidR="005714C9">
        <w:rPr>
          <w:rFonts w:ascii="Arial" w:hAnsi="Arial" w:cs="Arial"/>
          <w:spacing w:val="-2"/>
          <w:sz w:val="24"/>
          <w:szCs w:val="24"/>
        </w:rPr>
        <w:t>,</w:t>
      </w:r>
      <w:r w:rsidR="00432166">
        <w:rPr>
          <w:rFonts w:ascii="Arial" w:hAnsi="Arial" w:cs="Arial"/>
          <w:spacing w:val="-2"/>
          <w:sz w:val="24"/>
          <w:szCs w:val="24"/>
        </w:rPr>
        <w:t>6</w:t>
      </w:r>
      <w:r w:rsidR="00846B58">
        <w:rPr>
          <w:rFonts w:ascii="Arial" w:hAnsi="Arial" w:cs="Arial"/>
          <w:spacing w:val="-2"/>
          <w:sz w:val="24"/>
          <w:szCs w:val="24"/>
        </w:rPr>
        <w:t>% pour les «</w:t>
      </w:r>
      <w:r w:rsidR="005714C9">
        <w:rPr>
          <w:rFonts w:ascii="Arial" w:hAnsi="Arial" w:cs="Arial"/>
          <w:spacing w:val="-2"/>
          <w:sz w:val="24"/>
          <w:szCs w:val="24"/>
        </w:rPr>
        <w:t>c</w:t>
      </w:r>
      <w:r w:rsidR="0034758E">
        <w:rPr>
          <w:rFonts w:ascii="Arial" w:hAnsi="Arial" w:cs="Arial"/>
          <w:spacing w:val="-2"/>
          <w:sz w:val="24"/>
          <w:szCs w:val="24"/>
        </w:rPr>
        <w:t>ommunications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432166">
        <w:rPr>
          <w:rFonts w:ascii="Arial" w:hAnsi="Arial" w:cs="Arial"/>
          <w:spacing w:val="-2"/>
          <w:sz w:val="24"/>
          <w:szCs w:val="24"/>
        </w:rPr>
        <w:t>3</w:t>
      </w:r>
      <w:r w:rsidR="005714C9">
        <w:rPr>
          <w:rFonts w:ascii="Arial" w:hAnsi="Arial" w:cs="Arial"/>
          <w:spacing w:val="-2"/>
          <w:sz w:val="24"/>
          <w:szCs w:val="24"/>
        </w:rPr>
        <w:t>,</w:t>
      </w:r>
      <w:r w:rsidR="00432166">
        <w:rPr>
          <w:rFonts w:ascii="Arial" w:hAnsi="Arial" w:cs="Arial"/>
          <w:spacing w:val="-2"/>
          <w:sz w:val="24"/>
          <w:szCs w:val="24"/>
        </w:rPr>
        <w:t>8</w:t>
      </w:r>
      <w:r w:rsidR="0034758E">
        <w:rPr>
          <w:rFonts w:ascii="Arial" w:hAnsi="Arial" w:cs="Arial"/>
          <w:spacing w:val="-2"/>
          <w:sz w:val="24"/>
          <w:szCs w:val="24"/>
        </w:rPr>
        <w:t>% pour l’</w:t>
      </w:r>
      <w:r w:rsidR="00846B58">
        <w:rPr>
          <w:rFonts w:ascii="Arial" w:hAnsi="Arial" w:cs="Arial"/>
          <w:spacing w:val="-2"/>
          <w:sz w:val="24"/>
          <w:szCs w:val="24"/>
        </w:rPr>
        <w:t>«</w:t>
      </w:r>
      <w:r w:rsidR="005714C9">
        <w:rPr>
          <w:rFonts w:ascii="Arial" w:hAnsi="Arial" w:cs="Arial"/>
          <w:spacing w:val="-2"/>
          <w:sz w:val="24"/>
          <w:szCs w:val="24"/>
        </w:rPr>
        <w:t>e</w:t>
      </w:r>
      <w:r w:rsidR="0034758E">
        <w:rPr>
          <w:rFonts w:ascii="Arial" w:hAnsi="Arial" w:cs="Arial"/>
          <w:spacing w:val="-2"/>
          <w:sz w:val="24"/>
          <w:szCs w:val="24"/>
        </w:rPr>
        <w:t>nseignement</w:t>
      </w:r>
      <w:r w:rsidR="00846B58">
        <w:rPr>
          <w:rFonts w:ascii="Arial" w:hAnsi="Arial" w:cs="Arial"/>
          <w:spacing w:val="-2"/>
          <w:sz w:val="24"/>
          <w:szCs w:val="24"/>
        </w:rPr>
        <w:t>».</w:t>
      </w:r>
    </w:p>
    <w:p w:rsidR="00EE78D8" w:rsidRDefault="00EE78D8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592321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592321">
        <w:rPr>
          <w:rFonts w:ascii="Arial" w:hAnsi="Arial" w:cs="Arial"/>
          <w:spacing w:val="-2"/>
          <w:sz w:val="24"/>
          <w:szCs w:val="24"/>
        </w:rPr>
        <w:t>0,8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E85815">
        <w:rPr>
          <w:rFonts w:ascii="Arial" w:hAnsi="Arial" w:cs="Arial"/>
          <w:spacing w:val="-2"/>
          <w:sz w:val="24"/>
          <w:szCs w:val="24"/>
        </w:rPr>
        <w:t>2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E85815">
        <w:rPr>
          <w:rFonts w:ascii="Arial" w:hAnsi="Arial" w:cs="Arial"/>
          <w:spacing w:val="-2"/>
          <w:sz w:val="24"/>
          <w:szCs w:val="24"/>
        </w:rPr>
        <w:t>1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941D1F">
      <w:pPr>
        <w:tabs>
          <w:tab w:val="left" w:pos="-567"/>
        </w:tabs>
        <w:bidi w:val="0"/>
        <w:spacing w:after="160" w:line="300" w:lineRule="exact"/>
        <w:ind w:left="-425" w:right="-284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 plus forte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proofErr w:type="spellStart"/>
      <w:r w:rsidR="00432166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Laâyoune</w:t>
      </w:r>
      <w:proofErr w:type="spellEnd"/>
      <w:r w:rsidR="00826E1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F650FE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et </w:t>
      </w:r>
      <w:r w:rsidR="00826E1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une </w:t>
      </w:r>
      <w:r w:rsidR="00432166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stagnation </w:t>
      </w:r>
      <w:r w:rsidR="00826E1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à </w:t>
      </w:r>
      <w:r w:rsidR="00432166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Oujda</w:t>
      </w:r>
    </w:p>
    <w:p w:rsidR="00BA4E60" w:rsidRDefault="00234395" w:rsidP="006576F7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proofErr w:type="spellStart"/>
      <w:r w:rsidR="00432166">
        <w:rPr>
          <w:rFonts w:ascii="Arial" w:hAnsi="Arial" w:cs="Arial"/>
          <w:sz w:val="24"/>
          <w:szCs w:val="24"/>
        </w:rPr>
        <w:t>Laâyoune</w:t>
      </w:r>
      <w:proofErr w:type="spellEnd"/>
      <w:r w:rsidR="00BA4E60" w:rsidRPr="00846B58">
        <w:rPr>
          <w:rFonts w:ascii="Arial" w:hAnsi="Arial" w:cs="Arial"/>
          <w:sz w:val="24"/>
          <w:szCs w:val="24"/>
        </w:rPr>
        <w:t xml:space="preserve">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432166">
        <w:rPr>
          <w:rFonts w:ascii="Arial" w:hAnsi="Arial" w:cs="Arial"/>
          <w:sz w:val="24"/>
          <w:szCs w:val="24"/>
        </w:rPr>
        <w:t>2</w:t>
      </w:r>
      <w:r w:rsidR="00BA4E60">
        <w:rPr>
          <w:rFonts w:ascii="Arial" w:hAnsi="Arial" w:cs="Arial"/>
          <w:sz w:val="24"/>
          <w:szCs w:val="24"/>
        </w:rPr>
        <w:t>,</w:t>
      </w:r>
      <w:r w:rsidR="00432166">
        <w:rPr>
          <w:rFonts w:ascii="Arial" w:hAnsi="Arial" w:cs="Arial"/>
          <w:sz w:val="24"/>
          <w:szCs w:val="24"/>
        </w:rPr>
        <w:t>2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432166">
        <w:rPr>
          <w:rFonts w:ascii="Arial" w:hAnsi="Arial" w:cs="Arial"/>
          <w:sz w:val="24"/>
          <w:szCs w:val="24"/>
        </w:rPr>
        <w:t>Dakhla</w:t>
      </w:r>
      <w:r w:rsidR="00846B58">
        <w:rPr>
          <w:rFonts w:ascii="Arial" w:hAnsi="Arial" w:cs="Arial"/>
          <w:sz w:val="24"/>
          <w:szCs w:val="24"/>
        </w:rPr>
        <w:t xml:space="preserve"> 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432166">
        <w:rPr>
          <w:rFonts w:ascii="Arial" w:hAnsi="Arial" w:cs="Arial"/>
          <w:sz w:val="24"/>
          <w:szCs w:val="24"/>
        </w:rPr>
        <w:t>2</w:t>
      </w:r>
      <w:r w:rsidR="00BA4E60">
        <w:rPr>
          <w:rFonts w:ascii="Arial" w:hAnsi="Arial" w:cs="Arial"/>
          <w:sz w:val="24"/>
          <w:szCs w:val="24"/>
        </w:rPr>
        <w:t>,</w:t>
      </w:r>
      <w:r w:rsidR="00432166">
        <w:rPr>
          <w:rFonts w:ascii="Arial" w:hAnsi="Arial" w:cs="Arial"/>
          <w:sz w:val="24"/>
          <w:szCs w:val="24"/>
        </w:rPr>
        <w:t>1</w:t>
      </w:r>
      <w:r w:rsidR="00846B58">
        <w:rPr>
          <w:rFonts w:ascii="Arial" w:hAnsi="Arial" w:cs="Arial"/>
          <w:sz w:val="24"/>
          <w:szCs w:val="24"/>
        </w:rPr>
        <w:t xml:space="preserve">%, à </w:t>
      </w:r>
      <w:r w:rsidR="00432166">
        <w:rPr>
          <w:rFonts w:ascii="Arial" w:hAnsi="Arial" w:cs="Arial"/>
          <w:sz w:val="24"/>
          <w:szCs w:val="24"/>
        </w:rPr>
        <w:t>Casablanc</w:t>
      </w:r>
      <w:r w:rsidR="006576F7">
        <w:rPr>
          <w:rFonts w:ascii="Arial" w:hAnsi="Arial" w:cs="Arial"/>
          <w:sz w:val="24"/>
          <w:szCs w:val="24"/>
        </w:rPr>
        <w:t>a</w:t>
      </w:r>
      <w:r w:rsidR="00432166">
        <w:rPr>
          <w:rFonts w:ascii="Arial" w:hAnsi="Arial" w:cs="Arial"/>
          <w:sz w:val="24"/>
          <w:szCs w:val="24"/>
        </w:rPr>
        <w:t xml:space="preserve"> </w:t>
      </w:r>
      <w:r w:rsidR="00FC7937">
        <w:rPr>
          <w:rFonts w:ascii="Arial" w:hAnsi="Arial" w:cs="Arial"/>
          <w:sz w:val="24"/>
          <w:szCs w:val="24"/>
        </w:rPr>
        <w:t xml:space="preserve">et </w:t>
      </w:r>
      <w:proofErr w:type="spellStart"/>
      <w:r w:rsidR="00FC7937">
        <w:rPr>
          <w:rFonts w:ascii="Arial" w:hAnsi="Arial" w:cs="Arial"/>
          <w:sz w:val="24"/>
          <w:szCs w:val="24"/>
        </w:rPr>
        <w:t>Beni</w:t>
      </w:r>
      <w:proofErr w:type="spellEnd"/>
      <w:r w:rsidR="00FC7937">
        <w:rPr>
          <w:rFonts w:ascii="Arial" w:hAnsi="Arial" w:cs="Arial"/>
          <w:sz w:val="24"/>
          <w:szCs w:val="24"/>
        </w:rPr>
        <w:t xml:space="preserve">-Mellal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432166">
        <w:rPr>
          <w:rFonts w:ascii="Arial" w:hAnsi="Arial" w:cs="Arial"/>
          <w:sz w:val="24"/>
          <w:szCs w:val="24"/>
        </w:rPr>
        <w:t>2</w:t>
      </w:r>
      <w:r w:rsidR="0034758E">
        <w:rPr>
          <w:rFonts w:ascii="Arial" w:hAnsi="Arial" w:cs="Arial"/>
          <w:sz w:val="24"/>
          <w:szCs w:val="24"/>
        </w:rPr>
        <w:t>,</w:t>
      </w:r>
      <w:r w:rsidR="00432166">
        <w:rPr>
          <w:rFonts w:ascii="Arial" w:hAnsi="Arial" w:cs="Arial"/>
          <w:sz w:val="24"/>
          <w:szCs w:val="24"/>
        </w:rPr>
        <w:t>0</w:t>
      </w:r>
      <w:r w:rsidR="0034758E">
        <w:rPr>
          <w:rFonts w:ascii="Arial" w:hAnsi="Arial" w:cs="Arial"/>
          <w:sz w:val="24"/>
          <w:szCs w:val="24"/>
        </w:rPr>
        <w:t>%</w:t>
      </w:r>
      <w:r w:rsidR="00742C28">
        <w:rPr>
          <w:rFonts w:ascii="Arial" w:hAnsi="Arial" w:cs="Arial"/>
          <w:sz w:val="24"/>
          <w:szCs w:val="24"/>
        </w:rPr>
        <w:t xml:space="preserve"> et </w:t>
      </w:r>
      <w:r w:rsidR="006576F7">
        <w:rPr>
          <w:rFonts w:ascii="Arial" w:hAnsi="Arial" w:cs="Arial"/>
          <w:sz w:val="24"/>
          <w:szCs w:val="24"/>
        </w:rPr>
        <w:t xml:space="preserve">à </w:t>
      </w:r>
      <w:r w:rsidR="00742C28">
        <w:rPr>
          <w:rFonts w:ascii="Arial" w:hAnsi="Arial" w:cs="Arial"/>
          <w:sz w:val="24"/>
          <w:szCs w:val="24"/>
        </w:rPr>
        <w:t>Marrakech avec 1,8%</w:t>
      </w:r>
      <w:r w:rsidR="00846B58">
        <w:rPr>
          <w:rFonts w:ascii="Arial" w:hAnsi="Arial" w:cs="Arial"/>
          <w:sz w:val="24"/>
          <w:szCs w:val="24"/>
        </w:rPr>
        <w:t xml:space="preserve">; </w:t>
      </w:r>
      <w:r w:rsidR="00BA4E60">
        <w:rPr>
          <w:rFonts w:ascii="Arial" w:hAnsi="Arial" w:cs="Arial"/>
          <w:sz w:val="24"/>
          <w:szCs w:val="24"/>
        </w:rPr>
        <w:t>et les moins</w:t>
      </w:r>
      <w:r w:rsidR="00846B58">
        <w:rPr>
          <w:rFonts w:ascii="Arial" w:hAnsi="Arial" w:cs="Arial"/>
          <w:sz w:val="24"/>
          <w:szCs w:val="24"/>
        </w:rPr>
        <w:t xml:space="preserve"> </w:t>
      </w:r>
      <w:r w:rsidR="00243FDF">
        <w:rPr>
          <w:rFonts w:ascii="Arial" w:hAnsi="Arial" w:cs="Arial"/>
          <w:sz w:val="24"/>
          <w:szCs w:val="24"/>
        </w:rPr>
        <w:t>important</w:t>
      </w:r>
      <w:r w:rsidR="00A347B2">
        <w:rPr>
          <w:rFonts w:ascii="Arial" w:hAnsi="Arial" w:cs="Arial"/>
          <w:sz w:val="24"/>
          <w:szCs w:val="24"/>
        </w:rPr>
        <w:t>e</w:t>
      </w:r>
      <w:r w:rsidR="00243FDF">
        <w:rPr>
          <w:rFonts w:ascii="Arial" w:hAnsi="Arial" w:cs="Arial"/>
          <w:sz w:val="24"/>
          <w:szCs w:val="24"/>
        </w:rPr>
        <w:t>s</w:t>
      </w:r>
      <w:r w:rsidR="00846B58">
        <w:rPr>
          <w:rFonts w:ascii="Arial" w:hAnsi="Arial" w:cs="Arial"/>
          <w:sz w:val="24"/>
          <w:szCs w:val="24"/>
        </w:rPr>
        <w:t xml:space="preserve"> à </w:t>
      </w:r>
      <w:r w:rsidR="00742C28">
        <w:rPr>
          <w:rFonts w:ascii="Arial" w:hAnsi="Arial" w:cs="Arial"/>
          <w:sz w:val="24"/>
          <w:szCs w:val="24"/>
        </w:rPr>
        <w:t xml:space="preserve">Rabat </w:t>
      </w:r>
      <w:r w:rsidR="00846B58">
        <w:rPr>
          <w:rFonts w:ascii="Arial" w:hAnsi="Arial" w:cs="Arial"/>
          <w:sz w:val="24"/>
          <w:szCs w:val="24"/>
        </w:rPr>
        <w:t xml:space="preserve">avec </w:t>
      </w:r>
      <w:r w:rsidR="0034758E">
        <w:rPr>
          <w:rFonts w:ascii="Arial" w:hAnsi="Arial" w:cs="Arial"/>
          <w:sz w:val="24"/>
          <w:szCs w:val="24"/>
        </w:rPr>
        <w:t>0</w:t>
      </w:r>
      <w:r w:rsidR="00846B58">
        <w:rPr>
          <w:rFonts w:ascii="Arial" w:hAnsi="Arial" w:cs="Arial"/>
          <w:sz w:val="24"/>
          <w:szCs w:val="24"/>
        </w:rPr>
        <w:t>,</w:t>
      </w:r>
      <w:r w:rsidR="00742C28">
        <w:rPr>
          <w:rFonts w:ascii="Arial" w:hAnsi="Arial" w:cs="Arial"/>
          <w:sz w:val="24"/>
          <w:szCs w:val="24"/>
        </w:rPr>
        <w:t>6</w:t>
      </w:r>
      <w:r w:rsidR="00846B58">
        <w:rPr>
          <w:rFonts w:ascii="Arial" w:hAnsi="Arial" w:cs="Arial"/>
          <w:sz w:val="24"/>
          <w:szCs w:val="24"/>
        </w:rPr>
        <w:t xml:space="preserve">%, à </w:t>
      </w:r>
      <w:r w:rsidR="00742C28">
        <w:rPr>
          <w:rFonts w:ascii="Arial" w:hAnsi="Arial" w:cs="Arial"/>
          <w:sz w:val="24"/>
          <w:szCs w:val="24"/>
        </w:rPr>
        <w:t>Safi</w:t>
      </w:r>
      <w:r w:rsidR="00846B58">
        <w:rPr>
          <w:rFonts w:ascii="Arial" w:hAnsi="Arial" w:cs="Arial"/>
          <w:sz w:val="24"/>
          <w:szCs w:val="24"/>
        </w:rPr>
        <w:t xml:space="preserve"> avec </w:t>
      </w:r>
      <w:r w:rsidR="0034758E">
        <w:rPr>
          <w:rFonts w:ascii="Arial" w:hAnsi="Arial" w:cs="Arial"/>
          <w:sz w:val="24"/>
          <w:szCs w:val="24"/>
        </w:rPr>
        <w:t>0</w:t>
      </w:r>
      <w:r w:rsidR="00742C28">
        <w:rPr>
          <w:rFonts w:ascii="Arial" w:hAnsi="Arial" w:cs="Arial"/>
          <w:sz w:val="24"/>
          <w:szCs w:val="24"/>
        </w:rPr>
        <w:t>,9</w:t>
      </w:r>
      <w:r w:rsidR="00626737">
        <w:rPr>
          <w:rFonts w:ascii="Arial" w:hAnsi="Arial" w:cs="Arial"/>
          <w:sz w:val="24"/>
          <w:szCs w:val="24"/>
        </w:rPr>
        <w:t>%</w:t>
      </w:r>
      <w:r w:rsidR="0067538D">
        <w:rPr>
          <w:rFonts w:ascii="Arial" w:hAnsi="Arial" w:cs="Arial"/>
          <w:sz w:val="24"/>
          <w:szCs w:val="24"/>
        </w:rPr>
        <w:t xml:space="preserve"> et</w:t>
      </w:r>
      <w:r w:rsidR="005C380E">
        <w:rPr>
          <w:rFonts w:ascii="Arial" w:hAnsi="Arial" w:cs="Arial"/>
          <w:sz w:val="24"/>
          <w:szCs w:val="24"/>
        </w:rPr>
        <w:t xml:space="preserve"> à </w:t>
      </w:r>
      <w:r w:rsidR="00742C28">
        <w:rPr>
          <w:rFonts w:ascii="Arial" w:hAnsi="Arial" w:cs="Arial"/>
          <w:sz w:val="24"/>
          <w:szCs w:val="24"/>
        </w:rPr>
        <w:t xml:space="preserve">Tétouan et </w:t>
      </w:r>
      <w:proofErr w:type="spellStart"/>
      <w:r w:rsidR="00742C28">
        <w:rPr>
          <w:rFonts w:ascii="Arial" w:hAnsi="Arial" w:cs="Arial"/>
          <w:sz w:val="24"/>
          <w:szCs w:val="24"/>
        </w:rPr>
        <w:t>Guelmim</w:t>
      </w:r>
      <w:proofErr w:type="spellEnd"/>
      <w:r w:rsidR="00742C28">
        <w:rPr>
          <w:rFonts w:ascii="Arial" w:hAnsi="Arial" w:cs="Arial"/>
          <w:sz w:val="24"/>
          <w:szCs w:val="24"/>
        </w:rPr>
        <w:t xml:space="preserve"> </w:t>
      </w:r>
      <w:r w:rsidR="0067538D">
        <w:rPr>
          <w:rFonts w:ascii="Arial" w:hAnsi="Arial" w:cs="Arial"/>
          <w:sz w:val="24"/>
          <w:szCs w:val="24"/>
        </w:rPr>
        <w:t xml:space="preserve"> </w:t>
      </w:r>
      <w:r w:rsidR="005C380E">
        <w:rPr>
          <w:rFonts w:ascii="Arial" w:hAnsi="Arial" w:cs="Arial"/>
          <w:sz w:val="24"/>
          <w:szCs w:val="24"/>
        </w:rPr>
        <w:t xml:space="preserve">avec </w:t>
      </w:r>
      <w:r w:rsidR="00742C28">
        <w:rPr>
          <w:rFonts w:ascii="Arial" w:hAnsi="Arial" w:cs="Arial"/>
          <w:sz w:val="24"/>
          <w:szCs w:val="24"/>
        </w:rPr>
        <w:t>1</w:t>
      </w:r>
      <w:r w:rsidR="0034758E">
        <w:rPr>
          <w:rFonts w:ascii="Arial" w:hAnsi="Arial" w:cs="Arial"/>
          <w:sz w:val="24"/>
          <w:szCs w:val="24"/>
        </w:rPr>
        <w:t>,</w:t>
      </w:r>
      <w:r w:rsidR="00742C28">
        <w:rPr>
          <w:rFonts w:ascii="Arial" w:hAnsi="Arial" w:cs="Arial"/>
          <w:sz w:val="24"/>
          <w:szCs w:val="24"/>
        </w:rPr>
        <w:t>1</w:t>
      </w:r>
      <w:r w:rsidR="0034758E">
        <w:rPr>
          <w:rFonts w:ascii="Arial" w:hAnsi="Arial" w:cs="Arial"/>
          <w:sz w:val="24"/>
          <w:szCs w:val="24"/>
        </w:rPr>
        <w:t>%.</w:t>
      </w:r>
      <w:r w:rsidR="00C90AEE">
        <w:rPr>
          <w:rFonts w:ascii="Arial" w:hAnsi="Arial" w:cs="Arial"/>
          <w:sz w:val="24"/>
          <w:szCs w:val="24"/>
        </w:rPr>
        <w:t xml:space="preserve"> Une </w:t>
      </w:r>
      <w:r w:rsidR="00742C28">
        <w:rPr>
          <w:rFonts w:ascii="Arial" w:hAnsi="Arial" w:cs="Arial"/>
          <w:sz w:val="24"/>
          <w:szCs w:val="24"/>
        </w:rPr>
        <w:t xml:space="preserve">stagnation </w:t>
      </w:r>
      <w:r w:rsidR="00C90AEE">
        <w:rPr>
          <w:rFonts w:ascii="Arial" w:hAnsi="Arial" w:cs="Arial"/>
          <w:sz w:val="24"/>
          <w:szCs w:val="24"/>
        </w:rPr>
        <w:t xml:space="preserve">a été </w:t>
      </w:r>
      <w:r w:rsidR="000A52E4">
        <w:rPr>
          <w:rFonts w:ascii="Arial" w:hAnsi="Arial" w:cs="Arial"/>
          <w:sz w:val="24"/>
          <w:szCs w:val="24"/>
        </w:rPr>
        <w:t>enregistrée</w:t>
      </w:r>
      <w:r w:rsidR="00C90AEE">
        <w:rPr>
          <w:rFonts w:ascii="Arial" w:hAnsi="Arial" w:cs="Arial"/>
          <w:sz w:val="24"/>
          <w:szCs w:val="24"/>
        </w:rPr>
        <w:t xml:space="preserve"> à </w:t>
      </w:r>
      <w:r w:rsidR="00742C28">
        <w:rPr>
          <w:rFonts w:ascii="Arial" w:hAnsi="Arial" w:cs="Arial"/>
          <w:sz w:val="24"/>
          <w:szCs w:val="24"/>
        </w:rPr>
        <w:t>Oujda</w:t>
      </w:r>
      <w:r w:rsidR="00C90AEE">
        <w:rPr>
          <w:rFonts w:ascii="Arial" w:hAnsi="Arial" w:cs="Arial"/>
          <w:sz w:val="24"/>
          <w:szCs w:val="24"/>
        </w:rPr>
        <w:t>.</w:t>
      </w:r>
      <w:r w:rsidR="00994408">
        <w:rPr>
          <w:rFonts w:ascii="Arial" w:hAnsi="Arial" w:cs="Arial"/>
          <w:sz w:val="24"/>
          <w:szCs w:val="24"/>
        </w:rPr>
        <w:t xml:space="preserve">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CE64B9" w:rsidRDefault="00CE64B9" w:rsidP="00CE64B9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7F2F8F" w:rsidRDefault="007F2F8F" w:rsidP="007F2F8F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39389C" w:rsidRDefault="0039389C" w:rsidP="0039389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0570C6" w:rsidRDefault="000570C6" w:rsidP="000570C6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E8581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E8581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E8581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E8581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EA54A4" w:rsidRPr="00402008" w:rsidTr="001B08AA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A54A4" w:rsidRPr="00402008" w:rsidTr="001B08AA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A54A4" w:rsidRPr="00402008" w:rsidTr="001B08AA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A54A4" w:rsidRPr="00402008" w:rsidRDefault="00EA54A4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793709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793709" w:rsidRDefault="00931AD4" w:rsidP="00644C9B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E8581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E85815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E85815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E8581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5E563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5E563F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5E563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5E563F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EA54A4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EA54A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EA54A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EA54A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EA54A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A54A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A54A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EA54A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EA54A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EA54A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-19,6</w:t>
            </w:r>
          </w:p>
        </w:tc>
      </w:tr>
      <w:tr w:rsidR="00EA54A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EA54A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EA54A4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A54A4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A54A4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38325A" w:rsidRPr="004671FE" w:rsidRDefault="0038325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941D1F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1D1F">
              <w:rPr>
                <w:rFonts w:cs="Times New Roman"/>
                <w:b/>
                <w:bCs/>
                <w:sz w:val="22"/>
                <w:szCs w:val="22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941D1F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1D1F">
              <w:rPr>
                <w:rFonts w:cs="Times New Roman"/>
                <w:b/>
                <w:bCs/>
                <w:sz w:val="22"/>
                <w:szCs w:val="22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941D1F" w:rsidRDefault="007E6EC9" w:rsidP="00644C9B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1D1F">
              <w:rPr>
                <w:rFonts w:cs="Times New Roman"/>
                <w:b/>
                <w:bCs/>
                <w:sz w:val="22"/>
                <w:szCs w:val="22"/>
              </w:rPr>
              <w:t>Indices</w:t>
            </w:r>
            <w:r w:rsidRPr="00941D1F">
              <w:rPr>
                <w:rFonts w:cs="Times New Roma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41D1F">
              <w:rPr>
                <w:rFonts w:cs="Times New Roman"/>
                <w:b/>
                <w:bCs/>
                <w:sz w:val="22"/>
                <w:szCs w:val="22"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941D1F" w:rsidRDefault="00644C9B" w:rsidP="00B6157D">
            <w:pPr>
              <w:bidi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941D1F" w:rsidRDefault="00644C9B" w:rsidP="005E563F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1D1F">
              <w:rPr>
                <w:rFonts w:cs="Times New Roman"/>
                <w:b/>
                <w:bCs/>
                <w:sz w:val="22"/>
                <w:szCs w:val="22"/>
              </w:rPr>
              <w:t>Novembre 201</w:t>
            </w:r>
            <w:r w:rsidR="005E563F" w:rsidRPr="00941D1F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941D1F" w:rsidRDefault="00644C9B" w:rsidP="005E563F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1D1F">
              <w:rPr>
                <w:rFonts w:cs="Times New Roman"/>
                <w:b/>
                <w:bCs/>
                <w:sz w:val="22"/>
                <w:szCs w:val="22"/>
              </w:rPr>
              <w:t>Décembre 201</w:t>
            </w:r>
            <w:r w:rsidR="005E563F" w:rsidRPr="00941D1F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941D1F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1D1F">
              <w:rPr>
                <w:rFonts w:cs="Times New Roman"/>
                <w:b/>
                <w:bCs/>
                <w:sz w:val="22"/>
                <w:szCs w:val="22"/>
              </w:rPr>
              <w:t>Var</w:t>
            </w:r>
            <w:proofErr w:type="spellStart"/>
            <w:r w:rsidRPr="00941D1F">
              <w:rPr>
                <w:rFonts w:cs="Times New Roman"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  <w:r w:rsidRPr="00941D1F">
              <w:rPr>
                <w:rFonts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941D1F" w:rsidRDefault="00644C9B" w:rsidP="00230B9A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1D1F">
              <w:rPr>
                <w:rFonts w:cs="Times New Roman"/>
                <w:b/>
                <w:bCs/>
                <w:sz w:val="22"/>
                <w:szCs w:val="22"/>
              </w:rPr>
              <w:t>20</w:t>
            </w:r>
            <w:r w:rsidR="00230B9A" w:rsidRPr="00941D1F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 w:rsidR="005E563F" w:rsidRPr="00941D1F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941D1F" w:rsidRDefault="00644C9B" w:rsidP="005E563F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1D1F">
              <w:rPr>
                <w:rFonts w:cs="Times New Roman"/>
                <w:b/>
                <w:bCs/>
                <w:sz w:val="22"/>
                <w:szCs w:val="22"/>
              </w:rPr>
              <w:t xml:space="preserve"> 201</w:t>
            </w:r>
            <w:r w:rsidR="005E563F" w:rsidRPr="00941D1F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941D1F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41D1F">
              <w:rPr>
                <w:rFonts w:cs="Times New Roman"/>
                <w:b/>
                <w:bCs/>
                <w:sz w:val="22"/>
                <w:szCs w:val="22"/>
              </w:rPr>
              <w:t>Var</w:t>
            </w:r>
            <w:proofErr w:type="spellStart"/>
            <w:r w:rsidRPr="00941D1F">
              <w:rPr>
                <w:rFonts w:cs="Times New Roman" w:hint="cs"/>
                <w:b/>
                <w:bCs/>
                <w:sz w:val="22"/>
                <w:szCs w:val="22"/>
                <w:rtl/>
              </w:rPr>
              <w:t>.</w:t>
            </w:r>
            <w:proofErr w:type="spellEnd"/>
            <w:r w:rsidRPr="00941D1F">
              <w:rPr>
                <w:rFonts w:cs="Times New Roman"/>
                <w:b/>
                <w:bCs/>
                <w:sz w:val="22"/>
                <w:szCs w:val="22"/>
              </w:rPr>
              <w:t>%</w:t>
            </w:r>
          </w:p>
        </w:tc>
      </w:tr>
      <w:tr w:rsidR="00EA54A4" w:rsidRPr="00402008" w:rsidTr="001B08AA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Kénitra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Laâyoune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Guelmim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EA54A4" w:rsidRPr="00402008" w:rsidTr="001B08AA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EA54A4" w:rsidRPr="00402008" w:rsidTr="001B08AA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A54A4" w:rsidRPr="00402008" w:rsidTr="001B08AA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A54A4" w:rsidRPr="00402008" w:rsidRDefault="00EA54A4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111,9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112,4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110,8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</w:tcPr>
          <w:p w:rsidR="00EA54A4" w:rsidRDefault="00EA54A4">
            <w:pPr>
              <w:bidi w:val="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1,3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865064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B1" w:rsidRDefault="002C29B1">
      <w:r>
        <w:separator/>
      </w:r>
    </w:p>
  </w:endnote>
  <w:endnote w:type="continuationSeparator" w:id="0">
    <w:p w:rsidR="002C29B1" w:rsidRDefault="002C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B1" w:rsidRDefault="002C29B1">
      <w:r>
        <w:separator/>
      </w:r>
    </w:p>
  </w:footnote>
  <w:footnote w:type="continuationSeparator" w:id="0">
    <w:p w:rsidR="002C29B1" w:rsidRDefault="002C2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C7F1A"/>
    <w:rsid w:val="00002AE4"/>
    <w:rsid w:val="000103DF"/>
    <w:rsid w:val="00030C76"/>
    <w:rsid w:val="00035517"/>
    <w:rsid w:val="000570C6"/>
    <w:rsid w:val="00064152"/>
    <w:rsid w:val="00065E5A"/>
    <w:rsid w:val="000A1D46"/>
    <w:rsid w:val="000A52E4"/>
    <w:rsid w:val="000D49DC"/>
    <w:rsid w:val="000D759F"/>
    <w:rsid w:val="000E139F"/>
    <w:rsid w:val="000E5657"/>
    <w:rsid w:val="000E593C"/>
    <w:rsid w:val="001023CE"/>
    <w:rsid w:val="001222A6"/>
    <w:rsid w:val="00123BDE"/>
    <w:rsid w:val="001240FF"/>
    <w:rsid w:val="00126740"/>
    <w:rsid w:val="001663A3"/>
    <w:rsid w:val="00174229"/>
    <w:rsid w:val="001766CF"/>
    <w:rsid w:val="00187931"/>
    <w:rsid w:val="001904F8"/>
    <w:rsid w:val="001A0AEF"/>
    <w:rsid w:val="001A0D5B"/>
    <w:rsid w:val="001A11E5"/>
    <w:rsid w:val="001B08AA"/>
    <w:rsid w:val="001B55A6"/>
    <w:rsid w:val="001C1038"/>
    <w:rsid w:val="001D27AE"/>
    <w:rsid w:val="001F0CDC"/>
    <w:rsid w:val="00221672"/>
    <w:rsid w:val="00222D3B"/>
    <w:rsid w:val="00230B9A"/>
    <w:rsid w:val="00231398"/>
    <w:rsid w:val="00234395"/>
    <w:rsid w:val="00241038"/>
    <w:rsid w:val="00242A85"/>
    <w:rsid w:val="00243FDF"/>
    <w:rsid w:val="00244C66"/>
    <w:rsid w:val="00256362"/>
    <w:rsid w:val="0026117F"/>
    <w:rsid w:val="0027207D"/>
    <w:rsid w:val="00277371"/>
    <w:rsid w:val="0028275C"/>
    <w:rsid w:val="00282A1F"/>
    <w:rsid w:val="00286B29"/>
    <w:rsid w:val="00286E29"/>
    <w:rsid w:val="002A214F"/>
    <w:rsid w:val="002B4D34"/>
    <w:rsid w:val="002B65B6"/>
    <w:rsid w:val="002B73CA"/>
    <w:rsid w:val="002C0ACC"/>
    <w:rsid w:val="002C29B1"/>
    <w:rsid w:val="002D20F7"/>
    <w:rsid w:val="002F40A6"/>
    <w:rsid w:val="00301E30"/>
    <w:rsid w:val="00307730"/>
    <w:rsid w:val="003435B7"/>
    <w:rsid w:val="0034623C"/>
    <w:rsid w:val="0034758E"/>
    <w:rsid w:val="00357244"/>
    <w:rsid w:val="003733ED"/>
    <w:rsid w:val="0038325A"/>
    <w:rsid w:val="003846CD"/>
    <w:rsid w:val="0039389C"/>
    <w:rsid w:val="00395AC0"/>
    <w:rsid w:val="003A2B46"/>
    <w:rsid w:val="003C0039"/>
    <w:rsid w:val="003C2C8D"/>
    <w:rsid w:val="003F39EE"/>
    <w:rsid w:val="003F759A"/>
    <w:rsid w:val="004319BB"/>
    <w:rsid w:val="00432166"/>
    <w:rsid w:val="00454838"/>
    <w:rsid w:val="00464F92"/>
    <w:rsid w:val="00482F2D"/>
    <w:rsid w:val="004856DD"/>
    <w:rsid w:val="004D041B"/>
    <w:rsid w:val="004D3DE6"/>
    <w:rsid w:val="004D408A"/>
    <w:rsid w:val="004D6B45"/>
    <w:rsid w:val="004F1389"/>
    <w:rsid w:val="004F160D"/>
    <w:rsid w:val="004F6E6C"/>
    <w:rsid w:val="00501B2D"/>
    <w:rsid w:val="005038BF"/>
    <w:rsid w:val="00513735"/>
    <w:rsid w:val="00517824"/>
    <w:rsid w:val="00533BDB"/>
    <w:rsid w:val="00543544"/>
    <w:rsid w:val="00544A52"/>
    <w:rsid w:val="005714C9"/>
    <w:rsid w:val="00575833"/>
    <w:rsid w:val="005777BC"/>
    <w:rsid w:val="00581787"/>
    <w:rsid w:val="005921DC"/>
    <w:rsid w:val="00592321"/>
    <w:rsid w:val="0059556C"/>
    <w:rsid w:val="005A135B"/>
    <w:rsid w:val="005A527C"/>
    <w:rsid w:val="005C24B1"/>
    <w:rsid w:val="005C380E"/>
    <w:rsid w:val="005E563F"/>
    <w:rsid w:val="005E7C3E"/>
    <w:rsid w:val="005F0C86"/>
    <w:rsid w:val="005F6CFE"/>
    <w:rsid w:val="006026D2"/>
    <w:rsid w:val="00617BC2"/>
    <w:rsid w:val="00626737"/>
    <w:rsid w:val="006322E1"/>
    <w:rsid w:val="00637117"/>
    <w:rsid w:val="00644C9B"/>
    <w:rsid w:val="006576F7"/>
    <w:rsid w:val="0067538D"/>
    <w:rsid w:val="00680419"/>
    <w:rsid w:val="006A1D00"/>
    <w:rsid w:val="006A5971"/>
    <w:rsid w:val="006C75E4"/>
    <w:rsid w:val="006D75DC"/>
    <w:rsid w:val="006E5CEC"/>
    <w:rsid w:val="006F3813"/>
    <w:rsid w:val="007032A5"/>
    <w:rsid w:val="00704F21"/>
    <w:rsid w:val="00742C28"/>
    <w:rsid w:val="0076573B"/>
    <w:rsid w:val="007819F7"/>
    <w:rsid w:val="00782FF3"/>
    <w:rsid w:val="00787DDB"/>
    <w:rsid w:val="007A38AE"/>
    <w:rsid w:val="007B17F2"/>
    <w:rsid w:val="007C6286"/>
    <w:rsid w:val="007E3AD0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6B58"/>
    <w:rsid w:val="00852839"/>
    <w:rsid w:val="00854085"/>
    <w:rsid w:val="00865064"/>
    <w:rsid w:val="00866345"/>
    <w:rsid w:val="00882D21"/>
    <w:rsid w:val="0088652B"/>
    <w:rsid w:val="0089415E"/>
    <w:rsid w:val="008B61C0"/>
    <w:rsid w:val="008C368D"/>
    <w:rsid w:val="008C7787"/>
    <w:rsid w:val="008D2424"/>
    <w:rsid w:val="008F7F42"/>
    <w:rsid w:val="009058FF"/>
    <w:rsid w:val="00915880"/>
    <w:rsid w:val="00931AD4"/>
    <w:rsid w:val="00931E4D"/>
    <w:rsid w:val="00941D1F"/>
    <w:rsid w:val="00943D07"/>
    <w:rsid w:val="00945AF2"/>
    <w:rsid w:val="00965CAE"/>
    <w:rsid w:val="00966511"/>
    <w:rsid w:val="00966B1F"/>
    <w:rsid w:val="00994408"/>
    <w:rsid w:val="009A62CD"/>
    <w:rsid w:val="009A69C6"/>
    <w:rsid w:val="009C16F8"/>
    <w:rsid w:val="009E2EA0"/>
    <w:rsid w:val="00A00D9B"/>
    <w:rsid w:val="00A015CA"/>
    <w:rsid w:val="00A03F66"/>
    <w:rsid w:val="00A12C39"/>
    <w:rsid w:val="00A15FD0"/>
    <w:rsid w:val="00A17127"/>
    <w:rsid w:val="00A22E37"/>
    <w:rsid w:val="00A3326F"/>
    <w:rsid w:val="00A332D5"/>
    <w:rsid w:val="00A347B2"/>
    <w:rsid w:val="00A3626A"/>
    <w:rsid w:val="00A55F90"/>
    <w:rsid w:val="00A91337"/>
    <w:rsid w:val="00AB7955"/>
    <w:rsid w:val="00AC3AF4"/>
    <w:rsid w:val="00AE3942"/>
    <w:rsid w:val="00AF01C2"/>
    <w:rsid w:val="00B006A4"/>
    <w:rsid w:val="00B032D7"/>
    <w:rsid w:val="00B201E4"/>
    <w:rsid w:val="00B27CAC"/>
    <w:rsid w:val="00B4467D"/>
    <w:rsid w:val="00B56347"/>
    <w:rsid w:val="00B6157D"/>
    <w:rsid w:val="00B73D18"/>
    <w:rsid w:val="00B73DF6"/>
    <w:rsid w:val="00B76583"/>
    <w:rsid w:val="00B85E04"/>
    <w:rsid w:val="00B90A4A"/>
    <w:rsid w:val="00B92D5E"/>
    <w:rsid w:val="00B960D6"/>
    <w:rsid w:val="00BA4E60"/>
    <w:rsid w:val="00BB090A"/>
    <w:rsid w:val="00BB45E8"/>
    <w:rsid w:val="00BC5980"/>
    <w:rsid w:val="00BE2748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79E1"/>
    <w:rsid w:val="00CA7C59"/>
    <w:rsid w:val="00CC7F1A"/>
    <w:rsid w:val="00CD175F"/>
    <w:rsid w:val="00CD270B"/>
    <w:rsid w:val="00CE27EA"/>
    <w:rsid w:val="00CE64B9"/>
    <w:rsid w:val="00CF02CA"/>
    <w:rsid w:val="00CF2315"/>
    <w:rsid w:val="00CF4BB2"/>
    <w:rsid w:val="00D04FEA"/>
    <w:rsid w:val="00D12CAC"/>
    <w:rsid w:val="00D45872"/>
    <w:rsid w:val="00D45FCA"/>
    <w:rsid w:val="00D56142"/>
    <w:rsid w:val="00D57C38"/>
    <w:rsid w:val="00D60821"/>
    <w:rsid w:val="00D62FE4"/>
    <w:rsid w:val="00D6499B"/>
    <w:rsid w:val="00D72A44"/>
    <w:rsid w:val="00D72F9F"/>
    <w:rsid w:val="00D772D6"/>
    <w:rsid w:val="00D8772E"/>
    <w:rsid w:val="00D9245F"/>
    <w:rsid w:val="00D93EC5"/>
    <w:rsid w:val="00DA3994"/>
    <w:rsid w:val="00DA702F"/>
    <w:rsid w:val="00DF17C4"/>
    <w:rsid w:val="00DF7F64"/>
    <w:rsid w:val="00E00017"/>
    <w:rsid w:val="00E21B44"/>
    <w:rsid w:val="00E225F7"/>
    <w:rsid w:val="00E256FD"/>
    <w:rsid w:val="00E34573"/>
    <w:rsid w:val="00E6291F"/>
    <w:rsid w:val="00E63652"/>
    <w:rsid w:val="00E746EF"/>
    <w:rsid w:val="00E754F0"/>
    <w:rsid w:val="00E85815"/>
    <w:rsid w:val="00EA54A4"/>
    <w:rsid w:val="00EB4936"/>
    <w:rsid w:val="00ED762F"/>
    <w:rsid w:val="00EE441E"/>
    <w:rsid w:val="00EE78D8"/>
    <w:rsid w:val="00EE7ADE"/>
    <w:rsid w:val="00EE7BA8"/>
    <w:rsid w:val="00EF70F4"/>
    <w:rsid w:val="00F14736"/>
    <w:rsid w:val="00F304FA"/>
    <w:rsid w:val="00F650FE"/>
    <w:rsid w:val="00F825C1"/>
    <w:rsid w:val="00F94D4C"/>
    <w:rsid w:val="00F97C2E"/>
    <w:rsid w:val="00FA46BF"/>
    <w:rsid w:val="00FC51DE"/>
    <w:rsid w:val="00FC7937"/>
    <w:rsid w:val="00FF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64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865064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865064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865064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865064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865064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865064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865064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865064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865064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865064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865064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865064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865064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865064"/>
    <w:pPr>
      <w:spacing w:after="120"/>
      <w:ind w:left="283"/>
    </w:pPr>
  </w:style>
  <w:style w:type="paragraph" w:customStyle="1" w:styleId="Corpsdetexte21">
    <w:name w:val="Corps de texte 21"/>
    <w:basedOn w:val="Normal"/>
    <w:rsid w:val="00865064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865064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865064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865064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865064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865064"/>
  </w:style>
  <w:style w:type="character" w:styleId="Appelnotedebasdep">
    <w:name w:val="footnote reference"/>
    <w:basedOn w:val="Policepardfaut"/>
    <w:semiHidden/>
    <w:rsid w:val="00865064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86506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865064"/>
  </w:style>
  <w:style w:type="paragraph" w:styleId="En-tte">
    <w:name w:val="header"/>
    <w:basedOn w:val="Normal"/>
    <w:semiHidden/>
    <w:rsid w:val="00865064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المملكـة المغربيـة</vt:lpstr>
    </vt:vector>
  </TitlesOfParts>
  <Company>ds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2013-01-16T15:07:00Z</cp:lastPrinted>
  <dcterms:created xsi:type="dcterms:W3CDTF">2013-01-19T15:25:00Z</dcterms:created>
  <dcterms:modified xsi:type="dcterms:W3CDTF">2013-01-19T16:35:00Z</dcterms:modified>
</cp:coreProperties>
</file>