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6B" w:rsidRDefault="00647198" w:rsidP="0032191A">
      <w:pPr>
        <w:pStyle w:val="NormalWeb"/>
        <w:spacing w:before="0" w:beforeAutospacing="0" w:after="0" w:afterAutospacing="0"/>
        <w:jc w:val="center"/>
        <w:rPr>
          <w:b/>
          <w:bCs/>
        </w:rPr>
      </w:pPr>
      <w:r>
        <w:rPr>
          <w:b/>
          <w:bCs/>
        </w:rPr>
        <w:tab/>
      </w:r>
      <w:r w:rsidR="0097276B">
        <w:rPr>
          <w:b/>
          <w:bCs/>
        </w:rPr>
        <w:t xml:space="preserve"> </w:t>
      </w:r>
    </w:p>
    <w:p w:rsidR="0097276B" w:rsidRDefault="0097276B" w:rsidP="0032191A">
      <w:pPr>
        <w:pStyle w:val="NormalWeb"/>
        <w:spacing w:before="0" w:beforeAutospacing="0" w:after="0" w:afterAutospacing="0"/>
        <w:jc w:val="center"/>
        <w:rPr>
          <w:b/>
          <w:bCs/>
        </w:rPr>
      </w:pP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5875" cy="457200"/>
                    </a:xfrm>
                    <a:prstGeom prst="rect">
                      <a:avLst/>
                    </a:prstGeom>
                    <a:noFill/>
                  </pic:spPr>
                </pic:pic>
              </a:graphicData>
            </a:graphic>
          </wp:anchor>
        </w:drawing>
      </w: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1000"/>
                    </a:xfrm>
                    <a:prstGeom prst="rect">
                      <a:avLst/>
                    </a:prstGeom>
                    <a:noFill/>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CB624B" w:rsidRDefault="003C2779" w:rsidP="0032191A">
      <w:pPr>
        <w:pStyle w:val="NormalWeb"/>
        <w:spacing w:before="0" w:beforeAutospacing="0" w:after="0" w:afterAutospacing="0"/>
        <w:jc w:val="center"/>
        <w:rPr>
          <w:b/>
          <w:bCs/>
          <w:sz w:val="14"/>
          <w:szCs w:val="14"/>
        </w:rPr>
      </w:pPr>
      <w:r>
        <w:rPr>
          <w:b/>
          <w:bCs/>
          <w:sz w:val="14"/>
          <w:szCs w:val="14"/>
        </w:rPr>
        <w:t xml:space="preserve">                    </w:t>
      </w:r>
    </w:p>
    <w:p w:rsidR="0049362E" w:rsidRDefault="0049362E" w:rsidP="0032191A">
      <w:pPr>
        <w:pStyle w:val="NormalWeb"/>
        <w:spacing w:before="0" w:beforeAutospacing="0" w:after="0" w:afterAutospacing="0"/>
        <w:jc w:val="center"/>
        <w:rPr>
          <w:b/>
          <w:bCs/>
          <w:sz w:val="14"/>
          <w:szCs w:val="14"/>
        </w:rPr>
      </w:pPr>
    </w:p>
    <w:p w:rsidR="0049362E" w:rsidRDefault="0049362E" w:rsidP="0032191A">
      <w:pPr>
        <w:pStyle w:val="NormalWeb"/>
        <w:spacing w:before="0" w:beforeAutospacing="0" w:after="0" w:afterAutospacing="0"/>
        <w:jc w:val="center"/>
        <w:rPr>
          <w:b/>
          <w:bCs/>
          <w:sz w:val="14"/>
          <w:szCs w:val="14"/>
        </w:rPr>
      </w:pPr>
    </w:p>
    <w:p w:rsidR="0097276B" w:rsidRPr="00E8197C" w:rsidRDefault="004778FB" w:rsidP="0032191A">
      <w:pPr>
        <w:pStyle w:val="NormalWeb"/>
        <w:spacing w:before="0" w:beforeAutospacing="0" w:after="120" w:afterAutospacing="0"/>
        <w:jc w:val="center"/>
        <w:rPr>
          <w:b/>
          <w:bCs/>
          <w:sz w:val="28"/>
          <w:szCs w:val="28"/>
        </w:rPr>
      </w:pPr>
      <w:r>
        <w:rPr>
          <w:b/>
          <w:bCs/>
          <w:sz w:val="28"/>
          <w:szCs w:val="28"/>
        </w:rPr>
        <w:t>Point</w:t>
      </w:r>
      <w:r w:rsidR="0097276B" w:rsidRPr="00E8197C">
        <w:rPr>
          <w:b/>
          <w:bCs/>
          <w:sz w:val="28"/>
          <w:szCs w:val="28"/>
        </w:rPr>
        <w:t xml:space="preserve"> de conjoncture</w:t>
      </w:r>
      <w:r w:rsidR="0097276B">
        <w:rPr>
          <w:b/>
          <w:bCs/>
          <w:sz w:val="28"/>
          <w:szCs w:val="28"/>
        </w:rPr>
        <w:t xml:space="preserve"> </w:t>
      </w:r>
    </w:p>
    <w:p w:rsidR="0097276B" w:rsidRDefault="0097276B" w:rsidP="004778FB">
      <w:pPr>
        <w:pStyle w:val="NormalWeb"/>
        <w:spacing w:before="0" w:beforeAutospacing="0" w:after="0" w:afterAutospacing="0"/>
        <w:jc w:val="center"/>
        <w:rPr>
          <w:b/>
          <w:bCs/>
        </w:rPr>
      </w:pPr>
      <w:r>
        <w:rPr>
          <w:b/>
          <w:bCs/>
        </w:rPr>
        <w:t xml:space="preserve">- </w:t>
      </w:r>
      <w:r w:rsidR="004778FB">
        <w:rPr>
          <w:b/>
          <w:bCs/>
        </w:rPr>
        <w:t>Octobre</w:t>
      </w:r>
      <w:r w:rsidR="005C318A">
        <w:rPr>
          <w:b/>
          <w:bCs/>
        </w:rPr>
        <w:t xml:space="preserve"> </w:t>
      </w:r>
      <w:r w:rsidRPr="00E82E2E">
        <w:rPr>
          <w:b/>
          <w:bCs/>
        </w:rPr>
        <w:t>201</w:t>
      </w:r>
      <w:r>
        <w:rPr>
          <w:b/>
          <w:bCs/>
        </w:rPr>
        <w:t>6</w:t>
      </w:r>
      <w:r w:rsidRPr="00E82E2E">
        <w:rPr>
          <w:b/>
          <w:bCs/>
        </w:rPr>
        <w:t xml:space="preserve"> </w:t>
      </w:r>
      <w:r w:rsidR="00084E9D">
        <w:rPr>
          <w:b/>
          <w:bCs/>
        </w:rPr>
        <w:t>–</w:t>
      </w:r>
    </w:p>
    <w:p w:rsidR="00084E9D" w:rsidRPr="00084E9D" w:rsidRDefault="00084E9D" w:rsidP="0032191A">
      <w:pPr>
        <w:pStyle w:val="NormalWeb"/>
        <w:spacing w:before="0" w:beforeAutospacing="0" w:after="0" w:afterAutospacing="0"/>
        <w:jc w:val="center"/>
        <w:rPr>
          <w:b/>
          <w:bCs/>
          <w:sz w:val="8"/>
          <w:szCs w:val="8"/>
        </w:rPr>
      </w:pPr>
    </w:p>
    <w:p w:rsidR="001D4DBB" w:rsidRDefault="001D4DBB" w:rsidP="0032191A">
      <w:pPr>
        <w:pStyle w:val="NormalWeb"/>
        <w:spacing w:before="0" w:beforeAutospacing="0" w:after="0" w:afterAutospacing="0"/>
        <w:jc w:val="center"/>
        <w:rPr>
          <w:b/>
          <w:bCs/>
          <w:sz w:val="14"/>
          <w:szCs w:val="14"/>
        </w:rPr>
      </w:pPr>
    </w:p>
    <w:p w:rsidR="0049362E" w:rsidRDefault="0049362E" w:rsidP="0032191A">
      <w:pPr>
        <w:pStyle w:val="NormalWeb"/>
        <w:spacing w:before="0" w:beforeAutospacing="0" w:after="0" w:afterAutospacing="0"/>
        <w:jc w:val="center"/>
        <w:rPr>
          <w:b/>
          <w:bCs/>
          <w:sz w:val="14"/>
          <w:szCs w:val="14"/>
        </w:rPr>
      </w:pPr>
    </w:p>
    <w:p w:rsidR="0049362E" w:rsidRDefault="0049362E" w:rsidP="0032191A">
      <w:pPr>
        <w:pStyle w:val="NormalWeb"/>
        <w:spacing w:before="0" w:beforeAutospacing="0" w:after="0" w:afterAutospacing="0"/>
        <w:jc w:val="center"/>
        <w:rPr>
          <w:b/>
          <w:bCs/>
          <w:sz w:val="14"/>
          <w:szCs w:val="14"/>
        </w:rPr>
      </w:pPr>
    </w:p>
    <w:p w:rsidR="0097276B" w:rsidRDefault="00122A75" w:rsidP="003D4294">
      <w:pPr>
        <w:jc w:val="both"/>
        <w:rPr>
          <w:rFonts w:ascii="Arial" w:hAnsi="Arial" w:cs="Arial"/>
          <w:sz w:val="20"/>
          <w:szCs w:val="20"/>
        </w:rPr>
      </w:pPr>
      <w:r>
        <w:rPr>
          <w:rFonts w:ascii="Arial" w:hAnsi="Arial" w:cs="Arial"/>
          <w:sz w:val="20"/>
          <w:szCs w:val="20"/>
        </w:rPr>
        <w:t>L</w:t>
      </w:r>
      <w:r w:rsidR="00AB3EC2">
        <w:rPr>
          <w:rFonts w:ascii="Arial" w:hAnsi="Arial" w:cs="Arial"/>
          <w:sz w:val="20"/>
          <w:szCs w:val="20"/>
        </w:rPr>
        <w:t>’</w:t>
      </w:r>
      <w:r w:rsidR="00B9082E">
        <w:rPr>
          <w:rFonts w:ascii="Arial" w:hAnsi="Arial" w:cs="Arial"/>
          <w:sz w:val="20"/>
          <w:szCs w:val="20"/>
        </w:rPr>
        <w:t>économi</w:t>
      </w:r>
      <w:bookmarkStart w:id="0" w:name="_GoBack"/>
      <w:bookmarkEnd w:id="0"/>
      <w:r>
        <w:rPr>
          <w:rFonts w:ascii="Arial" w:hAnsi="Arial" w:cs="Arial"/>
          <w:sz w:val="20"/>
          <w:szCs w:val="20"/>
        </w:rPr>
        <w:t xml:space="preserve">e nationale </w:t>
      </w:r>
      <w:r w:rsidR="00AB3EC2">
        <w:rPr>
          <w:rFonts w:ascii="Arial" w:hAnsi="Arial" w:cs="Arial"/>
          <w:sz w:val="20"/>
          <w:szCs w:val="20"/>
        </w:rPr>
        <w:t>au</w:t>
      </w:r>
      <w:r w:rsidR="00BB725A">
        <w:rPr>
          <w:rFonts w:ascii="Arial" w:hAnsi="Arial" w:cs="Arial"/>
          <w:sz w:val="20"/>
          <w:szCs w:val="20"/>
        </w:rPr>
        <w:t xml:space="preserve">rait </w:t>
      </w:r>
      <w:r w:rsidR="00AB3EC2">
        <w:rPr>
          <w:rFonts w:ascii="Arial" w:hAnsi="Arial" w:cs="Arial"/>
          <w:sz w:val="20"/>
          <w:szCs w:val="20"/>
        </w:rPr>
        <w:t>progressé</w:t>
      </w:r>
      <w:r w:rsidR="00BB725A">
        <w:rPr>
          <w:rFonts w:ascii="Arial" w:hAnsi="Arial" w:cs="Arial"/>
          <w:sz w:val="20"/>
          <w:szCs w:val="20"/>
        </w:rPr>
        <w:t xml:space="preserve"> </w:t>
      </w:r>
      <w:r w:rsidR="00AB3EC2">
        <w:rPr>
          <w:rFonts w:ascii="Arial" w:hAnsi="Arial" w:cs="Arial"/>
          <w:sz w:val="20"/>
          <w:szCs w:val="20"/>
        </w:rPr>
        <w:t>de 1%, au troisième trimestre 2016, en glissement annuel, au lieu de +</w:t>
      </w:r>
      <w:r w:rsidR="00AB3EC2">
        <w:rPr>
          <w:rFonts w:ascii="Arial" w:hAnsi="Arial" w:cs="Arial" w:hint="cs"/>
          <w:sz w:val="20"/>
          <w:szCs w:val="20"/>
          <w:rtl/>
        </w:rPr>
        <w:t>0</w:t>
      </w:r>
      <w:r w:rsidR="00AB3EC2">
        <w:rPr>
          <w:rFonts w:ascii="Arial" w:hAnsi="Arial" w:cs="Arial"/>
          <w:sz w:val="20"/>
          <w:szCs w:val="20"/>
        </w:rPr>
        <w:t>,</w:t>
      </w:r>
      <w:r w:rsidR="00AB3EC2">
        <w:rPr>
          <w:rFonts w:ascii="Arial" w:hAnsi="Arial" w:cs="Arial" w:hint="cs"/>
          <w:sz w:val="20"/>
          <w:szCs w:val="20"/>
          <w:rtl/>
        </w:rPr>
        <w:t>5</w:t>
      </w:r>
      <w:r w:rsidR="00AB3EC2">
        <w:rPr>
          <w:rFonts w:ascii="Arial" w:hAnsi="Arial" w:cs="Arial"/>
          <w:sz w:val="20"/>
          <w:szCs w:val="20"/>
        </w:rPr>
        <w:t>% un trimestre auparavant</w:t>
      </w:r>
      <w:r w:rsidR="0097276B">
        <w:rPr>
          <w:rFonts w:ascii="Arial" w:hAnsi="Arial" w:cs="Arial"/>
          <w:sz w:val="20"/>
          <w:szCs w:val="20"/>
        </w:rPr>
        <w:t>.</w:t>
      </w:r>
      <w:r w:rsidR="003C795E">
        <w:rPr>
          <w:rFonts w:ascii="Arial" w:hAnsi="Arial" w:cs="Arial"/>
          <w:sz w:val="20"/>
          <w:szCs w:val="20"/>
        </w:rPr>
        <w:t xml:space="preserve"> </w:t>
      </w:r>
      <w:r w:rsidR="003D4918">
        <w:rPr>
          <w:rFonts w:ascii="Arial" w:hAnsi="Arial" w:cs="Arial"/>
          <w:sz w:val="20"/>
          <w:szCs w:val="20"/>
        </w:rPr>
        <w:t>Ce</w:t>
      </w:r>
      <w:r w:rsidR="006A4C9D">
        <w:rPr>
          <w:rFonts w:ascii="Arial" w:hAnsi="Arial" w:cs="Arial"/>
          <w:sz w:val="20"/>
          <w:szCs w:val="20"/>
        </w:rPr>
        <w:t xml:space="preserve">tte </w:t>
      </w:r>
      <w:r w:rsidR="00BB725A">
        <w:rPr>
          <w:rFonts w:ascii="Arial" w:hAnsi="Arial" w:cs="Arial"/>
          <w:sz w:val="20"/>
          <w:szCs w:val="20"/>
        </w:rPr>
        <w:t xml:space="preserve">modeste </w:t>
      </w:r>
      <w:r w:rsidR="00775B80">
        <w:rPr>
          <w:rFonts w:ascii="Arial" w:hAnsi="Arial" w:cs="Arial"/>
          <w:sz w:val="20"/>
          <w:szCs w:val="20"/>
        </w:rPr>
        <w:t>hausse</w:t>
      </w:r>
      <w:r w:rsidR="0014360D">
        <w:rPr>
          <w:rFonts w:ascii="Arial" w:hAnsi="Arial" w:cs="Arial"/>
          <w:sz w:val="20"/>
          <w:szCs w:val="20"/>
        </w:rPr>
        <w:t xml:space="preserve"> aurait été</w:t>
      </w:r>
      <w:r w:rsidR="00193485">
        <w:rPr>
          <w:rFonts w:ascii="Arial" w:hAnsi="Arial" w:cs="Arial"/>
          <w:sz w:val="20"/>
          <w:szCs w:val="20"/>
        </w:rPr>
        <w:t>, principalement,</w:t>
      </w:r>
      <w:r w:rsidR="002E0BDA">
        <w:rPr>
          <w:rFonts w:ascii="Arial" w:hAnsi="Arial" w:cs="Arial"/>
          <w:sz w:val="20"/>
          <w:szCs w:val="20"/>
        </w:rPr>
        <w:t xml:space="preserve"> tirée par le</w:t>
      </w:r>
      <w:r w:rsidR="00BB725A">
        <w:rPr>
          <w:rFonts w:ascii="Arial" w:hAnsi="Arial" w:cs="Arial"/>
          <w:sz w:val="20"/>
          <w:szCs w:val="20"/>
        </w:rPr>
        <w:t xml:space="preserve"> </w:t>
      </w:r>
      <w:r w:rsidR="00222936">
        <w:rPr>
          <w:rFonts w:ascii="Arial" w:hAnsi="Arial" w:cs="Arial"/>
          <w:sz w:val="20"/>
          <w:szCs w:val="20"/>
        </w:rPr>
        <w:t xml:space="preserve">redressement des activités </w:t>
      </w:r>
      <w:r w:rsidR="00193485">
        <w:rPr>
          <w:rFonts w:ascii="Arial" w:hAnsi="Arial" w:cs="Arial"/>
          <w:sz w:val="20"/>
          <w:szCs w:val="20"/>
        </w:rPr>
        <w:t>tertiaires</w:t>
      </w:r>
      <w:r w:rsidR="00BB725A">
        <w:rPr>
          <w:rFonts w:ascii="Arial" w:hAnsi="Arial" w:cs="Arial"/>
          <w:sz w:val="20"/>
          <w:szCs w:val="20"/>
        </w:rPr>
        <w:t xml:space="preserve">, </w:t>
      </w:r>
      <w:r w:rsidR="003C795E">
        <w:rPr>
          <w:rFonts w:ascii="Arial" w:hAnsi="Arial" w:cs="Arial"/>
          <w:sz w:val="20"/>
          <w:szCs w:val="20"/>
        </w:rPr>
        <w:t>après une sensible décélération au deuxième trimestre.</w:t>
      </w:r>
      <w:r w:rsidR="00222936">
        <w:rPr>
          <w:rFonts w:ascii="Arial" w:hAnsi="Arial" w:cs="Arial"/>
          <w:sz w:val="20"/>
          <w:szCs w:val="20"/>
        </w:rPr>
        <w:t xml:space="preserve"> </w:t>
      </w:r>
      <w:r w:rsidR="003C795E">
        <w:rPr>
          <w:rFonts w:ascii="Arial" w:hAnsi="Arial" w:cs="Arial"/>
          <w:sz w:val="20"/>
          <w:szCs w:val="20"/>
        </w:rPr>
        <w:t>L</w:t>
      </w:r>
      <w:r>
        <w:rPr>
          <w:rFonts w:ascii="Arial" w:hAnsi="Arial" w:cs="Arial"/>
          <w:sz w:val="20"/>
          <w:szCs w:val="20"/>
        </w:rPr>
        <w:t xml:space="preserve">a valeur ajoutée hors agriculture </w:t>
      </w:r>
      <w:r w:rsidR="00775B80">
        <w:rPr>
          <w:rFonts w:ascii="Arial" w:hAnsi="Arial" w:cs="Arial"/>
          <w:sz w:val="20"/>
          <w:szCs w:val="20"/>
        </w:rPr>
        <w:t xml:space="preserve">aurait, ainsi, progressé de </w:t>
      </w:r>
      <w:r w:rsidR="003C795E">
        <w:rPr>
          <w:rFonts w:ascii="Arial" w:hAnsi="Arial" w:cs="Arial"/>
          <w:sz w:val="20"/>
          <w:szCs w:val="20"/>
        </w:rPr>
        <w:t>2</w:t>
      </w:r>
      <w:r>
        <w:rPr>
          <w:rFonts w:ascii="Arial" w:hAnsi="Arial" w:cs="Arial"/>
          <w:sz w:val="20"/>
          <w:szCs w:val="20"/>
        </w:rPr>
        <w:t xml:space="preserve">%, </w:t>
      </w:r>
      <w:r w:rsidR="00775B80">
        <w:rPr>
          <w:rFonts w:ascii="Arial" w:hAnsi="Arial" w:cs="Arial"/>
          <w:sz w:val="20"/>
          <w:szCs w:val="20"/>
        </w:rPr>
        <w:t>en glissement annuel</w:t>
      </w:r>
      <w:r w:rsidR="003C795E">
        <w:rPr>
          <w:rFonts w:ascii="Arial" w:hAnsi="Arial" w:cs="Arial"/>
          <w:sz w:val="20"/>
          <w:szCs w:val="20"/>
        </w:rPr>
        <w:t xml:space="preserve">, </w:t>
      </w:r>
      <w:r>
        <w:rPr>
          <w:rFonts w:ascii="Arial" w:hAnsi="Arial" w:cs="Arial"/>
          <w:sz w:val="20"/>
          <w:szCs w:val="20"/>
        </w:rPr>
        <w:t xml:space="preserve">au lieu de 1,4% un trimestre plus tôt. </w:t>
      </w:r>
      <w:r w:rsidR="00222936">
        <w:rPr>
          <w:rFonts w:ascii="Arial" w:hAnsi="Arial" w:cs="Arial"/>
          <w:sz w:val="20"/>
          <w:szCs w:val="20"/>
        </w:rPr>
        <w:t>En revanche, l</w:t>
      </w:r>
      <w:r>
        <w:rPr>
          <w:rFonts w:ascii="Arial" w:hAnsi="Arial" w:cs="Arial"/>
          <w:sz w:val="20"/>
          <w:szCs w:val="20"/>
        </w:rPr>
        <w:t>e secteur</w:t>
      </w:r>
      <w:r w:rsidR="00222936">
        <w:rPr>
          <w:rFonts w:ascii="Arial" w:hAnsi="Arial" w:cs="Arial"/>
          <w:sz w:val="20"/>
          <w:szCs w:val="20"/>
        </w:rPr>
        <w:t xml:space="preserve"> agricole aurait </w:t>
      </w:r>
      <w:r w:rsidR="001D4041">
        <w:rPr>
          <w:rFonts w:ascii="Arial" w:hAnsi="Arial" w:cs="Arial"/>
          <w:sz w:val="20"/>
          <w:szCs w:val="20"/>
        </w:rPr>
        <w:t>poursuivi</w:t>
      </w:r>
      <w:r w:rsidR="00747017">
        <w:rPr>
          <w:rFonts w:ascii="Arial" w:hAnsi="Arial" w:cs="Arial"/>
          <w:sz w:val="20"/>
          <w:szCs w:val="20"/>
        </w:rPr>
        <w:t xml:space="preserve"> sa tendance baissière, affichant un repli de </w:t>
      </w:r>
      <w:r w:rsidR="00D40102">
        <w:rPr>
          <w:rFonts w:ascii="Arial" w:hAnsi="Arial" w:cs="Arial"/>
          <w:sz w:val="20"/>
          <w:szCs w:val="20"/>
        </w:rPr>
        <w:t>11</w:t>
      </w:r>
      <w:r w:rsidR="00965074">
        <w:rPr>
          <w:rFonts w:ascii="Arial" w:hAnsi="Arial" w:cs="Arial"/>
          <w:sz w:val="20"/>
          <w:szCs w:val="20"/>
        </w:rPr>
        <w:t>,</w:t>
      </w:r>
      <w:r w:rsidR="001D4041">
        <w:rPr>
          <w:rFonts w:ascii="Arial" w:hAnsi="Arial" w:cs="Arial"/>
          <w:sz w:val="20"/>
          <w:szCs w:val="20"/>
        </w:rPr>
        <w:t>1</w:t>
      </w:r>
      <w:r w:rsidR="005676A8">
        <w:rPr>
          <w:rFonts w:ascii="Arial" w:hAnsi="Arial" w:cs="Arial"/>
          <w:sz w:val="20"/>
          <w:szCs w:val="20"/>
        </w:rPr>
        <w:t>%</w:t>
      </w:r>
      <w:r w:rsidR="00775B80">
        <w:rPr>
          <w:rFonts w:ascii="Arial" w:hAnsi="Arial" w:cs="Arial"/>
          <w:sz w:val="20"/>
          <w:szCs w:val="20"/>
        </w:rPr>
        <w:t>, durant la même période</w:t>
      </w:r>
      <w:r w:rsidR="00326BA1">
        <w:rPr>
          <w:rFonts w:ascii="Arial" w:hAnsi="Arial" w:cs="Arial"/>
          <w:sz w:val="20"/>
          <w:szCs w:val="20"/>
        </w:rPr>
        <w:t>.</w:t>
      </w:r>
      <w:r w:rsidR="00E05A54">
        <w:rPr>
          <w:rFonts w:ascii="Arial" w:hAnsi="Arial" w:cs="Arial"/>
          <w:sz w:val="20"/>
          <w:szCs w:val="20"/>
        </w:rPr>
        <w:t xml:space="preserve"> </w:t>
      </w:r>
      <w:r w:rsidR="00446A28">
        <w:rPr>
          <w:rFonts w:ascii="Arial" w:hAnsi="Arial" w:cs="Arial"/>
          <w:sz w:val="20"/>
          <w:szCs w:val="20"/>
        </w:rPr>
        <w:t xml:space="preserve">Au </w:t>
      </w:r>
      <w:r w:rsidR="006A4C9D">
        <w:rPr>
          <w:rFonts w:ascii="Arial" w:hAnsi="Arial" w:cs="Arial"/>
          <w:sz w:val="20"/>
          <w:szCs w:val="20"/>
        </w:rPr>
        <w:t>quatr</w:t>
      </w:r>
      <w:r w:rsidR="00446A28">
        <w:rPr>
          <w:rFonts w:ascii="Arial" w:hAnsi="Arial" w:cs="Arial"/>
          <w:sz w:val="20"/>
          <w:szCs w:val="20"/>
        </w:rPr>
        <w:t>ième trimestre 2016, l</w:t>
      </w:r>
      <w:r w:rsidR="001B6A8F">
        <w:rPr>
          <w:rFonts w:ascii="Arial" w:hAnsi="Arial" w:cs="Arial"/>
          <w:sz w:val="20"/>
          <w:szCs w:val="20"/>
        </w:rPr>
        <w:t xml:space="preserve">a valeur ajoutée </w:t>
      </w:r>
      <w:r w:rsidR="0097276B">
        <w:rPr>
          <w:rFonts w:ascii="Arial" w:hAnsi="Arial" w:cs="Arial"/>
          <w:sz w:val="20"/>
          <w:szCs w:val="20"/>
        </w:rPr>
        <w:t xml:space="preserve">non-agricole </w:t>
      </w:r>
      <w:r w:rsidR="004C7620">
        <w:rPr>
          <w:rFonts w:ascii="Arial" w:hAnsi="Arial" w:cs="Arial"/>
          <w:sz w:val="20"/>
          <w:szCs w:val="20"/>
        </w:rPr>
        <w:t>progresserait</w:t>
      </w:r>
      <w:r w:rsidR="00D20588">
        <w:rPr>
          <w:rFonts w:ascii="Arial" w:hAnsi="Arial" w:cs="Arial"/>
          <w:sz w:val="20"/>
          <w:szCs w:val="20"/>
        </w:rPr>
        <w:t>,</w:t>
      </w:r>
      <w:r w:rsidR="00DD4C30">
        <w:rPr>
          <w:rFonts w:ascii="Arial" w:hAnsi="Arial" w:cs="Arial"/>
          <w:sz w:val="20"/>
          <w:szCs w:val="20"/>
        </w:rPr>
        <w:t xml:space="preserve"> pratiquement, au même rythme</w:t>
      </w:r>
      <w:r w:rsidR="00F72FBD">
        <w:rPr>
          <w:rFonts w:ascii="Arial" w:hAnsi="Arial" w:cs="Arial"/>
          <w:sz w:val="20"/>
          <w:szCs w:val="20"/>
        </w:rPr>
        <w:t xml:space="preserve"> que </w:t>
      </w:r>
      <w:r w:rsidR="00193485">
        <w:rPr>
          <w:rFonts w:ascii="Arial" w:hAnsi="Arial" w:cs="Arial"/>
          <w:sz w:val="20"/>
          <w:szCs w:val="20"/>
        </w:rPr>
        <w:t>lors du</w:t>
      </w:r>
      <w:r w:rsidR="00F72FBD">
        <w:rPr>
          <w:rFonts w:ascii="Arial" w:hAnsi="Arial" w:cs="Arial"/>
          <w:sz w:val="20"/>
          <w:szCs w:val="20"/>
        </w:rPr>
        <w:t xml:space="preserve"> trimestre précédent</w:t>
      </w:r>
      <w:r w:rsidR="00DB6AB4">
        <w:rPr>
          <w:rFonts w:ascii="Arial" w:hAnsi="Arial" w:cs="Arial"/>
          <w:sz w:val="20"/>
          <w:szCs w:val="20"/>
        </w:rPr>
        <w:t>.</w:t>
      </w:r>
      <w:r w:rsidR="006E1D00">
        <w:rPr>
          <w:rFonts w:ascii="Arial" w:hAnsi="Arial" w:cs="Arial"/>
          <w:sz w:val="20"/>
          <w:szCs w:val="20"/>
        </w:rPr>
        <w:t xml:space="preserve"> </w:t>
      </w:r>
      <w:r w:rsidR="00D90A30">
        <w:rPr>
          <w:rFonts w:ascii="Arial" w:hAnsi="Arial" w:cs="Arial"/>
          <w:sz w:val="20"/>
          <w:szCs w:val="20"/>
        </w:rPr>
        <w:t xml:space="preserve">Avec </w:t>
      </w:r>
      <w:r w:rsidR="005B0E8F">
        <w:rPr>
          <w:rFonts w:ascii="Arial" w:hAnsi="Arial" w:cs="Arial"/>
          <w:sz w:val="20"/>
          <w:szCs w:val="20"/>
        </w:rPr>
        <w:t xml:space="preserve">une </w:t>
      </w:r>
      <w:r w:rsidR="003D4294">
        <w:rPr>
          <w:rFonts w:ascii="Arial" w:hAnsi="Arial" w:cs="Arial"/>
          <w:sz w:val="20"/>
          <w:szCs w:val="20"/>
        </w:rPr>
        <w:t xml:space="preserve">baisse </w:t>
      </w:r>
      <w:r w:rsidR="005B0E8F">
        <w:rPr>
          <w:rFonts w:ascii="Arial" w:hAnsi="Arial" w:cs="Arial"/>
          <w:sz w:val="20"/>
          <w:szCs w:val="20"/>
        </w:rPr>
        <w:t xml:space="preserve">de 12,4% de la </w:t>
      </w:r>
      <w:r w:rsidR="00D90A30">
        <w:rPr>
          <w:rFonts w:ascii="Arial" w:hAnsi="Arial" w:cs="Arial"/>
          <w:sz w:val="20"/>
          <w:szCs w:val="20"/>
        </w:rPr>
        <w:t>valeur ajoutée agricole</w:t>
      </w:r>
      <w:r w:rsidR="0097276B">
        <w:rPr>
          <w:rFonts w:ascii="Arial" w:hAnsi="Arial" w:cs="Arial"/>
          <w:sz w:val="20"/>
          <w:szCs w:val="20"/>
        </w:rPr>
        <w:t xml:space="preserve">, </w:t>
      </w:r>
      <w:r w:rsidR="006E1D00">
        <w:rPr>
          <w:rFonts w:ascii="Arial" w:hAnsi="Arial" w:cs="Arial"/>
          <w:sz w:val="20"/>
          <w:szCs w:val="20"/>
        </w:rPr>
        <w:t>l</w:t>
      </w:r>
      <w:r w:rsidR="0097276B">
        <w:rPr>
          <w:rFonts w:ascii="Arial" w:hAnsi="Arial" w:cs="Arial"/>
          <w:sz w:val="20"/>
          <w:szCs w:val="20"/>
        </w:rPr>
        <w:t xml:space="preserve">’économie nationale </w:t>
      </w:r>
      <w:r w:rsidR="00E05A54">
        <w:rPr>
          <w:rFonts w:ascii="Arial" w:hAnsi="Arial" w:cs="Arial"/>
          <w:sz w:val="20"/>
          <w:szCs w:val="20"/>
        </w:rPr>
        <w:t>réaliserait</w:t>
      </w:r>
      <w:r w:rsidR="0097276B">
        <w:rPr>
          <w:rFonts w:ascii="Arial" w:hAnsi="Arial" w:cs="Arial"/>
          <w:sz w:val="20"/>
          <w:szCs w:val="20"/>
        </w:rPr>
        <w:t xml:space="preserve"> une </w:t>
      </w:r>
      <w:r w:rsidR="00ED25DD">
        <w:rPr>
          <w:rFonts w:ascii="Arial" w:hAnsi="Arial" w:cs="Arial"/>
          <w:sz w:val="20"/>
          <w:szCs w:val="20"/>
        </w:rPr>
        <w:t>croissance</w:t>
      </w:r>
      <w:r w:rsidR="0097276B">
        <w:rPr>
          <w:rFonts w:ascii="Arial" w:hAnsi="Arial" w:cs="Arial"/>
          <w:sz w:val="20"/>
          <w:szCs w:val="20"/>
        </w:rPr>
        <w:t xml:space="preserve"> de </w:t>
      </w:r>
      <w:r w:rsidR="00DD4C30">
        <w:rPr>
          <w:rFonts w:ascii="Arial" w:hAnsi="Arial" w:cs="Arial"/>
          <w:sz w:val="20"/>
          <w:szCs w:val="20"/>
        </w:rPr>
        <w:t>0</w:t>
      </w:r>
      <w:r w:rsidR="003B69CD">
        <w:rPr>
          <w:rFonts w:ascii="Arial" w:hAnsi="Arial" w:cs="Arial"/>
          <w:sz w:val="20"/>
          <w:szCs w:val="20"/>
        </w:rPr>
        <w:t>,</w:t>
      </w:r>
      <w:r w:rsidR="007B21FF">
        <w:rPr>
          <w:rFonts w:ascii="Arial" w:hAnsi="Arial" w:cs="Arial"/>
          <w:sz w:val="20"/>
          <w:szCs w:val="20"/>
        </w:rPr>
        <w:t>8</w:t>
      </w:r>
      <w:r w:rsidR="0097276B">
        <w:rPr>
          <w:rFonts w:ascii="Arial" w:hAnsi="Arial" w:cs="Arial"/>
          <w:sz w:val="20"/>
          <w:szCs w:val="20"/>
        </w:rPr>
        <w:t xml:space="preserve">%, au </w:t>
      </w:r>
      <w:r w:rsidR="00C02B51">
        <w:rPr>
          <w:rFonts w:ascii="Arial" w:hAnsi="Arial" w:cs="Arial"/>
          <w:sz w:val="20"/>
          <w:szCs w:val="20"/>
        </w:rPr>
        <w:t>quatr</w:t>
      </w:r>
      <w:r w:rsidR="005C318A">
        <w:rPr>
          <w:rFonts w:ascii="Arial" w:hAnsi="Arial" w:cs="Arial"/>
          <w:sz w:val="20"/>
          <w:szCs w:val="20"/>
        </w:rPr>
        <w:t>ième</w:t>
      </w:r>
      <w:r w:rsidR="0097276B">
        <w:rPr>
          <w:rFonts w:ascii="Arial" w:hAnsi="Arial" w:cs="Arial"/>
          <w:sz w:val="20"/>
          <w:szCs w:val="20"/>
        </w:rPr>
        <w:t xml:space="preserve"> trimestre 2016, au lieu de </w:t>
      </w:r>
      <w:r w:rsidR="00326BA1">
        <w:rPr>
          <w:rFonts w:ascii="Arial" w:hAnsi="Arial" w:cs="Arial"/>
          <w:sz w:val="20"/>
          <w:szCs w:val="20"/>
        </w:rPr>
        <w:t>+</w:t>
      </w:r>
      <w:r w:rsidR="00C02B51">
        <w:rPr>
          <w:rFonts w:ascii="Arial" w:hAnsi="Arial" w:cs="Arial"/>
          <w:sz w:val="20"/>
          <w:szCs w:val="20"/>
        </w:rPr>
        <w:t>5</w:t>
      </w:r>
      <w:r w:rsidR="0097276B">
        <w:rPr>
          <w:rFonts w:ascii="Arial" w:hAnsi="Arial" w:cs="Arial"/>
          <w:sz w:val="20"/>
          <w:szCs w:val="20"/>
        </w:rPr>
        <w:t>,</w:t>
      </w:r>
      <w:r w:rsidR="00965074">
        <w:rPr>
          <w:rFonts w:ascii="Arial" w:hAnsi="Arial" w:cs="Arial"/>
          <w:sz w:val="20"/>
          <w:szCs w:val="20"/>
        </w:rPr>
        <w:t>1</w:t>
      </w:r>
      <w:r w:rsidR="0097276B">
        <w:rPr>
          <w:rFonts w:ascii="Arial" w:hAnsi="Arial" w:cs="Arial"/>
          <w:sz w:val="20"/>
          <w:szCs w:val="20"/>
        </w:rPr>
        <w:t xml:space="preserve">% une année plus tôt. </w:t>
      </w:r>
    </w:p>
    <w:p w:rsidR="0097276B" w:rsidRDefault="0097276B" w:rsidP="0032191A">
      <w:pPr>
        <w:autoSpaceDE w:val="0"/>
        <w:autoSpaceDN w:val="0"/>
        <w:adjustRightInd w:val="0"/>
        <w:jc w:val="both"/>
        <w:rPr>
          <w:rFonts w:ascii="Arial" w:hAnsi="Arial" w:cs="Arial"/>
          <w:b/>
          <w:bCs/>
          <w:color w:val="800000"/>
          <w:kern w:val="28"/>
          <w:sz w:val="20"/>
          <w:szCs w:val="20"/>
        </w:rPr>
      </w:pPr>
    </w:p>
    <w:p w:rsidR="00080A06" w:rsidRPr="008065D7" w:rsidRDefault="00080A06" w:rsidP="00954A38">
      <w:pPr>
        <w:jc w:val="both"/>
        <w:rPr>
          <w:rFonts w:ascii="Arial" w:hAnsi="Arial" w:cs="Arial"/>
          <w:b/>
          <w:bCs/>
          <w:color w:val="800000"/>
          <w:kern w:val="28"/>
          <w:sz w:val="20"/>
          <w:szCs w:val="20"/>
        </w:rPr>
      </w:pPr>
      <w:r>
        <w:rPr>
          <w:rFonts w:ascii="Arial" w:hAnsi="Arial" w:cs="Arial"/>
          <w:b/>
          <w:bCs/>
          <w:color w:val="800000"/>
          <w:kern w:val="28"/>
          <w:sz w:val="20"/>
          <w:szCs w:val="20"/>
        </w:rPr>
        <w:t>Une conjoncture extérieure p</w:t>
      </w:r>
      <w:r w:rsidR="00954A38">
        <w:rPr>
          <w:rFonts w:ascii="Arial" w:hAnsi="Arial" w:cs="Arial"/>
          <w:b/>
          <w:bCs/>
          <w:color w:val="800000"/>
          <w:kern w:val="28"/>
          <w:sz w:val="20"/>
          <w:szCs w:val="20"/>
        </w:rPr>
        <w:t>eu</w:t>
      </w:r>
      <w:r>
        <w:rPr>
          <w:rFonts w:ascii="Arial" w:hAnsi="Arial" w:cs="Arial"/>
          <w:b/>
          <w:bCs/>
          <w:color w:val="800000"/>
          <w:kern w:val="28"/>
          <w:sz w:val="20"/>
          <w:szCs w:val="20"/>
        </w:rPr>
        <w:t xml:space="preserve"> favorable</w:t>
      </w:r>
      <w:r w:rsidRPr="008065D7">
        <w:rPr>
          <w:rFonts w:ascii="Arial" w:hAnsi="Arial" w:cs="Arial"/>
          <w:b/>
          <w:bCs/>
          <w:color w:val="800000"/>
          <w:kern w:val="28"/>
          <w:sz w:val="20"/>
          <w:szCs w:val="20"/>
        </w:rPr>
        <w:t xml:space="preserve"> au </w:t>
      </w:r>
      <w:r w:rsidR="00205484">
        <w:rPr>
          <w:rFonts w:ascii="Arial" w:hAnsi="Arial" w:cs="Arial"/>
          <w:b/>
          <w:bCs/>
          <w:color w:val="800000"/>
          <w:kern w:val="28"/>
          <w:sz w:val="20"/>
          <w:szCs w:val="20"/>
        </w:rPr>
        <w:t>trois</w:t>
      </w:r>
      <w:r>
        <w:rPr>
          <w:rFonts w:ascii="Arial" w:hAnsi="Arial" w:cs="Arial"/>
          <w:b/>
          <w:bCs/>
          <w:color w:val="800000"/>
          <w:kern w:val="28"/>
          <w:sz w:val="20"/>
          <w:szCs w:val="20"/>
        </w:rPr>
        <w:t>ième</w:t>
      </w:r>
      <w:r w:rsidRPr="008065D7">
        <w:rPr>
          <w:rFonts w:ascii="Arial" w:hAnsi="Arial" w:cs="Arial"/>
          <w:b/>
          <w:bCs/>
          <w:color w:val="800000"/>
          <w:kern w:val="28"/>
          <w:sz w:val="20"/>
          <w:szCs w:val="20"/>
        </w:rPr>
        <w:t xml:space="preserve"> trimestre 2016</w:t>
      </w:r>
    </w:p>
    <w:p w:rsidR="00080A06" w:rsidRDefault="00080A06" w:rsidP="00080A06">
      <w:pPr>
        <w:jc w:val="both"/>
        <w:rPr>
          <w:rFonts w:ascii="Arial" w:hAnsi="Arial" w:cs="Arial"/>
          <w:sz w:val="20"/>
          <w:szCs w:val="20"/>
        </w:rPr>
      </w:pPr>
    </w:p>
    <w:p w:rsidR="00357164" w:rsidRPr="00564369" w:rsidRDefault="00357164" w:rsidP="004202D5">
      <w:pPr>
        <w:jc w:val="both"/>
        <w:rPr>
          <w:rFonts w:ascii="Arial" w:hAnsi="Arial" w:cs="Arial"/>
          <w:sz w:val="20"/>
          <w:szCs w:val="20"/>
        </w:rPr>
      </w:pPr>
      <w:r w:rsidRPr="00564369">
        <w:rPr>
          <w:rFonts w:ascii="Arial" w:hAnsi="Arial" w:cs="Arial"/>
          <w:sz w:val="20"/>
          <w:szCs w:val="20"/>
        </w:rPr>
        <w:t>L’activité mondiale aurait continué à évoluer modérément au cours du troisième trimestre 2016. Dans les économies avancées, la persistance des taux d’intérêt faibles</w:t>
      </w:r>
      <w:r w:rsidR="00A57ADB">
        <w:rPr>
          <w:rFonts w:ascii="Arial" w:hAnsi="Arial" w:cs="Arial"/>
          <w:sz w:val="20"/>
          <w:szCs w:val="20"/>
        </w:rPr>
        <w:t xml:space="preserve"> et l’</w:t>
      </w:r>
      <w:r w:rsidRPr="00564369">
        <w:rPr>
          <w:rFonts w:ascii="Arial" w:hAnsi="Arial" w:cs="Arial"/>
          <w:sz w:val="20"/>
          <w:szCs w:val="20"/>
        </w:rPr>
        <w:t xml:space="preserve">amélioration de la situation </w:t>
      </w:r>
      <w:r w:rsidR="00A57ADB">
        <w:rPr>
          <w:rFonts w:ascii="Arial" w:hAnsi="Arial" w:cs="Arial"/>
          <w:sz w:val="20"/>
          <w:szCs w:val="20"/>
        </w:rPr>
        <w:t>du</w:t>
      </w:r>
      <w:r w:rsidRPr="00564369">
        <w:rPr>
          <w:rFonts w:ascii="Arial" w:hAnsi="Arial" w:cs="Arial"/>
          <w:sz w:val="20"/>
          <w:szCs w:val="20"/>
        </w:rPr>
        <w:t xml:space="preserve"> marché du travail et de l’immobilier résidentiel auraient continué à soutenir l’activité. Aux Etats-Unis, l</w:t>
      </w:r>
      <w:r w:rsidR="00100CF6">
        <w:rPr>
          <w:rFonts w:ascii="Arial" w:hAnsi="Arial" w:cs="Arial"/>
          <w:sz w:val="20"/>
          <w:szCs w:val="20"/>
        </w:rPr>
        <w:t>’activité</w:t>
      </w:r>
      <w:r w:rsidRPr="00564369">
        <w:rPr>
          <w:rFonts w:ascii="Arial" w:hAnsi="Arial" w:cs="Arial"/>
          <w:sz w:val="20"/>
          <w:szCs w:val="20"/>
        </w:rPr>
        <w:t xml:space="preserve"> aurait crû de 2,2% en rythme annualisé, portée par la consommation privée, alors que </w:t>
      </w:r>
      <w:r w:rsidR="00100CF6">
        <w:rPr>
          <w:rFonts w:ascii="Arial" w:hAnsi="Arial" w:cs="Arial"/>
          <w:sz w:val="20"/>
          <w:szCs w:val="20"/>
        </w:rPr>
        <w:t xml:space="preserve">l’économie de la </w:t>
      </w:r>
      <w:r w:rsidRPr="00564369">
        <w:rPr>
          <w:rFonts w:ascii="Arial" w:hAnsi="Arial" w:cs="Arial"/>
          <w:sz w:val="20"/>
          <w:szCs w:val="20"/>
        </w:rPr>
        <w:t xml:space="preserve">zone euro aurait évolué à un </w:t>
      </w:r>
      <w:proofErr w:type="gramStart"/>
      <w:r w:rsidRPr="00564369">
        <w:rPr>
          <w:rFonts w:ascii="Arial" w:hAnsi="Arial" w:cs="Arial"/>
          <w:sz w:val="20"/>
          <w:szCs w:val="20"/>
        </w:rPr>
        <w:t>rythme</w:t>
      </w:r>
      <w:proofErr w:type="gramEnd"/>
      <w:r w:rsidRPr="00564369">
        <w:rPr>
          <w:rFonts w:ascii="Arial" w:hAnsi="Arial" w:cs="Arial"/>
          <w:sz w:val="20"/>
          <w:szCs w:val="20"/>
        </w:rPr>
        <w:t xml:space="preserve"> similaire qu’au trimestre passé </w:t>
      </w:r>
      <w:r>
        <w:rPr>
          <w:rFonts w:ascii="Arial" w:hAnsi="Arial" w:cs="Arial"/>
          <w:sz w:val="20"/>
          <w:szCs w:val="20"/>
        </w:rPr>
        <w:t>(+</w:t>
      </w:r>
      <w:r w:rsidRPr="00564369">
        <w:rPr>
          <w:rFonts w:ascii="Arial" w:hAnsi="Arial" w:cs="Arial"/>
          <w:sz w:val="20"/>
          <w:szCs w:val="20"/>
        </w:rPr>
        <w:t>1,2%</w:t>
      </w:r>
      <w:r>
        <w:rPr>
          <w:rFonts w:ascii="Arial" w:hAnsi="Arial" w:cs="Arial"/>
          <w:sz w:val="20"/>
          <w:szCs w:val="20"/>
        </w:rPr>
        <w:t>)</w:t>
      </w:r>
      <w:r w:rsidRPr="00564369">
        <w:rPr>
          <w:rFonts w:ascii="Arial" w:hAnsi="Arial" w:cs="Arial"/>
          <w:sz w:val="20"/>
          <w:szCs w:val="20"/>
        </w:rPr>
        <w:t xml:space="preserve">, soutenue par </w:t>
      </w:r>
      <w:r>
        <w:rPr>
          <w:rFonts w:ascii="Arial" w:hAnsi="Arial" w:cs="Arial"/>
          <w:sz w:val="20"/>
          <w:szCs w:val="20"/>
        </w:rPr>
        <w:t>une</w:t>
      </w:r>
      <w:r w:rsidRPr="00564369">
        <w:rPr>
          <w:rFonts w:ascii="Arial" w:hAnsi="Arial" w:cs="Arial"/>
          <w:sz w:val="20"/>
          <w:szCs w:val="20"/>
        </w:rPr>
        <w:t xml:space="preserve"> contribution positive des exportations</w:t>
      </w:r>
      <w:r w:rsidR="00100CF6">
        <w:rPr>
          <w:rFonts w:ascii="Arial" w:hAnsi="Arial" w:cs="Arial"/>
          <w:sz w:val="20"/>
          <w:szCs w:val="20"/>
        </w:rPr>
        <w:t xml:space="preserve"> dans un contexte d’</w:t>
      </w:r>
      <w:r w:rsidRPr="00564369">
        <w:rPr>
          <w:rFonts w:ascii="Arial" w:hAnsi="Arial" w:cs="Arial"/>
          <w:sz w:val="20"/>
          <w:szCs w:val="20"/>
        </w:rPr>
        <w:t xml:space="preserve">une demande intérieure relativement modérée. </w:t>
      </w:r>
      <w:r w:rsidR="00553CEE">
        <w:rPr>
          <w:rFonts w:ascii="Arial" w:hAnsi="Arial" w:cs="Arial"/>
          <w:sz w:val="20"/>
          <w:szCs w:val="20"/>
        </w:rPr>
        <w:t>Dans les économies émergentes, la croissance économique c</w:t>
      </w:r>
      <w:r w:rsidRPr="00564369">
        <w:rPr>
          <w:rFonts w:ascii="Arial" w:hAnsi="Arial" w:cs="Arial"/>
          <w:sz w:val="20"/>
          <w:szCs w:val="20"/>
        </w:rPr>
        <w:t>hin</w:t>
      </w:r>
      <w:r w:rsidR="00553CEE">
        <w:rPr>
          <w:rFonts w:ascii="Arial" w:hAnsi="Arial" w:cs="Arial"/>
          <w:sz w:val="20"/>
          <w:szCs w:val="20"/>
        </w:rPr>
        <w:t>ois</w:t>
      </w:r>
      <w:r w:rsidRPr="00564369">
        <w:rPr>
          <w:rFonts w:ascii="Arial" w:hAnsi="Arial" w:cs="Arial"/>
          <w:sz w:val="20"/>
          <w:szCs w:val="20"/>
        </w:rPr>
        <w:t>e aurait continué à ralentir, alors que celle des autres pays exportateurs de matières premières serait restée atone, malgré la stabilisation de leur niveau de production.</w:t>
      </w:r>
    </w:p>
    <w:p w:rsidR="00357164" w:rsidRPr="00564369" w:rsidRDefault="00E57B7D" w:rsidP="00357164">
      <w:pPr>
        <w:jc w:val="both"/>
        <w:rPr>
          <w:sz w:val="20"/>
          <w:szCs w:val="20"/>
        </w:rPr>
      </w:pPr>
      <w:r>
        <w:rPr>
          <w:noProof/>
          <w:sz w:val="20"/>
          <w:szCs w:val="20"/>
        </w:rPr>
        <w:drawing>
          <wp:anchor distT="0" distB="0" distL="114300" distR="114300" simplePos="0" relativeHeight="251689984" behindDoc="0" locked="0" layoutInCell="1" allowOverlap="1">
            <wp:simplePos x="0" y="0"/>
            <wp:positionH relativeFrom="column">
              <wp:posOffset>3830955</wp:posOffset>
            </wp:positionH>
            <wp:positionV relativeFrom="paragraph">
              <wp:posOffset>62865</wp:posOffset>
            </wp:positionV>
            <wp:extent cx="2782570" cy="2267585"/>
            <wp:effectExtent l="19050" t="0" r="0" b="0"/>
            <wp:wrapSquare wrapText="bothSides"/>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782570" cy="2267585"/>
                    </a:xfrm>
                    <a:prstGeom prst="rect">
                      <a:avLst/>
                    </a:prstGeom>
                    <a:noFill/>
                  </pic:spPr>
                </pic:pic>
              </a:graphicData>
            </a:graphic>
          </wp:anchor>
        </w:drawing>
      </w:r>
    </w:p>
    <w:p w:rsidR="00357164" w:rsidRPr="00564369" w:rsidRDefault="00357164" w:rsidP="00BE5591">
      <w:pPr>
        <w:jc w:val="both"/>
        <w:rPr>
          <w:rFonts w:ascii="Arial" w:hAnsi="Arial" w:cs="Arial"/>
          <w:sz w:val="20"/>
          <w:szCs w:val="20"/>
        </w:rPr>
      </w:pPr>
      <w:r w:rsidRPr="00564369">
        <w:rPr>
          <w:rFonts w:ascii="Arial" w:hAnsi="Arial" w:cs="Arial"/>
          <w:sz w:val="20"/>
          <w:szCs w:val="20"/>
        </w:rPr>
        <w:t xml:space="preserve">Dans ce contexte, la demande mondiale adressée au Maroc, toujours résiliente face à la modération du commerce mondial, se serait </w:t>
      </w:r>
      <w:r w:rsidR="00193485">
        <w:rPr>
          <w:rFonts w:ascii="Arial" w:hAnsi="Arial" w:cs="Arial"/>
          <w:sz w:val="20"/>
          <w:szCs w:val="20"/>
        </w:rPr>
        <w:t>améliorée</w:t>
      </w:r>
      <w:r>
        <w:rPr>
          <w:rFonts w:ascii="Arial" w:hAnsi="Arial" w:cs="Arial"/>
          <w:sz w:val="20"/>
          <w:szCs w:val="20"/>
        </w:rPr>
        <w:t>,</w:t>
      </w:r>
      <w:r w:rsidRPr="00564369">
        <w:rPr>
          <w:rFonts w:ascii="Arial" w:hAnsi="Arial" w:cs="Arial"/>
          <w:sz w:val="20"/>
          <w:szCs w:val="20"/>
        </w:rPr>
        <w:t xml:space="preserve"> au troisième trimestre 2016, </w:t>
      </w:r>
      <w:r w:rsidR="00BE5591">
        <w:rPr>
          <w:rFonts w:ascii="Arial" w:hAnsi="Arial" w:cs="Arial"/>
          <w:sz w:val="20"/>
          <w:szCs w:val="20"/>
        </w:rPr>
        <w:t>d</w:t>
      </w:r>
      <w:r w:rsidR="006E7AA2">
        <w:rPr>
          <w:rFonts w:ascii="Arial" w:hAnsi="Arial" w:cs="Arial"/>
          <w:sz w:val="20"/>
          <w:szCs w:val="20"/>
        </w:rPr>
        <w:t xml:space="preserve">e </w:t>
      </w:r>
      <w:r w:rsidR="0001024A">
        <w:rPr>
          <w:rFonts w:ascii="Arial" w:hAnsi="Arial" w:cs="Arial"/>
          <w:sz w:val="20"/>
          <w:szCs w:val="20"/>
        </w:rPr>
        <w:t>2,8</w:t>
      </w:r>
      <w:r w:rsidRPr="00564369">
        <w:rPr>
          <w:rFonts w:ascii="Arial" w:hAnsi="Arial" w:cs="Arial"/>
          <w:sz w:val="20"/>
          <w:szCs w:val="20"/>
        </w:rPr>
        <w:t>%</w:t>
      </w:r>
      <w:r>
        <w:rPr>
          <w:rFonts w:ascii="Arial" w:hAnsi="Arial" w:cs="Arial"/>
          <w:sz w:val="20"/>
          <w:szCs w:val="20"/>
        </w:rPr>
        <w:t>,</w:t>
      </w:r>
      <w:r w:rsidRPr="00564369">
        <w:rPr>
          <w:rFonts w:ascii="Arial" w:hAnsi="Arial" w:cs="Arial"/>
          <w:sz w:val="20"/>
          <w:szCs w:val="20"/>
        </w:rPr>
        <w:t xml:space="preserve"> en variation annuelle</w:t>
      </w:r>
      <w:r w:rsidR="006E7AA2">
        <w:rPr>
          <w:rFonts w:ascii="Arial" w:hAnsi="Arial" w:cs="Arial"/>
          <w:sz w:val="20"/>
          <w:szCs w:val="20"/>
        </w:rPr>
        <w:t xml:space="preserve">, au lieu de </w:t>
      </w:r>
      <w:r w:rsidR="003D30DB">
        <w:rPr>
          <w:rFonts w:ascii="Arial" w:hAnsi="Arial" w:cs="Arial"/>
          <w:sz w:val="20"/>
          <w:szCs w:val="20"/>
        </w:rPr>
        <w:t>+</w:t>
      </w:r>
      <w:r w:rsidR="0001024A">
        <w:rPr>
          <w:rFonts w:ascii="Arial" w:hAnsi="Arial" w:cs="Arial"/>
          <w:sz w:val="20"/>
          <w:szCs w:val="20"/>
        </w:rPr>
        <w:t>3,3</w:t>
      </w:r>
      <w:r w:rsidR="006E7AA2">
        <w:rPr>
          <w:rFonts w:ascii="Arial" w:hAnsi="Arial" w:cs="Arial"/>
          <w:sz w:val="20"/>
          <w:szCs w:val="20"/>
        </w:rPr>
        <w:t>% un trimestre auparavant</w:t>
      </w:r>
      <w:r w:rsidRPr="00564369">
        <w:rPr>
          <w:rFonts w:ascii="Arial" w:hAnsi="Arial" w:cs="Arial"/>
          <w:sz w:val="20"/>
          <w:szCs w:val="20"/>
        </w:rPr>
        <w:t xml:space="preserve">. Les </w:t>
      </w:r>
      <w:r w:rsidRPr="0049362E">
        <w:rPr>
          <w:rFonts w:ascii="Arial" w:hAnsi="Arial" w:cs="Arial"/>
          <w:b/>
          <w:bCs/>
          <w:sz w:val="20"/>
          <w:szCs w:val="20"/>
        </w:rPr>
        <w:t>exportations</w:t>
      </w:r>
      <w:r w:rsidRPr="00564369">
        <w:rPr>
          <w:rFonts w:ascii="Arial" w:hAnsi="Arial" w:cs="Arial"/>
          <w:sz w:val="20"/>
          <w:szCs w:val="20"/>
        </w:rPr>
        <w:t xml:space="preserve"> de biens</w:t>
      </w:r>
      <w:r w:rsidR="00BE5591">
        <w:rPr>
          <w:rFonts w:ascii="Arial" w:hAnsi="Arial" w:cs="Arial"/>
          <w:sz w:val="20"/>
          <w:szCs w:val="20"/>
        </w:rPr>
        <w:t>,</w:t>
      </w:r>
      <w:r w:rsidRPr="00564369">
        <w:rPr>
          <w:rFonts w:ascii="Arial" w:hAnsi="Arial" w:cs="Arial"/>
          <w:sz w:val="20"/>
          <w:szCs w:val="20"/>
        </w:rPr>
        <w:t xml:space="preserve"> en valeur</w:t>
      </w:r>
      <w:r w:rsidR="00BE5591">
        <w:rPr>
          <w:rFonts w:ascii="Arial" w:hAnsi="Arial" w:cs="Arial"/>
          <w:sz w:val="20"/>
          <w:szCs w:val="20"/>
        </w:rPr>
        <w:t>,</w:t>
      </w:r>
      <w:r w:rsidRPr="00564369">
        <w:rPr>
          <w:rFonts w:ascii="Arial" w:hAnsi="Arial" w:cs="Arial"/>
          <w:sz w:val="20"/>
          <w:szCs w:val="20"/>
        </w:rPr>
        <w:t xml:space="preserve"> auraient</w:t>
      </w:r>
      <w:r w:rsidR="00D90A30">
        <w:rPr>
          <w:rFonts w:ascii="Arial" w:hAnsi="Arial" w:cs="Arial"/>
          <w:sz w:val="20"/>
          <w:szCs w:val="20"/>
        </w:rPr>
        <w:t xml:space="preserve"> p</w:t>
      </w:r>
      <w:r w:rsidRPr="00564369">
        <w:rPr>
          <w:rFonts w:ascii="Arial" w:hAnsi="Arial" w:cs="Arial"/>
          <w:sz w:val="20"/>
          <w:szCs w:val="20"/>
        </w:rPr>
        <w:t xml:space="preserve">âti de </w:t>
      </w:r>
      <w:r w:rsidR="006E7AA2">
        <w:rPr>
          <w:rFonts w:ascii="Arial" w:hAnsi="Arial" w:cs="Arial"/>
          <w:sz w:val="20"/>
          <w:szCs w:val="20"/>
        </w:rPr>
        <w:t>cette modération</w:t>
      </w:r>
      <w:r w:rsidRPr="00564369">
        <w:rPr>
          <w:rFonts w:ascii="Arial" w:hAnsi="Arial" w:cs="Arial"/>
          <w:sz w:val="20"/>
          <w:szCs w:val="20"/>
        </w:rPr>
        <w:t xml:space="preserve">, </w:t>
      </w:r>
      <w:r w:rsidR="00D1125C">
        <w:rPr>
          <w:rFonts w:ascii="Arial" w:hAnsi="Arial" w:cs="Arial"/>
          <w:sz w:val="20"/>
          <w:szCs w:val="20"/>
        </w:rPr>
        <w:t>marqu</w:t>
      </w:r>
      <w:r w:rsidRPr="00564369">
        <w:rPr>
          <w:rFonts w:ascii="Arial" w:hAnsi="Arial" w:cs="Arial"/>
          <w:sz w:val="20"/>
          <w:szCs w:val="20"/>
        </w:rPr>
        <w:t>ant une progression estimée à 1,2%</w:t>
      </w:r>
      <w:r>
        <w:rPr>
          <w:rFonts w:ascii="Arial" w:hAnsi="Arial" w:cs="Arial"/>
          <w:sz w:val="20"/>
          <w:szCs w:val="20"/>
        </w:rPr>
        <w:t>,</w:t>
      </w:r>
      <w:r w:rsidRPr="00564369">
        <w:rPr>
          <w:rFonts w:ascii="Arial" w:hAnsi="Arial" w:cs="Arial"/>
          <w:sz w:val="20"/>
          <w:szCs w:val="20"/>
        </w:rPr>
        <w:t xml:space="preserve"> en variation annuelle. </w:t>
      </w:r>
      <w:r w:rsidR="006E7AA2">
        <w:rPr>
          <w:rFonts w:ascii="Arial" w:hAnsi="Arial" w:cs="Arial"/>
          <w:sz w:val="20"/>
          <w:szCs w:val="20"/>
        </w:rPr>
        <w:t>Les</w:t>
      </w:r>
      <w:r w:rsidRPr="00564369">
        <w:rPr>
          <w:rFonts w:ascii="Arial" w:hAnsi="Arial" w:cs="Arial"/>
          <w:sz w:val="20"/>
          <w:szCs w:val="20"/>
        </w:rPr>
        <w:t xml:space="preserve"> expéditions du phosphate brut et de ses dérivés auraient subi la baisse de leurs cours sur le marché international, dans un contexte de stocks mondiaux importants</w:t>
      </w:r>
      <w:r>
        <w:rPr>
          <w:rFonts w:ascii="Arial" w:hAnsi="Arial" w:cs="Arial"/>
          <w:sz w:val="20"/>
          <w:szCs w:val="20"/>
        </w:rPr>
        <w:t>,</w:t>
      </w:r>
      <w:r w:rsidRPr="00564369">
        <w:rPr>
          <w:rFonts w:ascii="Arial" w:hAnsi="Arial" w:cs="Arial"/>
          <w:sz w:val="20"/>
          <w:szCs w:val="20"/>
        </w:rPr>
        <w:t xml:space="preserve"> surtout en Chine et en Inde</w:t>
      </w:r>
      <w:r w:rsidR="006E7AA2">
        <w:rPr>
          <w:rFonts w:ascii="Arial" w:hAnsi="Arial" w:cs="Arial"/>
          <w:sz w:val="20"/>
          <w:szCs w:val="20"/>
        </w:rPr>
        <w:t>.</w:t>
      </w:r>
      <w:r w:rsidRPr="00564369">
        <w:rPr>
          <w:rFonts w:ascii="Arial" w:hAnsi="Arial" w:cs="Arial"/>
          <w:sz w:val="20"/>
          <w:szCs w:val="20"/>
        </w:rPr>
        <w:t xml:space="preserve"> </w:t>
      </w:r>
      <w:r w:rsidR="001C4A4F">
        <w:rPr>
          <w:rFonts w:ascii="Arial" w:hAnsi="Arial" w:cs="Arial"/>
          <w:sz w:val="20"/>
          <w:szCs w:val="20"/>
        </w:rPr>
        <w:t>En revanche</w:t>
      </w:r>
      <w:r w:rsidRPr="00564369">
        <w:rPr>
          <w:rFonts w:ascii="Arial" w:hAnsi="Arial" w:cs="Arial"/>
          <w:sz w:val="20"/>
          <w:szCs w:val="20"/>
        </w:rPr>
        <w:t xml:space="preserve">, les ventes extérieures du secteur de l’automobile, notamment </w:t>
      </w:r>
      <w:r w:rsidR="001C4A4F">
        <w:rPr>
          <w:rFonts w:ascii="Arial" w:hAnsi="Arial" w:cs="Arial"/>
          <w:sz w:val="20"/>
          <w:szCs w:val="20"/>
        </w:rPr>
        <w:t xml:space="preserve">celles </w:t>
      </w:r>
      <w:r w:rsidRPr="00564369">
        <w:rPr>
          <w:rFonts w:ascii="Arial" w:hAnsi="Arial" w:cs="Arial"/>
          <w:sz w:val="20"/>
          <w:szCs w:val="20"/>
        </w:rPr>
        <w:t xml:space="preserve">du segment de la construction, de l'industrie agro-alimentaire et, dans une moindre mesure, du secteur de la confection et de la bonneterie, auraient contribué positivement à la hausse des exportations. </w:t>
      </w:r>
    </w:p>
    <w:p w:rsidR="00357164" w:rsidRPr="00564369" w:rsidRDefault="00357164" w:rsidP="00357164">
      <w:pPr>
        <w:jc w:val="both"/>
        <w:rPr>
          <w:rFonts w:ascii="Arial" w:hAnsi="Arial" w:cs="Arial"/>
          <w:iCs/>
          <w:color w:val="000000"/>
          <w:sz w:val="20"/>
          <w:szCs w:val="20"/>
          <w:lang w:eastAsia="en-US"/>
        </w:rPr>
      </w:pPr>
    </w:p>
    <w:p w:rsidR="00357164" w:rsidRPr="00564369" w:rsidRDefault="00357164" w:rsidP="00B76B3A">
      <w:pPr>
        <w:spacing w:after="60"/>
        <w:jc w:val="both"/>
        <w:rPr>
          <w:rFonts w:ascii="Arial" w:hAnsi="Arial" w:cs="Arial"/>
          <w:iCs/>
          <w:kern w:val="28"/>
          <w:sz w:val="20"/>
          <w:szCs w:val="20"/>
        </w:rPr>
      </w:pPr>
      <w:r w:rsidRPr="00564369">
        <w:rPr>
          <w:rFonts w:ascii="Arial" w:hAnsi="Arial" w:cs="Arial"/>
          <w:iCs/>
          <w:sz w:val="20"/>
          <w:szCs w:val="20"/>
        </w:rPr>
        <w:t xml:space="preserve">Les </w:t>
      </w:r>
      <w:r w:rsidRPr="00564369">
        <w:rPr>
          <w:rFonts w:ascii="Arial" w:hAnsi="Arial" w:cs="Arial"/>
          <w:b/>
          <w:bCs/>
          <w:iCs/>
          <w:sz w:val="20"/>
          <w:szCs w:val="20"/>
        </w:rPr>
        <w:t xml:space="preserve">importations </w:t>
      </w:r>
      <w:r w:rsidRPr="00564369">
        <w:rPr>
          <w:rFonts w:ascii="Arial" w:hAnsi="Arial" w:cs="Arial"/>
          <w:kern w:val="28"/>
          <w:sz w:val="20"/>
          <w:szCs w:val="20"/>
        </w:rPr>
        <w:t>se seraient</w:t>
      </w:r>
      <w:r w:rsidRPr="00564369">
        <w:rPr>
          <w:rFonts w:ascii="Arial" w:hAnsi="Arial" w:cs="Arial"/>
          <w:sz w:val="20"/>
          <w:szCs w:val="20"/>
        </w:rPr>
        <w:t>, pour leur part</w:t>
      </w:r>
      <w:r w:rsidRPr="00564369">
        <w:rPr>
          <w:rFonts w:ascii="Arial" w:hAnsi="Arial" w:cs="Arial"/>
          <w:b/>
          <w:bCs/>
          <w:iCs/>
          <w:sz w:val="20"/>
          <w:szCs w:val="20"/>
        </w:rPr>
        <w:t xml:space="preserve">, </w:t>
      </w:r>
      <w:r w:rsidR="00B76B3A">
        <w:rPr>
          <w:rFonts w:ascii="Arial" w:hAnsi="Arial" w:cs="Arial"/>
          <w:bCs/>
          <w:iCs/>
          <w:sz w:val="20"/>
          <w:szCs w:val="20"/>
        </w:rPr>
        <w:t>affermies</w:t>
      </w:r>
      <w:r w:rsidRPr="00564369">
        <w:rPr>
          <w:rFonts w:ascii="Arial" w:hAnsi="Arial" w:cs="Arial"/>
          <w:bCs/>
          <w:iCs/>
          <w:sz w:val="20"/>
          <w:szCs w:val="20"/>
        </w:rPr>
        <w:t xml:space="preserve"> de 14,9%, alimentées par les acquisitions des biens d'équipement et des biens de consommation</w:t>
      </w:r>
      <w:r w:rsidRPr="00564369">
        <w:rPr>
          <w:rFonts w:ascii="Arial" w:hAnsi="Arial" w:cs="Arial"/>
          <w:iCs/>
          <w:kern w:val="28"/>
          <w:sz w:val="20"/>
          <w:szCs w:val="20"/>
        </w:rPr>
        <w:t xml:space="preserve">, en particulier des voitures de tourisme et des pièces détachées pour véhicules industriels. La facture alimentaire </w:t>
      </w:r>
      <w:r w:rsidR="00193485">
        <w:rPr>
          <w:rFonts w:ascii="Arial" w:hAnsi="Arial" w:cs="Arial"/>
          <w:iCs/>
          <w:kern w:val="28"/>
          <w:sz w:val="20"/>
          <w:szCs w:val="20"/>
        </w:rPr>
        <w:t>se serait,</w:t>
      </w:r>
      <w:r w:rsidRPr="00564369">
        <w:rPr>
          <w:rFonts w:ascii="Arial" w:hAnsi="Arial" w:cs="Arial"/>
          <w:iCs/>
          <w:kern w:val="28"/>
          <w:sz w:val="20"/>
          <w:szCs w:val="20"/>
        </w:rPr>
        <w:t xml:space="preserve"> également</w:t>
      </w:r>
      <w:r w:rsidR="00193485">
        <w:rPr>
          <w:rFonts w:ascii="Arial" w:hAnsi="Arial" w:cs="Arial"/>
          <w:iCs/>
          <w:kern w:val="28"/>
          <w:sz w:val="20"/>
          <w:szCs w:val="20"/>
        </w:rPr>
        <w:t>,</w:t>
      </w:r>
      <w:r w:rsidRPr="00564369">
        <w:rPr>
          <w:rFonts w:ascii="Arial" w:hAnsi="Arial" w:cs="Arial"/>
          <w:iCs/>
          <w:kern w:val="28"/>
          <w:sz w:val="20"/>
          <w:szCs w:val="20"/>
        </w:rPr>
        <w:t xml:space="preserve"> alourdie, en raison de la reprise des importations des céréales, </w:t>
      </w:r>
      <w:r w:rsidRPr="00564369">
        <w:rPr>
          <w:rFonts w:ascii="Arial" w:hAnsi="Arial" w:cs="Arial"/>
          <w:sz w:val="20"/>
          <w:szCs w:val="20"/>
        </w:rPr>
        <w:t>après avoir reflué en 2015 suite à la bonne récolte céréalière 2014/15</w:t>
      </w:r>
      <w:r w:rsidRPr="00564369">
        <w:rPr>
          <w:rFonts w:ascii="Arial" w:hAnsi="Arial" w:cs="Arial"/>
          <w:iCs/>
          <w:kern w:val="28"/>
          <w:sz w:val="20"/>
          <w:szCs w:val="20"/>
        </w:rPr>
        <w:t xml:space="preserve">. </w:t>
      </w:r>
    </w:p>
    <w:p w:rsidR="00357164" w:rsidRPr="00564369" w:rsidRDefault="00357164" w:rsidP="00357164">
      <w:pPr>
        <w:spacing w:after="60"/>
        <w:jc w:val="both"/>
        <w:rPr>
          <w:rFonts w:ascii="Arial" w:hAnsi="Arial" w:cs="Arial"/>
          <w:kern w:val="28"/>
          <w:sz w:val="20"/>
          <w:szCs w:val="20"/>
        </w:rPr>
      </w:pPr>
    </w:p>
    <w:p w:rsidR="00357164" w:rsidRPr="00564369" w:rsidRDefault="00357164" w:rsidP="00994A19">
      <w:pPr>
        <w:spacing w:after="120"/>
        <w:jc w:val="both"/>
        <w:rPr>
          <w:rFonts w:ascii="Arial" w:hAnsi="Arial" w:cs="Arial"/>
          <w:iCs/>
          <w:kern w:val="28"/>
          <w:sz w:val="20"/>
          <w:szCs w:val="20"/>
        </w:rPr>
      </w:pPr>
      <w:r w:rsidRPr="00564369">
        <w:rPr>
          <w:rFonts w:ascii="Arial" w:hAnsi="Arial" w:cs="Arial"/>
          <w:iCs/>
          <w:kern w:val="28"/>
          <w:sz w:val="20"/>
          <w:szCs w:val="20"/>
        </w:rPr>
        <w:t xml:space="preserve">Dans </w:t>
      </w:r>
      <w:r w:rsidR="00994A19">
        <w:rPr>
          <w:rFonts w:ascii="Arial" w:hAnsi="Arial" w:cs="Arial"/>
          <w:iCs/>
          <w:kern w:val="28"/>
          <w:sz w:val="20"/>
          <w:szCs w:val="20"/>
        </w:rPr>
        <w:t>l’ensemble</w:t>
      </w:r>
      <w:r w:rsidRPr="00564369">
        <w:rPr>
          <w:rFonts w:ascii="Arial" w:hAnsi="Arial" w:cs="Arial"/>
          <w:iCs/>
          <w:kern w:val="28"/>
          <w:sz w:val="20"/>
          <w:szCs w:val="20"/>
        </w:rPr>
        <w:t>, le déficit commercial se serait creusé de 31,4%, en glissement annuel, en raison de la hausse plus importante des importations par rapport aux exportations. Cette situation se serait, par ailleurs, traduite par un rec</w:t>
      </w:r>
      <w:r w:rsidR="00193485">
        <w:rPr>
          <w:rFonts w:ascii="Arial" w:hAnsi="Arial" w:cs="Arial"/>
          <w:iCs/>
          <w:kern w:val="28"/>
          <w:sz w:val="20"/>
          <w:szCs w:val="20"/>
        </w:rPr>
        <w:t>ul du taux de couverture estimé</w:t>
      </w:r>
      <w:r w:rsidRPr="00564369">
        <w:rPr>
          <w:rFonts w:ascii="Arial" w:hAnsi="Arial" w:cs="Arial"/>
          <w:iCs/>
          <w:kern w:val="28"/>
          <w:sz w:val="20"/>
          <w:szCs w:val="20"/>
        </w:rPr>
        <w:t xml:space="preserve"> à </w:t>
      </w:r>
      <w:r w:rsidR="00193485">
        <w:rPr>
          <w:rFonts w:ascii="Arial" w:hAnsi="Arial" w:cs="Arial"/>
          <w:iCs/>
          <w:kern w:val="28"/>
          <w:sz w:val="20"/>
          <w:szCs w:val="20"/>
        </w:rPr>
        <w:t>-</w:t>
      </w:r>
      <w:r w:rsidRPr="00564369">
        <w:rPr>
          <w:rFonts w:ascii="Arial" w:hAnsi="Arial" w:cs="Arial"/>
          <w:iCs/>
          <w:kern w:val="28"/>
          <w:sz w:val="20"/>
          <w:szCs w:val="20"/>
        </w:rPr>
        <w:t xml:space="preserve">6,5 points, pour atteindre 48%. </w:t>
      </w:r>
    </w:p>
    <w:p w:rsidR="007766F6" w:rsidRPr="007766F6" w:rsidRDefault="007766F6" w:rsidP="00C70995">
      <w:pPr>
        <w:jc w:val="both"/>
        <w:rPr>
          <w:rFonts w:ascii="Arial" w:hAnsi="Arial" w:cs="Arial"/>
          <w:iCs/>
          <w:kern w:val="28"/>
          <w:sz w:val="8"/>
          <w:szCs w:val="8"/>
        </w:rPr>
      </w:pPr>
    </w:p>
    <w:p w:rsidR="007766F6" w:rsidRPr="001E70D5" w:rsidRDefault="007766F6" w:rsidP="007766F6">
      <w:pPr>
        <w:pBdr>
          <w:top w:val="single" w:sz="4" w:space="3" w:color="auto"/>
        </w:pBdr>
        <w:jc w:val="both"/>
        <w:rPr>
          <w:rFonts w:ascii="Arial" w:hAnsi="Arial" w:cs="Arial"/>
          <w:bCs/>
          <w:i/>
          <w:kern w:val="28"/>
          <w:sz w:val="14"/>
          <w:szCs w:val="14"/>
        </w:rPr>
      </w:pPr>
      <w:r w:rsidRPr="001E70D5">
        <w:rPr>
          <w:rFonts w:ascii="Arial" w:hAnsi="Arial" w:cs="Arial"/>
          <w:bCs/>
          <w:i/>
          <w:kern w:val="28"/>
          <w:sz w:val="14"/>
          <w:szCs w:val="14"/>
        </w:rPr>
        <w:t>Pour plus de détails, se référer à la publication « Point de conjoncture N°</w:t>
      </w:r>
      <w:proofErr w:type="gramStart"/>
      <w:r w:rsidRPr="001E70D5">
        <w:rPr>
          <w:rFonts w:ascii="Arial" w:hAnsi="Arial" w:cs="Arial"/>
          <w:bCs/>
          <w:i/>
          <w:kern w:val="28"/>
          <w:sz w:val="14"/>
          <w:szCs w:val="14"/>
        </w:rPr>
        <w:t>31»</w:t>
      </w:r>
      <w:proofErr w:type="gramEnd"/>
      <w:r w:rsidRPr="001E70D5">
        <w:rPr>
          <w:rFonts w:ascii="Arial" w:hAnsi="Arial" w:cs="Arial"/>
          <w:bCs/>
          <w:i/>
          <w:kern w:val="28"/>
          <w:sz w:val="14"/>
          <w:szCs w:val="14"/>
        </w:rPr>
        <w:t xml:space="preserve"> qui sera incessamment hébergée sur le site du HCP. La reproduction des informations, contenues dans cette publication, est autorisée, sous réserve d’en mentionner expressément la source.</w:t>
      </w:r>
    </w:p>
    <w:p w:rsidR="005B6941" w:rsidRDefault="005B6941" w:rsidP="005B6941">
      <w:pPr>
        <w:jc w:val="both"/>
        <w:rPr>
          <w:rFonts w:ascii="Arial" w:hAnsi="Arial" w:cs="Arial"/>
          <w:b/>
          <w:bCs/>
          <w:color w:val="800000"/>
          <w:kern w:val="28"/>
          <w:sz w:val="20"/>
          <w:szCs w:val="20"/>
        </w:rPr>
      </w:pPr>
      <w:r w:rsidRPr="0085628E">
        <w:rPr>
          <w:rFonts w:ascii="Arial" w:hAnsi="Arial" w:cs="Arial"/>
          <w:b/>
          <w:bCs/>
          <w:noProof/>
          <w:color w:val="800000"/>
          <w:kern w:val="28"/>
          <w:sz w:val="20"/>
          <w:szCs w:val="20"/>
        </w:rPr>
        <w:lastRenderedPageBreak/>
        <w:drawing>
          <wp:anchor distT="0" distB="0" distL="114300" distR="114300" simplePos="0" relativeHeight="251694080" behindDoc="0" locked="0" layoutInCell="1" allowOverlap="1">
            <wp:simplePos x="0" y="0"/>
            <wp:positionH relativeFrom="column">
              <wp:posOffset>3797300</wp:posOffset>
            </wp:positionH>
            <wp:positionV relativeFrom="paragraph">
              <wp:posOffset>-97155</wp:posOffset>
            </wp:positionV>
            <wp:extent cx="2698750" cy="2377440"/>
            <wp:effectExtent l="0" t="0" r="0" b="0"/>
            <wp:wrapSquare wrapText="bothSides"/>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85628E">
        <w:rPr>
          <w:rFonts w:ascii="Arial" w:hAnsi="Arial" w:cs="Arial"/>
          <w:b/>
          <w:bCs/>
          <w:color w:val="800000"/>
          <w:kern w:val="28"/>
          <w:sz w:val="20"/>
          <w:szCs w:val="20"/>
        </w:rPr>
        <w:t>Légère amélioration</w:t>
      </w:r>
      <w:r>
        <w:rPr>
          <w:rFonts w:ascii="Arial" w:hAnsi="Arial" w:cs="Arial"/>
          <w:b/>
          <w:bCs/>
          <w:color w:val="800000"/>
          <w:kern w:val="28"/>
          <w:sz w:val="20"/>
          <w:szCs w:val="20"/>
        </w:rPr>
        <w:t xml:space="preserve"> de l</w:t>
      </w:r>
      <w:r w:rsidRPr="00DB7C3F">
        <w:rPr>
          <w:rFonts w:ascii="Arial" w:hAnsi="Arial" w:cs="Arial"/>
          <w:b/>
          <w:bCs/>
          <w:color w:val="800000"/>
          <w:kern w:val="28"/>
          <w:sz w:val="20"/>
          <w:szCs w:val="20"/>
        </w:rPr>
        <w:t>a demande intérieure</w:t>
      </w:r>
      <w:r>
        <w:rPr>
          <w:rFonts w:ascii="Arial" w:hAnsi="Arial" w:cs="Arial"/>
          <w:b/>
          <w:bCs/>
          <w:color w:val="800000"/>
          <w:kern w:val="28"/>
          <w:sz w:val="20"/>
          <w:szCs w:val="20"/>
        </w:rPr>
        <w:t xml:space="preserve"> </w:t>
      </w:r>
    </w:p>
    <w:p w:rsidR="005B6941" w:rsidRDefault="005B6941" w:rsidP="005B6941">
      <w:pPr>
        <w:autoSpaceDE w:val="0"/>
        <w:autoSpaceDN w:val="0"/>
        <w:adjustRightInd w:val="0"/>
        <w:jc w:val="both"/>
        <w:rPr>
          <w:rFonts w:ascii="Arial" w:hAnsi="Arial" w:cs="Arial"/>
          <w:b/>
          <w:bCs/>
          <w:color w:val="800000"/>
          <w:kern w:val="28"/>
          <w:sz w:val="20"/>
          <w:szCs w:val="20"/>
        </w:rPr>
      </w:pPr>
    </w:p>
    <w:p w:rsidR="0097276B" w:rsidRDefault="005B6941" w:rsidP="00E91C33">
      <w:pPr>
        <w:jc w:val="both"/>
        <w:rPr>
          <w:rFonts w:ascii="Arial" w:hAnsi="Arial" w:cs="Arial"/>
          <w:sz w:val="20"/>
          <w:szCs w:val="20"/>
        </w:rPr>
      </w:pPr>
      <w:r>
        <w:rPr>
          <w:rFonts w:ascii="Arial" w:hAnsi="Arial" w:cs="Arial"/>
          <w:sz w:val="20"/>
          <w:szCs w:val="20"/>
        </w:rPr>
        <w:t>Le rythme de croissance de la</w:t>
      </w:r>
      <w:r w:rsidRPr="00BA28C6">
        <w:rPr>
          <w:rFonts w:ascii="Arial" w:hAnsi="Arial" w:cs="Arial"/>
          <w:sz w:val="20"/>
          <w:szCs w:val="20"/>
        </w:rPr>
        <w:t xml:space="preserve"> </w:t>
      </w:r>
      <w:r w:rsidRPr="00BA28C6">
        <w:rPr>
          <w:rFonts w:ascii="Arial" w:hAnsi="Arial" w:cs="Arial"/>
          <w:b/>
          <w:sz w:val="20"/>
          <w:szCs w:val="20"/>
        </w:rPr>
        <w:t>demande intérieure</w:t>
      </w:r>
      <w:r w:rsidRPr="00BA28C6">
        <w:rPr>
          <w:rFonts w:ascii="Arial" w:hAnsi="Arial" w:cs="Arial"/>
          <w:sz w:val="20"/>
          <w:szCs w:val="20"/>
        </w:rPr>
        <w:t xml:space="preserve"> privée</w:t>
      </w:r>
      <w:r>
        <w:rPr>
          <w:rFonts w:ascii="Arial" w:hAnsi="Arial" w:cs="Arial"/>
          <w:sz w:val="20"/>
          <w:szCs w:val="20"/>
        </w:rPr>
        <w:t xml:space="preserve"> aurait légèrement progressé au troisième trimestre 2016. </w:t>
      </w:r>
      <w:r w:rsidR="000A1DAF">
        <w:rPr>
          <w:rFonts w:ascii="Arial" w:hAnsi="Arial" w:cs="Arial"/>
          <w:sz w:val="20"/>
          <w:szCs w:val="20"/>
        </w:rPr>
        <w:t xml:space="preserve">Les dépenses de consommation des ménages </w:t>
      </w:r>
      <w:r w:rsidR="00E91C33">
        <w:rPr>
          <w:rFonts w:ascii="Arial" w:hAnsi="Arial" w:cs="Arial"/>
          <w:sz w:val="20"/>
          <w:szCs w:val="20"/>
        </w:rPr>
        <w:t xml:space="preserve">se seraient accrues </w:t>
      </w:r>
      <w:r w:rsidR="000A1DAF">
        <w:rPr>
          <w:rFonts w:ascii="Arial" w:hAnsi="Arial" w:cs="Arial"/>
          <w:sz w:val="20"/>
          <w:szCs w:val="20"/>
        </w:rPr>
        <w:t>de 2,4%, en variation annuelle, au lieu de +2,2% au deuxième trimestre</w:t>
      </w:r>
      <w:r w:rsidR="00E91C33">
        <w:rPr>
          <w:rFonts w:ascii="Arial" w:hAnsi="Arial" w:cs="Arial"/>
          <w:sz w:val="20"/>
          <w:szCs w:val="20"/>
        </w:rPr>
        <w:t xml:space="preserve">, sous-tendues par une </w:t>
      </w:r>
      <w:r>
        <w:rPr>
          <w:rFonts w:ascii="Arial" w:hAnsi="Arial" w:cs="Arial"/>
          <w:sz w:val="20"/>
          <w:szCs w:val="20"/>
        </w:rPr>
        <w:t xml:space="preserve">amélioration de 4,2% des transferts des MRE et </w:t>
      </w:r>
      <w:r w:rsidR="00E91C33">
        <w:rPr>
          <w:rFonts w:ascii="Arial" w:hAnsi="Arial" w:cs="Arial"/>
          <w:sz w:val="20"/>
          <w:szCs w:val="20"/>
        </w:rPr>
        <w:t xml:space="preserve">un </w:t>
      </w:r>
      <w:r>
        <w:rPr>
          <w:rFonts w:ascii="Arial" w:hAnsi="Arial" w:cs="Arial"/>
          <w:sz w:val="20"/>
          <w:szCs w:val="20"/>
        </w:rPr>
        <w:t>accroissement de 6,8</w:t>
      </w:r>
      <w:r w:rsidRPr="00D63D71">
        <w:rPr>
          <w:rFonts w:ascii="Arial" w:hAnsi="Arial" w:cs="Arial"/>
          <w:sz w:val="20"/>
          <w:szCs w:val="20"/>
        </w:rPr>
        <w:t>%</w:t>
      </w:r>
      <w:r>
        <w:rPr>
          <w:rFonts w:ascii="Arial" w:hAnsi="Arial" w:cs="Arial"/>
          <w:sz w:val="20"/>
          <w:szCs w:val="20"/>
        </w:rPr>
        <w:t xml:space="preserve"> de l’encours des </w:t>
      </w:r>
      <w:r w:rsidRPr="00BA28C6">
        <w:rPr>
          <w:rFonts w:ascii="Arial" w:hAnsi="Arial" w:cs="Arial"/>
          <w:sz w:val="20"/>
          <w:szCs w:val="20"/>
        </w:rPr>
        <w:t>crédits à la consommation</w:t>
      </w:r>
      <w:r w:rsidR="009C75DE">
        <w:rPr>
          <w:rFonts w:ascii="Arial" w:hAnsi="Arial" w:cs="Arial"/>
          <w:sz w:val="20"/>
          <w:szCs w:val="20"/>
        </w:rPr>
        <w:t>.</w:t>
      </w:r>
      <w:r>
        <w:rPr>
          <w:rFonts w:ascii="Arial" w:hAnsi="Arial" w:cs="Arial"/>
          <w:sz w:val="20"/>
          <w:szCs w:val="20"/>
        </w:rPr>
        <w:t xml:space="preserve"> Cette progression </w:t>
      </w:r>
      <w:r w:rsidR="00E91C33">
        <w:rPr>
          <w:rFonts w:ascii="Arial" w:hAnsi="Arial" w:cs="Arial"/>
          <w:sz w:val="20"/>
          <w:szCs w:val="20"/>
        </w:rPr>
        <w:t xml:space="preserve">de la demande intérieure </w:t>
      </w:r>
      <w:r>
        <w:rPr>
          <w:rFonts w:ascii="Arial" w:hAnsi="Arial" w:cs="Arial"/>
          <w:sz w:val="20"/>
          <w:szCs w:val="20"/>
        </w:rPr>
        <w:t>aurait continué de profiter aux importations de biens de consommation, dont la hausse se serait établie à 16,5%, au troisième trimestre 2016.</w:t>
      </w:r>
    </w:p>
    <w:p w:rsidR="005B6941" w:rsidRDefault="005B6941" w:rsidP="005B6941">
      <w:pPr>
        <w:jc w:val="both"/>
        <w:rPr>
          <w:rFonts w:ascii="Arial" w:hAnsi="Arial" w:cs="Arial"/>
          <w:sz w:val="20"/>
          <w:szCs w:val="20"/>
        </w:rPr>
      </w:pPr>
    </w:p>
    <w:p w:rsidR="0097276B" w:rsidRDefault="00863E0B" w:rsidP="004202D5">
      <w:pPr>
        <w:autoSpaceDE w:val="0"/>
        <w:autoSpaceDN w:val="0"/>
        <w:adjustRightInd w:val="0"/>
        <w:jc w:val="both"/>
        <w:rPr>
          <w:rFonts w:ascii="Arial" w:hAnsi="Arial" w:cs="Arial"/>
          <w:sz w:val="20"/>
          <w:szCs w:val="20"/>
        </w:rPr>
      </w:pPr>
      <w:r>
        <w:rPr>
          <w:rFonts w:ascii="Arial" w:hAnsi="Arial" w:cs="Arial"/>
          <w:b/>
          <w:bCs/>
          <w:sz w:val="20"/>
          <w:szCs w:val="20"/>
        </w:rPr>
        <w:t>L’investissement</w:t>
      </w:r>
      <w:r w:rsidR="0097276B" w:rsidRPr="00F64509">
        <w:rPr>
          <w:rFonts w:ascii="Arial" w:hAnsi="Arial" w:cs="Arial"/>
          <w:sz w:val="20"/>
          <w:szCs w:val="20"/>
        </w:rPr>
        <w:t xml:space="preserve"> productif aurait</w:t>
      </w:r>
      <w:r w:rsidR="002765A6">
        <w:rPr>
          <w:rFonts w:ascii="Arial" w:hAnsi="Arial" w:cs="Arial"/>
          <w:sz w:val="20"/>
          <w:szCs w:val="20"/>
        </w:rPr>
        <w:t>, pour sa part,</w:t>
      </w:r>
      <w:r w:rsidR="0097276B">
        <w:rPr>
          <w:rFonts w:ascii="Arial" w:hAnsi="Arial" w:cs="Arial"/>
          <w:sz w:val="20"/>
          <w:szCs w:val="20"/>
        </w:rPr>
        <w:t xml:space="preserve"> </w:t>
      </w:r>
      <w:r w:rsidR="000A1DAF">
        <w:rPr>
          <w:rFonts w:ascii="Arial" w:hAnsi="Arial" w:cs="Arial"/>
          <w:sz w:val="20"/>
          <w:szCs w:val="20"/>
        </w:rPr>
        <w:t xml:space="preserve">augmenté </w:t>
      </w:r>
      <w:r w:rsidR="0097276B" w:rsidRPr="00F64509">
        <w:rPr>
          <w:rFonts w:ascii="Arial" w:hAnsi="Arial" w:cs="Arial"/>
          <w:sz w:val="20"/>
          <w:szCs w:val="20"/>
        </w:rPr>
        <w:t xml:space="preserve">de </w:t>
      </w:r>
      <w:r w:rsidR="00FF6708">
        <w:rPr>
          <w:rFonts w:ascii="Arial" w:hAnsi="Arial" w:cs="Arial"/>
          <w:sz w:val="20"/>
          <w:szCs w:val="20"/>
        </w:rPr>
        <w:t>4</w:t>
      </w:r>
      <w:r w:rsidR="0097276B" w:rsidRPr="00F64509">
        <w:rPr>
          <w:rFonts w:ascii="Arial" w:hAnsi="Arial" w:cs="Arial"/>
          <w:sz w:val="20"/>
          <w:szCs w:val="20"/>
        </w:rPr>
        <w:t>,</w:t>
      </w:r>
      <w:r w:rsidR="00FF6708">
        <w:rPr>
          <w:rFonts w:ascii="Arial" w:hAnsi="Arial" w:cs="Arial"/>
          <w:sz w:val="20"/>
          <w:szCs w:val="20"/>
        </w:rPr>
        <w:t>2</w:t>
      </w:r>
      <w:r w:rsidR="0097276B" w:rsidRPr="00F64509">
        <w:rPr>
          <w:rFonts w:ascii="Arial" w:hAnsi="Arial" w:cs="Arial"/>
          <w:sz w:val="20"/>
          <w:szCs w:val="20"/>
        </w:rPr>
        <w:t xml:space="preserve">%, en </w:t>
      </w:r>
      <w:r w:rsidR="0097276B">
        <w:rPr>
          <w:rFonts w:ascii="Arial" w:hAnsi="Arial" w:cs="Arial"/>
          <w:sz w:val="20"/>
          <w:szCs w:val="20"/>
        </w:rPr>
        <w:t>variation annuelle</w:t>
      </w:r>
      <w:r w:rsidR="00927175">
        <w:rPr>
          <w:rFonts w:ascii="Arial" w:hAnsi="Arial" w:cs="Arial"/>
          <w:sz w:val="20"/>
          <w:szCs w:val="20"/>
        </w:rPr>
        <w:t xml:space="preserve">, au lieu de </w:t>
      </w:r>
      <w:r w:rsidR="00302AFC">
        <w:rPr>
          <w:rFonts w:ascii="Arial" w:hAnsi="Arial" w:cs="Arial"/>
          <w:sz w:val="20"/>
          <w:szCs w:val="20"/>
        </w:rPr>
        <w:t>+</w:t>
      </w:r>
      <w:r w:rsidR="00467A93">
        <w:rPr>
          <w:rFonts w:ascii="Arial" w:hAnsi="Arial" w:cs="Arial"/>
          <w:sz w:val="20"/>
          <w:szCs w:val="20"/>
        </w:rPr>
        <w:t>3,9</w:t>
      </w:r>
      <w:r w:rsidR="00927175">
        <w:rPr>
          <w:rFonts w:ascii="Arial" w:hAnsi="Arial" w:cs="Arial"/>
          <w:sz w:val="20"/>
          <w:szCs w:val="20"/>
        </w:rPr>
        <w:t>% un trimestre auparavant</w:t>
      </w:r>
      <w:r w:rsidR="00BB7832">
        <w:rPr>
          <w:rFonts w:ascii="Arial" w:hAnsi="Arial" w:cs="Arial"/>
          <w:sz w:val="20"/>
          <w:szCs w:val="20"/>
        </w:rPr>
        <w:t xml:space="preserve">. </w:t>
      </w:r>
      <w:r w:rsidR="0097276B" w:rsidRPr="00F64509">
        <w:rPr>
          <w:rFonts w:ascii="Arial" w:hAnsi="Arial" w:cs="Arial"/>
          <w:sz w:val="20"/>
          <w:szCs w:val="20"/>
        </w:rPr>
        <w:t>Ce</w:t>
      </w:r>
      <w:r w:rsidR="00281698">
        <w:rPr>
          <w:rFonts w:ascii="Arial" w:hAnsi="Arial" w:cs="Arial"/>
          <w:sz w:val="20"/>
          <w:szCs w:val="20"/>
        </w:rPr>
        <w:t>tte évolution</w:t>
      </w:r>
      <w:r w:rsidR="0097276B" w:rsidRPr="00F64509">
        <w:rPr>
          <w:rFonts w:ascii="Arial" w:hAnsi="Arial" w:cs="Arial"/>
          <w:sz w:val="20"/>
          <w:szCs w:val="20"/>
        </w:rPr>
        <w:t xml:space="preserve"> </w:t>
      </w:r>
      <w:r w:rsidR="000A1DAF">
        <w:rPr>
          <w:rFonts w:ascii="Arial" w:hAnsi="Arial" w:cs="Arial"/>
          <w:sz w:val="20"/>
          <w:szCs w:val="20"/>
        </w:rPr>
        <w:t>serait</w:t>
      </w:r>
      <w:r w:rsidR="0097276B" w:rsidRPr="00F64509">
        <w:rPr>
          <w:rFonts w:ascii="Arial" w:hAnsi="Arial" w:cs="Arial"/>
          <w:sz w:val="20"/>
          <w:szCs w:val="20"/>
        </w:rPr>
        <w:t xml:space="preserve">, particulièrement, </w:t>
      </w:r>
      <w:r w:rsidR="0014485F">
        <w:rPr>
          <w:rFonts w:ascii="Arial" w:hAnsi="Arial" w:cs="Arial"/>
          <w:sz w:val="20"/>
          <w:szCs w:val="20"/>
        </w:rPr>
        <w:t>attribuable</w:t>
      </w:r>
      <w:r w:rsidR="0097276B" w:rsidRPr="00F64509">
        <w:rPr>
          <w:rFonts w:ascii="Arial" w:hAnsi="Arial" w:cs="Arial"/>
          <w:sz w:val="20"/>
          <w:szCs w:val="20"/>
        </w:rPr>
        <w:t xml:space="preserve"> </w:t>
      </w:r>
      <w:r w:rsidR="007C11F1">
        <w:rPr>
          <w:rFonts w:ascii="Arial" w:hAnsi="Arial" w:cs="Arial"/>
          <w:sz w:val="20"/>
          <w:szCs w:val="20"/>
        </w:rPr>
        <w:t>au raffermissement de l</w:t>
      </w:r>
      <w:r w:rsidR="007C11F1" w:rsidRPr="00F64509">
        <w:rPr>
          <w:rFonts w:ascii="Arial" w:hAnsi="Arial" w:cs="Arial"/>
          <w:sz w:val="20"/>
          <w:szCs w:val="20"/>
        </w:rPr>
        <w:t>’investissement en produits industriels</w:t>
      </w:r>
      <w:r w:rsidR="007C11F1">
        <w:rPr>
          <w:rFonts w:ascii="Arial" w:hAnsi="Arial" w:cs="Arial"/>
          <w:sz w:val="20"/>
          <w:szCs w:val="20"/>
        </w:rPr>
        <w:t xml:space="preserve">, </w:t>
      </w:r>
      <w:r w:rsidR="007C11F1" w:rsidRPr="00F64509">
        <w:rPr>
          <w:rFonts w:ascii="Arial" w:hAnsi="Arial" w:cs="Arial"/>
          <w:sz w:val="20"/>
          <w:szCs w:val="20"/>
        </w:rPr>
        <w:t xml:space="preserve">dans </w:t>
      </w:r>
      <w:r w:rsidR="00A97CA9">
        <w:rPr>
          <w:rFonts w:ascii="Arial" w:hAnsi="Arial" w:cs="Arial"/>
          <w:sz w:val="20"/>
          <w:szCs w:val="20"/>
        </w:rPr>
        <w:t xml:space="preserve">un contexte </w:t>
      </w:r>
      <w:r w:rsidR="007C11F1">
        <w:rPr>
          <w:rFonts w:ascii="Arial" w:hAnsi="Arial" w:cs="Arial"/>
          <w:sz w:val="20"/>
          <w:szCs w:val="20"/>
        </w:rPr>
        <w:t>d</w:t>
      </w:r>
      <w:r w:rsidR="00E6711D">
        <w:rPr>
          <w:rFonts w:ascii="Arial" w:hAnsi="Arial" w:cs="Arial"/>
          <w:sz w:val="20"/>
          <w:szCs w:val="20"/>
        </w:rPr>
        <w:t>’un</w:t>
      </w:r>
      <w:r w:rsidR="007C11F1" w:rsidRPr="00F64509">
        <w:rPr>
          <w:rFonts w:ascii="Arial" w:hAnsi="Arial" w:cs="Arial"/>
          <w:sz w:val="20"/>
          <w:szCs w:val="20"/>
        </w:rPr>
        <w:t xml:space="preserve"> </w:t>
      </w:r>
      <w:r w:rsidR="007C11F1">
        <w:rPr>
          <w:rFonts w:ascii="Arial" w:hAnsi="Arial" w:cs="Arial"/>
          <w:sz w:val="20"/>
          <w:szCs w:val="20"/>
        </w:rPr>
        <w:t>renforcement</w:t>
      </w:r>
      <w:r w:rsidR="007C11F1" w:rsidRPr="00F64509">
        <w:rPr>
          <w:rFonts w:ascii="Arial" w:hAnsi="Arial" w:cs="Arial"/>
          <w:sz w:val="20"/>
          <w:szCs w:val="20"/>
        </w:rPr>
        <w:t xml:space="preserve"> des importations de biens d’équipement et </w:t>
      </w:r>
      <w:r w:rsidR="007C11F1">
        <w:rPr>
          <w:rFonts w:ascii="Arial" w:hAnsi="Arial" w:cs="Arial"/>
          <w:sz w:val="20"/>
          <w:szCs w:val="20"/>
        </w:rPr>
        <w:t xml:space="preserve">d’une progression de 4,4% du flux </w:t>
      </w:r>
      <w:r w:rsidR="007C11F1" w:rsidRPr="00F64509">
        <w:rPr>
          <w:rFonts w:ascii="Arial" w:hAnsi="Arial" w:cs="Arial"/>
          <w:sz w:val="20"/>
          <w:szCs w:val="20"/>
        </w:rPr>
        <w:t xml:space="preserve">des crédits </w:t>
      </w:r>
      <w:r w:rsidR="007C11F1">
        <w:rPr>
          <w:rFonts w:ascii="Arial" w:hAnsi="Arial" w:cs="Arial"/>
          <w:sz w:val="20"/>
          <w:szCs w:val="20"/>
        </w:rPr>
        <w:t xml:space="preserve">accordés </w:t>
      </w:r>
      <w:r w:rsidR="007C11F1" w:rsidRPr="00F64509">
        <w:rPr>
          <w:rFonts w:ascii="Arial" w:hAnsi="Arial" w:cs="Arial"/>
          <w:sz w:val="20"/>
          <w:szCs w:val="20"/>
        </w:rPr>
        <w:t>à l’équipement</w:t>
      </w:r>
      <w:r w:rsidR="007C11F1" w:rsidRPr="007C11F1">
        <w:rPr>
          <w:rFonts w:ascii="Arial" w:hAnsi="Arial" w:cs="Arial"/>
          <w:sz w:val="20"/>
          <w:szCs w:val="20"/>
        </w:rPr>
        <w:t xml:space="preserve">. En revanche, </w:t>
      </w:r>
      <w:r w:rsidR="007C11F1">
        <w:rPr>
          <w:rFonts w:ascii="Arial" w:hAnsi="Arial" w:cs="Arial"/>
          <w:sz w:val="20"/>
          <w:szCs w:val="20"/>
        </w:rPr>
        <w:t>l‘</w:t>
      </w:r>
      <w:r w:rsidR="007C11F1" w:rsidRPr="00F64509">
        <w:rPr>
          <w:rFonts w:ascii="Arial" w:hAnsi="Arial" w:cs="Arial"/>
          <w:sz w:val="20"/>
          <w:szCs w:val="20"/>
        </w:rPr>
        <w:t>investissement</w:t>
      </w:r>
      <w:r w:rsidR="0097276B" w:rsidRPr="00F64509">
        <w:rPr>
          <w:rFonts w:ascii="Arial" w:hAnsi="Arial" w:cs="Arial"/>
          <w:sz w:val="20"/>
          <w:szCs w:val="20"/>
        </w:rPr>
        <w:t xml:space="preserve"> en </w:t>
      </w:r>
      <w:r w:rsidR="00BB7832">
        <w:rPr>
          <w:rFonts w:ascii="Arial" w:hAnsi="Arial" w:cs="Arial"/>
          <w:sz w:val="20"/>
          <w:szCs w:val="20"/>
        </w:rPr>
        <w:t>construction</w:t>
      </w:r>
      <w:r w:rsidR="007C11F1">
        <w:rPr>
          <w:rFonts w:ascii="Arial" w:hAnsi="Arial" w:cs="Arial"/>
          <w:sz w:val="20"/>
          <w:szCs w:val="20"/>
        </w:rPr>
        <w:t xml:space="preserve"> aurait légèrement ralenti</w:t>
      </w:r>
      <w:r w:rsidR="0097276B" w:rsidRPr="00F64509">
        <w:rPr>
          <w:rFonts w:ascii="Arial" w:hAnsi="Arial" w:cs="Arial"/>
          <w:sz w:val="20"/>
          <w:szCs w:val="20"/>
        </w:rPr>
        <w:t xml:space="preserve">, </w:t>
      </w:r>
      <w:r w:rsidR="004202D5">
        <w:rPr>
          <w:rFonts w:ascii="Arial" w:hAnsi="Arial" w:cs="Arial"/>
          <w:sz w:val="20"/>
          <w:szCs w:val="20"/>
        </w:rPr>
        <w:t>en ligne avec</w:t>
      </w:r>
      <w:r w:rsidR="00A62EAF">
        <w:rPr>
          <w:rFonts w:ascii="Arial" w:hAnsi="Arial" w:cs="Arial"/>
          <w:sz w:val="20"/>
          <w:szCs w:val="20"/>
        </w:rPr>
        <w:t xml:space="preserve"> la poursuite du</w:t>
      </w:r>
      <w:r w:rsidR="00115AC1">
        <w:rPr>
          <w:rFonts w:ascii="Arial" w:hAnsi="Arial" w:cs="Arial"/>
          <w:sz w:val="20"/>
          <w:szCs w:val="20"/>
        </w:rPr>
        <w:t xml:space="preserve"> reflux </w:t>
      </w:r>
      <w:r w:rsidR="007C11F1">
        <w:rPr>
          <w:rFonts w:ascii="Arial" w:hAnsi="Arial" w:cs="Arial"/>
          <w:sz w:val="20"/>
          <w:szCs w:val="20"/>
        </w:rPr>
        <w:t xml:space="preserve">de l’encours des </w:t>
      </w:r>
      <w:r w:rsidR="00BB7832">
        <w:rPr>
          <w:rFonts w:ascii="Arial" w:hAnsi="Arial" w:cs="Arial"/>
          <w:sz w:val="20"/>
          <w:szCs w:val="20"/>
        </w:rPr>
        <w:t xml:space="preserve">crédits </w:t>
      </w:r>
      <w:r w:rsidR="00A62EAF">
        <w:rPr>
          <w:rFonts w:ascii="Arial" w:hAnsi="Arial" w:cs="Arial"/>
          <w:sz w:val="20"/>
          <w:szCs w:val="20"/>
        </w:rPr>
        <w:t xml:space="preserve">destinés </w:t>
      </w:r>
      <w:r w:rsidR="00BB7832">
        <w:rPr>
          <w:rFonts w:ascii="Arial" w:hAnsi="Arial" w:cs="Arial"/>
          <w:sz w:val="20"/>
          <w:szCs w:val="20"/>
        </w:rPr>
        <w:t>aux promoteurs</w:t>
      </w:r>
      <w:r w:rsidR="007C11F1">
        <w:rPr>
          <w:rFonts w:ascii="Arial" w:hAnsi="Arial" w:cs="Arial"/>
          <w:sz w:val="20"/>
          <w:szCs w:val="20"/>
        </w:rPr>
        <w:t xml:space="preserve"> immobiliers</w:t>
      </w:r>
      <w:r w:rsidR="0097276B" w:rsidRPr="00F64509">
        <w:rPr>
          <w:rFonts w:ascii="Arial" w:hAnsi="Arial" w:cs="Arial"/>
          <w:sz w:val="20"/>
          <w:szCs w:val="20"/>
        </w:rPr>
        <w:t xml:space="preserve">. </w:t>
      </w:r>
    </w:p>
    <w:p w:rsidR="0097276B" w:rsidRPr="000C5C87" w:rsidRDefault="0097276B" w:rsidP="0032191A">
      <w:pPr>
        <w:autoSpaceDE w:val="0"/>
        <w:autoSpaceDN w:val="0"/>
        <w:adjustRightInd w:val="0"/>
        <w:jc w:val="both"/>
        <w:rPr>
          <w:rFonts w:ascii="Arial" w:hAnsi="Arial" w:cs="Arial"/>
        </w:rPr>
      </w:pPr>
    </w:p>
    <w:p w:rsidR="0097276B" w:rsidRDefault="00053171" w:rsidP="000B2498">
      <w:pPr>
        <w:jc w:val="both"/>
        <w:rPr>
          <w:rFonts w:ascii="Arial" w:hAnsi="Arial" w:cs="Arial"/>
          <w:b/>
          <w:bCs/>
          <w:color w:val="800000"/>
          <w:kern w:val="28"/>
          <w:sz w:val="20"/>
          <w:szCs w:val="20"/>
        </w:rPr>
      </w:pPr>
      <w:r>
        <w:rPr>
          <w:rFonts w:ascii="Arial" w:hAnsi="Arial" w:cs="Arial"/>
          <w:b/>
          <w:bCs/>
          <w:color w:val="800000"/>
          <w:kern w:val="28"/>
          <w:sz w:val="20"/>
          <w:szCs w:val="20"/>
        </w:rPr>
        <w:t xml:space="preserve">Légère </w:t>
      </w:r>
      <w:r w:rsidR="000B2498">
        <w:rPr>
          <w:rFonts w:ascii="Arial" w:hAnsi="Arial" w:cs="Arial"/>
          <w:b/>
          <w:bCs/>
          <w:color w:val="800000"/>
          <w:kern w:val="28"/>
          <w:sz w:val="20"/>
          <w:szCs w:val="20"/>
        </w:rPr>
        <w:t>hausse</w:t>
      </w:r>
      <w:r w:rsidR="00DF7F9A">
        <w:rPr>
          <w:rFonts w:ascii="Arial" w:hAnsi="Arial" w:cs="Arial"/>
          <w:b/>
          <w:bCs/>
          <w:color w:val="800000"/>
          <w:kern w:val="28"/>
          <w:sz w:val="20"/>
          <w:szCs w:val="20"/>
        </w:rPr>
        <w:t xml:space="preserve"> du rythme de croissance</w:t>
      </w:r>
      <w:r w:rsidR="0097276B">
        <w:rPr>
          <w:rFonts w:ascii="Arial" w:hAnsi="Arial" w:cs="Arial"/>
          <w:b/>
          <w:bCs/>
          <w:color w:val="800000"/>
          <w:kern w:val="28"/>
          <w:sz w:val="20"/>
          <w:szCs w:val="20"/>
        </w:rPr>
        <w:t xml:space="preserve"> des activités hors agriculture</w:t>
      </w:r>
    </w:p>
    <w:p w:rsidR="0097276B" w:rsidRDefault="0097276B" w:rsidP="0032191A">
      <w:pPr>
        <w:jc w:val="both"/>
        <w:rPr>
          <w:rFonts w:ascii="Arial" w:hAnsi="Arial" w:cs="Arial"/>
          <w:sz w:val="20"/>
          <w:szCs w:val="20"/>
        </w:rPr>
      </w:pPr>
    </w:p>
    <w:p w:rsidR="008A4CDA" w:rsidRDefault="00205257" w:rsidP="0028291C">
      <w:pPr>
        <w:jc w:val="both"/>
        <w:rPr>
          <w:rFonts w:asciiTheme="minorBidi" w:hAnsiTheme="minorBidi" w:cstheme="minorBidi"/>
          <w:sz w:val="20"/>
          <w:szCs w:val="20"/>
        </w:rPr>
      </w:pPr>
      <w:r w:rsidRPr="00205257">
        <w:rPr>
          <w:rFonts w:ascii="Arial" w:hAnsi="Arial" w:cs="Arial"/>
          <w:noProof/>
          <w:sz w:val="20"/>
          <w:szCs w:val="20"/>
        </w:rPr>
        <w:drawing>
          <wp:anchor distT="0" distB="0" distL="114300" distR="114300" simplePos="0" relativeHeight="251683840" behindDoc="0" locked="0" layoutInCell="1" allowOverlap="1">
            <wp:simplePos x="0" y="0"/>
            <wp:positionH relativeFrom="column">
              <wp:posOffset>3826510</wp:posOffset>
            </wp:positionH>
            <wp:positionV relativeFrom="paragraph">
              <wp:posOffset>333375</wp:posOffset>
            </wp:positionV>
            <wp:extent cx="2720975" cy="2194560"/>
            <wp:effectExtent l="0" t="0" r="0" b="0"/>
            <wp:wrapSquare wrapText="bothSides"/>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A62EAF">
        <w:rPr>
          <w:rFonts w:ascii="Arial" w:hAnsi="Arial" w:cs="Arial"/>
          <w:noProof/>
          <w:sz w:val="20"/>
          <w:szCs w:val="20"/>
        </w:rPr>
        <w:t>Les</w:t>
      </w:r>
      <w:r w:rsidR="00C07B2B">
        <w:rPr>
          <w:rFonts w:ascii="Arial" w:hAnsi="Arial" w:cs="Arial"/>
          <w:sz w:val="20"/>
          <w:szCs w:val="20"/>
        </w:rPr>
        <w:t xml:space="preserve"> activités </w:t>
      </w:r>
      <w:r w:rsidR="00C555C5">
        <w:rPr>
          <w:rFonts w:ascii="Arial" w:hAnsi="Arial" w:cs="Arial"/>
          <w:sz w:val="20"/>
          <w:szCs w:val="20"/>
        </w:rPr>
        <w:t>non-agricoles</w:t>
      </w:r>
      <w:r w:rsidR="00C07B2B">
        <w:rPr>
          <w:rFonts w:ascii="Arial" w:hAnsi="Arial" w:cs="Arial"/>
          <w:sz w:val="20"/>
          <w:szCs w:val="20"/>
        </w:rPr>
        <w:t xml:space="preserve"> </w:t>
      </w:r>
      <w:r w:rsidR="00A62EAF">
        <w:rPr>
          <w:rFonts w:ascii="Arial" w:hAnsi="Arial" w:cs="Arial"/>
          <w:sz w:val="20"/>
          <w:szCs w:val="20"/>
        </w:rPr>
        <w:t>auraient légèrement repris</w:t>
      </w:r>
      <w:r w:rsidR="00C07B2B">
        <w:rPr>
          <w:rFonts w:ascii="Arial" w:hAnsi="Arial" w:cs="Arial"/>
          <w:sz w:val="20"/>
          <w:szCs w:val="20"/>
        </w:rPr>
        <w:t xml:space="preserve"> au </w:t>
      </w:r>
      <w:r w:rsidR="00205484">
        <w:rPr>
          <w:rFonts w:ascii="Arial" w:hAnsi="Arial" w:cs="Arial"/>
          <w:sz w:val="20"/>
          <w:szCs w:val="20"/>
        </w:rPr>
        <w:t>troisième trimestre</w:t>
      </w:r>
      <w:r w:rsidR="00C07B2B">
        <w:rPr>
          <w:rFonts w:ascii="Arial" w:hAnsi="Arial" w:cs="Arial"/>
          <w:sz w:val="20"/>
          <w:szCs w:val="20"/>
        </w:rPr>
        <w:t xml:space="preserve"> 2016</w:t>
      </w:r>
      <w:r w:rsidR="00A62EAF">
        <w:rPr>
          <w:rFonts w:ascii="Arial" w:hAnsi="Arial" w:cs="Arial"/>
          <w:sz w:val="20"/>
          <w:szCs w:val="20"/>
        </w:rPr>
        <w:t>, progress</w:t>
      </w:r>
      <w:r w:rsidR="00CC063F">
        <w:rPr>
          <w:rFonts w:ascii="Arial" w:hAnsi="Arial" w:cs="Arial"/>
          <w:sz w:val="20"/>
          <w:szCs w:val="20"/>
        </w:rPr>
        <w:t>ant</w:t>
      </w:r>
      <w:r w:rsidR="00A62EAF">
        <w:rPr>
          <w:rFonts w:ascii="Arial" w:hAnsi="Arial" w:cs="Arial"/>
          <w:sz w:val="20"/>
          <w:szCs w:val="20"/>
        </w:rPr>
        <w:t xml:space="preserve"> de 2%, en variation annuelle, </w:t>
      </w:r>
      <w:r w:rsidR="00ED1E3B">
        <w:rPr>
          <w:rFonts w:ascii="Arial" w:hAnsi="Arial" w:cs="Arial"/>
          <w:sz w:val="20"/>
          <w:szCs w:val="20"/>
        </w:rPr>
        <w:t>au lieu de +</w:t>
      </w:r>
      <w:r w:rsidR="003B69CD">
        <w:rPr>
          <w:rFonts w:ascii="Arial" w:hAnsi="Arial" w:cs="Arial"/>
          <w:sz w:val="20"/>
          <w:szCs w:val="20"/>
        </w:rPr>
        <w:t>1</w:t>
      </w:r>
      <w:r w:rsidR="00C13462">
        <w:rPr>
          <w:rFonts w:ascii="Arial" w:hAnsi="Arial" w:cs="Arial"/>
          <w:sz w:val="20"/>
          <w:szCs w:val="20"/>
        </w:rPr>
        <w:t>,</w:t>
      </w:r>
      <w:r w:rsidR="003B69CD">
        <w:rPr>
          <w:rFonts w:ascii="Arial" w:hAnsi="Arial" w:cs="Arial"/>
          <w:sz w:val="20"/>
          <w:szCs w:val="20"/>
        </w:rPr>
        <w:t>4</w:t>
      </w:r>
      <w:r w:rsidR="00ED1E3B">
        <w:rPr>
          <w:rFonts w:ascii="Arial" w:hAnsi="Arial" w:cs="Arial"/>
          <w:sz w:val="20"/>
          <w:szCs w:val="20"/>
        </w:rPr>
        <w:t>%</w:t>
      </w:r>
      <w:r w:rsidR="00EC73F7">
        <w:rPr>
          <w:rFonts w:ascii="Arial" w:hAnsi="Arial" w:cs="Arial"/>
          <w:sz w:val="20"/>
          <w:szCs w:val="20"/>
        </w:rPr>
        <w:t>, un</w:t>
      </w:r>
      <w:r w:rsidR="00C13462">
        <w:rPr>
          <w:rFonts w:ascii="Arial" w:hAnsi="Arial" w:cs="Arial"/>
          <w:sz w:val="20"/>
          <w:szCs w:val="20"/>
        </w:rPr>
        <w:t xml:space="preserve"> trimestre</w:t>
      </w:r>
      <w:r w:rsidR="00EC73F7">
        <w:rPr>
          <w:rFonts w:ascii="Arial" w:hAnsi="Arial" w:cs="Arial"/>
          <w:sz w:val="20"/>
          <w:szCs w:val="20"/>
        </w:rPr>
        <w:t xml:space="preserve"> auparavant</w:t>
      </w:r>
      <w:r w:rsidR="0097276B" w:rsidRPr="00873491">
        <w:rPr>
          <w:rFonts w:ascii="Arial" w:hAnsi="Arial" w:cs="Arial"/>
          <w:sz w:val="20"/>
          <w:szCs w:val="20"/>
        </w:rPr>
        <w:t xml:space="preserve">. </w:t>
      </w:r>
      <w:r w:rsidR="002765A6">
        <w:rPr>
          <w:rFonts w:ascii="Arial" w:hAnsi="Arial" w:cs="Arial"/>
          <w:sz w:val="20"/>
          <w:szCs w:val="20"/>
        </w:rPr>
        <w:t>Les branches tertiaires auraient continué de soutenir l’activité économique, grâce notamment à la dynamique des activités du commerce et de la communication et de la légère reprise des activités touristiques</w:t>
      </w:r>
      <w:r w:rsidR="00FF454F">
        <w:rPr>
          <w:rFonts w:ascii="Arial" w:hAnsi="Arial" w:cs="Arial"/>
          <w:sz w:val="20"/>
          <w:szCs w:val="20"/>
        </w:rPr>
        <w:t>, dont la valeur ajoutée se</w:t>
      </w:r>
      <w:r w:rsidR="002765A6">
        <w:rPr>
          <w:rFonts w:ascii="Arial" w:hAnsi="Arial" w:cs="Arial"/>
          <w:sz w:val="20"/>
          <w:szCs w:val="20"/>
        </w:rPr>
        <w:t xml:space="preserve"> serait redressée de </w:t>
      </w:r>
      <w:r w:rsidR="002765A6">
        <w:rPr>
          <w:rFonts w:ascii="Arial" w:hAnsi="Arial" w:cs="Arial" w:hint="cs"/>
          <w:sz w:val="20"/>
          <w:szCs w:val="20"/>
          <w:rtl/>
        </w:rPr>
        <w:t>0</w:t>
      </w:r>
      <w:r w:rsidR="002765A6">
        <w:rPr>
          <w:rFonts w:ascii="Arial" w:hAnsi="Arial" w:cs="Arial"/>
          <w:sz w:val="20"/>
          <w:szCs w:val="20"/>
        </w:rPr>
        <w:t>,</w:t>
      </w:r>
      <w:r w:rsidR="002765A6">
        <w:rPr>
          <w:rFonts w:ascii="Arial" w:hAnsi="Arial" w:cs="Arial" w:hint="cs"/>
          <w:sz w:val="20"/>
          <w:szCs w:val="20"/>
          <w:rtl/>
        </w:rPr>
        <w:t>7</w:t>
      </w:r>
      <w:r w:rsidR="002765A6">
        <w:rPr>
          <w:rFonts w:ascii="Arial" w:hAnsi="Arial" w:cs="Arial"/>
          <w:sz w:val="20"/>
          <w:szCs w:val="20"/>
        </w:rPr>
        <w:t xml:space="preserve">%, en variation annuelle, après avoir régressé de 2%, un trimestre auparavant. </w:t>
      </w:r>
      <w:r w:rsidR="0028291C">
        <w:rPr>
          <w:rFonts w:ascii="Arial" w:hAnsi="Arial" w:cs="Arial"/>
          <w:sz w:val="20"/>
          <w:szCs w:val="20"/>
        </w:rPr>
        <w:t xml:space="preserve">Cette dernière </w:t>
      </w:r>
      <w:r w:rsidR="002765A6">
        <w:rPr>
          <w:rFonts w:ascii="Arial" w:hAnsi="Arial" w:cs="Arial"/>
          <w:sz w:val="20"/>
          <w:szCs w:val="20"/>
        </w:rPr>
        <w:t xml:space="preserve">aurait été principalement sous-tendue par une hausse de 2,4% des nuitées touristiques. </w:t>
      </w:r>
      <w:r w:rsidR="00FF454F">
        <w:rPr>
          <w:rFonts w:ascii="Arial" w:hAnsi="Arial" w:cs="Arial"/>
          <w:sz w:val="20"/>
          <w:szCs w:val="20"/>
        </w:rPr>
        <w:t xml:space="preserve">De leur </w:t>
      </w:r>
      <w:proofErr w:type="spellStart"/>
      <w:r w:rsidR="00FF454F">
        <w:rPr>
          <w:rFonts w:ascii="Arial" w:hAnsi="Arial" w:cs="Arial"/>
          <w:sz w:val="20"/>
          <w:szCs w:val="20"/>
        </w:rPr>
        <w:t>coté</w:t>
      </w:r>
      <w:proofErr w:type="spellEnd"/>
      <w:r w:rsidR="00FF454F">
        <w:rPr>
          <w:rFonts w:ascii="Arial" w:hAnsi="Arial" w:cs="Arial"/>
          <w:sz w:val="20"/>
          <w:szCs w:val="20"/>
        </w:rPr>
        <w:t>, les branches secondaires se seraient redressées</w:t>
      </w:r>
      <w:r w:rsidR="002765A6">
        <w:rPr>
          <w:rFonts w:ascii="Arial" w:hAnsi="Arial" w:cs="Arial"/>
          <w:sz w:val="20"/>
          <w:szCs w:val="20"/>
        </w:rPr>
        <w:t xml:space="preserve"> de 1,8</w:t>
      </w:r>
      <w:r w:rsidR="00CC063F">
        <w:rPr>
          <w:rFonts w:ascii="Arial" w:hAnsi="Arial" w:cs="Arial"/>
          <w:sz w:val="20"/>
          <w:szCs w:val="20"/>
        </w:rPr>
        <w:t>%,</w:t>
      </w:r>
      <w:r w:rsidR="002765A6">
        <w:rPr>
          <w:rFonts w:ascii="Arial" w:hAnsi="Arial" w:cs="Arial"/>
          <w:sz w:val="20"/>
          <w:szCs w:val="20"/>
        </w:rPr>
        <w:t xml:space="preserve"> </w:t>
      </w:r>
      <w:r w:rsidR="00FF454F">
        <w:rPr>
          <w:rFonts w:ascii="Arial" w:hAnsi="Arial" w:cs="Arial"/>
          <w:sz w:val="20"/>
          <w:szCs w:val="20"/>
        </w:rPr>
        <w:t>au lieu de +1,1% un trimestre plus tôt. C’est ainsi que</w:t>
      </w:r>
      <w:r w:rsidR="00F01C04">
        <w:rPr>
          <w:rFonts w:ascii="Arial" w:hAnsi="Arial" w:cs="Arial"/>
          <w:sz w:val="20"/>
          <w:szCs w:val="20"/>
        </w:rPr>
        <w:t xml:space="preserve"> </w:t>
      </w:r>
      <w:r w:rsidR="005A764C">
        <w:rPr>
          <w:rFonts w:ascii="Arial" w:hAnsi="Arial" w:cs="Arial"/>
          <w:sz w:val="20"/>
          <w:szCs w:val="20"/>
        </w:rPr>
        <w:t xml:space="preserve">les industries </w:t>
      </w:r>
      <w:r w:rsidR="005A764C" w:rsidRPr="00305D9C">
        <w:rPr>
          <w:rFonts w:ascii="Arial" w:hAnsi="Arial" w:cs="Arial"/>
          <w:b/>
          <w:bCs/>
          <w:sz w:val="20"/>
          <w:szCs w:val="20"/>
        </w:rPr>
        <w:t>manufacturières</w:t>
      </w:r>
      <w:r w:rsidR="005A764C">
        <w:rPr>
          <w:rFonts w:ascii="Arial" w:hAnsi="Arial" w:cs="Arial"/>
          <w:sz w:val="20"/>
          <w:szCs w:val="20"/>
        </w:rPr>
        <w:t xml:space="preserve"> </w:t>
      </w:r>
      <w:r w:rsidR="00ED1E3B">
        <w:rPr>
          <w:rFonts w:ascii="Arial" w:hAnsi="Arial" w:cs="Arial"/>
          <w:sz w:val="20"/>
          <w:szCs w:val="20"/>
        </w:rPr>
        <w:t>auraient affich</w:t>
      </w:r>
      <w:r w:rsidR="00563569">
        <w:rPr>
          <w:rFonts w:ascii="Arial" w:hAnsi="Arial" w:cs="Arial"/>
          <w:sz w:val="20"/>
          <w:szCs w:val="20"/>
        </w:rPr>
        <w:t>é</w:t>
      </w:r>
      <w:r w:rsidR="00ED1E3B">
        <w:rPr>
          <w:rFonts w:ascii="Arial" w:hAnsi="Arial" w:cs="Arial"/>
          <w:sz w:val="20"/>
          <w:szCs w:val="20"/>
        </w:rPr>
        <w:t xml:space="preserve"> </w:t>
      </w:r>
      <w:r w:rsidR="005A764C">
        <w:rPr>
          <w:rFonts w:ascii="Arial" w:hAnsi="Arial" w:cs="Arial"/>
          <w:sz w:val="20"/>
          <w:szCs w:val="20"/>
        </w:rPr>
        <w:t>un</w:t>
      </w:r>
      <w:r w:rsidR="00305D9C">
        <w:rPr>
          <w:rFonts w:ascii="Arial" w:hAnsi="Arial" w:cs="Arial"/>
          <w:sz w:val="20"/>
          <w:szCs w:val="20"/>
        </w:rPr>
        <w:t xml:space="preserve">e légère </w:t>
      </w:r>
      <w:r w:rsidR="003B69CD">
        <w:rPr>
          <w:rFonts w:ascii="Arial" w:hAnsi="Arial" w:cs="Arial"/>
          <w:sz w:val="20"/>
          <w:szCs w:val="20"/>
        </w:rPr>
        <w:t>ac</w:t>
      </w:r>
      <w:r w:rsidR="00305D9C">
        <w:rPr>
          <w:rFonts w:ascii="Arial" w:hAnsi="Arial" w:cs="Arial"/>
          <w:sz w:val="20"/>
          <w:szCs w:val="20"/>
        </w:rPr>
        <w:t>célération de leur rythme de croissance</w:t>
      </w:r>
      <w:r w:rsidR="00FF454F">
        <w:rPr>
          <w:rFonts w:ascii="Arial" w:hAnsi="Arial" w:cs="Arial"/>
          <w:sz w:val="20"/>
          <w:szCs w:val="20"/>
        </w:rPr>
        <w:t xml:space="preserve">, </w:t>
      </w:r>
      <w:r w:rsidR="00CA32AD">
        <w:rPr>
          <w:rFonts w:asciiTheme="minorBidi" w:hAnsiTheme="minorBidi" w:cstheme="minorBidi"/>
          <w:sz w:val="20"/>
          <w:szCs w:val="20"/>
        </w:rPr>
        <w:t>réalis</w:t>
      </w:r>
      <w:r w:rsidR="00FF454F">
        <w:rPr>
          <w:rFonts w:asciiTheme="minorBidi" w:hAnsiTheme="minorBidi" w:cstheme="minorBidi"/>
          <w:sz w:val="20"/>
          <w:szCs w:val="20"/>
        </w:rPr>
        <w:t>ant</w:t>
      </w:r>
      <w:r w:rsidR="00CA32AD">
        <w:rPr>
          <w:rFonts w:asciiTheme="minorBidi" w:hAnsiTheme="minorBidi" w:cstheme="minorBidi"/>
          <w:sz w:val="20"/>
          <w:szCs w:val="20"/>
        </w:rPr>
        <w:t xml:space="preserve"> un</w:t>
      </w:r>
      <w:r w:rsidR="00D9080C">
        <w:rPr>
          <w:rFonts w:asciiTheme="minorBidi" w:hAnsiTheme="minorBidi" w:cstheme="minorBidi"/>
          <w:sz w:val="20"/>
          <w:szCs w:val="20"/>
        </w:rPr>
        <w:t>e hausse</w:t>
      </w:r>
      <w:r w:rsidR="004F7335" w:rsidRPr="006D3DD3">
        <w:rPr>
          <w:rFonts w:asciiTheme="minorBidi" w:hAnsiTheme="minorBidi" w:cstheme="minorBidi"/>
          <w:sz w:val="20"/>
          <w:szCs w:val="20"/>
        </w:rPr>
        <w:t xml:space="preserve"> de </w:t>
      </w:r>
      <w:r w:rsidR="00FF454F">
        <w:rPr>
          <w:rFonts w:asciiTheme="minorBidi" w:hAnsiTheme="minorBidi" w:cstheme="minorBidi"/>
          <w:sz w:val="20"/>
          <w:szCs w:val="20"/>
        </w:rPr>
        <w:t>2,3</w:t>
      </w:r>
      <w:r w:rsidR="004F7335" w:rsidRPr="006D3DD3">
        <w:rPr>
          <w:rFonts w:asciiTheme="minorBidi" w:hAnsiTheme="minorBidi" w:cstheme="minorBidi"/>
          <w:sz w:val="20"/>
          <w:szCs w:val="20"/>
        </w:rPr>
        <w:t>%</w:t>
      </w:r>
      <w:r w:rsidR="004F7335">
        <w:rPr>
          <w:rFonts w:asciiTheme="minorBidi" w:hAnsiTheme="minorBidi" w:cstheme="minorBidi"/>
          <w:sz w:val="20"/>
          <w:szCs w:val="20"/>
        </w:rPr>
        <w:t xml:space="preserve">, </w:t>
      </w:r>
      <w:r w:rsidR="00FF454F">
        <w:rPr>
          <w:rFonts w:asciiTheme="minorBidi" w:hAnsiTheme="minorBidi" w:cstheme="minorBidi"/>
          <w:sz w:val="20"/>
          <w:szCs w:val="20"/>
        </w:rPr>
        <w:t xml:space="preserve">au lieu de +1,9%, </w:t>
      </w:r>
      <w:r w:rsidR="00CA32AD">
        <w:rPr>
          <w:rFonts w:asciiTheme="minorBidi" w:hAnsiTheme="minorBidi" w:cstheme="minorBidi"/>
          <w:sz w:val="20"/>
          <w:szCs w:val="20"/>
        </w:rPr>
        <w:t xml:space="preserve">au </w:t>
      </w:r>
      <w:r w:rsidR="00205484">
        <w:rPr>
          <w:rFonts w:asciiTheme="minorBidi" w:hAnsiTheme="minorBidi" w:cstheme="minorBidi"/>
          <w:sz w:val="20"/>
          <w:szCs w:val="20"/>
        </w:rPr>
        <w:t>deuxième</w:t>
      </w:r>
      <w:r w:rsidR="00CA32AD">
        <w:rPr>
          <w:rFonts w:asciiTheme="minorBidi" w:hAnsiTheme="minorBidi" w:cstheme="minorBidi"/>
          <w:sz w:val="20"/>
          <w:szCs w:val="20"/>
        </w:rPr>
        <w:t xml:space="preserve"> trimestre 2016</w:t>
      </w:r>
      <w:r w:rsidR="00FF454F">
        <w:rPr>
          <w:rFonts w:asciiTheme="minorBidi" w:hAnsiTheme="minorBidi" w:cstheme="minorBidi"/>
          <w:sz w:val="20"/>
          <w:szCs w:val="20"/>
        </w:rPr>
        <w:t xml:space="preserve">, </w:t>
      </w:r>
      <w:r w:rsidR="004D0A75" w:rsidRPr="009658FA">
        <w:rPr>
          <w:rFonts w:ascii="Arial" w:hAnsi="Arial" w:cs="Arial"/>
          <w:sz w:val="20"/>
          <w:szCs w:val="20"/>
        </w:rPr>
        <w:t>en variation</w:t>
      </w:r>
      <w:r w:rsidR="00152858">
        <w:rPr>
          <w:rFonts w:ascii="Arial" w:hAnsi="Arial" w:cs="Arial"/>
          <w:sz w:val="20"/>
          <w:szCs w:val="20"/>
        </w:rPr>
        <w:t>s</w:t>
      </w:r>
      <w:r w:rsidR="004D0A75" w:rsidRPr="009658FA">
        <w:rPr>
          <w:rFonts w:ascii="Arial" w:hAnsi="Arial" w:cs="Arial"/>
          <w:sz w:val="20"/>
          <w:szCs w:val="20"/>
        </w:rPr>
        <w:t xml:space="preserve"> annuelle</w:t>
      </w:r>
      <w:r w:rsidR="00152858">
        <w:rPr>
          <w:rFonts w:ascii="Arial" w:hAnsi="Arial" w:cs="Arial"/>
          <w:sz w:val="20"/>
          <w:szCs w:val="20"/>
        </w:rPr>
        <w:t>s</w:t>
      </w:r>
      <w:r w:rsidR="004D0A75" w:rsidRPr="006D3DD3">
        <w:rPr>
          <w:rFonts w:asciiTheme="minorBidi" w:hAnsiTheme="minorBidi" w:cstheme="minorBidi"/>
          <w:sz w:val="20"/>
          <w:szCs w:val="20"/>
        </w:rPr>
        <w:t>.</w:t>
      </w:r>
      <w:r w:rsidR="003F078F">
        <w:rPr>
          <w:rFonts w:asciiTheme="minorBidi" w:hAnsiTheme="minorBidi" w:cstheme="minorBidi"/>
          <w:sz w:val="20"/>
          <w:szCs w:val="20"/>
        </w:rPr>
        <w:t xml:space="preserve"> </w:t>
      </w:r>
      <w:r w:rsidR="004D0A75" w:rsidRPr="006D3DD3">
        <w:rPr>
          <w:rFonts w:asciiTheme="minorBidi" w:hAnsiTheme="minorBidi" w:cstheme="minorBidi"/>
          <w:sz w:val="20"/>
          <w:szCs w:val="20"/>
        </w:rPr>
        <w:t xml:space="preserve">Cette </w:t>
      </w:r>
      <w:r w:rsidR="00D9080C">
        <w:rPr>
          <w:rFonts w:asciiTheme="minorBidi" w:hAnsiTheme="minorBidi" w:cstheme="minorBidi"/>
          <w:sz w:val="20"/>
          <w:szCs w:val="20"/>
        </w:rPr>
        <w:t>augmentation</w:t>
      </w:r>
      <w:r w:rsidR="008A4CDA">
        <w:rPr>
          <w:rFonts w:asciiTheme="minorBidi" w:hAnsiTheme="minorBidi" w:cstheme="minorBidi"/>
          <w:sz w:val="20"/>
          <w:szCs w:val="20"/>
        </w:rPr>
        <w:t xml:space="preserve"> </w:t>
      </w:r>
      <w:r w:rsidR="004D0A75" w:rsidRPr="006D3DD3">
        <w:rPr>
          <w:rFonts w:asciiTheme="minorBidi" w:hAnsiTheme="minorBidi" w:cstheme="minorBidi"/>
          <w:sz w:val="20"/>
          <w:szCs w:val="20"/>
        </w:rPr>
        <w:t>aurait</w:t>
      </w:r>
      <w:r w:rsidR="00193485">
        <w:rPr>
          <w:rFonts w:asciiTheme="minorBidi" w:hAnsiTheme="minorBidi" w:cstheme="minorBidi"/>
          <w:sz w:val="20"/>
          <w:szCs w:val="20"/>
        </w:rPr>
        <w:t xml:space="preserve"> été portée par l</w:t>
      </w:r>
      <w:r w:rsidR="008A4CDA">
        <w:rPr>
          <w:rFonts w:asciiTheme="minorBidi" w:hAnsiTheme="minorBidi" w:cstheme="minorBidi"/>
          <w:sz w:val="20"/>
          <w:szCs w:val="20"/>
        </w:rPr>
        <w:t xml:space="preserve">es branches </w:t>
      </w:r>
      <w:r w:rsidR="00CA32AD">
        <w:rPr>
          <w:rFonts w:asciiTheme="minorBidi" w:hAnsiTheme="minorBidi" w:cstheme="minorBidi"/>
          <w:sz w:val="20"/>
          <w:szCs w:val="20"/>
        </w:rPr>
        <w:t>de la « chimie</w:t>
      </w:r>
      <w:r w:rsidR="00CA32AD" w:rsidRPr="006D3DD3">
        <w:rPr>
          <w:rFonts w:asciiTheme="minorBidi" w:hAnsiTheme="minorBidi" w:cstheme="minorBidi"/>
          <w:sz w:val="20"/>
          <w:szCs w:val="20"/>
        </w:rPr>
        <w:t xml:space="preserve"> </w:t>
      </w:r>
      <w:r w:rsidR="00CA32AD">
        <w:rPr>
          <w:rFonts w:asciiTheme="minorBidi" w:hAnsiTheme="minorBidi" w:cstheme="minorBidi"/>
          <w:sz w:val="20"/>
          <w:szCs w:val="20"/>
        </w:rPr>
        <w:t>et parachimie »</w:t>
      </w:r>
      <w:r w:rsidR="00152858">
        <w:rPr>
          <w:rFonts w:asciiTheme="minorBidi" w:hAnsiTheme="minorBidi" w:cstheme="minorBidi"/>
          <w:sz w:val="20"/>
          <w:szCs w:val="20"/>
        </w:rPr>
        <w:t xml:space="preserve"> et des IMME</w:t>
      </w:r>
      <w:r w:rsidR="00CA32AD">
        <w:rPr>
          <w:rFonts w:asciiTheme="minorBidi" w:hAnsiTheme="minorBidi" w:cstheme="minorBidi"/>
          <w:sz w:val="20"/>
          <w:szCs w:val="20"/>
        </w:rPr>
        <w:t xml:space="preserve">, dont les progressions auraient atteint, respectivement, </w:t>
      </w:r>
      <w:r w:rsidR="00152858">
        <w:rPr>
          <w:rFonts w:asciiTheme="minorBidi" w:hAnsiTheme="minorBidi" w:cstheme="minorBidi"/>
          <w:sz w:val="20"/>
          <w:szCs w:val="20"/>
        </w:rPr>
        <w:t>6,7</w:t>
      </w:r>
      <w:r w:rsidR="00CA32AD">
        <w:rPr>
          <w:rFonts w:asciiTheme="minorBidi" w:hAnsiTheme="minorBidi" w:cstheme="minorBidi"/>
          <w:sz w:val="20"/>
          <w:szCs w:val="20"/>
        </w:rPr>
        <w:t>%</w:t>
      </w:r>
      <w:r w:rsidR="002C1942">
        <w:rPr>
          <w:rFonts w:asciiTheme="minorBidi" w:hAnsiTheme="minorBidi" w:cstheme="minorBidi"/>
          <w:sz w:val="20"/>
          <w:szCs w:val="20"/>
        </w:rPr>
        <w:t xml:space="preserve"> </w:t>
      </w:r>
      <w:r w:rsidR="00CA32AD">
        <w:rPr>
          <w:rFonts w:asciiTheme="minorBidi" w:hAnsiTheme="minorBidi" w:cstheme="minorBidi"/>
          <w:sz w:val="20"/>
          <w:szCs w:val="20"/>
        </w:rPr>
        <w:t xml:space="preserve">et </w:t>
      </w:r>
      <w:r w:rsidR="00152858">
        <w:rPr>
          <w:rFonts w:asciiTheme="minorBidi" w:hAnsiTheme="minorBidi" w:cstheme="minorBidi"/>
          <w:sz w:val="20"/>
          <w:szCs w:val="20"/>
        </w:rPr>
        <w:t>2,1</w:t>
      </w:r>
      <w:r w:rsidR="00CA32AD" w:rsidRPr="006D3DD3">
        <w:rPr>
          <w:rFonts w:asciiTheme="minorBidi" w:hAnsiTheme="minorBidi" w:cstheme="minorBidi"/>
          <w:sz w:val="20"/>
          <w:szCs w:val="20"/>
        </w:rPr>
        <w:t xml:space="preserve">%, </w:t>
      </w:r>
      <w:r w:rsidR="00CA32AD">
        <w:rPr>
          <w:rFonts w:asciiTheme="minorBidi" w:hAnsiTheme="minorBidi" w:cstheme="minorBidi"/>
          <w:sz w:val="20"/>
          <w:szCs w:val="20"/>
        </w:rPr>
        <w:t>en variation annuelle.</w:t>
      </w:r>
      <w:r w:rsidR="00CA32AD" w:rsidRPr="006D3DD3">
        <w:rPr>
          <w:rFonts w:asciiTheme="minorBidi" w:hAnsiTheme="minorBidi" w:cstheme="minorBidi"/>
          <w:sz w:val="20"/>
          <w:szCs w:val="20"/>
        </w:rPr>
        <w:t xml:space="preserve"> </w:t>
      </w:r>
    </w:p>
    <w:p w:rsidR="00F855DA" w:rsidRPr="00233F53" w:rsidRDefault="00F855DA" w:rsidP="00E25858">
      <w:pPr>
        <w:jc w:val="both"/>
        <w:rPr>
          <w:rFonts w:asciiTheme="minorBidi" w:hAnsiTheme="minorBidi" w:cstheme="minorBidi"/>
          <w:b/>
          <w:bCs/>
          <w:color w:val="C00000"/>
          <w:sz w:val="20"/>
          <w:szCs w:val="20"/>
        </w:rPr>
      </w:pPr>
      <w:r w:rsidRPr="00F855DA">
        <w:rPr>
          <w:rFonts w:ascii="Arial" w:hAnsi="Arial" w:cs="Arial"/>
          <w:b/>
          <w:bCs/>
          <w:color w:val="800000"/>
          <w:kern w:val="28"/>
          <w:sz w:val="20"/>
          <w:szCs w:val="20"/>
        </w:rPr>
        <w:t xml:space="preserve"> </w:t>
      </w:r>
    </w:p>
    <w:p w:rsidR="00F855DA" w:rsidRPr="00233F53" w:rsidRDefault="0028291C" w:rsidP="0028291C">
      <w:pPr>
        <w:jc w:val="both"/>
        <w:rPr>
          <w:rFonts w:asciiTheme="minorBidi" w:hAnsiTheme="minorBidi" w:cstheme="minorBidi"/>
          <w:sz w:val="20"/>
          <w:szCs w:val="20"/>
        </w:rPr>
      </w:pPr>
      <w:r>
        <w:rPr>
          <w:rFonts w:asciiTheme="minorBidi" w:hAnsiTheme="minorBidi" w:cstheme="minorBidi"/>
          <w:sz w:val="20"/>
          <w:szCs w:val="20"/>
        </w:rPr>
        <w:t>A</w:t>
      </w:r>
      <w:r w:rsidRPr="00233F53">
        <w:rPr>
          <w:rFonts w:asciiTheme="minorBidi" w:hAnsiTheme="minorBidi" w:cstheme="minorBidi"/>
          <w:sz w:val="20"/>
          <w:szCs w:val="20"/>
        </w:rPr>
        <w:t xml:space="preserve">près </w:t>
      </w:r>
      <w:r>
        <w:rPr>
          <w:rFonts w:asciiTheme="minorBidi" w:hAnsiTheme="minorBidi" w:cstheme="minorBidi"/>
          <w:sz w:val="20"/>
          <w:szCs w:val="20"/>
        </w:rPr>
        <w:t>avoir baissé</w:t>
      </w:r>
      <w:r w:rsidRPr="00233F53">
        <w:rPr>
          <w:rFonts w:asciiTheme="minorBidi" w:hAnsiTheme="minorBidi" w:cstheme="minorBidi"/>
          <w:sz w:val="20"/>
          <w:szCs w:val="20"/>
        </w:rPr>
        <w:t xml:space="preserve"> de 1,2% au </w:t>
      </w:r>
      <w:r>
        <w:rPr>
          <w:rFonts w:asciiTheme="minorBidi" w:hAnsiTheme="minorBidi" w:cstheme="minorBidi"/>
          <w:sz w:val="20"/>
          <w:szCs w:val="20"/>
        </w:rPr>
        <w:t>deuxième</w:t>
      </w:r>
      <w:r w:rsidRPr="00233F53">
        <w:rPr>
          <w:rFonts w:asciiTheme="minorBidi" w:hAnsiTheme="minorBidi" w:cstheme="minorBidi"/>
          <w:sz w:val="20"/>
          <w:szCs w:val="20"/>
        </w:rPr>
        <w:t xml:space="preserve"> trimestre</w:t>
      </w:r>
      <w:r>
        <w:rPr>
          <w:rFonts w:asciiTheme="minorBidi" w:hAnsiTheme="minorBidi" w:cstheme="minorBidi"/>
          <w:sz w:val="20"/>
          <w:szCs w:val="20"/>
        </w:rPr>
        <w:t>,</w:t>
      </w:r>
      <w:r>
        <w:rPr>
          <w:rFonts w:asciiTheme="minorBidi" w:hAnsiTheme="minorBidi" w:cstheme="minorBidi"/>
          <w:noProof/>
          <w:sz w:val="20"/>
          <w:szCs w:val="20"/>
        </w:rPr>
        <w:t xml:space="preserve"> </w:t>
      </w:r>
      <w:r w:rsidR="00DF1C1D">
        <w:rPr>
          <w:rFonts w:asciiTheme="minorBidi" w:hAnsiTheme="minorBidi" w:cstheme="minorBidi"/>
          <w:noProof/>
          <w:sz w:val="20"/>
          <w:szCs w:val="20"/>
        </w:rPr>
        <w:drawing>
          <wp:anchor distT="0" distB="0" distL="114300" distR="114300" simplePos="0" relativeHeight="251695104" behindDoc="0" locked="0" layoutInCell="1" allowOverlap="1">
            <wp:simplePos x="0" y="0"/>
            <wp:positionH relativeFrom="column">
              <wp:posOffset>3896995</wp:posOffset>
            </wp:positionH>
            <wp:positionV relativeFrom="paragraph">
              <wp:posOffset>887095</wp:posOffset>
            </wp:positionV>
            <wp:extent cx="2687320" cy="2084705"/>
            <wp:effectExtent l="1905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87320" cy="2084705"/>
                    </a:xfrm>
                    <a:prstGeom prst="rect">
                      <a:avLst/>
                    </a:prstGeom>
                    <a:noFill/>
                    <a:ln w="9525">
                      <a:noFill/>
                      <a:miter lim="800000"/>
                      <a:headEnd/>
                      <a:tailEnd/>
                    </a:ln>
                  </pic:spPr>
                </pic:pic>
              </a:graphicData>
            </a:graphic>
          </wp:anchor>
        </w:drawing>
      </w:r>
      <w:r>
        <w:rPr>
          <w:rFonts w:asciiTheme="minorBidi" w:hAnsiTheme="minorBidi" w:cstheme="minorBidi"/>
          <w:noProof/>
          <w:sz w:val="20"/>
          <w:szCs w:val="20"/>
        </w:rPr>
        <w:t>la valeur ajoutée</w:t>
      </w:r>
      <w:r w:rsidR="00F855DA" w:rsidRPr="00233F53">
        <w:rPr>
          <w:rFonts w:asciiTheme="minorBidi" w:hAnsiTheme="minorBidi" w:cstheme="minorBidi"/>
          <w:sz w:val="20"/>
          <w:szCs w:val="20"/>
        </w:rPr>
        <w:t xml:space="preserve"> </w:t>
      </w:r>
      <w:r w:rsidR="00F855DA" w:rsidRPr="00F855DA">
        <w:rPr>
          <w:rFonts w:asciiTheme="minorBidi" w:hAnsiTheme="minorBidi" w:cstheme="minorBidi"/>
          <w:b/>
          <w:bCs/>
          <w:sz w:val="20"/>
          <w:szCs w:val="20"/>
        </w:rPr>
        <w:t>minière</w:t>
      </w:r>
      <w:r w:rsidR="00F855DA" w:rsidRPr="00233F53">
        <w:rPr>
          <w:rFonts w:asciiTheme="minorBidi" w:hAnsiTheme="minorBidi" w:cstheme="minorBidi"/>
          <w:sz w:val="20"/>
          <w:szCs w:val="20"/>
        </w:rPr>
        <w:t xml:space="preserve"> se serait redressée</w:t>
      </w:r>
      <w:r w:rsidR="00FF454F">
        <w:rPr>
          <w:rFonts w:asciiTheme="minorBidi" w:hAnsiTheme="minorBidi" w:cstheme="minorBidi"/>
          <w:sz w:val="20"/>
          <w:szCs w:val="20"/>
        </w:rPr>
        <w:t>,</w:t>
      </w:r>
      <w:r w:rsidR="00F855DA" w:rsidRPr="00233F53">
        <w:rPr>
          <w:rFonts w:asciiTheme="minorBidi" w:hAnsiTheme="minorBidi" w:cstheme="minorBidi"/>
          <w:sz w:val="20"/>
          <w:szCs w:val="20"/>
        </w:rPr>
        <w:t xml:space="preserve"> au troisième trimestre 2016, de 0,</w:t>
      </w:r>
      <w:r w:rsidR="00E25858">
        <w:rPr>
          <w:rFonts w:asciiTheme="minorBidi" w:hAnsiTheme="minorBidi" w:cstheme="minorBidi"/>
          <w:sz w:val="20"/>
          <w:szCs w:val="20"/>
        </w:rPr>
        <w:t>9</w:t>
      </w:r>
      <w:r w:rsidR="00F855DA" w:rsidRPr="00233F53">
        <w:rPr>
          <w:rFonts w:asciiTheme="minorBidi" w:hAnsiTheme="minorBidi" w:cstheme="minorBidi"/>
          <w:sz w:val="20"/>
          <w:szCs w:val="20"/>
        </w:rPr>
        <w:t>%, en variation</w:t>
      </w:r>
      <w:r>
        <w:rPr>
          <w:rFonts w:asciiTheme="minorBidi" w:hAnsiTheme="minorBidi" w:cstheme="minorBidi"/>
          <w:sz w:val="20"/>
          <w:szCs w:val="20"/>
        </w:rPr>
        <w:t>s</w:t>
      </w:r>
      <w:r w:rsidR="00F855DA" w:rsidRPr="00233F53">
        <w:rPr>
          <w:rFonts w:asciiTheme="minorBidi" w:hAnsiTheme="minorBidi" w:cstheme="minorBidi"/>
          <w:sz w:val="20"/>
          <w:szCs w:val="20"/>
        </w:rPr>
        <w:t xml:space="preserve"> annuelle</w:t>
      </w:r>
      <w:r>
        <w:rPr>
          <w:rFonts w:asciiTheme="minorBidi" w:hAnsiTheme="minorBidi" w:cstheme="minorBidi"/>
          <w:sz w:val="20"/>
          <w:szCs w:val="20"/>
        </w:rPr>
        <w:t>s</w:t>
      </w:r>
      <w:r w:rsidR="00F855DA" w:rsidRPr="00233F53">
        <w:rPr>
          <w:rFonts w:asciiTheme="minorBidi" w:hAnsiTheme="minorBidi" w:cstheme="minorBidi"/>
          <w:sz w:val="20"/>
          <w:szCs w:val="20"/>
        </w:rPr>
        <w:t>. Cette faible reprise aurait été</w:t>
      </w:r>
      <w:r w:rsidR="00726E93">
        <w:rPr>
          <w:rFonts w:asciiTheme="minorBidi" w:hAnsiTheme="minorBidi" w:cstheme="minorBidi"/>
          <w:sz w:val="20"/>
          <w:szCs w:val="20"/>
        </w:rPr>
        <w:t xml:space="preserve"> tirée par</w:t>
      </w:r>
      <w:r w:rsidR="00F855DA" w:rsidRPr="00233F53">
        <w:rPr>
          <w:rFonts w:asciiTheme="minorBidi" w:hAnsiTheme="minorBidi" w:cstheme="minorBidi"/>
          <w:sz w:val="20"/>
          <w:szCs w:val="20"/>
        </w:rPr>
        <w:t xml:space="preserve"> </w:t>
      </w:r>
      <w:r w:rsidR="00726E93">
        <w:rPr>
          <w:rFonts w:asciiTheme="minorBidi" w:hAnsiTheme="minorBidi" w:cstheme="minorBidi"/>
          <w:sz w:val="20"/>
          <w:szCs w:val="20"/>
        </w:rPr>
        <w:t>l</w:t>
      </w:r>
      <w:r w:rsidR="00F855DA" w:rsidRPr="00233F53">
        <w:rPr>
          <w:rFonts w:asciiTheme="minorBidi" w:hAnsiTheme="minorBidi" w:cstheme="minorBidi"/>
          <w:sz w:val="20"/>
          <w:szCs w:val="20"/>
        </w:rPr>
        <w:t xml:space="preserve">es minerais non-métalliques. La production du phosphate brut aurait, en effet, affiché une progression de </w:t>
      </w:r>
      <w:r w:rsidR="008E3979">
        <w:rPr>
          <w:rFonts w:asciiTheme="minorBidi" w:hAnsiTheme="minorBidi" w:cstheme="minorBidi"/>
          <w:sz w:val="20"/>
          <w:szCs w:val="20"/>
        </w:rPr>
        <w:t>1,1</w:t>
      </w:r>
      <w:r w:rsidR="00F855DA" w:rsidRPr="00233F53">
        <w:rPr>
          <w:rFonts w:asciiTheme="minorBidi" w:hAnsiTheme="minorBidi" w:cstheme="minorBidi"/>
          <w:sz w:val="20"/>
          <w:szCs w:val="20"/>
        </w:rPr>
        <w:t xml:space="preserve">%, au lieu de -2,8% au deuxième trimestre, tirée principalement par la demande des industries locales de transformation, dans </w:t>
      </w:r>
      <w:r w:rsidR="00972E15">
        <w:rPr>
          <w:rFonts w:asciiTheme="minorBidi" w:hAnsiTheme="minorBidi" w:cstheme="minorBidi"/>
          <w:sz w:val="20"/>
          <w:szCs w:val="20"/>
        </w:rPr>
        <w:t>le sillage</w:t>
      </w:r>
      <w:r w:rsidR="00F855DA" w:rsidRPr="00233F53">
        <w:rPr>
          <w:rFonts w:asciiTheme="minorBidi" w:hAnsiTheme="minorBidi" w:cstheme="minorBidi"/>
          <w:sz w:val="20"/>
          <w:szCs w:val="20"/>
        </w:rPr>
        <w:t xml:space="preserve"> de redressement des importations brésiliennes </w:t>
      </w:r>
      <w:proofErr w:type="gramStart"/>
      <w:r w:rsidR="00F855DA" w:rsidRPr="00233F53">
        <w:rPr>
          <w:rFonts w:asciiTheme="minorBidi" w:hAnsiTheme="minorBidi" w:cstheme="minorBidi"/>
          <w:sz w:val="20"/>
          <w:szCs w:val="20"/>
        </w:rPr>
        <w:t>des engrais</w:t>
      </w:r>
      <w:r w:rsidR="00193485">
        <w:rPr>
          <w:rFonts w:asciiTheme="minorBidi" w:hAnsiTheme="minorBidi" w:cstheme="minorBidi"/>
          <w:sz w:val="20"/>
          <w:szCs w:val="20"/>
        </w:rPr>
        <w:t xml:space="preserve"> phosphatées</w:t>
      </w:r>
      <w:proofErr w:type="gramEnd"/>
      <w:r w:rsidR="00F855DA" w:rsidRPr="00233F53">
        <w:rPr>
          <w:rFonts w:asciiTheme="minorBidi" w:hAnsiTheme="minorBidi" w:cstheme="minorBidi"/>
          <w:sz w:val="20"/>
          <w:szCs w:val="20"/>
        </w:rPr>
        <w:t>. En revanche, les exportations du phosphate brut se seraient maintenues</w:t>
      </w:r>
      <w:r w:rsidR="00FF454F">
        <w:rPr>
          <w:rFonts w:asciiTheme="minorBidi" w:hAnsiTheme="minorBidi" w:cstheme="minorBidi"/>
          <w:sz w:val="20"/>
          <w:szCs w:val="20"/>
        </w:rPr>
        <w:t>,</w:t>
      </w:r>
      <w:r w:rsidR="00F855DA" w:rsidRPr="00233F53">
        <w:rPr>
          <w:rFonts w:asciiTheme="minorBidi" w:hAnsiTheme="minorBidi" w:cstheme="minorBidi"/>
          <w:sz w:val="20"/>
          <w:szCs w:val="20"/>
        </w:rPr>
        <w:t xml:space="preserve"> pour le troisième trimestre consécutif, en dessous de leur niveau tendanciel de moyen terme, sous l’effet conjugué de l’essoufflement des importations asiatiques et de la contraction des cours internationaux de fertilisants. </w:t>
      </w:r>
    </w:p>
    <w:p w:rsidR="007766F6" w:rsidRPr="00D91862" w:rsidRDefault="007766F6" w:rsidP="00205484">
      <w:pPr>
        <w:jc w:val="both"/>
        <w:rPr>
          <w:rFonts w:asciiTheme="minorBidi" w:hAnsiTheme="minorBidi" w:cstheme="minorBidi"/>
          <w:sz w:val="20"/>
          <w:szCs w:val="20"/>
        </w:rPr>
      </w:pPr>
    </w:p>
    <w:p w:rsidR="0089052D" w:rsidRDefault="00E25858" w:rsidP="00FF454F">
      <w:pPr>
        <w:jc w:val="both"/>
        <w:rPr>
          <w:rFonts w:asciiTheme="minorBidi" w:hAnsiTheme="minorBidi" w:cstheme="minorBidi"/>
          <w:sz w:val="20"/>
          <w:szCs w:val="20"/>
        </w:rPr>
      </w:pPr>
      <w:r>
        <w:rPr>
          <w:rFonts w:asciiTheme="minorBidi" w:hAnsiTheme="minorBidi" w:cstheme="minorBidi"/>
          <w:sz w:val="20"/>
          <w:szCs w:val="20"/>
        </w:rPr>
        <w:t xml:space="preserve">Dans </w:t>
      </w:r>
      <w:r w:rsidR="00F11F19" w:rsidRPr="00535B92">
        <w:rPr>
          <w:rFonts w:asciiTheme="minorBidi" w:hAnsiTheme="minorBidi" w:cstheme="minorBidi"/>
          <w:sz w:val="20"/>
          <w:szCs w:val="20"/>
        </w:rPr>
        <w:t xml:space="preserve">la </w:t>
      </w:r>
      <w:proofErr w:type="gramStart"/>
      <w:r w:rsidR="00F11F19" w:rsidRPr="00535B92">
        <w:rPr>
          <w:rFonts w:asciiTheme="minorBidi" w:hAnsiTheme="minorBidi" w:cstheme="minorBidi"/>
          <w:b/>
          <w:bCs/>
          <w:sz w:val="20"/>
          <w:szCs w:val="20"/>
        </w:rPr>
        <w:t>construction</w:t>
      </w:r>
      <w:r>
        <w:rPr>
          <w:rFonts w:asciiTheme="minorBidi" w:hAnsiTheme="minorBidi" w:cstheme="minorBidi"/>
          <w:b/>
          <w:bCs/>
          <w:sz w:val="20"/>
          <w:szCs w:val="20"/>
        </w:rPr>
        <w:t xml:space="preserve">, </w:t>
      </w:r>
      <w:r w:rsidR="00F11F19" w:rsidRPr="00535B92">
        <w:rPr>
          <w:rFonts w:asciiTheme="minorBidi" w:hAnsiTheme="minorBidi" w:cstheme="minorBidi"/>
          <w:b/>
          <w:bCs/>
          <w:sz w:val="20"/>
          <w:szCs w:val="20"/>
        </w:rPr>
        <w:t xml:space="preserve"> </w:t>
      </w:r>
      <w:r>
        <w:rPr>
          <w:rFonts w:asciiTheme="minorBidi" w:hAnsiTheme="minorBidi" w:cstheme="minorBidi"/>
          <w:sz w:val="20"/>
          <w:szCs w:val="20"/>
        </w:rPr>
        <w:t>la</w:t>
      </w:r>
      <w:proofErr w:type="gramEnd"/>
      <w:r w:rsidR="00F11F19" w:rsidRPr="00535B92">
        <w:rPr>
          <w:rFonts w:asciiTheme="minorBidi" w:hAnsiTheme="minorBidi" w:cstheme="minorBidi"/>
          <w:sz w:val="20"/>
          <w:szCs w:val="20"/>
        </w:rPr>
        <w:t xml:space="preserve"> valeur ajoutée se serait </w:t>
      </w:r>
      <w:r w:rsidR="00CD5605">
        <w:rPr>
          <w:rFonts w:asciiTheme="minorBidi" w:hAnsiTheme="minorBidi" w:cstheme="minorBidi"/>
          <w:sz w:val="20"/>
          <w:szCs w:val="20"/>
        </w:rPr>
        <w:t>accru</w:t>
      </w:r>
      <w:r w:rsidR="00F11F19">
        <w:rPr>
          <w:rFonts w:asciiTheme="minorBidi" w:hAnsiTheme="minorBidi" w:cstheme="minorBidi"/>
          <w:sz w:val="20"/>
          <w:szCs w:val="20"/>
        </w:rPr>
        <w:t>e</w:t>
      </w:r>
      <w:r w:rsidR="006269C2">
        <w:rPr>
          <w:rFonts w:asciiTheme="minorBidi" w:hAnsiTheme="minorBidi" w:cstheme="minorBidi"/>
          <w:sz w:val="20"/>
          <w:szCs w:val="20"/>
        </w:rPr>
        <w:t xml:space="preserve"> </w:t>
      </w:r>
      <w:r w:rsidR="00F11F19" w:rsidRPr="00535B92">
        <w:rPr>
          <w:rFonts w:asciiTheme="minorBidi" w:hAnsiTheme="minorBidi" w:cstheme="minorBidi"/>
          <w:sz w:val="20"/>
          <w:szCs w:val="20"/>
        </w:rPr>
        <w:t xml:space="preserve">de </w:t>
      </w:r>
      <w:r>
        <w:rPr>
          <w:rFonts w:asciiTheme="minorBidi" w:hAnsiTheme="minorBidi" w:cstheme="minorBidi"/>
          <w:sz w:val="20"/>
          <w:szCs w:val="20"/>
        </w:rPr>
        <w:t>1,2</w:t>
      </w:r>
      <w:r w:rsidR="00F11F19" w:rsidRPr="00535B92">
        <w:rPr>
          <w:rFonts w:asciiTheme="minorBidi" w:hAnsiTheme="minorBidi" w:cstheme="minorBidi"/>
          <w:sz w:val="20"/>
          <w:szCs w:val="20"/>
        </w:rPr>
        <w:t xml:space="preserve">% en variation annuelle, </w:t>
      </w:r>
      <w:r w:rsidR="00F11F19">
        <w:rPr>
          <w:rFonts w:asciiTheme="minorBidi" w:hAnsiTheme="minorBidi" w:cstheme="minorBidi"/>
          <w:sz w:val="20"/>
          <w:szCs w:val="20"/>
        </w:rPr>
        <w:t>au lieu de</w:t>
      </w:r>
      <w:r w:rsidR="00F11F19" w:rsidRPr="00535B92">
        <w:rPr>
          <w:rFonts w:asciiTheme="minorBidi" w:hAnsiTheme="minorBidi" w:cstheme="minorBidi"/>
          <w:sz w:val="20"/>
          <w:szCs w:val="20"/>
        </w:rPr>
        <w:t xml:space="preserve"> </w:t>
      </w:r>
      <w:r w:rsidR="00FF454F">
        <w:rPr>
          <w:rFonts w:asciiTheme="minorBidi" w:hAnsiTheme="minorBidi" w:cstheme="minorBidi"/>
          <w:sz w:val="20"/>
          <w:szCs w:val="20"/>
        </w:rPr>
        <w:t>+</w:t>
      </w:r>
      <w:r w:rsidR="00F11F19" w:rsidRPr="00535B92">
        <w:rPr>
          <w:rFonts w:asciiTheme="minorBidi" w:hAnsiTheme="minorBidi" w:cstheme="minorBidi"/>
          <w:sz w:val="20"/>
          <w:szCs w:val="20"/>
        </w:rPr>
        <w:t xml:space="preserve">0,9% </w:t>
      </w:r>
      <w:r w:rsidR="006269C2">
        <w:rPr>
          <w:rFonts w:asciiTheme="minorBidi" w:hAnsiTheme="minorBidi" w:cstheme="minorBidi"/>
          <w:sz w:val="20"/>
          <w:szCs w:val="20"/>
        </w:rPr>
        <w:t>au deuxième</w:t>
      </w:r>
      <w:r w:rsidR="00F11F19" w:rsidRPr="00535B92">
        <w:rPr>
          <w:rFonts w:asciiTheme="minorBidi" w:hAnsiTheme="minorBidi" w:cstheme="minorBidi"/>
          <w:sz w:val="20"/>
          <w:szCs w:val="20"/>
        </w:rPr>
        <w:t xml:space="preserve"> trimestre. </w:t>
      </w:r>
      <w:r>
        <w:rPr>
          <w:rFonts w:asciiTheme="minorBidi" w:hAnsiTheme="minorBidi" w:cstheme="minorBidi"/>
          <w:sz w:val="20"/>
          <w:szCs w:val="20"/>
        </w:rPr>
        <w:t xml:space="preserve">Le raffermissement </w:t>
      </w:r>
      <w:r w:rsidR="00F11F19" w:rsidRPr="00535B92">
        <w:rPr>
          <w:rFonts w:asciiTheme="minorBidi" w:hAnsiTheme="minorBidi" w:cstheme="minorBidi"/>
          <w:sz w:val="20"/>
          <w:szCs w:val="20"/>
        </w:rPr>
        <w:t xml:space="preserve">de l’activité </w:t>
      </w:r>
      <w:r>
        <w:rPr>
          <w:rFonts w:asciiTheme="minorBidi" w:hAnsiTheme="minorBidi" w:cstheme="minorBidi"/>
          <w:sz w:val="20"/>
          <w:szCs w:val="20"/>
        </w:rPr>
        <w:t xml:space="preserve">aurait </w:t>
      </w:r>
      <w:r w:rsidR="00C50F4C">
        <w:rPr>
          <w:rFonts w:asciiTheme="minorBidi" w:hAnsiTheme="minorBidi" w:cstheme="minorBidi"/>
          <w:sz w:val="20"/>
          <w:szCs w:val="20"/>
        </w:rPr>
        <w:t>entraîné</w:t>
      </w:r>
      <w:r>
        <w:rPr>
          <w:rFonts w:asciiTheme="minorBidi" w:hAnsiTheme="minorBidi" w:cstheme="minorBidi"/>
          <w:sz w:val="20"/>
          <w:szCs w:val="20"/>
        </w:rPr>
        <w:t xml:space="preserve"> une amélioration</w:t>
      </w:r>
      <w:r w:rsidR="00F11F19" w:rsidRPr="00535B92">
        <w:rPr>
          <w:rFonts w:asciiTheme="minorBidi" w:hAnsiTheme="minorBidi" w:cstheme="minorBidi"/>
          <w:sz w:val="20"/>
          <w:szCs w:val="20"/>
        </w:rPr>
        <w:t xml:space="preserve"> </w:t>
      </w:r>
      <w:r>
        <w:rPr>
          <w:rFonts w:asciiTheme="minorBidi" w:hAnsiTheme="minorBidi" w:cstheme="minorBidi"/>
          <w:sz w:val="20"/>
          <w:szCs w:val="20"/>
        </w:rPr>
        <w:t>de</w:t>
      </w:r>
      <w:r w:rsidR="00F11F19" w:rsidRPr="00535B92">
        <w:rPr>
          <w:rFonts w:asciiTheme="minorBidi" w:hAnsiTheme="minorBidi" w:cstheme="minorBidi"/>
          <w:sz w:val="20"/>
          <w:szCs w:val="20"/>
        </w:rPr>
        <w:t xml:space="preserve"> l’utilisation des facteurs de production</w:t>
      </w:r>
      <w:r w:rsidR="00F11F19">
        <w:rPr>
          <w:rFonts w:asciiTheme="minorBidi" w:hAnsiTheme="minorBidi" w:cstheme="minorBidi"/>
          <w:sz w:val="20"/>
          <w:szCs w:val="20"/>
        </w:rPr>
        <w:t>, notamment,</w:t>
      </w:r>
      <w:r w:rsidR="00F11F19" w:rsidRPr="00535B92">
        <w:rPr>
          <w:rFonts w:asciiTheme="minorBidi" w:hAnsiTheme="minorBidi" w:cstheme="minorBidi"/>
          <w:sz w:val="20"/>
          <w:szCs w:val="20"/>
        </w:rPr>
        <w:t xml:space="preserve"> le ciment </w:t>
      </w:r>
      <w:r w:rsidR="00F11F19">
        <w:rPr>
          <w:rFonts w:asciiTheme="minorBidi" w:hAnsiTheme="minorBidi" w:cstheme="minorBidi"/>
          <w:sz w:val="20"/>
          <w:szCs w:val="20"/>
        </w:rPr>
        <w:t xml:space="preserve">dont les ventes </w:t>
      </w:r>
      <w:r w:rsidR="00C50F4C">
        <w:rPr>
          <w:rFonts w:asciiTheme="minorBidi" w:hAnsiTheme="minorBidi" w:cstheme="minorBidi"/>
          <w:sz w:val="20"/>
          <w:szCs w:val="20"/>
        </w:rPr>
        <w:t>se seraient accrues de</w:t>
      </w:r>
      <w:r w:rsidR="00F11F19" w:rsidRPr="00535B92">
        <w:rPr>
          <w:rFonts w:asciiTheme="minorBidi" w:hAnsiTheme="minorBidi" w:cstheme="minorBidi"/>
          <w:sz w:val="20"/>
          <w:szCs w:val="20"/>
        </w:rPr>
        <w:t xml:space="preserve"> </w:t>
      </w:r>
      <w:r w:rsidR="00863E27">
        <w:rPr>
          <w:rFonts w:asciiTheme="minorBidi" w:hAnsiTheme="minorBidi" w:cstheme="minorBidi"/>
          <w:sz w:val="20"/>
          <w:szCs w:val="20"/>
        </w:rPr>
        <w:t>2</w:t>
      </w:r>
      <w:r>
        <w:rPr>
          <w:rFonts w:asciiTheme="minorBidi" w:hAnsiTheme="minorBidi" w:cstheme="minorBidi"/>
          <w:sz w:val="20"/>
          <w:szCs w:val="20"/>
        </w:rPr>
        <w:t>,3</w:t>
      </w:r>
      <w:r w:rsidR="00F11F19" w:rsidRPr="00535B92">
        <w:rPr>
          <w:rFonts w:asciiTheme="minorBidi" w:hAnsiTheme="minorBidi" w:cstheme="minorBidi"/>
          <w:sz w:val="20"/>
          <w:szCs w:val="20"/>
        </w:rPr>
        <w:t>%</w:t>
      </w:r>
      <w:r w:rsidR="00F11F19">
        <w:rPr>
          <w:rFonts w:asciiTheme="minorBidi" w:hAnsiTheme="minorBidi" w:cstheme="minorBidi"/>
          <w:sz w:val="20"/>
          <w:szCs w:val="20"/>
        </w:rPr>
        <w:t>,</w:t>
      </w:r>
      <w:r w:rsidR="00F11F19" w:rsidRPr="00535B92">
        <w:rPr>
          <w:rFonts w:asciiTheme="minorBidi" w:hAnsiTheme="minorBidi" w:cstheme="minorBidi"/>
          <w:sz w:val="20"/>
          <w:szCs w:val="20"/>
        </w:rPr>
        <w:t xml:space="preserve"> au troisième trimestre 2016</w:t>
      </w:r>
      <w:r w:rsidR="00863E27">
        <w:rPr>
          <w:rFonts w:asciiTheme="minorBidi" w:hAnsiTheme="minorBidi" w:cstheme="minorBidi"/>
          <w:sz w:val="20"/>
          <w:szCs w:val="20"/>
        </w:rPr>
        <w:t xml:space="preserve">, au lieu de </w:t>
      </w:r>
      <w:r>
        <w:rPr>
          <w:rFonts w:asciiTheme="minorBidi" w:hAnsiTheme="minorBidi" w:cstheme="minorBidi"/>
          <w:sz w:val="20"/>
          <w:szCs w:val="20"/>
        </w:rPr>
        <w:t>-2,2</w:t>
      </w:r>
      <w:r w:rsidR="00863E27">
        <w:rPr>
          <w:rFonts w:asciiTheme="minorBidi" w:hAnsiTheme="minorBidi" w:cstheme="minorBidi"/>
          <w:sz w:val="20"/>
          <w:szCs w:val="20"/>
        </w:rPr>
        <w:t>%</w:t>
      </w:r>
      <w:r w:rsidR="00C40C69">
        <w:rPr>
          <w:rFonts w:asciiTheme="minorBidi" w:hAnsiTheme="minorBidi" w:cstheme="minorBidi"/>
          <w:sz w:val="20"/>
          <w:szCs w:val="20"/>
        </w:rPr>
        <w:t>,</w:t>
      </w:r>
      <w:r w:rsidR="00863E27">
        <w:rPr>
          <w:rFonts w:asciiTheme="minorBidi" w:hAnsiTheme="minorBidi" w:cstheme="minorBidi"/>
          <w:sz w:val="20"/>
          <w:szCs w:val="20"/>
        </w:rPr>
        <w:t xml:space="preserve"> un trimestre auparavant</w:t>
      </w:r>
      <w:r w:rsidR="00F11F19" w:rsidRPr="00535B92">
        <w:rPr>
          <w:rFonts w:asciiTheme="minorBidi" w:hAnsiTheme="minorBidi" w:cstheme="minorBidi"/>
          <w:sz w:val="20"/>
          <w:szCs w:val="20"/>
        </w:rPr>
        <w:t xml:space="preserve">. </w:t>
      </w:r>
      <w:r w:rsidR="00315466" w:rsidRPr="00315466">
        <w:rPr>
          <w:rFonts w:asciiTheme="minorBidi" w:hAnsiTheme="minorBidi" w:cstheme="minorBidi"/>
          <w:sz w:val="20"/>
          <w:szCs w:val="20"/>
        </w:rPr>
        <w:t xml:space="preserve">Les appréciations des professionnels du secteur, dans le cadre de la dernière enquête de conjoncture du HCP, auraient confirmé </w:t>
      </w:r>
      <w:r w:rsidR="00FF454F">
        <w:rPr>
          <w:rFonts w:asciiTheme="minorBidi" w:hAnsiTheme="minorBidi" w:cstheme="minorBidi"/>
          <w:sz w:val="20"/>
          <w:szCs w:val="20"/>
        </w:rPr>
        <w:t xml:space="preserve">cette </w:t>
      </w:r>
      <w:r w:rsidR="00315466" w:rsidRPr="00315466">
        <w:rPr>
          <w:rFonts w:asciiTheme="minorBidi" w:hAnsiTheme="minorBidi" w:cstheme="minorBidi"/>
          <w:sz w:val="20"/>
          <w:szCs w:val="20"/>
        </w:rPr>
        <w:t>évolution</w:t>
      </w:r>
      <w:r w:rsidR="00874425">
        <w:rPr>
          <w:rFonts w:asciiTheme="minorBidi" w:hAnsiTheme="minorBidi" w:cstheme="minorBidi"/>
          <w:sz w:val="20"/>
          <w:szCs w:val="20"/>
        </w:rPr>
        <w:t xml:space="preserve"> mod</w:t>
      </w:r>
      <w:r w:rsidR="00FF454F">
        <w:rPr>
          <w:rFonts w:asciiTheme="minorBidi" w:hAnsiTheme="minorBidi" w:cstheme="minorBidi"/>
          <w:sz w:val="20"/>
          <w:szCs w:val="20"/>
        </w:rPr>
        <w:t>érée</w:t>
      </w:r>
      <w:r w:rsidR="00874425">
        <w:rPr>
          <w:rFonts w:asciiTheme="minorBidi" w:hAnsiTheme="minorBidi" w:cstheme="minorBidi"/>
          <w:sz w:val="20"/>
          <w:szCs w:val="20"/>
        </w:rPr>
        <w:t xml:space="preserve"> de l’activité</w:t>
      </w:r>
      <w:r w:rsidR="00FF454F">
        <w:rPr>
          <w:rFonts w:asciiTheme="minorBidi" w:hAnsiTheme="minorBidi" w:cstheme="minorBidi"/>
          <w:sz w:val="20"/>
          <w:szCs w:val="20"/>
        </w:rPr>
        <w:t xml:space="preserve"> de la construction</w:t>
      </w:r>
      <w:r w:rsidR="000A4E25">
        <w:rPr>
          <w:rFonts w:asciiTheme="minorBidi" w:hAnsiTheme="minorBidi" w:cstheme="minorBidi"/>
          <w:sz w:val="20"/>
          <w:szCs w:val="20"/>
        </w:rPr>
        <w:t>, avec toutefois, une hausse des capacités de production non-utilisées</w:t>
      </w:r>
      <w:r w:rsidR="004F3379">
        <w:rPr>
          <w:rFonts w:asciiTheme="minorBidi" w:hAnsiTheme="minorBidi" w:cstheme="minorBidi"/>
          <w:sz w:val="20"/>
          <w:szCs w:val="20"/>
        </w:rPr>
        <w:t>.</w:t>
      </w:r>
    </w:p>
    <w:p w:rsidR="00315466" w:rsidRDefault="00315466" w:rsidP="00315466">
      <w:pPr>
        <w:jc w:val="both"/>
        <w:rPr>
          <w:rFonts w:asciiTheme="minorBidi" w:hAnsiTheme="minorBidi" w:cstheme="minorBidi"/>
          <w:sz w:val="20"/>
          <w:szCs w:val="20"/>
        </w:rPr>
      </w:pPr>
    </w:p>
    <w:p w:rsidR="00315466" w:rsidRDefault="00315466" w:rsidP="00315466">
      <w:pPr>
        <w:jc w:val="both"/>
        <w:rPr>
          <w:rFonts w:asciiTheme="minorBidi" w:hAnsiTheme="minorBidi" w:cstheme="minorBidi"/>
          <w:sz w:val="20"/>
          <w:szCs w:val="20"/>
        </w:rPr>
      </w:pPr>
    </w:p>
    <w:p w:rsidR="00315466" w:rsidRDefault="00315466" w:rsidP="00315466">
      <w:pPr>
        <w:jc w:val="both"/>
        <w:rPr>
          <w:rFonts w:asciiTheme="minorBidi" w:hAnsiTheme="minorBidi" w:cstheme="minorBidi"/>
          <w:sz w:val="20"/>
          <w:szCs w:val="20"/>
        </w:rPr>
      </w:pPr>
    </w:p>
    <w:p w:rsidR="00F855DA" w:rsidRPr="00233F53" w:rsidRDefault="0028291C" w:rsidP="0028291C">
      <w:pPr>
        <w:tabs>
          <w:tab w:val="left" w:pos="7292"/>
        </w:tabs>
        <w:jc w:val="both"/>
        <w:rPr>
          <w:rFonts w:asciiTheme="minorBidi" w:hAnsiTheme="minorBidi" w:cstheme="minorBidi"/>
          <w:sz w:val="20"/>
          <w:szCs w:val="20"/>
        </w:rPr>
      </w:pPr>
      <w:r>
        <w:rPr>
          <w:rFonts w:asciiTheme="minorBidi" w:hAnsiTheme="minorBidi" w:cstheme="minorBidi"/>
          <w:sz w:val="20"/>
          <w:szCs w:val="20"/>
        </w:rPr>
        <w:lastRenderedPageBreak/>
        <w:t xml:space="preserve">De son </w:t>
      </w:r>
      <w:proofErr w:type="spellStart"/>
      <w:r>
        <w:rPr>
          <w:rFonts w:asciiTheme="minorBidi" w:hAnsiTheme="minorBidi" w:cstheme="minorBidi"/>
          <w:sz w:val="20"/>
          <w:szCs w:val="20"/>
        </w:rPr>
        <w:t>coté</w:t>
      </w:r>
      <w:proofErr w:type="spellEnd"/>
      <w:r>
        <w:rPr>
          <w:rFonts w:asciiTheme="minorBidi" w:hAnsiTheme="minorBidi" w:cstheme="minorBidi"/>
          <w:sz w:val="20"/>
          <w:szCs w:val="20"/>
        </w:rPr>
        <w:t>, l</w:t>
      </w:r>
      <w:r w:rsidR="00E25858">
        <w:rPr>
          <w:rFonts w:asciiTheme="minorBidi" w:hAnsiTheme="minorBidi" w:cstheme="minorBidi"/>
          <w:sz w:val="20"/>
          <w:szCs w:val="20"/>
        </w:rPr>
        <w:t>a</w:t>
      </w:r>
      <w:r w:rsidR="00F855DA" w:rsidRPr="00233F53">
        <w:rPr>
          <w:rFonts w:asciiTheme="minorBidi" w:hAnsiTheme="minorBidi" w:cstheme="minorBidi"/>
          <w:sz w:val="20"/>
          <w:szCs w:val="20"/>
        </w:rPr>
        <w:t xml:space="preserve"> valeur ajoutée de </w:t>
      </w:r>
      <w:r w:rsidR="00F855DA" w:rsidRPr="00315466">
        <w:rPr>
          <w:rFonts w:asciiTheme="minorBidi" w:hAnsiTheme="minorBidi" w:cstheme="minorBidi"/>
          <w:b/>
          <w:bCs/>
          <w:sz w:val="20"/>
          <w:szCs w:val="20"/>
        </w:rPr>
        <w:t>l’électricité</w:t>
      </w:r>
      <w:r w:rsidR="00F855DA" w:rsidRPr="00233F53">
        <w:rPr>
          <w:rFonts w:asciiTheme="minorBidi" w:hAnsiTheme="minorBidi" w:cstheme="minorBidi"/>
          <w:sz w:val="20"/>
          <w:szCs w:val="20"/>
        </w:rPr>
        <w:t xml:space="preserve"> </w:t>
      </w:r>
      <w:r w:rsidR="00E25858">
        <w:rPr>
          <w:rFonts w:asciiTheme="minorBidi" w:hAnsiTheme="minorBidi" w:cstheme="minorBidi"/>
          <w:sz w:val="20"/>
          <w:szCs w:val="20"/>
        </w:rPr>
        <w:t xml:space="preserve">aurait connu une hausse de </w:t>
      </w:r>
      <w:r w:rsidR="00F855DA" w:rsidRPr="00233F53">
        <w:rPr>
          <w:rFonts w:asciiTheme="minorBidi" w:hAnsiTheme="minorBidi" w:cstheme="minorBidi"/>
          <w:sz w:val="20"/>
          <w:szCs w:val="20"/>
        </w:rPr>
        <w:t>0,</w:t>
      </w:r>
      <w:r w:rsidR="00E25858">
        <w:rPr>
          <w:rFonts w:asciiTheme="minorBidi" w:hAnsiTheme="minorBidi" w:cstheme="minorBidi"/>
          <w:sz w:val="20"/>
          <w:szCs w:val="20"/>
        </w:rPr>
        <w:t>7</w:t>
      </w:r>
      <w:r w:rsidR="00F855DA" w:rsidRPr="00233F53">
        <w:rPr>
          <w:rFonts w:asciiTheme="minorBidi" w:hAnsiTheme="minorBidi" w:cstheme="minorBidi"/>
          <w:sz w:val="20"/>
          <w:szCs w:val="20"/>
        </w:rPr>
        <w:t>%, en variation annuelle, après une baisse de 1,</w:t>
      </w:r>
      <w:r w:rsidR="00E25858">
        <w:rPr>
          <w:rFonts w:asciiTheme="minorBidi" w:hAnsiTheme="minorBidi" w:cstheme="minorBidi"/>
          <w:sz w:val="20"/>
          <w:szCs w:val="20"/>
        </w:rPr>
        <w:t>8</w:t>
      </w:r>
      <w:r w:rsidR="00F855DA" w:rsidRPr="00233F53">
        <w:rPr>
          <w:rFonts w:asciiTheme="minorBidi" w:hAnsiTheme="minorBidi" w:cstheme="minorBidi"/>
          <w:sz w:val="20"/>
          <w:szCs w:val="20"/>
        </w:rPr>
        <w:t xml:space="preserve">% un trimestre plus tôt. Ce léger redressement aurait été </w:t>
      </w:r>
      <w:r w:rsidR="00E25858">
        <w:rPr>
          <w:rFonts w:asciiTheme="minorBidi" w:hAnsiTheme="minorBidi" w:cstheme="minorBidi"/>
          <w:sz w:val="20"/>
          <w:szCs w:val="20"/>
        </w:rPr>
        <w:t>porté</w:t>
      </w:r>
      <w:r w:rsidR="00F855DA" w:rsidRPr="00233F53">
        <w:rPr>
          <w:rFonts w:asciiTheme="minorBidi" w:hAnsiTheme="minorBidi" w:cstheme="minorBidi"/>
          <w:sz w:val="20"/>
          <w:szCs w:val="20"/>
        </w:rPr>
        <w:t xml:space="preserve"> par le raffermissement de l’activité des centrales thermiques privées et de celle des unités des énergies renouvelables. En revanche, </w:t>
      </w:r>
      <w:r w:rsidR="001B6EC9">
        <w:rPr>
          <w:rFonts w:asciiTheme="minorBidi" w:hAnsiTheme="minorBidi" w:cstheme="minorBidi"/>
          <w:sz w:val="20"/>
          <w:szCs w:val="20"/>
        </w:rPr>
        <w:t>les</w:t>
      </w:r>
      <w:r w:rsidR="00F855DA" w:rsidRPr="00233F53">
        <w:rPr>
          <w:rFonts w:asciiTheme="minorBidi" w:hAnsiTheme="minorBidi" w:cstheme="minorBidi"/>
          <w:sz w:val="20"/>
          <w:szCs w:val="20"/>
        </w:rPr>
        <w:t xml:space="preserve"> production</w:t>
      </w:r>
      <w:r w:rsidR="001B6EC9">
        <w:rPr>
          <w:rFonts w:asciiTheme="minorBidi" w:hAnsiTheme="minorBidi" w:cstheme="minorBidi"/>
          <w:sz w:val="20"/>
          <w:szCs w:val="20"/>
        </w:rPr>
        <w:t>s</w:t>
      </w:r>
      <w:r w:rsidR="00F855DA" w:rsidRPr="00233F53">
        <w:rPr>
          <w:rFonts w:asciiTheme="minorBidi" w:hAnsiTheme="minorBidi" w:cstheme="minorBidi"/>
          <w:sz w:val="20"/>
          <w:szCs w:val="20"/>
        </w:rPr>
        <w:t xml:space="preserve"> des centrales hydrauliques et thermiques publiques aurai</w:t>
      </w:r>
      <w:r w:rsidR="001B6EC9">
        <w:rPr>
          <w:rFonts w:asciiTheme="minorBidi" w:hAnsiTheme="minorBidi" w:cstheme="minorBidi"/>
          <w:sz w:val="20"/>
          <w:szCs w:val="20"/>
        </w:rPr>
        <w:t>en</w:t>
      </w:r>
      <w:r w:rsidR="00F855DA" w:rsidRPr="00233F53">
        <w:rPr>
          <w:rFonts w:asciiTheme="minorBidi" w:hAnsiTheme="minorBidi" w:cstheme="minorBidi"/>
          <w:sz w:val="20"/>
          <w:szCs w:val="20"/>
        </w:rPr>
        <w:t>t connu un sensible mouvement de contraction. Globalement, l’offre d’électricité aurait augmenté de 1,</w:t>
      </w:r>
      <w:r w:rsidR="00E84927">
        <w:rPr>
          <w:rFonts w:asciiTheme="minorBidi" w:hAnsiTheme="minorBidi" w:cstheme="minorBidi"/>
          <w:sz w:val="20"/>
          <w:szCs w:val="20"/>
        </w:rPr>
        <w:t>2</w:t>
      </w:r>
      <w:r w:rsidR="00F855DA" w:rsidRPr="00233F53">
        <w:rPr>
          <w:rFonts w:asciiTheme="minorBidi" w:hAnsiTheme="minorBidi" w:cstheme="minorBidi"/>
          <w:sz w:val="20"/>
          <w:szCs w:val="20"/>
        </w:rPr>
        <w:t xml:space="preserve">%, en variation annuelle, au troisième trimestre 2016, alimentée à hauteur de 17% par les </w:t>
      </w:r>
      <w:r w:rsidR="001B6EC9">
        <w:rPr>
          <w:rFonts w:asciiTheme="minorBidi" w:hAnsiTheme="minorBidi" w:cstheme="minorBidi"/>
          <w:sz w:val="20"/>
          <w:szCs w:val="20"/>
        </w:rPr>
        <w:t>importations en provenance de l’Espagne</w:t>
      </w:r>
      <w:r w:rsidR="00F855DA" w:rsidRPr="00233F53">
        <w:rPr>
          <w:rFonts w:asciiTheme="minorBidi" w:hAnsiTheme="minorBidi" w:cstheme="minorBidi"/>
          <w:sz w:val="20"/>
          <w:szCs w:val="20"/>
        </w:rPr>
        <w:t xml:space="preserve">. </w:t>
      </w:r>
    </w:p>
    <w:p w:rsidR="00BA0371" w:rsidRPr="00CB3F01" w:rsidRDefault="006471A4" w:rsidP="006C5037">
      <w:pPr>
        <w:autoSpaceDE w:val="0"/>
        <w:autoSpaceDN w:val="0"/>
        <w:adjustRightInd w:val="0"/>
        <w:jc w:val="both"/>
        <w:rPr>
          <w:rFonts w:asciiTheme="minorBidi" w:hAnsiTheme="minorBidi" w:cstheme="minorBidi"/>
        </w:rPr>
      </w:pPr>
      <w:r w:rsidRPr="00D34739">
        <w:rPr>
          <w:rFonts w:asciiTheme="minorBidi" w:hAnsiTheme="minorBidi" w:cstheme="minorBidi"/>
          <w:sz w:val="20"/>
          <w:szCs w:val="20"/>
        </w:rPr>
        <w:t xml:space="preserve">  </w:t>
      </w:r>
    </w:p>
    <w:p w:rsidR="00392D8D" w:rsidRDefault="001B6EC9" w:rsidP="00392D8D">
      <w:pPr>
        <w:jc w:val="both"/>
        <w:rPr>
          <w:rFonts w:ascii="Arial" w:hAnsi="Arial" w:cs="Arial"/>
          <w:b/>
          <w:bCs/>
          <w:color w:val="800000"/>
          <w:sz w:val="20"/>
          <w:szCs w:val="20"/>
        </w:rPr>
      </w:pPr>
      <w:r>
        <w:rPr>
          <w:rFonts w:ascii="Arial" w:hAnsi="Arial" w:cs="Arial"/>
          <w:b/>
          <w:bCs/>
          <w:color w:val="800000"/>
          <w:sz w:val="20"/>
          <w:szCs w:val="20"/>
        </w:rPr>
        <w:t>Poursuite du repli de la production agricole</w:t>
      </w:r>
    </w:p>
    <w:p w:rsidR="00392D8D" w:rsidRPr="00392D8D" w:rsidRDefault="00392D8D" w:rsidP="00392D8D">
      <w:pPr>
        <w:jc w:val="both"/>
        <w:rPr>
          <w:rFonts w:ascii="Arial" w:hAnsi="Arial" w:cs="Arial"/>
          <w:b/>
          <w:bCs/>
          <w:color w:val="800000"/>
          <w:sz w:val="20"/>
          <w:szCs w:val="20"/>
        </w:rPr>
      </w:pPr>
    </w:p>
    <w:p w:rsidR="00392D8D" w:rsidRPr="00233F53" w:rsidRDefault="00392D8D" w:rsidP="00010615">
      <w:pPr>
        <w:jc w:val="both"/>
        <w:rPr>
          <w:rFonts w:asciiTheme="minorBidi" w:hAnsiTheme="minorBidi" w:cstheme="minorBidi"/>
          <w:sz w:val="20"/>
          <w:szCs w:val="20"/>
        </w:rPr>
      </w:pPr>
      <w:r>
        <w:rPr>
          <w:rFonts w:asciiTheme="minorBidi" w:hAnsiTheme="minorBidi" w:cstheme="minorBidi"/>
          <w:noProof/>
          <w:sz w:val="20"/>
          <w:szCs w:val="20"/>
        </w:rPr>
        <w:drawing>
          <wp:anchor distT="0" distB="0" distL="114300" distR="114300" simplePos="0" relativeHeight="251686912" behindDoc="0" locked="0" layoutInCell="1" allowOverlap="1">
            <wp:simplePos x="0" y="0"/>
            <wp:positionH relativeFrom="column">
              <wp:posOffset>3947795</wp:posOffset>
            </wp:positionH>
            <wp:positionV relativeFrom="paragraph">
              <wp:posOffset>718820</wp:posOffset>
            </wp:positionV>
            <wp:extent cx="2658110" cy="2018665"/>
            <wp:effectExtent l="19050" t="0" r="889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58110" cy="2018665"/>
                    </a:xfrm>
                    <a:prstGeom prst="rect">
                      <a:avLst/>
                    </a:prstGeom>
                    <a:noFill/>
                    <a:ln w="9525">
                      <a:noFill/>
                      <a:miter lim="800000"/>
                      <a:headEnd/>
                      <a:tailEnd/>
                    </a:ln>
                  </pic:spPr>
                </pic:pic>
              </a:graphicData>
            </a:graphic>
          </wp:anchor>
        </w:drawing>
      </w:r>
      <w:r w:rsidR="00B47E43">
        <w:rPr>
          <w:rFonts w:asciiTheme="minorBidi" w:hAnsiTheme="minorBidi" w:cstheme="minorBidi"/>
          <w:sz w:val="20"/>
          <w:szCs w:val="20"/>
        </w:rPr>
        <w:t>Après</w:t>
      </w:r>
      <w:r w:rsidR="00596EDF">
        <w:rPr>
          <w:rFonts w:asciiTheme="minorBidi" w:hAnsiTheme="minorBidi" w:cstheme="minorBidi"/>
          <w:sz w:val="20"/>
          <w:szCs w:val="20"/>
        </w:rPr>
        <w:t xml:space="preserve"> avoir </w:t>
      </w:r>
      <w:r w:rsidR="00596EDF" w:rsidRPr="00233F53">
        <w:rPr>
          <w:rFonts w:asciiTheme="minorBidi" w:hAnsiTheme="minorBidi" w:cstheme="minorBidi"/>
          <w:sz w:val="20"/>
          <w:szCs w:val="20"/>
        </w:rPr>
        <w:t>fléchie de 1</w:t>
      </w:r>
      <w:r w:rsidR="00B47E43">
        <w:rPr>
          <w:rFonts w:asciiTheme="minorBidi" w:hAnsiTheme="minorBidi" w:cstheme="minorBidi"/>
          <w:sz w:val="20"/>
          <w:szCs w:val="20"/>
        </w:rPr>
        <w:t>0</w:t>
      </w:r>
      <w:r w:rsidR="00596EDF" w:rsidRPr="00233F53">
        <w:rPr>
          <w:rFonts w:asciiTheme="minorBidi" w:hAnsiTheme="minorBidi" w:cstheme="minorBidi"/>
          <w:sz w:val="20"/>
          <w:szCs w:val="20"/>
        </w:rPr>
        <w:t>,</w:t>
      </w:r>
      <w:r w:rsidR="00B47E43">
        <w:rPr>
          <w:rFonts w:asciiTheme="minorBidi" w:hAnsiTheme="minorBidi" w:cstheme="minorBidi"/>
          <w:sz w:val="20"/>
          <w:szCs w:val="20"/>
        </w:rPr>
        <w:t>9</w:t>
      </w:r>
      <w:r w:rsidR="00596EDF" w:rsidRPr="00233F53">
        <w:rPr>
          <w:rFonts w:asciiTheme="minorBidi" w:hAnsiTheme="minorBidi" w:cstheme="minorBidi"/>
          <w:sz w:val="20"/>
          <w:szCs w:val="20"/>
        </w:rPr>
        <w:t xml:space="preserve">% au </w:t>
      </w:r>
      <w:r w:rsidR="00D55973">
        <w:rPr>
          <w:rFonts w:asciiTheme="minorBidi" w:hAnsiTheme="minorBidi" w:cstheme="minorBidi"/>
          <w:sz w:val="20"/>
          <w:szCs w:val="20"/>
        </w:rPr>
        <w:t>deuxième</w:t>
      </w:r>
      <w:r w:rsidR="00D55973" w:rsidRPr="00233F53">
        <w:rPr>
          <w:rFonts w:asciiTheme="minorBidi" w:hAnsiTheme="minorBidi" w:cstheme="minorBidi"/>
          <w:sz w:val="20"/>
          <w:szCs w:val="20"/>
        </w:rPr>
        <w:t xml:space="preserve"> </w:t>
      </w:r>
      <w:r w:rsidR="00596EDF" w:rsidRPr="00233F53">
        <w:rPr>
          <w:rFonts w:asciiTheme="minorBidi" w:hAnsiTheme="minorBidi" w:cstheme="minorBidi"/>
          <w:sz w:val="20"/>
          <w:szCs w:val="20"/>
        </w:rPr>
        <w:t>trimestre 2016, en variation annuelle,</w:t>
      </w:r>
      <w:r w:rsidR="00596EDF">
        <w:rPr>
          <w:rFonts w:asciiTheme="minorBidi" w:hAnsiTheme="minorBidi" w:cstheme="minorBidi"/>
          <w:sz w:val="20"/>
          <w:szCs w:val="20"/>
        </w:rPr>
        <w:t xml:space="preserve"> l</w:t>
      </w:r>
      <w:r w:rsidRPr="00233F53">
        <w:rPr>
          <w:rFonts w:asciiTheme="minorBidi" w:hAnsiTheme="minorBidi" w:cstheme="minorBidi"/>
          <w:sz w:val="20"/>
          <w:szCs w:val="20"/>
        </w:rPr>
        <w:t xml:space="preserve">a valeur ajoutée </w:t>
      </w:r>
      <w:r w:rsidRPr="00233F53">
        <w:rPr>
          <w:rFonts w:asciiTheme="minorBidi" w:hAnsiTheme="minorBidi" w:cstheme="minorBidi"/>
          <w:b/>
          <w:bCs/>
          <w:sz w:val="20"/>
          <w:szCs w:val="20"/>
        </w:rPr>
        <w:t xml:space="preserve">agricole </w:t>
      </w:r>
      <w:r w:rsidR="00CA599D">
        <w:rPr>
          <w:rFonts w:asciiTheme="minorBidi" w:hAnsiTheme="minorBidi" w:cstheme="minorBidi"/>
          <w:sz w:val="20"/>
          <w:szCs w:val="20"/>
        </w:rPr>
        <w:t>au</w:t>
      </w:r>
      <w:r w:rsidRPr="00233F53">
        <w:rPr>
          <w:rFonts w:asciiTheme="minorBidi" w:hAnsiTheme="minorBidi" w:cstheme="minorBidi"/>
          <w:sz w:val="20"/>
          <w:szCs w:val="20"/>
        </w:rPr>
        <w:t xml:space="preserve">rait </w:t>
      </w:r>
      <w:r w:rsidR="00B01E39">
        <w:rPr>
          <w:rFonts w:asciiTheme="minorBidi" w:hAnsiTheme="minorBidi" w:cstheme="minorBidi"/>
          <w:sz w:val="20"/>
          <w:szCs w:val="20"/>
        </w:rPr>
        <w:t xml:space="preserve">continué à baisser </w:t>
      </w:r>
      <w:r w:rsidR="00B47E43">
        <w:rPr>
          <w:rFonts w:asciiTheme="minorBidi" w:hAnsiTheme="minorBidi" w:cstheme="minorBidi"/>
          <w:sz w:val="20"/>
          <w:szCs w:val="20"/>
        </w:rPr>
        <w:t xml:space="preserve">marquant une régression de </w:t>
      </w:r>
      <w:r w:rsidRPr="00233F53">
        <w:rPr>
          <w:rFonts w:asciiTheme="minorBidi" w:hAnsiTheme="minorBidi" w:cstheme="minorBidi"/>
          <w:sz w:val="20"/>
          <w:szCs w:val="20"/>
        </w:rPr>
        <w:t>1</w:t>
      </w:r>
      <w:r w:rsidR="00B47E43">
        <w:rPr>
          <w:rFonts w:asciiTheme="minorBidi" w:hAnsiTheme="minorBidi" w:cstheme="minorBidi"/>
          <w:sz w:val="20"/>
          <w:szCs w:val="20"/>
        </w:rPr>
        <w:t>1</w:t>
      </w:r>
      <w:r>
        <w:rPr>
          <w:rFonts w:asciiTheme="minorBidi" w:hAnsiTheme="minorBidi"/>
          <w:sz w:val="20"/>
          <w:szCs w:val="20"/>
        </w:rPr>
        <w:t>,</w:t>
      </w:r>
      <w:r w:rsidR="00B47E43">
        <w:rPr>
          <w:rFonts w:asciiTheme="minorBidi" w:hAnsiTheme="minorBidi"/>
          <w:sz w:val="20"/>
          <w:szCs w:val="20"/>
        </w:rPr>
        <w:t>1</w:t>
      </w:r>
      <w:r w:rsidRPr="00233F53">
        <w:rPr>
          <w:rFonts w:asciiTheme="minorBidi" w:hAnsiTheme="minorBidi" w:cstheme="minorBidi"/>
          <w:sz w:val="20"/>
          <w:szCs w:val="20"/>
        </w:rPr>
        <w:t>%</w:t>
      </w:r>
      <w:r w:rsidR="005151FD">
        <w:rPr>
          <w:rFonts w:asciiTheme="minorBidi" w:hAnsiTheme="minorBidi" w:cstheme="minorBidi"/>
          <w:sz w:val="20"/>
          <w:szCs w:val="20"/>
        </w:rPr>
        <w:t>,</w:t>
      </w:r>
      <w:r w:rsidRPr="00233F53">
        <w:rPr>
          <w:rFonts w:asciiTheme="minorBidi" w:hAnsiTheme="minorBidi" w:cstheme="minorBidi"/>
          <w:sz w:val="20"/>
          <w:szCs w:val="20"/>
        </w:rPr>
        <w:t xml:space="preserve"> au </w:t>
      </w:r>
      <w:r w:rsidR="00D55973" w:rsidRPr="00233F53">
        <w:rPr>
          <w:rFonts w:asciiTheme="minorBidi" w:hAnsiTheme="minorBidi" w:cstheme="minorBidi"/>
          <w:sz w:val="20"/>
          <w:szCs w:val="20"/>
        </w:rPr>
        <w:t>troisième</w:t>
      </w:r>
      <w:r w:rsidR="00D55973">
        <w:rPr>
          <w:rFonts w:asciiTheme="minorBidi" w:hAnsiTheme="minorBidi" w:cstheme="minorBidi"/>
          <w:sz w:val="20"/>
          <w:szCs w:val="20"/>
        </w:rPr>
        <w:t xml:space="preserve"> </w:t>
      </w:r>
      <w:r w:rsidR="005151FD">
        <w:rPr>
          <w:rFonts w:asciiTheme="minorBidi" w:hAnsiTheme="minorBidi" w:cstheme="minorBidi"/>
          <w:sz w:val="20"/>
          <w:szCs w:val="20"/>
        </w:rPr>
        <w:t>tri</w:t>
      </w:r>
      <w:r w:rsidRPr="00233F53">
        <w:rPr>
          <w:rFonts w:asciiTheme="minorBidi" w:hAnsiTheme="minorBidi" w:cstheme="minorBidi"/>
          <w:sz w:val="20"/>
          <w:szCs w:val="20"/>
        </w:rPr>
        <w:t xml:space="preserve">mestre. Cette baisse d’activité aurait sensiblement </w:t>
      </w:r>
      <w:r w:rsidR="00596EDF">
        <w:rPr>
          <w:rFonts w:asciiTheme="minorBidi" w:hAnsiTheme="minorBidi" w:cstheme="minorBidi"/>
          <w:sz w:val="20"/>
          <w:szCs w:val="20"/>
        </w:rPr>
        <w:t>affecté</w:t>
      </w:r>
      <w:r w:rsidRPr="00233F53">
        <w:rPr>
          <w:rFonts w:asciiTheme="minorBidi" w:hAnsiTheme="minorBidi" w:cstheme="minorBidi"/>
          <w:sz w:val="20"/>
          <w:szCs w:val="20"/>
        </w:rPr>
        <w:t xml:space="preserve"> la balance commerciale agricole. Les importations de céréales, </w:t>
      </w:r>
      <w:r w:rsidR="00596EDF">
        <w:rPr>
          <w:rFonts w:asciiTheme="minorBidi" w:hAnsiTheme="minorBidi" w:cstheme="minorBidi"/>
          <w:sz w:val="20"/>
          <w:szCs w:val="20"/>
        </w:rPr>
        <w:t>sous l’effet</w:t>
      </w:r>
      <w:r w:rsidRPr="00233F53">
        <w:rPr>
          <w:rFonts w:asciiTheme="minorBidi" w:hAnsiTheme="minorBidi" w:cstheme="minorBidi"/>
          <w:sz w:val="20"/>
          <w:szCs w:val="20"/>
        </w:rPr>
        <w:t xml:space="preserve"> </w:t>
      </w:r>
      <w:r w:rsidR="00B47E43">
        <w:rPr>
          <w:rFonts w:asciiTheme="minorBidi" w:hAnsiTheme="minorBidi" w:cstheme="minorBidi"/>
          <w:sz w:val="20"/>
          <w:szCs w:val="20"/>
        </w:rPr>
        <w:t>d’</w:t>
      </w:r>
      <w:r w:rsidRPr="00233F53">
        <w:rPr>
          <w:rFonts w:asciiTheme="minorBidi" w:hAnsiTheme="minorBidi" w:cstheme="minorBidi"/>
          <w:sz w:val="20"/>
          <w:szCs w:val="20"/>
        </w:rPr>
        <w:t xml:space="preserve">une chute sensible de la production locale, </w:t>
      </w:r>
      <w:proofErr w:type="gramStart"/>
      <w:r w:rsidRPr="00233F53">
        <w:rPr>
          <w:rFonts w:asciiTheme="minorBidi" w:hAnsiTheme="minorBidi" w:cstheme="minorBidi"/>
          <w:sz w:val="20"/>
          <w:szCs w:val="20"/>
        </w:rPr>
        <w:t>aura</w:t>
      </w:r>
      <w:r w:rsidR="00596EDF">
        <w:rPr>
          <w:rFonts w:asciiTheme="minorBidi" w:hAnsiTheme="minorBidi" w:cstheme="minorBidi"/>
          <w:sz w:val="20"/>
          <w:szCs w:val="20"/>
        </w:rPr>
        <w:t>it</w:t>
      </w:r>
      <w:proofErr w:type="gramEnd"/>
      <w:r w:rsidRPr="00233F53">
        <w:rPr>
          <w:rFonts w:asciiTheme="minorBidi" w:hAnsiTheme="minorBidi" w:cstheme="minorBidi"/>
          <w:sz w:val="20"/>
          <w:szCs w:val="20"/>
        </w:rPr>
        <w:t xml:space="preserve"> presque doublé au troisième trimestre 2016. </w:t>
      </w:r>
      <w:r w:rsidR="00596EDF">
        <w:rPr>
          <w:rFonts w:asciiTheme="minorBidi" w:hAnsiTheme="minorBidi" w:cstheme="minorBidi"/>
          <w:sz w:val="20"/>
          <w:szCs w:val="20"/>
        </w:rPr>
        <w:t>La hausse</w:t>
      </w:r>
      <w:r w:rsidRPr="00233F53">
        <w:rPr>
          <w:rFonts w:asciiTheme="minorBidi" w:hAnsiTheme="minorBidi" w:cstheme="minorBidi"/>
          <w:sz w:val="20"/>
          <w:szCs w:val="20"/>
        </w:rPr>
        <w:t xml:space="preserve"> des quantités importées d’orge </w:t>
      </w:r>
      <w:r w:rsidR="00D55973">
        <w:rPr>
          <w:rFonts w:asciiTheme="minorBidi" w:hAnsiTheme="minorBidi" w:cstheme="minorBidi"/>
          <w:sz w:val="20"/>
          <w:szCs w:val="20"/>
        </w:rPr>
        <w:t xml:space="preserve">aurait été tirée par une </w:t>
      </w:r>
      <w:r w:rsidRPr="00233F53">
        <w:rPr>
          <w:rFonts w:asciiTheme="minorBidi" w:hAnsiTheme="minorBidi" w:cstheme="minorBidi"/>
          <w:sz w:val="20"/>
          <w:szCs w:val="20"/>
        </w:rPr>
        <w:t xml:space="preserve">vive utilisation dans l’alimentation animale, dans </w:t>
      </w:r>
      <w:r w:rsidR="00521F90">
        <w:rPr>
          <w:rFonts w:asciiTheme="minorBidi" w:hAnsiTheme="minorBidi" w:cstheme="minorBidi"/>
          <w:sz w:val="20"/>
          <w:szCs w:val="20"/>
        </w:rPr>
        <w:t>le sillage</w:t>
      </w:r>
      <w:r w:rsidRPr="00233F53">
        <w:rPr>
          <w:rFonts w:asciiTheme="minorBidi" w:hAnsiTheme="minorBidi" w:cstheme="minorBidi"/>
          <w:sz w:val="20"/>
          <w:szCs w:val="20"/>
        </w:rPr>
        <w:t xml:space="preserve"> de faiblesse des fourrages. Les importations des animaux vivants pour alimentation auraient été, également, plus vigoureuses en 2016, affichant une progression de 73%. En contrepartie, les exportations agricoles auraient connu une sensible modération de leur rythme de progression en 2016, après une hausse de 10,5% en 2015. Elles auraient été principalement portées par l’affermissement des exportations des primeurs, notamment, les tomates, la pomme de terre, les pastèques et les melons. En revanche, les exportations des agrumes auraient été peu dynamiques, affichant une régression de 23,6%, en variation annuelle, sur fond d</w:t>
      </w:r>
      <w:r w:rsidR="00E776E9">
        <w:rPr>
          <w:rFonts w:asciiTheme="minorBidi" w:hAnsiTheme="minorBidi" w:cstheme="minorBidi"/>
          <w:sz w:val="20"/>
          <w:szCs w:val="20"/>
        </w:rPr>
        <w:t>’</w:t>
      </w:r>
      <w:r w:rsidRPr="00233F53">
        <w:rPr>
          <w:rFonts w:asciiTheme="minorBidi" w:hAnsiTheme="minorBidi" w:cstheme="minorBidi"/>
          <w:sz w:val="20"/>
          <w:szCs w:val="20"/>
        </w:rPr>
        <w:t>u</w:t>
      </w:r>
      <w:r w:rsidR="00E776E9">
        <w:rPr>
          <w:rFonts w:asciiTheme="minorBidi" w:hAnsiTheme="minorBidi" w:cstheme="minorBidi"/>
          <w:sz w:val="20"/>
          <w:szCs w:val="20"/>
        </w:rPr>
        <w:t>n</w:t>
      </w:r>
      <w:r w:rsidRPr="00233F53">
        <w:rPr>
          <w:rFonts w:asciiTheme="minorBidi" w:hAnsiTheme="minorBidi" w:cstheme="minorBidi"/>
          <w:sz w:val="20"/>
          <w:szCs w:val="20"/>
        </w:rPr>
        <w:t xml:space="preserve"> ralentissement de la demande étrangère et d</w:t>
      </w:r>
      <w:r w:rsidR="00E776E9">
        <w:rPr>
          <w:rFonts w:asciiTheme="minorBidi" w:hAnsiTheme="minorBidi" w:cstheme="minorBidi"/>
          <w:sz w:val="20"/>
          <w:szCs w:val="20"/>
        </w:rPr>
        <w:t>’</w:t>
      </w:r>
      <w:r w:rsidRPr="00233F53">
        <w:rPr>
          <w:rFonts w:asciiTheme="minorBidi" w:hAnsiTheme="minorBidi" w:cstheme="minorBidi"/>
          <w:sz w:val="20"/>
          <w:szCs w:val="20"/>
        </w:rPr>
        <w:t>u</w:t>
      </w:r>
      <w:r w:rsidR="00E776E9">
        <w:rPr>
          <w:rFonts w:asciiTheme="minorBidi" w:hAnsiTheme="minorBidi" w:cstheme="minorBidi"/>
          <w:sz w:val="20"/>
          <w:szCs w:val="20"/>
        </w:rPr>
        <w:t>n</w:t>
      </w:r>
      <w:r w:rsidRPr="00233F53">
        <w:rPr>
          <w:rFonts w:asciiTheme="minorBidi" w:hAnsiTheme="minorBidi" w:cstheme="minorBidi"/>
          <w:sz w:val="20"/>
          <w:szCs w:val="20"/>
        </w:rPr>
        <w:t xml:space="preserve"> repli des prix de vente amorcé en avril 2016. </w:t>
      </w:r>
    </w:p>
    <w:p w:rsidR="0049688E" w:rsidRPr="00D34739" w:rsidRDefault="0049688E" w:rsidP="0029758C">
      <w:pPr>
        <w:jc w:val="both"/>
        <w:rPr>
          <w:rFonts w:asciiTheme="minorBidi" w:hAnsiTheme="minorBidi" w:cstheme="minorBidi"/>
          <w:sz w:val="20"/>
          <w:szCs w:val="20"/>
        </w:rPr>
      </w:pPr>
    </w:p>
    <w:p w:rsidR="000D53E5" w:rsidRDefault="000D53E5" w:rsidP="00300B1C">
      <w:pPr>
        <w:pStyle w:val="NormalWeb"/>
        <w:spacing w:before="0" w:beforeAutospacing="0" w:after="0" w:afterAutospacing="0"/>
        <w:jc w:val="both"/>
        <w:rPr>
          <w:rFonts w:ascii="Arial" w:hAnsi="Arial" w:cs="Arial"/>
          <w:sz w:val="20"/>
          <w:szCs w:val="20"/>
        </w:rPr>
      </w:pPr>
    </w:p>
    <w:p w:rsidR="0097276B" w:rsidRDefault="0097276B" w:rsidP="007D0401">
      <w:pPr>
        <w:pStyle w:val="NormalWeb"/>
        <w:spacing w:before="0" w:beforeAutospacing="0" w:after="0" w:afterAutospacing="0"/>
        <w:jc w:val="both"/>
        <w:rPr>
          <w:rFonts w:ascii="Arial" w:hAnsi="Arial" w:cs="Arial"/>
          <w:sz w:val="20"/>
          <w:szCs w:val="20"/>
          <w:rtl/>
        </w:rPr>
      </w:pPr>
      <w:r>
        <w:rPr>
          <w:rFonts w:ascii="Arial" w:hAnsi="Arial" w:cs="Arial"/>
          <w:sz w:val="20"/>
          <w:szCs w:val="20"/>
        </w:rPr>
        <w:t xml:space="preserve">Globalement et compte tenu des indicateurs collectés jusqu’à fin </w:t>
      </w:r>
      <w:r w:rsidR="00205484">
        <w:rPr>
          <w:rFonts w:ascii="Arial" w:hAnsi="Arial" w:cs="Arial"/>
          <w:sz w:val="20"/>
          <w:szCs w:val="20"/>
        </w:rPr>
        <w:t xml:space="preserve">août </w:t>
      </w:r>
      <w:r>
        <w:rPr>
          <w:rFonts w:ascii="Arial" w:hAnsi="Arial" w:cs="Arial"/>
          <w:sz w:val="20"/>
          <w:szCs w:val="20"/>
        </w:rPr>
        <w:t>201</w:t>
      </w:r>
      <w:r w:rsidR="00D16DE1">
        <w:rPr>
          <w:rFonts w:ascii="Arial" w:hAnsi="Arial" w:cs="Arial"/>
          <w:sz w:val="20"/>
          <w:szCs w:val="20"/>
        </w:rPr>
        <w:t>6</w:t>
      </w:r>
      <w:r>
        <w:rPr>
          <w:rFonts w:ascii="Arial" w:hAnsi="Arial" w:cs="Arial"/>
          <w:sz w:val="20"/>
          <w:szCs w:val="20"/>
        </w:rPr>
        <w:t xml:space="preserve">, ainsi que des estimations sectorielles établies pour le </w:t>
      </w:r>
      <w:r w:rsidR="00205484">
        <w:rPr>
          <w:rFonts w:ascii="Arial" w:hAnsi="Arial" w:cs="Arial"/>
          <w:sz w:val="20"/>
          <w:szCs w:val="20"/>
        </w:rPr>
        <w:t>trois</w:t>
      </w:r>
      <w:r w:rsidR="000628A8">
        <w:rPr>
          <w:rFonts w:ascii="Arial" w:hAnsi="Arial" w:cs="Arial"/>
          <w:sz w:val="20"/>
          <w:szCs w:val="20"/>
        </w:rPr>
        <w:t>ième</w:t>
      </w:r>
      <w:r>
        <w:rPr>
          <w:rFonts w:ascii="Arial" w:hAnsi="Arial" w:cs="Arial"/>
          <w:sz w:val="20"/>
          <w:szCs w:val="20"/>
        </w:rPr>
        <w:t xml:space="preserve"> trimestre 201</w:t>
      </w:r>
      <w:r w:rsidR="00D16DE1">
        <w:rPr>
          <w:rFonts w:ascii="Arial" w:hAnsi="Arial" w:cs="Arial"/>
          <w:sz w:val="20"/>
          <w:szCs w:val="20"/>
        </w:rPr>
        <w:t>6</w:t>
      </w:r>
      <w:r>
        <w:rPr>
          <w:rFonts w:ascii="Arial" w:hAnsi="Arial" w:cs="Arial"/>
          <w:sz w:val="20"/>
          <w:szCs w:val="20"/>
        </w:rPr>
        <w:t>, l</w:t>
      </w:r>
      <w:r w:rsidRPr="00DB7C3F">
        <w:rPr>
          <w:rFonts w:ascii="Arial" w:hAnsi="Arial" w:cs="Arial"/>
          <w:sz w:val="20"/>
          <w:szCs w:val="20"/>
        </w:rPr>
        <w:t xml:space="preserve">a croissance économique nationale </w:t>
      </w:r>
      <w:r>
        <w:rPr>
          <w:rFonts w:ascii="Arial" w:hAnsi="Arial" w:cs="Arial"/>
          <w:sz w:val="20"/>
          <w:szCs w:val="20"/>
        </w:rPr>
        <w:t xml:space="preserve">se </w:t>
      </w:r>
      <w:r w:rsidRPr="00DB7C3F">
        <w:rPr>
          <w:rFonts w:ascii="Arial" w:hAnsi="Arial" w:cs="Arial"/>
          <w:sz w:val="20"/>
          <w:szCs w:val="20"/>
        </w:rPr>
        <w:t xml:space="preserve">serait </w:t>
      </w:r>
      <w:r>
        <w:rPr>
          <w:rFonts w:ascii="Arial" w:hAnsi="Arial" w:cs="Arial"/>
          <w:sz w:val="20"/>
          <w:szCs w:val="20"/>
        </w:rPr>
        <w:t xml:space="preserve">établie à </w:t>
      </w:r>
      <w:r w:rsidR="007D0401">
        <w:rPr>
          <w:rFonts w:ascii="Arial" w:hAnsi="Arial" w:cs="Arial"/>
          <w:sz w:val="20"/>
          <w:szCs w:val="20"/>
        </w:rPr>
        <w:t>1</w:t>
      </w:r>
      <w:r>
        <w:rPr>
          <w:rFonts w:ascii="Arial" w:hAnsi="Arial" w:cs="Arial"/>
          <w:sz w:val="20"/>
          <w:szCs w:val="20"/>
        </w:rPr>
        <w:t>%</w:t>
      </w:r>
      <w:r w:rsidRPr="00DB7C3F">
        <w:rPr>
          <w:rFonts w:ascii="Arial" w:hAnsi="Arial" w:cs="Arial"/>
          <w:sz w:val="20"/>
          <w:szCs w:val="20"/>
        </w:rPr>
        <w:t xml:space="preserve">, </w:t>
      </w:r>
      <w:r>
        <w:rPr>
          <w:rFonts w:ascii="Arial" w:hAnsi="Arial" w:cs="Arial"/>
          <w:sz w:val="20"/>
          <w:szCs w:val="20"/>
        </w:rPr>
        <w:t xml:space="preserve">au </w:t>
      </w:r>
      <w:r w:rsidR="00FD6256">
        <w:rPr>
          <w:rFonts w:ascii="Arial" w:hAnsi="Arial" w:cs="Arial"/>
          <w:sz w:val="20"/>
          <w:szCs w:val="20"/>
        </w:rPr>
        <w:t>trois</w:t>
      </w:r>
      <w:r w:rsidR="00EE75E6">
        <w:rPr>
          <w:rFonts w:ascii="Arial" w:hAnsi="Arial" w:cs="Arial"/>
          <w:sz w:val="20"/>
          <w:szCs w:val="20"/>
        </w:rPr>
        <w:t xml:space="preserve">ième </w:t>
      </w:r>
      <w:r>
        <w:rPr>
          <w:rFonts w:ascii="Arial" w:hAnsi="Arial" w:cs="Arial"/>
          <w:sz w:val="20"/>
          <w:szCs w:val="20"/>
        </w:rPr>
        <w:t>trimestre</w:t>
      </w:r>
      <w:r w:rsidRPr="00DB7C3F">
        <w:rPr>
          <w:rFonts w:ascii="Arial" w:hAnsi="Arial" w:cs="Arial"/>
          <w:sz w:val="20"/>
          <w:szCs w:val="20"/>
        </w:rPr>
        <w:t xml:space="preserve">, </w:t>
      </w:r>
      <w:r>
        <w:rPr>
          <w:rFonts w:ascii="Arial" w:hAnsi="Arial" w:cs="Arial"/>
          <w:sz w:val="20"/>
          <w:szCs w:val="20"/>
        </w:rPr>
        <w:t>au lieu de</w:t>
      </w:r>
      <w:r w:rsidRPr="00DB7C3F">
        <w:rPr>
          <w:rFonts w:ascii="Arial" w:hAnsi="Arial" w:cs="Arial"/>
          <w:sz w:val="20"/>
          <w:szCs w:val="20"/>
        </w:rPr>
        <w:t xml:space="preserve"> +</w:t>
      </w:r>
      <w:r w:rsidR="00300B1C">
        <w:rPr>
          <w:rFonts w:ascii="Arial" w:hAnsi="Arial" w:cs="Arial"/>
          <w:sz w:val="20"/>
          <w:szCs w:val="20"/>
        </w:rPr>
        <w:t>0</w:t>
      </w:r>
      <w:r w:rsidR="00204C16">
        <w:rPr>
          <w:rFonts w:ascii="Arial" w:hAnsi="Arial" w:cs="Arial"/>
          <w:sz w:val="20"/>
          <w:szCs w:val="20"/>
        </w:rPr>
        <w:t>,</w:t>
      </w:r>
      <w:r w:rsidR="00300B1C">
        <w:rPr>
          <w:rFonts w:ascii="Arial" w:hAnsi="Arial" w:cs="Arial"/>
          <w:sz w:val="20"/>
          <w:szCs w:val="20"/>
        </w:rPr>
        <w:t>5</w:t>
      </w:r>
      <w:r w:rsidRPr="00DB7C3F">
        <w:rPr>
          <w:rFonts w:ascii="Arial" w:hAnsi="Arial" w:cs="Arial"/>
          <w:sz w:val="20"/>
          <w:szCs w:val="20"/>
        </w:rPr>
        <w:t xml:space="preserve">%, </w:t>
      </w:r>
      <w:r>
        <w:rPr>
          <w:rFonts w:ascii="Arial" w:hAnsi="Arial" w:cs="Arial"/>
          <w:sz w:val="20"/>
          <w:szCs w:val="20"/>
        </w:rPr>
        <w:t>lors d</w:t>
      </w:r>
      <w:r w:rsidR="00204C16">
        <w:rPr>
          <w:rFonts w:ascii="Arial" w:hAnsi="Arial" w:cs="Arial"/>
          <w:sz w:val="20"/>
          <w:szCs w:val="20"/>
        </w:rPr>
        <w:t>u trimestre</w:t>
      </w:r>
      <w:r>
        <w:rPr>
          <w:rFonts w:ascii="Arial" w:hAnsi="Arial" w:cs="Arial"/>
          <w:sz w:val="20"/>
          <w:szCs w:val="20"/>
        </w:rPr>
        <w:t xml:space="preserve"> précédent. </w:t>
      </w:r>
    </w:p>
    <w:p w:rsidR="00411302" w:rsidRDefault="00411302" w:rsidP="00EE75E6">
      <w:pPr>
        <w:pStyle w:val="NormalWeb"/>
        <w:spacing w:before="0" w:beforeAutospacing="0" w:after="0" w:afterAutospacing="0"/>
        <w:jc w:val="both"/>
        <w:rPr>
          <w:rFonts w:ascii="Arial" w:hAnsi="Arial" w:cs="Arial"/>
          <w:sz w:val="20"/>
          <w:szCs w:val="20"/>
          <w:rtl/>
        </w:rPr>
      </w:pPr>
    </w:p>
    <w:p w:rsidR="0097276B" w:rsidRPr="004625B7" w:rsidRDefault="00C47540" w:rsidP="00C47540">
      <w:pPr>
        <w:jc w:val="both"/>
        <w:rPr>
          <w:rFonts w:ascii="Arial" w:hAnsi="Arial" w:cs="Arial"/>
          <w:b/>
          <w:bCs/>
          <w:color w:val="800000"/>
          <w:sz w:val="20"/>
          <w:szCs w:val="20"/>
        </w:rPr>
      </w:pPr>
      <w:r>
        <w:rPr>
          <w:rFonts w:ascii="Arial" w:hAnsi="Arial" w:cs="Arial"/>
          <w:b/>
          <w:bCs/>
          <w:color w:val="800000"/>
          <w:sz w:val="20"/>
          <w:szCs w:val="20"/>
        </w:rPr>
        <w:t xml:space="preserve">Légère décélération </w:t>
      </w:r>
      <w:r w:rsidR="0097276B">
        <w:rPr>
          <w:rFonts w:ascii="Arial" w:hAnsi="Arial" w:cs="Arial"/>
          <w:b/>
          <w:bCs/>
          <w:color w:val="800000"/>
          <w:sz w:val="20"/>
          <w:szCs w:val="20"/>
        </w:rPr>
        <w:t>d</w:t>
      </w:r>
      <w:r w:rsidR="0097276B" w:rsidRPr="004625B7">
        <w:rPr>
          <w:rFonts w:ascii="Arial" w:hAnsi="Arial" w:cs="Arial"/>
          <w:b/>
          <w:bCs/>
          <w:color w:val="800000"/>
          <w:sz w:val="20"/>
          <w:szCs w:val="20"/>
        </w:rPr>
        <w:t>e</w:t>
      </w:r>
      <w:r w:rsidR="0097276B">
        <w:rPr>
          <w:rFonts w:ascii="Arial" w:hAnsi="Arial" w:cs="Arial"/>
          <w:b/>
          <w:bCs/>
          <w:color w:val="800000"/>
          <w:sz w:val="20"/>
          <w:szCs w:val="20"/>
        </w:rPr>
        <w:t>s prix à la consommation</w:t>
      </w:r>
    </w:p>
    <w:p w:rsidR="0097276B" w:rsidRPr="000A1CCD" w:rsidRDefault="0097276B" w:rsidP="0032191A">
      <w:pPr>
        <w:jc w:val="both"/>
        <w:rPr>
          <w:rFonts w:ascii="Arial" w:hAnsi="Arial" w:cs="Arial"/>
          <w:sz w:val="20"/>
          <w:szCs w:val="20"/>
        </w:rPr>
      </w:pPr>
    </w:p>
    <w:p w:rsidR="00D00690" w:rsidRPr="00D63D27" w:rsidRDefault="007766F6" w:rsidP="00D55973">
      <w:pPr>
        <w:jc w:val="both"/>
        <w:rPr>
          <w:rFonts w:ascii="Arial" w:hAnsi="Arial" w:cs="Arial"/>
          <w:sz w:val="20"/>
          <w:szCs w:val="20"/>
        </w:rPr>
      </w:pPr>
      <w:r>
        <w:rPr>
          <w:rFonts w:ascii="Arial" w:hAnsi="Arial" w:cs="Arial"/>
          <w:noProof/>
          <w:sz w:val="20"/>
          <w:szCs w:val="20"/>
        </w:rPr>
        <w:drawing>
          <wp:anchor distT="0" distB="0" distL="114300" distR="114300" simplePos="0" relativeHeight="251685888" behindDoc="0" locked="0" layoutInCell="1" allowOverlap="1">
            <wp:simplePos x="0" y="0"/>
            <wp:positionH relativeFrom="column">
              <wp:posOffset>3874770</wp:posOffset>
            </wp:positionH>
            <wp:positionV relativeFrom="paragraph">
              <wp:posOffset>89535</wp:posOffset>
            </wp:positionV>
            <wp:extent cx="2789555" cy="2128520"/>
            <wp:effectExtent l="19050" t="0" r="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789555" cy="2128520"/>
                    </a:xfrm>
                    <a:prstGeom prst="rect">
                      <a:avLst/>
                    </a:prstGeom>
                    <a:noFill/>
                    <a:ln w="9525">
                      <a:noFill/>
                      <a:miter lim="800000"/>
                      <a:headEnd/>
                      <a:tailEnd/>
                    </a:ln>
                  </pic:spPr>
                </pic:pic>
              </a:graphicData>
            </a:graphic>
          </wp:anchor>
        </w:drawing>
      </w:r>
      <w:r w:rsidR="00D00690">
        <w:rPr>
          <w:rFonts w:ascii="Arial" w:hAnsi="Arial" w:cs="Arial"/>
          <w:sz w:val="20"/>
          <w:szCs w:val="20"/>
        </w:rPr>
        <w:t xml:space="preserve">Après une croissance de </w:t>
      </w:r>
      <w:r w:rsidR="00D00690" w:rsidRPr="002612C6">
        <w:rPr>
          <w:rFonts w:ascii="Arial" w:hAnsi="Arial" w:cs="Arial"/>
          <w:sz w:val="20"/>
          <w:szCs w:val="20"/>
        </w:rPr>
        <w:t>1</w:t>
      </w:r>
      <w:r w:rsidR="00D00690">
        <w:rPr>
          <w:rFonts w:ascii="Arial" w:hAnsi="Arial" w:cs="Arial"/>
          <w:sz w:val="20"/>
          <w:szCs w:val="20"/>
        </w:rPr>
        <w:t>,9</w:t>
      </w:r>
      <w:r w:rsidR="00D00690" w:rsidRPr="002612C6">
        <w:rPr>
          <w:rFonts w:ascii="Arial" w:hAnsi="Arial" w:cs="Arial"/>
          <w:sz w:val="20"/>
          <w:szCs w:val="20"/>
        </w:rPr>
        <w:t xml:space="preserve">%, en variation annuelle, au </w:t>
      </w:r>
      <w:r w:rsidR="00D00690">
        <w:rPr>
          <w:rFonts w:ascii="Arial" w:hAnsi="Arial" w:cs="Arial"/>
          <w:sz w:val="20"/>
          <w:szCs w:val="20"/>
        </w:rPr>
        <w:t xml:space="preserve">deuxième </w:t>
      </w:r>
      <w:r w:rsidR="00D00690" w:rsidRPr="002612C6">
        <w:rPr>
          <w:rFonts w:ascii="Arial" w:hAnsi="Arial" w:cs="Arial"/>
          <w:sz w:val="20"/>
          <w:szCs w:val="20"/>
        </w:rPr>
        <w:t>trimestre 201</w:t>
      </w:r>
      <w:r w:rsidR="00D00690">
        <w:rPr>
          <w:rFonts w:ascii="Arial" w:hAnsi="Arial" w:cs="Arial"/>
          <w:sz w:val="20"/>
          <w:szCs w:val="20"/>
        </w:rPr>
        <w:t>6</w:t>
      </w:r>
      <w:r w:rsidR="00D00690" w:rsidRPr="002612C6">
        <w:rPr>
          <w:rFonts w:ascii="Arial" w:hAnsi="Arial" w:cs="Arial"/>
          <w:sz w:val="20"/>
          <w:szCs w:val="20"/>
        </w:rPr>
        <w:t xml:space="preserve">, </w:t>
      </w:r>
      <w:r w:rsidR="00D00690">
        <w:rPr>
          <w:rFonts w:ascii="Arial" w:hAnsi="Arial" w:cs="Arial"/>
          <w:sz w:val="20"/>
          <w:szCs w:val="20"/>
        </w:rPr>
        <w:t xml:space="preserve">les </w:t>
      </w:r>
      <w:r w:rsidR="00D00690" w:rsidRPr="00FF1E45">
        <w:rPr>
          <w:rFonts w:ascii="Arial" w:hAnsi="Arial" w:cs="Arial"/>
          <w:b/>
          <w:bCs/>
          <w:sz w:val="20"/>
          <w:szCs w:val="20"/>
        </w:rPr>
        <w:t>prix à</w:t>
      </w:r>
      <w:r w:rsidR="00D00690" w:rsidRPr="00EA7231">
        <w:rPr>
          <w:rFonts w:ascii="Arial" w:hAnsi="Arial" w:cs="Arial"/>
          <w:b/>
          <w:bCs/>
          <w:sz w:val="20"/>
          <w:szCs w:val="20"/>
        </w:rPr>
        <w:t xml:space="preserve"> la consommation</w:t>
      </w:r>
      <w:r w:rsidR="00D00690" w:rsidRPr="003E705C">
        <w:rPr>
          <w:rFonts w:ascii="Arial" w:hAnsi="Arial" w:cs="Arial"/>
          <w:sz w:val="20"/>
          <w:szCs w:val="20"/>
        </w:rPr>
        <w:t xml:space="preserve"> </w:t>
      </w:r>
      <w:r w:rsidR="00D00690" w:rsidRPr="002612C6">
        <w:rPr>
          <w:rFonts w:ascii="Arial" w:hAnsi="Arial" w:cs="Arial"/>
          <w:sz w:val="20"/>
          <w:szCs w:val="20"/>
        </w:rPr>
        <w:t>auraient augmenté de 1,</w:t>
      </w:r>
      <w:r w:rsidR="00D00690">
        <w:rPr>
          <w:rFonts w:ascii="Arial" w:hAnsi="Arial" w:cs="Arial"/>
          <w:sz w:val="20"/>
          <w:szCs w:val="20"/>
        </w:rPr>
        <w:t>6</w:t>
      </w:r>
      <w:r w:rsidR="00D00690" w:rsidRPr="002612C6">
        <w:rPr>
          <w:rFonts w:ascii="Arial" w:hAnsi="Arial" w:cs="Arial"/>
          <w:sz w:val="20"/>
          <w:szCs w:val="20"/>
        </w:rPr>
        <w:t>%</w:t>
      </w:r>
      <w:r w:rsidR="007B4EE1">
        <w:rPr>
          <w:rFonts w:ascii="Arial" w:hAnsi="Arial" w:cs="Arial"/>
          <w:sz w:val="20"/>
          <w:szCs w:val="20"/>
        </w:rPr>
        <w:t>,</w:t>
      </w:r>
      <w:r w:rsidR="00D00690" w:rsidRPr="002612C6">
        <w:rPr>
          <w:rFonts w:ascii="Arial" w:hAnsi="Arial" w:cs="Arial"/>
          <w:sz w:val="20"/>
          <w:szCs w:val="20"/>
        </w:rPr>
        <w:t xml:space="preserve"> au </w:t>
      </w:r>
      <w:r w:rsidR="00D00690">
        <w:rPr>
          <w:rFonts w:ascii="Arial" w:hAnsi="Arial" w:cs="Arial"/>
          <w:sz w:val="20"/>
          <w:szCs w:val="20"/>
        </w:rPr>
        <w:t>trois</w:t>
      </w:r>
      <w:r w:rsidR="00D00690" w:rsidRPr="002612C6">
        <w:rPr>
          <w:rFonts w:ascii="Arial" w:hAnsi="Arial" w:cs="Arial"/>
          <w:sz w:val="20"/>
          <w:szCs w:val="20"/>
        </w:rPr>
        <w:t xml:space="preserve">ième trimestre. </w:t>
      </w:r>
      <w:r w:rsidR="00D00690">
        <w:rPr>
          <w:rFonts w:ascii="Arial" w:hAnsi="Arial" w:cs="Arial"/>
          <w:sz w:val="20"/>
          <w:szCs w:val="20"/>
        </w:rPr>
        <w:t xml:space="preserve">Ce ralentissement aurait résulté, essentiellement, </w:t>
      </w:r>
      <w:r w:rsidR="00D00690" w:rsidRPr="00D63D27">
        <w:rPr>
          <w:rFonts w:ascii="Arial" w:hAnsi="Arial" w:cs="Arial"/>
          <w:sz w:val="20"/>
          <w:szCs w:val="20"/>
        </w:rPr>
        <w:t xml:space="preserve">de la décélération </w:t>
      </w:r>
      <w:r w:rsidR="006214D2">
        <w:rPr>
          <w:rFonts w:ascii="Arial" w:hAnsi="Arial" w:cs="Arial"/>
          <w:sz w:val="20"/>
          <w:szCs w:val="20"/>
        </w:rPr>
        <w:t xml:space="preserve">du rythme de croissance </w:t>
      </w:r>
      <w:r w:rsidR="00D00690" w:rsidRPr="00D63D27">
        <w:rPr>
          <w:rFonts w:ascii="Arial" w:hAnsi="Arial" w:cs="Arial"/>
          <w:sz w:val="20"/>
          <w:szCs w:val="20"/>
        </w:rPr>
        <w:t>des prix des produits alimentaires (+2,9%, au lieu de +3,7% un trimestre plus tôt). Le repli de l’inflation alimentaire provien</w:t>
      </w:r>
      <w:r w:rsidR="00D00690">
        <w:rPr>
          <w:rFonts w:ascii="Arial" w:hAnsi="Arial" w:cs="Arial"/>
          <w:sz w:val="20"/>
          <w:szCs w:val="20"/>
        </w:rPr>
        <w:t>drai</w:t>
      </w:r>
      <w:r w:rsidR="00D00690" w:rsidRPr="00D63D27">
        <w:rPr>
          <w:rFonts w:ascii="Arial" w:hAnsi="Arial" w:cs="Arial"/>
          <w:sz w:val="20"/>
          <w:szCs w:val="20"/>
        </w:rPr>
        <w:t xml:space="preserve">t, </w:t>
      </w:r>
      <w:r w:rsidR="00D00690">
        <w:rPr>
          <w:rFonts w:ascii="Arial" w:hAnsi="Arial" w:cs="Arial"/>
          <w:sz w:val="20"/>
          <w:szCs w:val="20"/>
        </w:rPr>
        <w:t>notam</w:t>
      </w:r>
      <w:r w:rsidR="00D00690" w:rsidRPr="00D63D27">
        <w:rPr>
          <w:rFonts w:ascii="Arial" w:hAnsi="Arial" w:cs="Arial"/>
          <w:sz w:val="20"/>
          <w:szCs w:val="20"/>
        </w:rPr>
        <w:t xml:space="preserve">ment, </w:t>
      </w:r>
      <w:r w:rsidR="00D00690" w:rsidRPr="00D55973">
        <w:rPr>
          <w:rFonts w:ascii="Arial" w:hAnsi="Arial" w:cs="Arial"/>
          <w:sz w:val="20"/>
          <w:szCs w:val="20"/>
        </w:rPr>
        <w:t>du re</w:t>
      </w:r>
      <w:r w:rsidR="00D55973" w:rsidRPr="00D55973">
        <w:rPr>
          <w:rFonts w:ascii="Arial" w:hAnsi="Arial" w:cs="Arial"/>
          <w:sz w:val="20"/>
          <w:szCs w:val="20"/>
        </w:rPr>
        <w:t xml:space="preserve">flux </w:t>
      </w:r>
      <w:r w:rsidR="00D00690" w:rsidRPr="00D63D27">
        <w:rPr>
          <w:rFonts w:ascii="Arial" w:hAnsi="Arial" w:cs="Arial"/>
          <w:sz w:val="20"/>
          <w:szCs w:val="20"/>
        </w:rPr>
        <w:t xml:space="preserve">des prix de certaines denrées, en particulier, ceux des oignons et des œufs, après les hausses exceptionnelles </w:t>
      </w:r>
      <w:r w:rsidR="001B6EC9">
        <w:rPr>
          <w:rFonts w:ascii="Arial" w:hAnsi="Arial" w:cs="Arial"/>
          <w:sz w:val="20"/>
          <w:szCs w:val="20"/>
        </w:rPr>
        <w:t>qu’ils avaient connues</w:t>
      </w:r>
      <w:r w:rsidR="00D00690" w:rsidRPr="00D63D27">
        <w:rPr>
          <w:rFonts w:ascii="Arial" w:hAnsi="Arial" w:cs="Arial"/>
          <w:sz w:val="20"/>
          <w:szCs w:val="20"/>
        </w:rPr>
        <w:t xml:space="preserve"> au</w:t>
      </w:r>
      <w:r w:rsidR="00D00690">
        <w:rPr>
          <w:rFonts w:ascii="Arial" w:hAnsi="Arial" w:cs="Arial"/>
          <w:sz w:val="20"/>
          <w:szCs w:val="20"/>
        </w:rPr>
        <w:t xml:space="preserve"> trimestre précédent</w:t>
      </w:r>
      <w:r w:rsidR="00D00690" w:rsidRPr="00D63D27">
        <w:rPr>
          <w:rFonts w:ascii="Arial" w:hAnsi="Arial" w:cs="Arial"/>
          <w:sz w:val="20"/>
          <w:szCs w:val="20"/>
        </w:rPr>
        <w:t xml:space="preserve">. En revanche, les prix des produits non-alimentaires auraient maintenu leur rythme </w:t>
      </w:r>
      <w:r w:rsidR="00730764">
        <w:rPr>
          <w:rFonts w:ascii="Arial" w:hAnsi="Arial" w:cs="Arial"/>
          <w:sz w:val="20"/>
          <w:szCs w:val="20"/>
        </w:rPr>
        <w:t>de croissance</w:t>
      </w:r>
      <w:r w:rsidR="00D55973">
        <w:rPr>
          <w:rFonts w:ascii="Arial" w:hAnsi="Arial" w:cs="Arial"/>
          <w:sz w:val="20"/>
          <w:szCs w:val="20"/>
        </w:rPr>
        <w:t xml:space="preserve"> modéré</w:t>
      </w:r>
      <w:r w:rsidR="00D00690" w:rsidRPr="00D63D27">
        <w:rPr>
          <w:rFonts w:ascii="Arial" w:hAnsi="Arial" w:cs="Arial"/>
          <w:sz w:val="20"/>
          <w:szCs w:val="20"/>
        </w:rPr>
        <w:t xml:space="preserve">, affichant une augmentation de 0,6%, en glissement annuel. L'inflation sous-jacente, </w:t>
      </w:r>
      <w:r w:rsidR="00D00690" w:rsidRPr="002612C6">
        <w:rPr>
          <w:rFonts w:ascii="Arial" w:hAnsi="Arial" w:cs="Arial"/>
          <w:sz w:val="20"/>
          <w:szCs w:val="20"/>
        </w:rPr>
        <w:t>qui exclut les tarifs publics,</w:t>
      </w:r>
      <w:r w:rsidR="00D00690">
        <w:rPr>
          <w:rFonts w:ascii="Arial" w:hAnsi="Arial" w:cs="Arial"/>
          <w:sz w:val="20"/>
          <w:szCs w:val="20"/>
        </w:rPr>
        <w:t xml:space="preserve"> le</w:t>
      </w:r>
      <w:r w:rsidR="00D00690" w:rsidRPr="00D63D27">
        <w:rPr>
          <w:rFonts w:ascii="Arial" w:hAnsi="Arial" w:cs="Arial"/>
          <w:sz w:val="20"/>
          <w:szCs w:val="20"/>
        </w:rPr>
        <w:t xml:space="preserve">s prix des produits énergétiques et des produits alimentaires frais, se serait établie à +1,4 %, </w:t>
      </w:r>
      <w:r w:rsidR="00D00690">
        <w:rPr>
          <w:rFonts w:ascii="Arial" w:hAnsi="Arial" w:cs="Arial"/>
          <w:sz w:val="20"/>
          <w:szCs w:val="20"/>
        </w:rPr>
        <w:t>au lieu de</w:t>
      </w:r>
      <w:r w:rsidR="00D00690" w:rsidRPr="00D63D27">
        <w:rPr>
          <w:rFonts w:ascii="Arial" w:hAnsi="Arial" w:cs="Arial"/>
          <w:sz w:val="20"/>
          <w:szCs w:val="20"/>
        </w:rPr>
        <w:t xml:space="preserve"> +1,6%, au deuxième trimestre 2016, sous l’effet du léger recul des prix des produits manufacturés. </w:t>
      </w:r>
    </w:p>
    <w:p w:rsidR="005E4433" w:rsidRDefault="005E4433" w:rsidP="00A40BD5">
      <w:pPr>
        <w:jc w:val="both"/>
        <w:rPr>
          <w:rFonts w:ascii="Arial" w:hAnsi="Arial" w:cs="Arial"/>
        </w:rPr>
      </w:pPr>
    </w:p>
    <w:p w:rsidR="00812DBB" w:rsidRPr="00812DBB" w:rsidRDefault="00812DBB" w:rsidP="00812DBB">
      <w:pPr>
        <w:tabs>
          <w:tab w:val="left" w:pos="5245"/>
        </w:tabs>
        <w:jc w:val="both"/>
        <w:rPr>
          <w:rFonts w:ascii="Arial" w:hAnsi="Arial" w:cs="Arial"/>
          <w:b/>
          <w:bCs/>
          <w:color w:val="800000"/>
          <w:kern w:val="28"/>
          <w:sz w:val="20"/>
          <w:szCs w:val="20"/>
        </w:rPr>
      </w:pPr>
      <w:r w:rsidRPr="00812DBB">
        <w:rPr>
          <w:rFonts w:ascii="Arial" w:hAnsi="Arial" w:cs="Arial"/>
          <w:b/>
          <w:bCs/>
          <w:color w:val="800000"/>
          <w:kern w:val="28"/>
          <w:sz w:val="20"/>
          <w:szCs w:val="20"/>
        </w:rPr>
        <w:t xml:space="preserve">Poursuite de </w:t>
      </w:r>
      <w:r w:rsidR="00440687">
        <w:rPr>
          <w:rFonts w:ascii="Arial" w:hAnsi="Arial" w:cs="Arial"/>
          <w:b/>
          <w:bCs/>
          <w:color w:val="800000"/>
          <w:kern w:val="28"/>
          <w:sz w:val="20"/>
          <w:szCs w:val="20"/>
        </w:rPr>
        <w:t xml:space="preserve">la </w:t>
      </w:r>
      <w:r w:rsidRPr="00812DBB">
        <w:rPr>
          <w:rFonts w:ascii="Arial" w:hAnsi="Arial" w:cs="Arial"/>
          <w:b/>
          <w:bCs/>
          <w:color w:val="800000"/>
          <w:kern w:val="28"/>
          <w:sz w:val="20"/>
          <w:szCs w:val="20"/>
        </w:rPr>
        <w:t xml:space="preserve">progression des créances sur l’économie </w:t>
      </w:r>
    </w:p>
    <w:p w:rsidR="00812DBB" w:rsidRPr="00812DBB" w:rsidRDefault="00812DBB" w:rsidP="00812DBB">
      <w:pPr>
        <w:jc w:val="both"/>
        <w:rPr>
          <w:rFonts w:ascii="Arial" w:hAnsi="Arial" w:cs="Arial"/>
          <w:sz w:val="20"/>
          <w:szCs w:val="20"/>
        </w:rPr>
      </w:pPr>
    </w:p>
    <w:p w:rsidR="00812DBB" w:rsidRDefault="00812DBB" w:rsidP="007B4EE1">
      <w:pPr>
        <w:jc w:val="both"/>
        <w:rPr>
          <w:rFonts w:ascii="Arial" w:hAnsi="Arial" w:cs="Arial"/>
          <w:sz w:val="20"/>
          <w:szCs w:val="20"/>
        </w:rPr>
      </w:pPr>
      <w:r w:rsidRPr="00812DBB">
        <w:rPr>
          <w:rFonts w:ascii="Arial" w:hAnsi="Arial" w:cs="Arial"/>
          <w:sz w:val="20"/>
          <w:szCs w:val="20"/>
        </w:rPr>
        <w:t xml:space="preserve">La progression des </w:t>
      </w:r>
      <w:r w:rsidRPr="00812DBB">
        <w:rPr>
          <w:rFonts w:ascii="Arial" w:hAnsi="Arial" w:cs="Arial"/>
          <w:b/>
          <w:bCs/>
          <w:sz w:val="20"/>
          <w:szCs w:val="20"/>
        </w:rPr>
        <w:t>créances sur l’économie</w:t>
      </w:r>
      <w:r w:rsidRPr="00812DBB">
        <w:rPr>
          <w:rFonts w:ascii="Arial" w:hAnsi="Arial" w:cs="Arial"/>
          <w:sz w:val="20"/>
          <w:szCs w:val="20"/>
        </w:rPr>
        <w:t xml:space="preserve"> se serait poursuivie au troisième trimestre 2016, pour se situer à +4,9% en glissement annuel, au lieu de +3,7% un trimestre plus tôt. Cette évolution, conjuguée au ralentissement des réserves internationales nettes, aurait permis de maintenir la croissance de la masse monétaire </w:t>
      </w:r>
      <w:r w:rsidR="001B6EC9">
        <w:rPr>
          <w:rFonts w:ascii="Arial" w:hAnsi="Arial" w:cs="Arial"/>
          <w:sz w:val="20"/>
          <w:szCs w:val="20"/>
        </w:rPr>
        <w:t>au</w:t>
      </w:r>
      <w:r w:rsidRPr="00812DBB">
        <w:rPr>
          <w:rFonts w:ascii="Arial" w:hAnsi="Arial" w:cs="Arial"/>
          <w:sz w:val="20"/>
          <w:szCs w:val="20"/>
        </w:rPr>
        <w:t xml:space="preserve"> niveau </w:t>
      </w:r>
      <w:r w:rsidR="001B6EC9">
        <w:rPr>
          <w:rFonts w:ascii="Arial" w:hAnsi="Arial" w:cs="Arial"/>
          <w:sz w:val="20"/>
          <w:szCs w:val="20"/>
        </w:rPr>
        <w:t>enregistré</w:t>
      </w:r>
      <w:r w:rsidRPr="00812DBB">
        <w:rPr>
          <w:rFonts w:ascii="Arial" w:hAnsi="Arial" w:cs="Arial"/>
          <w:sz w:val="20"/>
          <w:szCs w:val="20"/>
        </w:rPr>
        <w:t xml:space="preserve"> </w:t>
      </w:r>
      <w:r w:rsidR="001B6EC9">
        <w:rPr>
          <w:rFonts w:ascii="Arial" w:hAnsi="Arial" w:cs="Arial"/>
          <w:sz w:val="20"/>
          <w:szCs w:val="20"/>
        </w:rPr>
        <w:t xml:space="preserve">lors du </w:t>
      </w:r>
      <w:r w:rsidRPr="00812DBB">
        <w:rPr>
          <w:rFonts w:ascii="Arial" w:hAnsi="Arial" w:cs="Arial"/>
          <w:sz w:val="20"/>
          <w:szCs w:val="20"/>
        </w:rPr>
        <w:t>trimestre</w:t>
      </w:r>
      <w:r w:rsidR="00CF77D7">
        <w:rPr>
          <w:rFonts w:ascii="Arial" w:hAnsi="Arial" w:cs="Arial"/>
          <w:sz w:val="20"/>
          <w:szCs w:val="20"/>
        </w:rPr>
        <w:t xml:space="preserve"> précédent</w:t>
      </w:r>
      <w:r w:rsidRPr="00812DBB">
        <w:rPr>
          <w:rFonts w:ascii="Arial" w:hAnsi="Arial" w:cs="Arial"/>
          <w:sz w:val="20"/>
          <w:szCs w:val="20"/>
        </w:rPr>
        <w:t>, soit +4,9%. Le besoin des liquidités des banques se serait nettement accru, en relation avec l’augmentation</w:t>
      </w:r>
      <w:r w:rsidR="00CF77D7">
        <w:rPr>
          <w:rFonts w:ascii="Arial" w:hAnsi="Arial" w:cs="Arial"/>
          <w:sz w:val="20"/>
          <w:szCs w:val="20"/>
        </w:rPr>
        <w:t>,</w:t>
      </w:r>
      <w:r w:rsidRPr="00812DBB">
        <w:rPr>
          <w:rFonts w:ascii="Arial" w:hAnsi="Arial" w:cs="Arial"/>
          <w:sz w:val="20"/>
          <w:szCs w:val="20"/>
        </w:rPr>
        <w:t xml:space="preserve"> par la Banque Centrale</w:t>
      </w:r>
      <w:r w:rsidR="00CF77D7">
        <w:rPr>
          <w:rFonts w:ascii="Arial" w:hAnsi="Arial" w:cs="Arial"/>
          <w:sz w:val="20"/>
          <w:szCs w:val="20"/>
        </w:rPr>
        <w:t>,</w:t>
      </w:r>
      <w:r w:rsidRPr="00812DBB">
        <w:rPr>
          <w:rFonts w:ascii="Arial" w:hAnsi="Arial" w:cs="Arial"/>
          <w:sz w:val="20"/>
          <w:szCs w:val="20"/>
        </w:rPr>
        <w:t xml:space="preserve"> du taux de la réserve obligatoire de 2% à 4%</w:t>
      </w:r>
      <w:r w:rsidR="00CF77D7">
        <w:rPr>
          <w:rFonts w:ascii="Arial" w:hAnsi="Arial" w:cs="Arial"/>
          <w:sz w:val="20"/>
          <w:szCs w:val="20"/>
        </w:rPr>
        <w:t>,</w:t>
      </w:r>
      <w:r w:rsidRPr="00812DBB">
        <w:rPr>
          <w:rFonts w:ascii="Arial" w:hAnsi="Arial" w:cs="Arial"/>
          <w:sz w:val="20"/>
          <w:szCs w:val="20"/>
        </w:rPr>
        <w:t xml:space="preserve"> au cours du mois </w:t>
      </w:r>
      <w:r w:rsidR="001B6EC9">
        <w:rPr>
          <w:rFonts w:ascii="Arial" w:hAnsi="Arial" w:cs="Arial"/>
          <w:sz w:val="20"/>
          <w:szCs w:val="20"/>
        </w:rPr>
        <w:t xml:space="preserve">de </w:t>
      </w:r>
      <w:r w:rsidRPr="00812DBB">
        <w:rPr>
          <w:rFonts w:ascii="Arial" w:hAnsi="Arial" w:cs="Arial"/>
          <w:sz w:val="20"/>
          <w:szCs w:val="20"/>
        </w:rPr>
        <w:t>juin</w:t>
      </w:r>
      <w:r w:rsidR="001B6EC9">
        <w:rPr>
          <w:rFonts w:ascii="Arial" w:hAnsi="Arial" w:cs="Arial"/>
          <w:sz w:val="20"/>
          <w:szCs w:val="20"/>
        </w:rPr>
        <w:t xml:space="preserve"> dernier</w:t>
      </w:r>
      <w:r w:rsidRPr="00812DBB">
        <w:rPr>
          <w:rFonts w:ascii="Arial" w:hAnsi="Arial" w:cs="Arial"/>
          <w:sz w:val="20"/>
          <w:szCs w:val="20"/>
        </w:rPr>
        <w:t xml:space="preserve">. </w:t>
      </w:r>
    </w:p>
    <w:p w:rsidR="00730764" w:rsidRPr="00812DBB" w:rsidRDefault="00730764" w:rsidP="007B4EE1">
      <w:pPr>
        <w:jc w:val="both"/>
        <w:rPr>
          <w:rFonts w:ascii="Arial" w:hAnsi="Arial" w:cs="Arial"/>
          <w:sz w:val="20"/>
          <w:szCs w:val="20"/>
        </w:rPr>
      </w:pPr>
    </w:p>
    <w:p w:rsidR="00812DBB" w:rsidRPr="00812DBB" w:rsidRDefault="00812DBB" w:rsidP="00FB5AE9">
      <w:pPr>
        <w:jc w:val="both"/>
        <w:rPr>
          <w:rFonts w:ascii="Arial" w:hAnsi="Arial" w:cs="Arial"/>
          <w:sz w:val="20"/>
          <w:szCs w:val="20"/>
        </w:rPr>
      </w:pPr>
      <w:r w:rsidRPr="00812DBB">
        <w:rPr>
          <w:rFonts w:ascii="Arial" w:hAnsi="Arial" w:cs="Arial"/>
          <w:sz w:val="20"/>
          <w:szCs w:val="20"/>
        </w:rPr>
        <w:t xml:space="preserve">Après une détente globale des </w:t>
      </w:r>
      <w:r w:rsidRPr="00812DBB">
        <w:rPr>
          <w:rFonts w:ascii="Arial" w:hAnsi="Arial" w:cs="Arial"/>
          <w:b/>
          <w:bCs/>
          <w:sz w:val="20"/>
          <w:szCs w:val="20"/>
        </w:rPr>
        <w:t>taux d’intérêt</w:t>
      </w:r>
      <w:r w:rsidRPr="00812DBB">
        <w:rPr>
          <w:rFonts w:ascii="Arial" w:hAnsi="Arial" w:cs="Arial"/>
          <w:sz w:val="20"/>
          <w:szCs w:val="20"/>
        </w:rPr>
        <w:t xml:space="preserve"> au deuxième trimestre 2016, à la suite de la baisse du taux directeur de la </w:t>
      </w:r>
      <w:r w:rsidR="00FB5AE9">
        <w:rPr>
          <w:rFonts w:ascii="Arial" w:hAnsi="Arial" w:cs="Arial"/>
          <w:sz w:val="20"/>
          <w:szCs w:val="20"/>
        </w:rPr>
        <w:t>B</w:t>
      </w:r>
      <w:r w:rsidRPr="00812DBB">
        <w:rPr>
          <w:rFonts w:ascii="Arial" w:hAnsi="Arial" w:cs="Arial"/>
          <w:sz w:val="20"/>
          <w:szCs w:val="20"/>
        </w:rPr>
        <w:t xml:space="preserve">anque </w:t>
      </w:r>
      <w:r w:rsidR="00FB5AE9">
        <w:rPr>
          <w:rFonts w:ascii="Arial" w:hAnsi="Arial" w:cs="Arial"/>
          <w:sz w:val="20"/>
          <w:szCs w:val="20"/>
        </w:rPr>
        <w:t>C</w:t>
      </w:r>
      <w:r w:rsidRPr="00812DBB">
        <w:rPr>
          <w:rFonts w:ascii="Arial" w:hAnsi="Arial" w:cs="Arial"/>
          <w:sz w:val="20"/>
          <w:szCs w:val="20"/>
        </w:rPr>
        <w:t xml:space="preserve">entrale de 25 points de base, en mars dernier, le marché monétaire aurait </w:t>
      </w:r>
      <w:r w:rsidR="00186E82">
        <w:rPr>
          <w:rFonts w:ascii="Arial" w:hAnsi="Arial" w:cs="Arial"/>
          <w:sz w:val="20"/>
          <w:szCs w:val="20"/>
        </w:rPr>
        <w:t>connu</w:t>
      </w:r>
      <w:r w:rsidRPr="00812DBB">
        <w:rPr>
          <w:rFonts w:ascii="Arial" w:hAnsi="Arial" w:cs="Arial"/>
          <w:sz w:val="20"/>
          <w:szCs w:val="20"/>
        </w:rPr>
        <w:t xml:space="preserve"> une reprise de ses différents taux d’intérêt, au troisième trimestre 2016, avec des progressions importantes au niveau des taux </w:t>
      </w:r>
      <w:r w:rsidRPr="00812DBB">
        <w:rPr>
          <w:rFonts w:ascii="Arial" w:hAnsi="Arial" w:cs="Arial"/>
          <w:sz w:val="20"/>
          <w:szCs w:val="20"/>
        </w:rPr>
        <w:lastRenderedPageBreak/>
        <w:t xml:space="preserve">interbancaires et ceux des adjudications des bons du Trésor. </w:t>
      </w:r>
    </w:p>
    <w:p w:rsidR="00812DBB" w:rsidRPr="00812DBB" w:rsidRDefault="00812DBB" w:rsidP="00812DBB">
      <w:pPr>
        <w:jc w:val="both"/>
        <w:rPr>
          <w:rFonts w:ascii="Arial" w:hAnsi="Arial" w:cs="Arial"/>
          <w:sz w:val="20"/>
          <w:szCs w:val="20"/>
        </w:rPr>
      </w:pPr>
    </w:p>
    <w:p w:rsidR="00812DBB" w:rsidRPr="00812DBB" w:rsidRDefault="00812DBB" w:rsidP="00812DBB">
      <w:pPr>
        <w:jc w:val="both"/>
        <w:rPr>
          <w:rFonts w:ascii="Arial" w:hAnsi="Arial" w:cs="Arial"/>
          <w:b/>
          <w:bCs/>
          <w:color w:val="800000"/>
          <w:kern w:val="28"/>
          <w:sz w:val="20"/>
          <w:szCs w:val="20"/>
        </w:rPr>
      </w:pPr>
      <w:r w:rsidRPr="00812DBB">
        <w:rPr>
          <w:rFonts w:ascii="Arial" w:hAnsi="Arial" w:cs="Arial"/>
          <w:b/>
          <w:bCs/>
          <w:color w:val="800000"/>
          <w:kern w:val="28"/>
          <w:sz w:val="20"/>
          <w:szCs w:val="20"/>
        </w:rPr>
        <w:t>Le marché des actions sur un trend ascendant</w:t>
      </w:r>
    </w:p>
    <w:p w:rsidR="00812DBB" w:rsidRPr="00812DBB" w:rsidRDefault="00812DBB" w:rsidP="00812DBB">
      <w:pPr>
        <w:jc w:val="both"/>
        <w:rPr>
          <w:rFonts w:ascii="Arial" w:hAnsi="Arial" w:cs="Arial"/>
          <w:sz w:val="20"/>
          <w:szCs w:val="20"/>
        </w:rPr>
      </w:pPr>
      <w:r>
        <w:rPr>
          <w:rFonts w:ascii="Arial" w:hAnsi="Arial" w:cs="Arial"/>
          <w:noProof/>
          <w:sz w:val="20"/>
          <w:szCs w:val="20"/>
        </w:rPr>
        <w:drawing>
          <wp:anchor distT="0" distB="0" distL="114300" distR="114300" simplePos="0" relativeHeight="251687936" behindDoc="0" locked="0" layoutInCell="1" allowOverlap="1">
            <wp:simplePos x="0" y="0"/>
            <wp:positionH relativeFrom="column">
              <wp:posOffset>3911600</wp:posOffset>
            </wp:positionH>
            <wp:positionV relativeFrom="paragraph">
              <wp:posOffset>97155</wp:posOffset>
            </wp:positionV>
            <wp:extent cx="2745740" cy="1996440"/>
            <wp:effectExtent l="19050" t="0" r="0" b="0"/>
            <wp:wrapSquare wrapText="bothSides"/>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45740" cy="1996440"/>
                    </a:xfrm>
                    <a:prstGeom prst="rect">
                      <a:avLst/>
                    </a:prstGeom>
                    <a:noFill/>
                    <a:ln w="9525">
                      <a:noFill/>
                      <a:miter lim="800000"/>
                      <a:headEnd/>
                      <a:tailEnd/>
                    </a:ln>
                  </pic:spPr>
                </pic:pic>
              </a:graphicData>
            </a:graphic>
          </wp:anchor>
        </w:drawing>
      </w:r>
    </w:p>
    <w:p w:rsidR="00812DBB" w:rsidRPr="00812DBB" w:rsidRDefault="00812DBB" w:rsidP="00EB6365">
      <w:pPr>
        <w:jc w:val="both"/>
        <w:rPr>
          <w:rFonts w:ascii="Arial" w:hAnsi="Arial" w:cs="Arial"/>
          <w:sz w:val="20"/>
          <w:szCs w:val="20"/>
        </w:rPr>
      </w:pPr>
      <w:r w:rsidRPr="00812DBB">
        <w:rPr>
          <w:rFonts w:ascii="Arial" w:hAnsi="Arial" w:cs="Arial"/>
          <w:sz w:val="20"/>
          <w:szCs w:val="20"/>
        </w:rPr>
        <w:t xml:space="preserve">Le </w:t>
      </w:r>
      <w:r w:rsidRPr="00812DBB">
        <w:rPr>
          <w:rFonts w:ascii="Arial" w:hAnsi="Arial" w:cs="Arial"/>
          <w:b/>
          <w:bCs/>
          <w:sz w:val="20"/>
          <w:szCs w:val="20"/>
        </w:rPr>
        <w:t>marché des actions</w:t>
      </w:r>
      <w:r w:rsidRPr="00812DBB">
        <w:rPr>
          <w:rFonts w:ascii="Arial" w:hAnsi="Arial" w:cs="Arial"/>
          <w:sz w:val="20"/>
          <w:szCs w:val="20"/>
        </w:rPr>
        <w:t xml:space="preserve"> aurait poursuivi sa trajectoire ascendante, au troisième trimestre 2016, en nette rupture avec la tendance du début de l’année. Les indices MASI et MADEX auraient progressé de 10% et 10,3%, respectivement, en glissements annuels, après des replis de 0,8% et 0,9%, un trimestre </w:t>
      </w:r>
      <w:r w:rsidR="001B6EC9">
        <w:rPr>
          <w:rFonts w:ascii="Arial" w:hAnsi="Arial" w:cs="Arial"/>
          <w:sz w:val="20"/>
          <w:szCs w:val="20"/>
        </w:rPr>
        <w:t>auparavant</w:t>
      </w:r>
      <w:r w:rsidRPr="00812DBB">
        <w:rPr>
          <w:rFonts w:ascii="Arial" w:hAnsi="Arial" w:cs="Arial"/>
          <w:sz w:val="20"/>
          <w:szCs w:val="20"/>
        </w:rPr>
        <w:t xml:space="preserve">. La capitalisation boursière se serait nettement appréciée, évoluant d’un repli de 2% à une augmentation de 10,7%, entre les deux trimestres successifs. Ces </w:t>
      </w:r>
      <w:r w:rsidR="00FB5AE9">
        <w:rPr>
          <w:rFonts w:ascii="Arial" w:hAnsi="Arial" w:cs="Arial"/>
          <w:sz w:val="20"/>
          <w:szCs w:val="20"/>
        </w:rPr>
        <w:t xml:space="preserve">performances </w:t>
      </w:r>
      <w:r w:rsidR="00EB6365">
        <w:rPr>
          <w:rFonts w:ascii="Arial" w:hAnsi="Arial" w:cs="Arial"/>
          <w:sz w:val="20"/>
          <w:szCs w:val="20"/>
        </w:rPr>
        <w:t>auraient été attribuables</w:t>
      </w:r>
      <w:r w:rsidRPr="00812DBB">
        <w:rPr>
          <w:rFonts w:ascii="Arial" w:hAnsi="Arial" w:cs="Arial"/>
          <w:sz w:val="20"/>
          <w:szCs w:val="20"/>
        </w:rPr>
        <w:t xml:space="preserve">, principalement, </w:t>
      </w:r>
      <w:r w:rsidR="00EB6365">
        <w:rPr>
          <w:rFonts w:ascii="Arial" w:hAnsi="Arial" w:cs="Arial"/>
          <w:sz w:val="20"/>
          <w:szCs w:val="20"/>
        </w:rPr>
        <w:t xml:space="preserve">à </w:t>
      </w:r>
      <w:r w:rsidRPr="00812DBB">
        <w:rPr>
          <w:rFonts w:ascii="Arial" w:hAnsi="Arial" w:cs="Arial"/>
          <w:sz w:val="20"/>
          <w:szCs w:val="20"/>
        </w:rPr>
        <w:t xml:space="preserve">la hausse des cours boursiers des secteurs de l’immobilier, de l’électricité et du transport. Parallèlement, le marché boursier aurait enregistré une amélioration des échanges, même si les investisseurs en actions auraient continué d’intervenir avec prudence et précaution. C’est ainsi que le volume des transactions aurait augmenté de 73,1%, en variation annuelle. </w:t>
      </w:r>
    </w:p>
    <w:p w:rsidR="00592D6B" w:rsidRPr="00F20957" w:rsidRDefault="00592D6B" w:rsidP="00592D6B">
      <w:pPr>
        <w:jc w:val="both"/>
        <w:rPr>
          <w:rFonts w:ascii="Arial" w:hAnsi="Arial" w:cs="Arial"/>
          <w:sz w:val="20"/>
          <w:szCs w:val="20"/>
        </w:rPr>
      </w:pPr>
    </w:p>
    <w:p w:rsidR="0097276B" w:rsidRDefault="00B4429C" w:rsidP="00205484">
      <w:pPr>
        <w:jc w:val="both"/>
        <w:rPr>
          <w:rFonts w:ascii="Arial" w:hAnsi="Arial" w:cs="Arial"/>
          <w:b/>
          <w:bCs/>
          <w:color w:val="800000"/>
          <w:kern w:val="28"/>
          <w:sz w:val="20"/>
          <w:szCs w:val="20"/>
        </w:rPr>
      </w:pPr>
      <w:r>
        <w:rPr>
          <w:rFonts w:ascii="Arial" w:hAnsi="Arial" w:cs="Arial"/>
          <w:b/>
          <w:bCs/>
          <w:color w:val="800000"/>
          <w:kern w:val="28"/>
          <w:sz w:val="20"/>
          <w:szCs w:val="20"/>
        </w:rPr>
        <w:t>Poursuite du r</w:t>
      </w:r>
      <w:r w:rsidR="0097276B">
        <w:rPr>
          <w:rFonts w:ascii="Arial" w:hAnsi="Arial" w:cs="Arial"/>
          <w:b/>
          <w:bCs/>
          <w:color w:val="800000"/>
          <w:kern w:val="28"/>
          <w:sz w:val="20"/>
          <w:szCs w:val="20"/>
        </w:rPr>
        <w:t>alentissement</w:t>
      </w:r>
      <w:r w:rsidR="0097276B" w:rsidRPr="001640A8">
        <w:rPr>
          <w:rFonts w:ascii="Arial" w:hAnsi="Arial" w:cs="Arial"/>
          <w:b/>
          <w:bCs/>
          <w:color w:val="800000"/>
          <w:kern w:val="28"/>
          <w:sz w:val="20"/>
          <w:szCs w:val="20"/>
        </w:rPr>
        <w:t xml:space="preserve"> de la croissance </w:t>
      </w:r>
      <w:r w:rsidR="0097276B">
        <w:rPr>
          <w:rFonts w:ascii="Arial" w:hAnsi="Arial" w:cs="Arial"/>
          <w:b/>
          <w:bCs/>
          <w:color w:val="800000"/>
          <w:kern w:val="28"/>
          <w:sz w:val="20"/>
          <w:szCs w:val="20"/>
        </w:rPr>
        <w:t xml:space="preserve">économique au </w:t>
      </w:r>
      <w:r w:rsidR="00205484">
        <w:rPr>
          <w:rFonts w:ascii="Arial" w:hAnsi="Arial" w:cs="Arial"/>
          <w:b/>
          <w:bCs/>
          <w:color w:val="800000"/>
          <w:kern w:val="28"/>
          <w:sz w:val="20"/>
          <w:szCs w:val="20"/>
        </w:rPr>
        <w:t>quatr</w:t>
      </w:r>
      <w:r>
        <w:rPr>
          <w:rFonts w:ascii="Arial" w:hAnsi="Arial" w:cs="Arial"/>
          <w:b/>
          <w:bCs/>
          <w:color w:val="800000"/>
          <w:kern w:val="28"/>
          <w:sz w:val="20"/>
          <w:szCs w:val="20"/>
        </w:rPr>
        <w:t>ième</w:t>
      </w:r>
      <w:r w:rsidR="0097276B" w:rsidRPr="001640A8">
        <w:rPr>
          <w:rFonts w:ascii="Arial" w:hAnsi="Arial" w:cs="Arial"/>
          <w:b/>
          <w:bCs/>
          <w:color w:val="800000"/>
          <w:kern w:val="28"/>
          <w:sz w:val="20"/>
          <w:szCs w:val="20"/>
        </w:rPr>
        <w:t xml:space="preserve"> trimestre 201</w:t>
      </w:r>
      <w:r w:rsidR="0097276B">
        <w:rPr>
          <w:rFonts w:ascii="Arial" w:hAnsi="Arial" w:cs="Arial"/>
          <w:b/>
          <w:bCs/>
          <w:color w:val="800000"/>
          <w:kern w:val="28"/>
          <w:sz w:val="20"/>
          <w:szCs w:val="20"/>
        </w:rPr>
        <w:t>6 </w:t>
      </w:r>
    </w:p>
    <w:p w:rsidR="0097276B" w:rsidRDefault="0097276B" w:rsidP="0032191A">
      <w:pPr>
        <w:jc w:val="both"/>
        <w:rPr>
          <w:rFonts w:ascii="Arial" w:hAnsi="Arial" w:cs="Arial"/>
          <w:b/>
          <w:bCs/>
          <w:color w:val="800000"/>
          <w:kern w:val="28"/>
          <w:sz w:val="20"/>
          <w:szCs w:val="20"/>
        </w:rPr>
      </w:pPr>
    </w:p>
    <w:p w:rsidR="00392D8D" w:rsidRPr="00233F53" w:rsidRDefault="001B6EC9" w:rsidP="009072BB">
      <w:pPr>
        <w:jc w:val="both"/>
        <w:rPr>
          <w:rFonts w:asciiTheme="minorBidi" w:hAnsiTheme="minorBidi" w:cstheme="minorBidi"/>
          <w:sz w:val="20"/>
          <w:szCs w:val="20"/>
        </w:rPr>
      </w:pPr>
      <w:r>
        <w:rPr>
          <w:rFonts w:ascii="Arial" w:hAnsi="Arial" w:cs="Arial"/>
          <w:sz w:val="20"/>
          <w:szCs w:val="20"/>
        </w:rPr>
        <w:t>L</w:t>
      </w:r>
      <w:r w:rsidR="009072BB">
        <w:rPr>
          <w:rFonts w:ascii="Arial" w:hAnsi="Arial" w:cs="Arial"/>
          <w:sz w:val="20"/>
          <w:szCs w:val="20"/>
        </w:rPr>
        <w:t>e rythme de</w:t>
      </w:r>
      <w:r>
        <w:rPr>
          <w:rFonts w:ascii="Arial" w:hAnsi="Arial" w:cs="Arial"/>
          <w:sz w:val="20"/>
          <w:szCs w:val="20"/>
        </w:rPr>
        <w:t xml:space="preserve"> croissance économique</w:t>
      </w:r>
      <w:r w:rsidR="0097276B">
        <w:rPr>
          <w:rFonts w:ascii="Arial" w:hAnsi="Arial" w:cs="Arial"/>
          <w:sz w:val="20"/>
          <w:szCs w:val="20"/>
        </w:rPr>
        <w:t xml:space="preserve"> nationale </w:t>
      </w:r>
      <w:r w:rsidR="00F01418">
        <w:rPr>
          <w:rFonts w:ascii="Arial" w:hAnsi="Arial" w:cs="Arial"/>
          <w:sz w:val="20"/>
          <w:szCs w:val="20"/>
        </w:rPr>
        <w:t xml:space="preserve">devrait </w:t>
      </w:r>
      <w:r>
        <w:rPr>
          <w:rFonts w:ascii="Arial" w:hAnsi="Arial" w:cs="Arial"/>
          <w:sz w:val="20"/>
          <w:szCs w:val="20"/>
        </w:rPr>
        <w:t>connaître une légère inflexion</w:t>
      </w:r>
      <w:r w:rsidR="0097276B">
        <w:rPr>
          <w:rFonts w:ascii="Arial" w:hAnsi="Arial" w:cs="Arial"/>
          <w:sz w:val="20"/>
          <w:szCs w:val="20"/>
        </w:rPr>
        <w:t xml:space="preserve"> au </w:t>
      </w:r>
      <w:r w:rsidR="00205484">
        <w:rPr>
          <w:rFonts w:ascii="Arial" w:hAnsi="Arial" w:cs="Arial"/>
          <w:sz w:val="20"/>
          <w:szCs w:val="20"/>
        </w:rPr>
        <w:t>quatr</w:t>
      </w:r>
      <w:r w:rsidR="00B4429C">
        <w:rPr>
          <w:rFonts w:ascii="Arial" w:hAnsi="Arial" w:cs="Arial"/>
          <w:sz w:val="20"/>
          <w:szCs w:val="20"/>
        </w:rPr>
        <w:t>ième</w:t>
      </w:r>
      <w:r w:rsidR="0097276B">
        <w:rPr>
          <w:rFonts w:ascii="Arial" w:hAnsi="Arial" w:cs="Arial"/>
          <w:sz w:val="20"/>
          <w:szCs w:val="20"/>
        </w:rPr>
        <w:t xml:space="preserve"> trimestre 2016, </w:t>
      </w:r>
      <w:r w:rsidR="00D14F86">
        <w:rPr>
          <w:rFonts w:ascii="Arial" w:hAnsi="Arial" w:cs="Arial"/>
          <w:sz w:val="20"/>
          <w:szCs w:val="20"/>
        </w:rPr>
        <w:t xml:space="preserve">sous l’effet </w:t>
      </w:r>
      <w:r w:rsidR="00446A4A">
        <w:rPr>
          <w:rFonts w:ascii="Arial" w:hAnsi="Arial" w:cs="Arial"/>
          <w:sz w:val="20"/>
          <w:szCs w:val="20"/>
        </w:rPr>
        <w:t xml:space="preserve">d’une </w:t>
      </w:r>
      <w:r w:rsidR="00F41846">
        <w:rPr>
          <w:rFonts w:ascii="Arial" w:hAnsi="Arial" w:cs="Arial"/>
          <w:sz w:val="20"/>
          <w:szCs w:val="20"/>
        </w:rPr>
        <w:t>régress</w:t>
      </w:r>
      <w:r w:rsidR="0014485F">
        <w:rPr>
          <w:rFonts w:ascii="Arial" w:hAnsi="Arial" w:cs="Arial"/>
          <w:sz w:val="20"/>
          <w:szCs w:val="20"/>
        </w:rPr>
        <w:t xml:space="preserve">ion de </w:t>
      </w:r>
      <w:r w:rsidR="00C9248C" w:rsidRPr="00D91862">
        <w:rPr>
          <w:rFonts w:asciiTheme="minorBidi" w:hAnsiTheme="minorBidi" w:cstheme="minorBidi"/>
          <w:sz w:val="20"/>
          <w:szCs w:val="20"/>
        </w:rPr>
        <w:t>1</w:t>
      </w:r>
      <w:r w:rsidR="008226C7">
        <w:rPr>
          <w:rFonts w:asciiTheme="minorBidi" w:hAnsiTheme="minorBidi" w:cstheme="minorBidi" w:hint="cs"/>
          <w:sz w:val="20"/>
          <w:szCs w:val="20"/>
          <w:rtl/>
        </w:rPr>
        <w:t>2</w:t>
      </w:r>
      <w:r w:rsidR="00C9248C" w:rsidRPr="00D91862">
        <w:rPr>
          <w:rFonts w:asciiTheme="minorBidi" w:hAnsiTheme="minorBidi" w:cstheme="minorBidi"/>
          <w:sz w:val="20"/>
          <w:szCs w:val="20"/>
        </w:rPr>
        <w:t>,</w:t>
      </w:r>
      <w:r w:rsidR="008E3979">
        <w:rPr>
          <w:rFonts w:asciiTheme="minorBidi" w:hAnsiTheme="minorBidi" w:cstheme="minorBidi"/>
          <w:sz w:val="20"/>
          <w:szCs w:val="20"/>
        </w:rPr>
        <w:t>4</w:t>
      </w:r>
      <w:r w:rsidR="00C9248C" w:rsidRPr="00D91862">
        <w:rPr>
          <w:rFonts w:asciiTheme="minorBidi" w:hAnsiTheme="minorBidi" w:cstheme="minorBidi"/>
          <w:sz w:val="20"/>
          <w:szCs w:val="20"/>
        </w:rPr>
        <w:t>%</w:t>
      </w:r>
      <w:r w:rsidR="00C9248C">
        <w:rPr>
          <w:rFonts w:asciiTheme="minorBidi" w:hAnsiTheme="minorBidi" w:cstheme="minorBidi"/>
          <w:sz w:val="20"/>
          <w:szCs w:val="20"/>
        </w:rPr>
        <w:t xml:space="preserve"> de</w:t>
      </w:r>
      <w:r w:rsidR="00C9248C">
        <w:rPr>
          <w:rFonts w:ascii="Arial" w:hAnsi="Arial" w:cs="Arial"/>
          <w:sz w:val="20"/>
          <w:szCs w:val="20"/>
        </w:rPr>
        <w:t xml:space="preserve"> </w:t>
      </w:r>
      <w:r w:rsidR="0014485F">
        <w:rPr>
          <w:rFonts w:ascii="Arial" w:hAnsi="Arial" w:cs="Arial"/>
          <w:sz w:val="20"/>
          <w:szCs w:val="20"/>
        </w:rPr>
        <w:t xml:space="preserve">la </w:t>
      </w:r>
      <w:r w:rsidR="0094768B">
        <w:rPr>
          <w:rFonts w:ascii="Arial" w:hAnsi="Arial" w:cs="Arial"/>
          <w:sz w:val="20"/>
          <w:szCs w:val="20"/>
        </w:rPr>
        <w:t>valeur ajoutée</w:t>
      </w:r>
      <w:r w:rsidR="0014485F">
        <w:rPr>
          <w:rFonts w:ascii="Arial" w:hAnsi="Arial" w:cs="Arial"/>
          <w:sz w:val="20"/>
          <w:szCs w:val="20"/>
        </w:rPr>
        <w:t xml:space="preserve"> agricole</w:t>
      </w:r>
      <w:r w:rsidR="00C9248C">
        <w:rPr>
          <w:rFonts w:asciiTheme="minorBidi" w:hAnsiTheme="minorBidi" w:cstheme="minorBidi"/>
          <w:sz w:val="20"/>
          <w:szCs w:val="20"/>
        </w:rPr>
        <w:t xml:space="preserve">, </w:t>
      </w:r>
      <w:r w:rsidR="008752CE" w:rsidRPr="00D91862">
        <w:rPr>
          <w:rFonts w:asciiTheme="minorBidi" w:hAnsiTheme="minorBidi" w:cstheme="minorBidi"/>
          <w:sz w:val="20"/>
          <w:szCs w:val="20"/>
        </w:rPr>
        <w:t xml:space="preserve">en comparaison avec la même période de l’année passée. </w:t>
      </w:r>
      <w:r w:rsidR="00392D8D" w:rsidRPr="00233F53">
        <w:rPr>
          <w:rFonts w:asciiTheme="minorBidi" w:hAnsiTheme="minorBidi" w:cstheme="minorBidi"/>
          <w:sz w:val="20"/>
          <w:szCs w:val="20"/>
        </w:rPr>
        <w:t xml:space="preserve">Les perspectives de production des cultures automnales, notamment les agrumes et les primeurs seraient moins favorables, compte-tenu du déficit pluviométrique et des températures au-dessus de </w:t>
      </w:r>
      <w:proofErr w:type="gramStart"/>
      <w:r w:rsidR="00392D8D" w:rsidRPr="00233F53">
        <w:rPr>
          <w:rFonts w:asciiTheme="minorBidi" w:hAnsiTheme="minorBidi" w:cstheme="minorBidi"/>
          <w:sz w:val="20"/>
          <w:szCs w:val="20"/>
        </w:rPr>
        <w:t>la  normale</w:t>
      </w:r>
      <w:proofErr w:type="gramEnd"/>
      <w:r w:rsidR="00392D8D" w:rsidRPr="00233F53">
        <w:rPr>
          <w:rFonts w:asciiTheme="minorBidi" w:hAnsiTheme="minorBidi" w:cstheme="minorBidi"/>
          <w:sz w:val="20"/>
          <w:szCs w:val="20"/>
        </w:rPr>
        <w:t xml:space="preserve"> ayant marqué leur phase de floraison. Les activités d’élevage devraient</w:t>
      </w:r>
      <w:r w:rsidR="00A00E5E">
        <w:rPr>
          <w:rFonts w:asciiTheme="minorBidi" w:hAnsiTheme="minorBidi" w:cstheme="minorBidi"/>
          <w:sz w:val="20"/>
          <w:szCs w:val="20"/>
        </w:rPr>
        <w:t>,</w:t>
      </w:r>
      <w:r w:rsidR="00392D8D" w:rsidRPr="00233F53">
        <w:rPr>
          <w:rFonts w:asciiTheme="minorBidi" w:hAnsiTheme="minorBidi" w:cstheme="minorBidi"/>
          <w:sz w:val="20"/>
          <w:szCs w:val="20"/>
        </w:rPr>
        <w:t xml:space="preserve"> pour leur part</w:t>
      </w:r>
      <w:r w:rsidR="00A00E5E">
        <w:rPr>
          <w:rFonts w:asciiTheme="minorBidi" w:hAnsiTheme="minorBidi" w:cstheme="minorBidi"/>
          <w:sz w:val="20"/>
          <w:szCs w:val="20"/>
        </w:rPr>
        <w:t>,</w:t>
      </w:r>
      <w:r w:rsidR="00392D8D" w:rsidRPr="00233F53">
        <w:rPr>
          <w:rFonts w:asciiTheme="minorBidi" w:hAnsiTheme="minorBidi" w:cstheme="minorBidi"/>
          <w:sz w:val="20"/>
          <w:szCs w:val="20"/>
        </w:rPr>
        <w:t xml:space="preserve"> poursuivre leur évolution au ralenti, dans un contexte de renchérissement des aliments de bétail, notamment la paille et l’orge local. </w:t>
      </w:r>
    </w:p>
    <w:p w:rsidR="006926DF" w:rsidRPr="00D34739" w:rsidRDefault="006926DF" w:rsidP="00392D8D">
      <w:pPr>
        <w:jc w:val="both"/>
        <w:rPr>
          <w:rFonts w:asciiTheme="minorBidi" w:hAnsiTheme="minorBidi" w:cstheme="minorBidi"/>
          <w:sz w:val="20"/>
          <w:szCs w:val="20"/>
        </w:rPr>
      </w:pPr>
    </w:p>
    <w:p w:rsidR="00307E8D" w:rsidRDefault="00C517C6" w:rsidP="00A00E5E">
      <w:pPr>
        <w:jc w:val="both"/>
        <w:rPr>
          <w:rFonts w:ascii="Arial" w:hAnsi="Arial" w:cs="Arial"/>
          <w:kern w:val="28"/>
          <w:sz w:val="20"/>
          <w:szCs w:val="20"/>
        </w:rPr>
      </w:pPr>
      <w:r>
        <w:rPr>
          <w:rFonts w:ascii="Arial" w:hAnsi="Arial" w:cs="Arial"/>
          <w:noProof/>
          <w:sz w:val="20"/>
          <w:szCs w:val="20"/>
        </w:rPr>
        <w:drawing>
          <wp:anchor distT="0" distB="0" distL="114300" distR="114300" simplePos="0" relativeHeight="251688960" behindDoc="0" locked="0" layoutInCell="1" allowOverlap="1">
            <wp:simplePos x="0" y="0"/>
            <wp:positionH relativeFrom="column">
              <wp:posOffset>3977005</wp:posOffset>
            </wp:positionH>
            <wp:positionV relativeFrom="paragraph">
              <wp:posOffset>14605</wp:posOffset>
            </wp:positionV>
            <wp:extent cx="2561590" cy="1981835"/>
            <wp:effectExtent l="19050" t="0" r="0" b="0"/>
            <wp:wrapSquare wrapText="bothSides"/>
            <wp:docPr id="1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561590" cy="1981835"/>
                    </a:xfrm>
                    <a:prstGeom prst="rect">
                      <a:avLst/>
                    </a:prstGeom>
                    <a:noFill/>
                    <a:ln w="9525">
                      <a:noFill/>
                      <a:miter lim="800000"/>
                      <a:headEnd/>
                      <a:tailEnd/>
                    </a:ln>
                  </pic:spPr>
                </pic:pic>
              </a:graphicData>
            </a:graphic>
          </wp:anchor>
        </w:drawing>
      </w:r>
      <w:r w:rsidR="00080A06" w:rsidRPr="0030397E">
        <w:rPr>
          <w:rFonts w:ascii="Arial" w:hAnsi="Arial" w:cs="Arial"/>
          <w:sz w:val="20"/>
          <w:szCs w:val="20"/>
        </w:rPr>
        <w:t xml:space="preserve">Par ailleurs, et dans un contexte </w:t>
      </w:r>
      <w:r w:rsidR="00150E32">
        <w:rPr>
          <w:rFonts w:ascii="Arial" w:hAnsi="Arial" w:cs="Arial"/>
          <w:sz w:val="20"/>
          <w:szCs w:val="20"/>
        </w:rPr>
        <w:t xml:space="preserve">marqué par </w:t>
      </w:r>
      <w:r w:rsidR="00B63C5A">
        <w:rPr>
          <w:rFonts w:ascii="Arial" w:hAnsi="Arial" w:cs="Arial"/>
          <w:sz w:val="20"/>
          <w:szCs w:val="20"/>
        </w:rPr>
        <w:t xml:space="preserve">la poursuite de la modération des prix des matières premières et l’amélioration des échanges extérieurs, </w:t>
      </w:r>
      <w:r w:rsidR="00150E32">
        <w:rPr>
          <w:rFonts w:ascii="Arial" w:hAnsi="Arial" w:cs="Arial"/>
          <w:sz w:val="20"/>
          <w:szCs w:val="20"/>
        </w:rPr>
        <w:t>l</w:t>
      </w:r>
      <w:r w:rsidR="00080A06" w:rsidRPr="0030397E">
        <w:rPr>
          <w:rFonts w:ascii="Arial" w:hAnsi="Arial" w:cs="Arial"/>
          <w:sz w:val="20"/>
          <w:szCs w:val="20"/>
        </w:rPr>
        <w:t xml:space="preserve">a demande mondiale adressée au Maroc </w:t>
      </w:r>
      <w:r w:rsidR="00150E32">
        <w:rPr>
          <w:rFonts w:ascii="Arial" w:hAnsi="Arial" w:cs="Arial"/>
          <w:sz w:val="20"/>
          <w:szCs w:val="20"/>
        </w:rPr>
        <w:t>progresser</w:t>
      </w:r>
      <w:r w:rsidR="00446A28">
        <w:rPr>
          <w:rFonts w:ascii="Arial" w:hAnsi="Arial" w:cs="Arial"/>
          <w:sz w:val="20"/>
          <w:szCs w:val="20"/>
        </w:rPr>
        <w:t>ait</w:t>
      </w:r>
      <w:r w:rsidR="00150E32">
        <w:rPr>
          <w:rFonts w:ascii="Arial" w:hAnsi="Arial" w:cs="Arial"/>
          <w:sz w:val="20"/>
          <w:szCs w:val="20"/>
        </w:rPr>
        <w:t xml:space="preserve"> </w:t>
      </w:r>
      <w:r w:rsidR="00307E8D">
        <w:rPr>
          <w:rFonts w:ascii="Arial" w:hAnsi="Arial" w:cs="Arial"/>
          <w:sz w:val="20"/>
          <w:szCs w:val="20"/>
        </w:rPr>
        <w:t xml:space="preserve">de </w:t>
      </w:r>
      <w:r w:rsidR="00080A06">
        <w:rPr>
          <w:rFonts w:ascii="Arial" w:hAnsi="Arial" w:cs="Arial"/>
          <w:sz w:val="20"/>
          <w:szCs w:val="20"/>
        </w:rPr>
        <w:t>2,</w:t>
      </w:r>
      <w:r w:rsidR="00E84927">
        <w:rPr>
          <w:rFonts w:ascii="Arial" w:hAnsi="Arial" w:cs="Arial"/>
          <w:sz w:val="20"/>
          <w:szCs w:val="20"/>
        </w:rPr>
        <w:t>6</w:t>
      </w:r>
      <w:r w:rsidR="00080A06" w:rsidRPr="0030397E">
        <w:rPr>
          <w:rFonts w:ascii="Arial" w:hAnsi="Arial" w:cs="Arial"/>
          <w:sz w:val="20"/>
          <w:szCs w:val="20"/>
        </w:rPr>
        <w:t xml:space="preserve">%, en variation annuelle, au </w:t>
      </w:r>
      <w:r w:rsidR="00205484">
        <w:rPr>
          <w:rFonts w:ascii="Arial" w:hAnsi="Arial" w:cs="Arial"/>
          <w:sz w:val="20"/>
          <w:szCs w:val="20"/>
        </w:rPr>
        <w:t>quatr</w:t>
      </w:r>
      <w:r w:rsidR="00080A06">
        <w:rPr>
          <w:rFonts w:ascii="Arial" w:hAnsi="Arial" w:cs="Arial"/>
          <w:sz w:val="20"/>
          <w:szCs w:val="20"/>
        </w:rPr>
        <w:t>ième</w:t>
      </w:r>
      <w:r w:rsidR="00080A06" w:rsidRPr="0030397E">
        <w:rPr>
          <w:rFonts w:ascii="Arial" w:hAnsi="Arial" w:cs="Arial"/>
          <w:sz w:val="20"/>
          <w:szCs w:val="20"/>
        </w:rPr>
        <w:t xml:space="preserve"> trimestre 2016. Cette augmentation</w:t>
      </w:r>
      <w:r w:rsidR="006159F2">
        <w:rPr>
          <w:rFonts w:ascii="Arial" w:hAnsi="Arial" w:cs="Arial"/>
          <w:sz w:val="20"/>
          <w:szCs w:val="20"/>
        </w:rPr>
        <w:t>,</w:t>
      </w:r>
      <w:r w:rsidR="001B6EC9">
        <w:rPr>
          <w:rFonts w:ascii="Arial" w:hAnsi="Arial" w:cs="Arial"/>
          <w:sz w:val="20"/>
          <w:szCs w:val="20"/>
        </w:rPr>
        <w:t xml:space="preserve"> toujours modérée</w:t>
      </w:r>
      <w:r w:rsidR="006159F2">
        <w:rPr>
          <w:rFonts w:ascii="Arial" w:hAnsi="Arial" w:cs="Arial"/>
          <w:sz w:val="20"/>
          <w:szCs w:val="20"/>
        </w:rPr>
        <w:t>,</w:t>
      </w:r>
      <w:r w:rsidR="00080A06" w:rsidRPr="0030397E">
        <w:rPr>
          <w:rFonts w:ascii="Arial" w:hAnsi="Arial" w:cs="Arial"/>
          <w:sz w:val="20"/>
          <w:szCs w:val="20"/>
        </w:rPr>
        <w:t xml:space="preserve"> </w:t>
      </w:r>
      <w:r w:rsidR="00080A06">
        <w:rPr>
          <w:rFonts w:ascii="Arial" w:hAnsi="Arial" w:cs="Arial"/>
          <w:sz w:val="20"/>
          <w:szCs w:val="20"/>
        </w:rPr>
        <w:t>continuerait à profiter à certains secteurs</w:t>
      </w:r>
      <w:r w:rsidR="00080A06" w:rsidRPr="0030397E">
        <w:rPr>
          <w:rFonts w:ascii="Arial" w:hAnsi="Arial" w:cs="Arial"/>
          <w:iCs/>
          <w:kern w:val="28"/>
          <w:sz w:val="20"/>
          <w:szCs w:val="20"/>
        </w:rPr>
        <w:t xml:space="preserve"> industriels, comme l’automobile</w:t>
      </w:r>
      <w:r w:rsidR="00080A06">
        <w:rPr>
          <w:rFonts w:ascii="Arial" w:hAnsi="Arial" w:cs="Arial"/>
          <w:iCs/>
          <w:kern w:val="28"/>
          <w:sz w:val="20"/>
          <w:szCs w:val="20"/>
        </w:rPr>
        <w:t xml:space="preserve"> et l'aéronautique.</w:t>
      </w:r>
      <w:r w:rsidR="00080A06" w:rsidRPr="0030397E">
        <w:rPr>
          <w:rFonts w:ascii="Arial" w:hAnsi="Arial" w:cs="Arial"/>
          <w:iCs/>
          <w:kern w:val="28"/>
          <w:sz w:val="20"/>
          <w:szCs w:val="20"/>
        </w:rPr>
        <w:t xml:space="preserve"> </w:t>
      </w:r>
      <w:r w:rsidR="009417A8">
        <w:rPr>
          <w:rFonts w:ascii="Arial" w:hAnsi="Arial" w:cs="Arial"/>
          <w:iCs/>
          <w:kern w:val="28"/>
          <w:sz w:val="20"/>
          <w:szCs w:val="20"/>
        </w:rPr>
        <w:t>L</w:t>
      </w:r>
      <w:r w:rsidR="00307E8D">
        <w:rPr>
          <w:rFonts w:ascii="Arial" w:hAnsi="Arial" w:cs="Arial"/>
          <w:iCs/>
          <w:kern w:val="28"/>
          <w:sz w:val="20"/>
          <w:szCs w:val="20"/>
        </w:rPr>
        <w:t>a</w:t>
      </w:r>
      <w:r w:rsidR="00307E8D">
        <w:rPr>
          <w:rFonts w:ascii="Arial" w:hAnsi="Arial" w:cs="Arial"/>
          <w:sz w:val="20"/>
          <w:szCs w:val="20"/>
        </w:rPr>
        <w:t xml:space="preserve"> valeur ajoutée</w:t>
      </w:r>
      <w:r w:rsidR="00307E8D" w:rsidRPr="00A67687">
        <w:rPr>
          <w:rFonts w:ascii="Arial" w:hAnsi="Arial" w:cs="Arial"/>
          <w:sz w:val="20"/>
          <w:szCs w:val="20"/>
        </w:rPr>
        <w:t xml:space="preserve"> </w:t>
      </w:r>
      <w:r w:rsidR="00307E8D">
        <w:rPr>
          <w:rFonts w:ascii="Arial" w:hAnsi="Arial" w:cs="Arial"/>
          <w:sz w:val="20"/>
          <w:szCs w:val="20"/>
        </w:rPr>
        <w:t>industrielle</w:t>
      </w:r>
      <w:r w:rsidR="00307E8D" w:rsidRPr="00A67687">
        <w:rPr>
          <w:rFonts w:ascii="Arial" w:hAnsi="Arial" w:cs="Arial"/>
          <w:sz w:val="20"/>
          <w:szCs w:val="20"/>
        </w:rPr>
        <w:t xml:space="preserve"> </w:t>
      </w:r>
      <w:r w:rsidR="00307E8D">
        <w:rPr>
          <w:rFonts w:ascii="Arial" w:hAnsi="Arial" w:cs="Arial"/>
          <w:sz w:val="20"/>
          <w:szCs w:val="20"/>
        </w:rPr>
        <w:t>devrait</w:t>
      </w:r>
      <w:r w:rsidR="006159F2">
        <w:rPr>
          <w:rFonts w:ascii="Arial" w:hAnsi="Arial" w:cs="Arial"/>
          <w:sz w:val="20"/>
          <w:szCs w:val="20"/>
        </w:rPr>
        <w:t>, ainsi,</w:t>
      </w:r>
      <w:r w:rsidR="00307E8D">
        <w:rPr>
          <w:rFonts w:ascii="Arial" w:hAnsi="Arial" w:cs="Arial"/>
          <w:sz w:val="20"/>
          <w:szCs w:val="20"/>
        </w:rPr>
        <w:t xml:space="preserve"> réaliser un accroissement de </w:t>
      </w:r>
      <w:r w:rsidR="00300B1C">
        <w:rPr>
          <w:rFonts w:ascii="Arial" w:hAnsi="Arial" w:cs="Arial"/>
          <w:sz w:val="20"/>
          <w:szCs w:val="20"/>
        </w:rPr>
        <w:t>2</w:t>
      </w:r>
      <w:r w:rsidR="00307E8D">
        <w:rPr>
          <w:rFonts w:ascii="Arial" w:hAnsi="Arial" w:cs="Arial"/>
          <w:sz w:val="20"/>
          <w:szCs w:val="20"/>
        </w:rPr>
        <w:t>,</w:t>
      </w:r>
      <w:r w:rsidR="009825F8">
        <w:rPr>
          <w:rFonts w:ascii="Arial" w:hAnsi="Arial" w:cs="Arial"/>
          <w:sz w:val="20"/>
          <w:szCs w:val="20"/>
        </w:rPr>
        <w:t>1</w:t>
      </w:r>
      <w:r w:rsidR="00307E8D" w:rsidRPr="00A67687">
        <w:rPr>
          <w:rFonts w:ascii="Arial" w:hAnsi="Arial" w:cs="Arial"/>
          <w:sz w:val="20"/>
          <w:szCs w:val="20"/>
        </w:rPr>
        <w:t>%</w:t>
      </w:r>
      <w:r w:rsidR="00307E8D">
        <w:rPr>
          <w:rFonts w:ascii="Arial" w:hAnsi="Arial" w:cs="Arial"/>
          <w:sz w:val="20"/>
          <w:szCs w:val="20"/>
        </w:rPr>
        <w:t>,</w:t>
      </w:r>
      <w:r w:rsidR="00307E8D" w:rsidRPr="00A67687">
        <w:rPr>
          <w:rFonts w:ascii="Arial" w:hAnsi="Arial" w:cs="Arial"/>
          <w:sz w:val="20"/>
          <w:szCs w:val="20"/>
        </w:rPr>
        <w:t xml:space="preserve"> au </w:t>
      </w:r>
      <w:r w:rsidR="00205484">
        <w:rPr>
          <w:rFonts w:ascii="Arial" w:hAnsi="Arial" w:cs="Arial"/>
          <w:sz w:val="20"/>
          <w:szCs w:val="20"/>
        </w:rPr>
        <w:t>quatr</w:t>
      </w:r>
      <w:r w:rsidR="00307E8D">
        <w:rPr>
          <w:rFonts w:ascii="Arial" w:hAnsi="Arial" w:cs="Arial"/>
          <w:sz w:val="20"/>
          <w:szCs w:val="20"/>
        </w:rPr>
        <w:t>ième</w:t>
      </w:r>
      <w:r w:rsidR="00307E8D" w:rsidRPr="00A67687">
        <w:rPr>
          <w:rFonts w:ascii="Arial" w:hAnsi="Arial" w:cs="Arial"/>
          <w:sz w:val="20"/>
          <w:szCs w:val="20"/>
        </w:rPr>
        <w:t xml:space="preserve"> trimestre 2016</w:t>
      </w:r>
      <w:r w:rsidR="00307E8D">
        <w:rPr>
          <w:rFonts w:ascii="Arial" w:hAnsi="Arial" w:cs="Arial"/>
          <w:sz w:val="20"/>
          <w:szCs w:val="20"/>
        </w:rPr>
        <w:t>, en variation annuelle</w:t>
      </w:r>
      <w:r w:rsidR="00307E8D" w:rsidRPr="00A67687">
        <w:rPr>
          <w:rFonts w:ascii="Arial" w:hAnsi="Arial" w:cs="Arial"/>
          <w:sz w:val="20"/>
          <w:szCs w:val="20"/>
        </w:rPr>
        <w:t xml:space="preserve">. </w:t>
      </w:r>
      <w:r w:rsidR="00307E8D" w:rsidRPr="00D91862">
        <w:rPr>
          <w:rFonts w:asciiTheme="minorBidi" w:hAnsiTheme="minorBidi" w:cstheme="minorBidi"/>
          <w:sz w:val="20"/>
          <w:szCs w:val="20"/>
        </w:rPr>
        <w:t xml:space="preserve">Les activités minières </w:t>
      </w:r>
      <w:r w:rsidR="00307E8D">
        <w:rPr>
          <w:rFonts w:asciiTheme="minorBidi" w:hAnsiTheme="minorBidi" w:cstheme="minorBidi"/>
          <w:sz w:val="20"/>
          <w:szCs w:val="20"/>
        </w:rPr>
        <w:t>connaîtraient, en revanche,</w:t>
      </w:r>
      <w:r w:rsidR="00307E8D" w:rsidRPr="00D91862">
        <w:rPr>
          <w:rFonts w:asciiTheme="minorBidi" w:hAnsiTheme="minorBidi" w:cstheme="minorBidi"/>
          <w:sz w:val="20"/>
          <w:szCs w:val="20"/>
        </w:rPr>
        <w:t xml:space="preserve"> une </w:t>
      </w:r>
      <w:r w:rsidR="00B61401">
        <w:rPr>
          <w:rFonts w:asciiTheme="minorBidi" w:hAnsiTheme="minorBidi" w:cstheme="minorBidi"/>
          <w:sz w:val="20"/>
          <w:szCs w:val="20"/>
        </w:rPr>
        <w:t>croissance modérée</w:t>
      </w:r>
      <w:r w:rsidR="00307E8D" w:rsidRPr="00D91862">
        <w:rPr>
          <w:rFonts w:asciiTheme="minorBidi" w:hAnsiTheme="minorBidi" w:cstheme="minorBidi"/>
          <w:sz w:val="20"/>
          <w:szCs w:val="20"/>
        </w:rPr>
        <w:t xml:space="preserve">, en </w:t>
      </w:r>
      <w:r w:rsidR="00307E8D">
        <w:rPr>
          <w:rFonts w:asciiTheme="minorBidi" w:hAnsiTheme="minorBidi" w:cstheme="minorBidi"/>
          <w:sz w:val="20"/>
          <w:szCs w:val="20"/>
        </w:rPr>
        <w:t>raison d’</w:t>
      </w:r>
      <w:r w:rsidR="00307E8D" w:rsidRPr="00D91862">
        <w:rPr>
          <w:rFonts w:asciiTheme="minorBidi" w:hAnsiTheme="minorBidi" w:cstheme="minorBidi"/>
          <w:sz w:val="20"/>
          <w:szCs w:val="20"/>
        </w:rPr>
        <w:t xml:space="preserve">une demande </w:t>
      </w:r>
      <w:r w:rsidR="00307E8D">
        <w:rPr>
          <w:rFonts w:asciiTheme="minorBidi" w:hAnsiTheme="minorBidi" w:cstheme="minorBidi"/>
          <w:sz w:val="20"/>
          <w:szCs w:val="20"/>
        </w:rPr>
        <w:t>extérieure peu favorable</w:t>
      </w:r>
      <w:r w:rsidR="00307E8D" w:rsidRPr="00D91862">
        <w:rPr>
          <w:rFonts w:asciiTheme="minorBidi" w:hAnsiTheme="minorBidi" w:cstheme="minorBidi"/>
          <w:sz w:val="20"/>
          <w:szCs w:val="20"/>
        </w:rPr>
        <w:t>.</w:t>
      </w:r>
      <w:r w:rsidR="00307E8D">
        <w:rPr>
          <w:rFonts w:asciiTheme="minorBidi" w:hAnsiTheme="minorBidi" w:cstheme="minorBidi"/>
          <w:sz w:val="20"/>
          <w:szCs w:val="20"/>
        </w:rPr>
        <w:t xml:space="preserve"> </w:t>
      </w:r>
      <w:r w:rsidR="00307E8D">
        <w:rPr>
          <w:rFonts w:ascii="Arial" w:hAnsi="Arial" w:cs="Arial"/>
          <w:kern w:val="28"/>
          <w:sz w:val="20"/>
          <w:szCs w:val="20"/>
        </w:rPr>
        <w:t xml:space="preserve">Quant aux services, leur valeur ajoutée croîtrait </w:t>
      </w:r>
      <w:r w:rsidR="00B61401">
        <w:rPr>
          <w:rFonts w:ascii="Arial" w:hAnsi="Arial" w:cs="Arial"/>
          <w:kern w:val="28"/>
          <w:sz w:val="20"/>
          <w:szCs w:val="20"/>
        </w:rPr>
        <w:t>à un</w:t>
      </w:r>
      <w:r w:rsidR="00307E8D">
        <w:rPr>
          <w:rFonts w:ascii="Arial" w:hAnsi="Arial" w:cs="Arial"/>
          <w:kern w:val="28"/>
          <w:sz w:val="20"/>
          <w:szCs w:val="20"/>
        </w:rPr>
        <w:t xml:space="preserve"> rythme</w:t>
      </w:r>
      <w:r w:rsidR="00B61401">
        <w:rPr>
          <w:rFonts w:ascii="Arial" w:hAnsi="Arial" w:cs="Arial"/>
          <w:kern w:val="28"/>
          <w:sz w:val="20"/>
          <w:szCs w:val="20"/>
        </w:rPr>
        <w:t>, relativement, plus soutenu</w:t>
      </w:r>
      <w:r w:rsidR="00307E8D">
        <w:rPr>
          <w:rFonts w:ascii="Arial" w:hAnsi="Arial" w:cs="Arial"/>
          <w:kern w:val="28"/>
          <w:sz w:val="20"/>
          <w:szCs w:val="20"/>
        </w:rPr>
        <w:t xml:space="preserve"> que celui enregistré au trimestre précédent, contribuant pour presque </w:t>
      </w:r>
      <w:r w:rsidR="00B61401">
        <w:rPr>
          <w:rFonts w:ascii="Arial" w:hAnsi="Arial" w:cs="Arial"/>
          <w:kern w:val="28"/>
          <w:sz w:val="20"/>
          <w:szCs w:val="20"/>
        </w:rPr>
        <w:t xml:space="preserve">plus de </w:t>
      </w:r>
      <w:r w:rsidR="00307E8D">
        <w:rPr>
          <w:rFonts w:ascii="Arial" w:hAnsi="Arial" w:cs="Arial"/>
          <w:kern w:val="28"/>
          <w:sz w:val="20"/>
          <w:szCs w:val="20"/>
        </w:rPr>
        <w:t xml:space="preserve">la moitié à la croissance économique </w:t>
      </w:r>
      <w:r w:rsidR="00082856">
        <w:rPr>
          <w:rFonts w:ascii="Arial" w:hAnsi="Arial" w:cs="Arial"/>
          <w:kern w:val="28"/>
          <w:sz w:val="20"/>
          <w:szCs w:val="20"/>
        </w:rPr>
        <w:t>hors agricole</w:t>
      </w:r>
      <w:r w:rsidR="00307E8D">
        <w:rPr>
          <w:rFonts w:ascii="Arial" w:hAnsi="Arial" w:cs="Arial"/>
          <w:kern w:val="28"/>
          <w:sz w:val="20"/>
          <w:szCs w:val="20"/>
        </w:rPr>
        <w:t xml:space="preserve">. </w:t>
      </w:r>
    </w:p>
    <w:p w:rsidR="009126B7" w:rsidRDefault="009126B7" w:rsidP="009825F8">
      <w:pPr>
        <w:jc w:val="both"/>
        <w:rPr>
          <w:rFonts w:ascii="Arial" w:hAnsi="Arial" w:cs="Arial"/>
          <w:kern w:val="28"/>
          <w:sz w:val="20"/>
          <w:szCs w:val="20"/>
        </w:rPr>
      </w:pPr>
    </w:p>
    <w:p w:rsidR="0097276B" w:rsidRPr="00F016E3" w:rsidRDefault="0097276B" w:rsidP="003B464F">
      <w:pPr>
        <w:autoSpaceDE w:val="0"/>
        <w:autoSpaceDN w:val="0"/>
        <w:adjustRightInd w:val="0"/>
        <w:jc w:val="both"/>
        <w:rPr>
          <w:rFonts w:ascii="Arial" w:hAnsi="Arial" w:cs="Arial"/>
          <w:sz w:val="20"/>
          <w:szCs w:val="20"/>
        </w:rPr>
      </w:pPr>
      <w:r>
        <w:rPr>
          <w:rFonts w:ascii="Arial" w:hAnsi="Arial" w:cs="Arial"/>
          <w:sz w:val="20"/>
          <w:szCs w:val="20"/>
        </w:rPr>
        <w:t xml:space="preserve">Dans l’ensemble, la valeur ajoutée </w:t>
      </w:r>
      <w:r w:rsidRPr="00C95F2B">
        <w:rPr>
          <w:rFonts w:ascii="Arial" w:hAnsi="Arial" w:cs="Arial"/>
          <w:sz w:val="20"/>
          <w:szCs w:val="20"/>
        </w:rPr>
        <w:t xml:space="preserve">hors agriculture </w:t>
      </w:r>
      <w:r>
        <w:rPr>
          <w:rFonts w:ascii="Arial" w:hAnsi="Arial" w:cs="Arial"/>
          <w:sz w:val="20"/>
          <w:szCs w:val="20"/>
        </w:rPr>
        <w:t xml:space="preserve">devrait s’améliorer de </w:t>
      </w:r>
      <w:r w:rsidR="003B464F">
        <w:rPr>
          <w:rFonts w:ascii="Arial" w:hAnsi="Arial" w:cs="Arial"/>
          <w:sz w:val="20"/>
          <w:szCs w:val="20"/>
        </w:rPr>
        <w:t>2</w:t>
      </w:r>
      <w:r>
        <w:rPr>
          <w:rFonts w:ascii="Arial" w:hAnsi="Arial" w:cs="Arial"/>
          <w:sz w:val="20"/>
          <w:szCs w:val="20"/>
        </w:rPr>
        <w:t xml:space="preserve">%, au </w:t>
      </w:r>
      <w:r w:rsidR="00205484">
        <w:rPr>
          <w:rFonts w:ascii="Arial" w:hAnsi="Arial" w:cs="Arial"/>
          <w:sz w:val="20"/>
          <w:szCs w:val="20"/>
        </w:rPr>
        <w:t>quatr</w:t>
      </w:r>
      <w:r w:rsidR="00D14F86">
        <w:rPr>
          <w:rFonts w:ascii="Arial" w:hAnsi="Arial" w:cs="Arial"/>
          <w:sz w:val="20"/>
          <w:szCs w:val="20"/>
        </w:rPr>
        <w:t>ième</w:t>
      </w:r>
      <w:r>
        <w:rPr>
          <w:rFonts w:ascii="Arial" w:hAnsi="Arial" w:cs="Arial"/>
          <w:sz w:val="20"/>
          <w:szCs w:val="20"/>
        </w:rPr>
        <w:t xml:space="preserve"> trimestre 2016, en variation annuelle, </w:t>
      </w:r>
      <w:r w:rsidR="00307E8D">
        <w:rPr>
          <w:rFonts w:ascii="Arial" w:hAnsi="Arial" w:cs="Arial"/>
          <w:sz w:val="20"/>
          <w:szCs w:val="20"/>
        </w:rPr>
        <w:t>favorisant, ainsi, une</w:t>
      </w:r>
      <w:r>
        <w:rPr>
          <w:rFonts w:ascii="Arial" w:hAnsi="Arial" w:cs="Arial"/>
          <w:sz w:val="20"/>
          <w:szCs w:val="20"/>
        </w:rPr>
        <w:t xml:space="preserve"> hausse du PIB global </w:t>
      </w:r>
      <w:r w:rsidR="00307E8D">
        <w:rPr>
          <w:rFonts w:ascii="Arial" w:hAnsi="Arial" w:cs="Arial"/>
          <w:sz w:val="20"/>
          <w:szCs w:val="20"/>
        </w:rPr>
        <w:t xml:space="preserve">de </w:t>
      </w:r>
      <w:r w:rsidR="001164AC">
        <w:rPr>
          <w:rFonts w:ascii="Arial" w:hAnsi="Arial" w:cs="Arial"/>
          <w:sz w:val="20"/>
          <w:szCs w:val="20"/>
        </w:rPr>
        <w:t>0</w:t>
      </w:r>
      <w:r w:rsidR="00D14F86">
        <w:rPr>
          <w:rFonts w:ascii="Arial" w:hAnsi="Arial" w:cs="Arial"/>
          <w:sz w:val="20"/>
          <w:szCs w:val="20"/>
        </w:rPr>
        <w:t>,</w:t>
      </w:r>
      <w:r w:rsidR="003B464F">
        <w:rPr>
          <w:rFonts w:ascii="Arial" w:hAnsi="Arial" w:cs="Arial"/>
          <w:sz w:val="20"/>
          <w:szCs w:val="20"/>
        </w:rPr>
        <w:t>8</w:t>
      </w:r>
      <w:r>
        <w:rPr>
          <w:rFonts w:ascii="Arial" w:hAnsi="Arial" w:cs="Arial"/>
          <w:sz w:val="20"/>
          <w:szCs w:val="20"/>
        </w:rPr>
        <w:t xml:space="preserve">%, au cours de la même période, au lieu de </w:t>
      </w:r>
      <w:r w:rsidR="00604872">
        <w:rPr>
          <w:rFonts w:ascii="Arial" w:hAnsi="Arial" w:cs="Arial"/>
          <w:sz w:val="20"/>
          <w:szCs w:val="20"/>
        </w:rPr>
        <w:t>5</w:t>
      </w:r>
      <w:r>
        <w:rPr>
          <w:rFonts w:ascii="Arial" w:hAnsi="Arial" w:cs="Arial"/>
          <w:sz w:val="20"/>
          <w:szCs w:val="20"/>
        </w:rPr>
        <w:t>,</w:t>
      </w:r>
      <w:r w:rsidR="00967081">
        <w:rPr>
          <w:rFonts w:ascii="Arial" w:hAnsi="Arial" w:cs="Arial"/>
          <w:sz w:val="20"/>
          <w:szCs w:val="20"/>
        </w:rPr>
        <w:t>1</w:t>
      </w:r>
      <w:r>
        <w:rPr>
          <w:rFonts w:ascii="Arial" w:hAnsi="Arial" w:cs="Arial"/>
          <w:sz w:val="20"/>
          <w:szCs w:val="20"/>
        </w:rPr>
        <w:t>% une année auparavant.</w:t>
      </w:r>
      <w:r w:rsidR="00A7186B" w:rsidRPr="00F016E3">
        <w:rPr>
          <w:rFonts w:ascii="Arial" w:hAnsi="Arial" w:cs="Arial"/>
          <w:sz w:val="20"/>
          <w:szCs w:val="20"/>
        </w:rPr>
        <w:t xml:space="preserve"> </w:t>
      </w:r>
    </w:p>
    <w:sectPr w:rsidR="0097276B" w:rsidRPr="00F016E3" w:rsidSect="007766F6">
      <w:footerReference w:type="even" r:id="rId18"/>
      <w:footerReference w:type="default" r:id="rId19"/>
      <w:headerReference w:type="first" r:id="rId20"/>
      <w:footerReference w:type="first" r:id="rId21"/>
      <w:pgSz w:w="11906" w:h="16838"/>
      <w:pgMar w:top="993" w:right="849" w:bottom="993" w:left="85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46" w:rsidRDefault="00FD4246">
      <w:r>
        <w:separator/>
      </w:r>
    </w:p>
  </w:endnote>
  <w:endnote w:type="continuationSeparator" w:id="0">
    <w:p w:rsidR="00FD4246" w:rsidRDefault="00FD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6B" w:rsidRDefault="00027480" w:rsidP="00CB05C8">
    <w:pPr>
      <w:pStyle w:val="Pieddepage"/>
      <w:framePr w:wrap="auto" w:vAnchor="text" w:hAnchor="margin" w:xAlign="center" w:y="1"/>
      <w:rPr>
        <w:rStyle w:val="Numrodepage"/>
      </w:rPr>
    </w:pPr>
    <w:r>
      <w:rPr>
        <w:rStyle w:val="Numrodepage"/>
      </w:rPr>
      <w:fldChar w:fldCharType="begin"/>
    </w:r>
    <w:r w:rsidR="0097276B">
      <w:rPr>
        <w:rStyle w:val="Numrodepage"/>
      </w:rPr>
      <w:instrText xml:space="preserve">PAGE  </w:instrText>
    </w:r>
    <w:r>
      <w:rPr>
        <w:rStyle w:val="Numrodepage"/>
      </w:rPr>
      <w:fldChar w:fldCharType="end"/>
    </w:r>
  </w:p>
  <w:p w:rsidR="0097276B" w:rsidRDefault="0097276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6B" w:rsidRPr="006D7FA4" w:rsidRDefault="00027480"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97276B" w:rsidRPr="006D7FA4">
      <w:rPr>
        <w:rStyle w:val="Numrodepage"/>
        <w:sz w:val="20"/>
        <w:szCs w:val="20"/>
      </w:rPr>
      <w:instrText xml:space="preserve">PAGE  </w:instrText>
    </w:r>
    <w:r w:rsidRPr="006D7FA4">
      <w:rPr>
        <w:rStyle w:val="Numrodepage"/>
        <w:sz w:val="20"/>
        <w:szCs w:val="20"/>
      </w:rPr>
      <w:fldChar w:fldCharType="separate"/>
    </w:r>
    <w:r w:rsidR="00B9082E">
      <w:rPr>
        <w:rStyle w:val="Numrodepage"/>
        <w:noProof/>
        <w:sz w:val="20"/>
        <w:szCs w:val="20"/>
      </w:rPr>
      <w:t>4</w:t>
    </w:r>
    <w:r w:rsidRPr="006D7FA4">
      <w:rPr>
        <w:rStyle w:val="Numrodepage"/>
        <w:sz w:val="20"/>
        <w:szCs w:val="20"/>
      </w:rPr>
      <w:fldChar w:fldCharType="end"/>
    </w:r>
    <w:r w:rsidR="0097276B" w:rsidRPr="006D7FA4">
      <w:rPr>
        <w:rStyle w:val="Numrodepage"/>
        <w:sz w:val="20"/>
        <w:szCs w:val="20"/>
      </w:rPr>
      <w:t>/</w:t>
    </w:r>
    <w:r w:rsidRPr="006D7FA4">
      <w:rPr>
        <w:rStyle w:val="Numrodepage"/>
        <w:sz w:val="20"/>
        <w:szCs w:val="20"/>
      </w:rPr>
      <w:fldChar w:fldCharType="begin"/>
    </w:r>
    <w:r w:rsidR="0097276B" w:rsidRPr="006D7FA4">
      <w:rPr>
        <w:rStyle w:val="Numrodepage"/>
        <w:sz w:val="20"/>
        <w:szCs w:val="20"/>
      </w:rPr>
      <w:instrText xml:space="preserve"> NUMPAGES </w:instrText>
    </w:r>
    <w:r w:rsidRPr="006D7FA4">
      <w:rPr>
        <w:rStyle w:val="Numrodepage"/>
        <w:sz w:val="20"/>
        <w:szCs w:val="20"/>
      </w:rPr>
      <w:fldChar w:fldCharType="separate"/>
    </w:r>
    <w:r w:rsidR="00B9082E">
      <w:rPr>
        <w:rStyle w:val="Numrodepage"/>
        <w:noProof/>
        <w:sz w:val="20"/>
        <w:szCs w:val="20"/>
      </w:rPr>
      <w:t>4</w:t>
    </w:r>
    <w:r w:rsidRPr="006D7FA4">
      <w:rPr>
        <w:rStyle w:val="Numrodepage"/>
        <w:sz w:val="20"/>
        <w:szCs w:val="20"/>
      </w:rPr>
      <w:fldChar w:fldCharType="end"/>
    </w:r>
  </w:p>
  <w:p w:rsidR="0097276B" w:rsidRDefault="0097276B">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6B" w:rsidRDefault="00FD424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97276B" w:rsidRPr="00350C40" w:rsidRDefault="0097276B"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97276B" w:rsidRPr="00350C40" w:rsidRDefault="0097276B"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97276B" w:rsidRPr="00773F09" w:rsidRDefault="0097276B"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97276B" w:rsidRPr="00350C40" w:rsidRDefault="0097276B" w:rsidP="00350C40">
                <w:pPr>
                  <w:rPr>
                    <w:rFonts w:ascii="Arial" w:hAnsi="Arial" w:cs="Arial"/>
                    <w:color w:val="993366"/>
                    <w:sz w:val="18"/>
                    <w:szCs w:val="18"/>
                    <w:lang w:val="en-US"/>
                  </w:rPr>
                </w:pPr>
                <w:proofErr w:type="spellStart"/>
                <w:r w:rsidRPr="00350C40">
                  <w:rPr>
                    <w:rFonts w:ascii="Arial" w:hAnsi="Arial" w:cs="Arial"/>
                    <w:color w:val="993366"/>
                    <w:sz w:val="18"/>
                    <w:szCs w:val="18"/>
                    <w:lang w:val="en-US"/>
                  </w:rPr>
                  <w:t>Ilot</w:t>
                </w:r>
                <w:proofErr w:type="spellEnd"/>
                <w:r w:rsidRPr="00350C40">
                  <w:rPr>
                    <w:rFonts w:ascii="Arial" w:hAnsi="Arial" w:cs="Arial"/>
                    <w:color w:val="993366"/>
                    <w:sz w:val="18"/>
                    <w:szCs w:val="18"/>
                    <w:lang w:val="en-US"/>
                  </w:rPr>
                  <w:t xml:space="preserve"> 31-3, </w:t>
                </w:r>
                <w:proofErr w:type="spellStart"/>
                <w:r w:rsidRPr="00350C40">
                  <w:rPr>
                    <w:rFonts w:ascii="Arial" w:hAnsi="Arial" w:cs="Arial"/>
                    <w:color w:val="993366"/>
                    <w:sz w:val="18"/>
                    <w:szCs w:val="18"/>
                    <w:lang w:val="en-US"/>
                  </w:rPr>
                  <w:t>secteur</w:t>
                </w:r>
                <w:proofErr w:type="spellEnd"/>
                <w:r w:rsidRPr="00350C40">
                  <w:rPr>
                    <w:rFonts w:ascii="Arial" w:hAnsi="Arial" w:cs="Arial"/>
                    <w:color w:val="993366"/>
                    <w:sz w:val="18"/>
                    <w:szCs w:val="18"/>
                    <w:lang w:val="en-US"/>
                  </w:rPr>
                  <w:t xml:space="preserve"> 16, Hay </w:t>
                </w:r>
                <w:proofErr w:type="spellStart"/>
                <w:r w:rsidRPr="00350C40">
                  <w:rPr>
                    <w:rFonts w:ascii="Arial" w:hAnsi="Arial" w:cs="Arial"/>
                    <w:color w:val="993366"/>
                    <w:sz w:val="18"/>
                    <w:szCs w:val="18"/>
                    <w:lang w:val="en-US"/>
                  </w:rPr>
                  <w:t>Riad</w:t>
                </w:r>
                <w:proofErr w:type="spellEnd"/>
                <w:r w:rsidRPr="00350C40">
                  <w:rPr>
                    <w:rFonts w:ascii="Arial" w:hAnsi="Arial" w:cs="Arial"/>
                    <w:color w:val="993366"/>
                    <w:sz w:val="18"/>
                    <w:szCs w:val="18"/>
                    <w:lang w:val="en-US"/>
                  </w:rPr>
                  <w:t xml:space="preserve">,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w:t>
                </w:r>
                <w:proofErr w:type="spellStart"/>
                <w:r w:rsidRPr="00350C40">
                  <w:rPr>
                    <w:rFonts w:ascii="Arial" w:hAnsi="Arial" w:cs="Arial"/>
                    <w:color w:val="993366"/>
                    <w:sz w:val="18"/>
                    <w:szCs w:val="18"/>
                    <w:lang w:val="en-US"/>
                  </w:rPr>
                  <w:t>Maroc</w:t>
                </w:r>
                <w:proofErr w:type="spellEnd"/>
                <w:r w:rsidRPr="00350C40">
                  <w:rPr>
                    <w:rFonts w:ascii="Arial" w:hAnsi="Arial" w:cs="Arial"/>
                    <w:color w:val="993366"/>
                    <w:sz w:val="18"/>
                    <w:szCs w:val="18"/>
                    <w:lang w:val="en-US"/>
                  </w:rPr>
                  <w:t xml:space="preserve"> </w:t>
                </w:r>
                <w:proofErr w:type="gramStart"/>
                <w:r w:rsidRPr="00350C40">
                  <w:rPr>
                    <w:rFonts w:ascii="Arial" w:hAnsi="Arial" w:cs="Arial"/>
                    <w:color w:val="993366"/>
                    <w:sz w:val="18"/>
                    <w:szCs w:val="18"/>
                    <w:lang w:val="en-US"/>
                  </w:rPr>
                  <w:t>BP :</w:t>
                </w:r>
                <w:proofErr w:type="gramEnd"/>
                <w:r w:rsidRPr="00350C40">
                  <w:rPr>
                    <w:rFonts w:ascii="Arial" w:hAnsi="Arial" w:cs="Arial"/>
                    <w:color w:val="993366"/>
                    <w:sz w:val="18"/>
                    <w:szCs w:val="18"/>
                    <w:lang w:val="en-US"/>
                  </w:rPr>
                  <w:t xml:space="preserve"> 178 </w:t>
                </w:r>
              </w:p>
              <w:p w:rsidR="0097276B" w:rsidRPr="00773F09" w:rsidRDefault="0097276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97276B" w:rsidRPr="00F94487" w:rsidRDefault="0097276B"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97276B" w:rsidRPr="00350C40" w:rsidRDefault="0097276B"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46" w:rsidRDefault="00FD4246">
      <w:r>
        <w:separator/>
      </w:r>
    </w:p>
  </w:footnote>
  <w:footnote w:type="continuationSeparator" w:id="0">
    <w:p w:rsidR="00FD4246" w:rsidRDefault="00FD42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6B" w:rsidRDefault="002E0986"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067D"/>
    <w:rsid w:val="00000BA6"/>
    <w:rsid w:val="000017C7"/>
    <w:rsid w:val="00001D8E"/>
    <w:rsid w:val="000025B3"/>
    <w:rsid w:val="00002CA4"/>
    <w:rsid w:val="00003123"/>
    <w:rsid w:val="00003781"/>
    <w:rsid w:val="000037BD"/>
    <w:rsid w:val="0000471A"/>
    <w:rsid w:val="0000510A"/>
    <w:rsid w:val="00005213"/>
    <w:rsid w:val="00006244"/>
    <w:rsid w:val="000064D1"/>
    <w:rsid w:val="00006EB7"/>
    <w:rsid w:val="00006EDF"/>
    <w:rsid w:val="00007079"/>
    <w:rsid w:val="00007544"/>
    <w:rsid w:val="00007945"/>
    <w:rsid w:val="00007F2B"/>
    <w:rsid w:val="0001024A"/>
    <w:rsid w:val="00010615"/>
    <w:rsid w:val="00010C4A"/>
    <w:rsid w:val="000114B3"/>
    <w:rsid w:val="000115A6"/>
    <w:rsid w:val="000119BC"/>
    <w:rsid w:val="00011B9F"/>
    <w:rsid w:val="00011C2F"/>
    <w:rsid w:val="00011EB7"/>
    <w:rsid w:val="0001202E"/>
    <w:rsid w:val="0001207A"/>
    <w:rsid w:val="0001261B"/>
    <w:rsid w:val="000134E6"/>
    <w:rsid w:val="000135FC"/>
    <w:rsid w:val="0001390E"/>
    <w:rsid w:val="000139AC"/>
    <w:rsid w:val="00013A7F"/>
    <w:rsid w:val="00013C22"/>
    <w:rsid w:val="00013C37"/>
    <w:rsid w:val="00013D86"/>
    <w:rsid w:val="00013F33"/>
    <w:rsid w:val="00014298"/>
    <w:rsid w:val="000147FB"/>
    <w:rsid w:val="00014BF3"/>
    <w:rsid w:val="00014C35"/>
    <w:rsid w:val="00014FD6"/>
    <w:rsid w:val="000150B8"/>
    <w:rsid w:val="00015111"/>
    <w:rsid w:val="00015113"/>
    <w:rsid w:val="000151F6"/>
    <w:rsid w:val="000152BC"/>
    <w:rsid w:val="000152DE"/>
    <w:rsid w:val="000162C9"/>
    <w:rsid w:val="000166FE"/>
    <w:rsid w:val="00016BD3"/>
    <w:rsid w:val="0001761A"/>
    <w:rsid w:val="000178C1"/>
    <w:rsid w:val="00017B37"/>
    <w:rsid w:val="00017FF8"/>
    <w:rsid w:val="000205FA"/>
    <w:rsid w:val="00020B70"/>
    <w:rsid w:val="000211C4"/>
    <w:rsid w:val="000214AF"/>
    <w:rsid w:val="0002158D"/>
    <w:rsid w:val="00021C8C"/>
    <w:rsid w:val="00021F86"/>
    <w:rsid w:val="000223AA"/>
    <w:rsid w:val="000223DD"/>
    <w:rsid w:val="0002259B"/>
    <w:rsid w:val="000229BA"/>
    <w:rsid w:val="0002327D"/>
    <w:rsid w:val="00024095"/>
    <w:rsid w:val="00024268"/>
    <w:rsid w:val="0002444F"/>
    <w:rsid w:val="00024574"/>
    <w:rsid w:val="000245ED"/>
    <w:rsid w:val="0002477A"/>
    <w:rsid w:val="00024945"/>
    <w:rsid w:val="00024FBE"/>
    <w:rsid w:val="00025026"/>
    <w:rsid w:val="0002516D"/>
    <w:rsid w:val="00025552"/>
    <w:rsid w:val="00025B47"/>
    <w:rsid w:val="00025DC7"/>
    <w:rsid w:val="000266D8"/>
    <w:rsid w:val="0002686C"/>
    <w:rsid w:val="00026D88"/>
    <w:rsid w:val="000270E0"/>
    <w:rsid w:val="00027480"/>
    <w:rsid w:val="000275DD"/>
    <w:rsid w:val="0002766D"/>
    <w:rsid w:val="00027850"/>
    <w:rsid w:val="0003099D"/>
    <w:rsid w:val="00031D25"/>
    <w:rsid w:val="00032582"/>
    <w:rsid w:val="00032899"/>
    <w:rsid w:val="0003300A"/>
    <w:rsid w:val="00033123"/>
    <w:rsid w:val="0003420B"/>
    <w:rsid w:val="000344E3"/>
    <w:rsid w:val="0003456C"/>
    <w:rsid w:val="000348FD"/>
    <w:rsid w:val="00034EE3"/>
    <w:rsid w:val="00034EE5"/>
    <w:rsid w:val="0003559E"/>
    <w:rsid w:val="00035FA3"/>
    <w:rsid w:val="0003680E"/>
    <w:rsid w:val="00036A9C"/>
    <w:rsid w:val="00037668"/>
    <w:rsid w:val="00037B80"/>
    <w:rsid w:val="000408C3"/>
    <w:rsid w:val="00040953"/>
    <w:rsid w:val="00040D62"/>
    <w:rsid w:val="00041285"/>
    <w:rsid w:val="00041524"/>
    <w:rsid w:val="000415AD"/>
    <w:rsid w:val="0004185B"/>
    <w:rsid w:val="000425ED"/>
    <w:rsid w:val="00042974"/>
    <w:rsid w:val="00042C94"/>
    <w:rsid w:val="0004311A"/>
    <w:rsid w:val="00043186"/>
    <w:rsid w:val="000431D8"/>
    <w:rsid w:val="0004391D"/>
    <w:rsid w:val="00043DE6"/>
    <w:rsid w:val="0004444E"/>
    <w:rsid w:val="0004447B"/>
    <w:rsid w:val="0004487A"/>
    <w:rsid w:val="00044A9F"/>
    <w:rsid w:val="00044D29"/>
    <w:rsid w:val="00044F23"/>
    <w:rsid w:val="0004533B"/>
    <w:rsid w:val="00045461"/>
    <w:rsid w:val="00045579"/>
    <w:rsid w:val="0004624E"/>
    <w:rsid w:val="00046322"/>
    <w:rsid w:val="00046404"/>
    <w:rsid w:val="000466FD"/>
    <w:rsid w:val="00046C0A"/>
    <w:rsid w:val="00046DEC"/>
    <w:rsid w:val="00046F56"/>
    <w:rsid w:val="0004718B"/>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2AEA"/>
    <w:rsid w:val="00053171"/>
    <w:rsid w:val="000534D0"/>
    <w:rsid w:val="000543FD"/>
    <w:rsid w:val="00054B65"/>
    <w:rsid w:val="00054F53"/>
    <w:rsid w:val="000550D8"/>
    <w:rsid w:val="000554EE"/>
    <w:rsid w:val="000558C2"/>
    <w:rsid w:val="00055C1A"/>
    <w:rsid w:val="000568AD"/>
    <w:rsid w:val="00056FFA"/>
    <w:rsid w:val="000570B2"/>
    <w:rsid w:val="0005775E"/>
    <w:rsid w:val="000579D0"/>
    <w:rsid w:val="00057B97"/>
    <w:rsid w:val="000601D4"/>
    <w:rsid w:val="000602E9"/>
    <w:rsid w:val="00060321"/>
    <w:rsid w:val="00060436"/>
    <w:rsid w:val="00060896"/>
    <w:rsid w:val="00060E08"/>
    <w:rsid w:val="00060F0D"/>
    <w:rsid w:val="00061060"/>
    <w:rsid w:val="00061164"/>
    <w:rsid w:val="00061CE4"/>
    <w:rsid w:val="0006213D"/>
    <w:rsid w:val="0006264E"/>
    <w:rsid w:val="00062880"/>
    <w:rsid w:val="000628A8"/>
    <w:rsid w:val="00062925"/>
    <w:rsid w:val="00062AFD"/>
    <w:rsid w:val="000632C2"/>
    <w:rsid w:val="0006348D"/>
    <w:rsid w:val="0006383C"/>
    <w:rsid w:val="00064386"/>
    <w:rsid w:val="0006442F"/>
    <w:rsid w:val="00064BCC"/>
    <w:rsid w:val="0006553F"/>
    <w:rsid w:val="00065712"/>
    <w:rsid w:val="00065935"/>
    <w:rsid w:val="00065F87"/>
    <w:rsid w:val="00065FE2"/>
    <w:rsid w:val="00066C89"/>
    <w:rsid w:val="00066E4B"/>
    <w:rsid w:val="000674D7"/>
    <w:rsid w:val="00070037"/>
    <w:rsid w:val="00070595"/>
    <w:rsid w:val="00070861"/>
    <w:rsid w:val="00071EFF"/>
    <w:rsid w:val="00072320"/>
    <w:rsid w:val="000723B5"/>
    <w:rsid w:val="000728D2"/>
    <w:rsid w:val="000728FA"/>
    <w:rsid w:val="00072B60"/>
    <w:rsid w:val="00072EBF"/>
    <w:rsid w:val="000730EC"/>
    <w:rsid w:val="0007340C"/>
    <w:rsid w:val="00073805"/>
    <w:rsid w:val="00074130"/>
    <w:rsid w:val="00074401"/>
    <w:rsid w:val="00074FF0"/>
    <w:rsid w:val="000754E3"/>
    <w:rsid w:val="00075B34"/>
    <w:rsid w:val="00075F5C"/>
    <w:rsid w:val="000761D8"/>
    <w:rsid w:val="0007711B"/>
    <w:rsid w:val="0007757C"/>
    <w:rsid w:val="0007798B"/>
    <w:rsid w:val="00077D70"/>
    <w:rsid w:val="000801F4"/>
    <w:rsid w:val="0008035D"/>
    <w:rsid w:val="0008084B"/>
    <w:rsid w:val="000808D0"/>
    <w:rsid w:val="00080A06"/>
    <w:rsid w:val="00081456"/>
    <w:rsid w:val="00081BE5"/>
    <w:rsid w:val="000821F2"/>
    <w:rsid w:val="00082561"/>
    <w:rsid w:val="000827BA"/>
    <w:rsid w:val="00082856"/>
    <w:rsid w:val="00082F34"/>
    <w:rsid w:val="0008339B"/>
    <w:rsid w:val="0008388A"/>
    <w:rsid w:val="000842CE"/>
    <w:rsid w:val="000847F4"/>
    <w:rsid w:val="0008484E"/>
    <w:rsid w:val="0008495C"/>
    <w:rsid w:val="00084B30"/>
    <w:rsid w:val="00084E9D"/>
    <w:rsid w:val="00085524"/>
    <w:rsid w:val="00085895"/>
    <w:rsid w:val="000859F9"/>
    <w:rsid w:val="00085E86"/>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A3B"/>
    <w:rsid w:val="00091D36"/>
    <w:rsid w:val="000921CD"/>
    <w:rsid w:val="00092466"/>
    <w:rsid w:val="00092EFE"/>
    <w:rsid w:val="000931A9"/>
    <w:rsid w:val="000935C8"/>
    <w:rsid w:val="00093B91"/>
    <w:rsid w:val="00093F9E"/>
    <w:rsid w:val="00094694"/>
    <w:rsid w:val="00094710"/>
    <w:rsid w:val="0009560D"/>
    <w:rsid w:val="00096A77"/>
    <w:rsid w:val="00096CD1"/>
    <w:rsid w:val="00096CE5"/>
    <w:rsid w:val="00097007"/>
    <w:rsid w:val="0009781A"/>
    <w:rsid w:val="00097D9C"/>
    <w:rsid w:val="000A0205"/>
    <w:rsid w:val="000A0209"/>
    <w:rsid w:val="000A0948"/>
    <w:rsid w:val="000A0D23"/>
    <w:rsid w:val="000A11E5"/>
    <w:rsid w:val="000A141E"/>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6F7"/>
    <w:rsid w:val="000A6F23"/>
    <w:rsid w:val="000A6F7B"/>
    <w:rsid w:val="000A7249"/>
    <w:rsid w:val="000A7281"/>
    <w:rsid w:val="000A79CD"/>
    <w:rsid w:val="000B0102"/>
    <w:rsid w:val="000B0626"/>
    <w:rsid w:val="000B08E9"/>
    <w:rsid w:val="000B0F43"/>
    <w:rsid w:val="000B0F81"/>
    <w:rsid w:val="000B106E"/>
    <w:rsid w:val="000B12C2"/>
    <w:rsid w:val="000B1DE6"/>
    <w:rsid w:val="000B2498"/>
    <w:rsid w:val="000B28B6"/>
    <w:rsid w:val="000B2A3E"/>
    <w:rsid w:val="000B2C65"/>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DCE"/>
    <w:rsid w:val="000C2F16"/>
    <w:rsid w:val="000C30D9"/>
    <w:rsid w:val="000C3365"/>
    <w:rsid w:val="000C3419"/>
    <w:rsid w:val="000C36F2"/>
    <w:rsid w:val="000C379A"/>
    <w:rsid w:val="000C3807"/>
    <w:rsid w:val="000C3D76"/>
    <w:rsid w:val="000C3ED5"/>
    <w:rsid w:val="000C3F6E"/>
    <w:rsid w:val="000C4271"/>
    <w:rsid w:val="000C467D"/>
    <w:rsid w:val="000C48BD"/>
    <w:rsid w:val="000C4C8C"/>
    <w:rsid w:val="000C509F"/>
    <w:rsid w:val="000C50CD"/>
    <w:rsid w:val="000C52F2"/>
    <w:rsid w:val="000C52FB"/>
    <w:rsid w:val="000C55E1"/>
    <w:rsid w:val="000C5C87"/>
    <w:rsid w:val="000C5E10"/>
    <w:rsid w:val="000C5E54"/>
    <w:rsid w:val="000C6BAB"/>
    <w:rsid w:val="000C7682"/>
    <w:rsid w:val="000C76B5"/>
    <w:rsid w:val="000C7E13"/>
    <w:rsid w:val="000D0202"/>
    <w:rsid w:val="000D04BB"/>
    <w:rsid w:val="000D13F1"/>
    <w:rsid w:val="000D1585"/>
    <w:rsid w:val="000D1D9A"/>
    <w:rsid w:val="000D1F90"/>
    <w:rsid w:val="000D25AF"/>
    <w:rsid w:val="000D2930"/>
    <w:rsid w:val="000D354F"/>
    <w:rsid w:val="000D3623"/>
    <w:rsid w:val="000D3736"/>
    <w:rsid w:val="000D3FC6"/>
    <w:rsid w:val="000D403A"/>
    <w:rsid w:val="000D4277"/>
    <w:rsid w:val="000D5297"/>
    <w:rsid w:val="000D53E5"/>
    <w:rsid w:val="000D57C6"/>
    <w:rsid w:val="000D5971"/>
    <w:rsid w:val="000D6113"/>
    <w:rsid w:val="000D6400"/>
    <w:rsid w:val="000D6907"/>
    <w:rsid w:val="000D6980"/>
    <w:rsid w:val="000D6F0F"/>
    <w:rsid w:val="000D6F94"/>
    <w:rsid w:val="000D7ACC"/>
    <w:rsid w:val="000D7B58"/>
    <w:rsid w:val="000D7B8B"/>
    <w:rsid w:val="000D7D65"/>
    <w:rsid w:val="000D7F7C"/>
    <w:rsid w:val="000E05BC"/>
    <w:rsid w:val="000E0614"/>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BD2"/>
    <w:rsid w:val="000F2C69"/>
    <w:rsid w:val="000F3330"/>
    <w:rsid w:val="000F3768"/>
    <w:rsid w:val="000F3899"/>
    <w:rsid w:val="000F4582"/>
    <w:rsid w:val="000F476D"/>
    <w:rsid w:val="000F605C"/>
    <w:rsid w:val="000F6A4A"/>
    <w:rsid w:val="000F6E2A"/>
    <w:rsid w:val="000F6E40"/>
    <w:rsid w:val="000F765F"/>
    <w:rsid w:val="000F76C6"/>
    <w:rsid w:val="000F7A90"/>
    <w:rsid w:val="000F7C56"/>
    <w:rsid w:val="00100069"/>
    <w:rsid w:val="0010029B"/>
    <w:rsid w:val="00100944"/>
    <w:rsid w:val="00100AF5"/>
    <w:rsid w:val="00100CF6"/>
    <w:rsid w:val="0010121C"/>
    <w:rsid w:val="00101A1F"/>
    <w:rsid w:val="00101EAA"/>
    <w:rsid w:val="00102385"/>
    <w:rsid w:val="00103315"/>
    <w:rsid w:val="00103353"/>
    <w:rsid w:val="001035EB"/>
    <w:rsid w:val="001036A2"/>
    <w:rsid w:val="0010414A"/>
    <w:rsid w:val="001043ED"/>
    <w:rsid w:val="0010454D"/>
    <w:rsid w:val="0010474F"/>
    <w:rsid w:val="00104865"/>
    <w:rsid w:val="00104A16"/>
    <w:rsid w:val="00105259"/>
    <w:rsid w:val="00105452"/>
    <w:rsid w:val="0010548F"/>
    <w:rsid w:val="00105497"/>
    <w:rsid w:val="001056ED"/>
    <w:rsid w:val="0010587F"/>
    <w:rsid w:val="001063C7"/>
    <w:rsid w:val="00106B8D"/>
    <w:rsid w:val="00106FC0"/>
    <w:rsid w:val="00107113"/>
    <w:rsid w:val="0010714B"/>
    <w:rsid w:val="00107751"/>
    <w:rsid w:val="00107A4F"/>
    <w:rsid w:val="0011075B"/>
    <w:rsid w:val="00110B8D"/>
    <w:rsid w:val="00111A12"/>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5AC1"/>
    <w:rsid w:val="001164AC"/>
    <w:rsid w:val="00116A90"/>
    <w:rsid w:val="00116B4A"/>
    <w:rsid w:val="0011730B"/>
    <w:rsid w:val="001174BE"/>
    <w:rsid w:val="001178E8"/>
    <w:rsid w:val="00117CCB"/>
    <w:rsid w:val="001201BB"/>
    <w:rsid w:val="0012067C"/>
    <w:rsid w:val="00120AF1"/>
    <w:rsid w:val="00120AF9"/>
    <w:rsid w:val="00120BC3"/>
    <w:rsid w:val="00120BD7"/>
    <w:rsid w:val="00121C07"/>
    <w:rsid w:val="00122001"/>
    <w:rsid w:val="00122298"/>
    <w:rsid w:val="001222E9"/>
    <w:rsid w:val="0012265F"/>
    <w:rsid w:val="001227D1"/>
    <w:rsid w:val="00122813"/>
    <w:rsid w:val="00122A75"/>
    <w:rsid w:val="00122C48"/>
    <w:rsid w:val="00124572"/>
    <w:rsid w:val="001247F6"/>
    <w:rsid w:val="00124CD0"/>
    <w:rsid w:val="00124D01"/>
    <w:rsid w:val="00124D81"/>
    <w:rsid w:val="00124DEE"/>
    <w:rsid w:val="0012515E"/>
    <w:rsid w:val="00125A1B"/>
    <w:rsid w:val="00126059"/>
    <w:rsid w:val="0012616E"/>
    <w:rsid w:val="001264CB"/>
    <w:rsid w:val="0012690A"/>
    <w:rsid w:val="00126B15"/>
    <w:rsid w:val="00127635"/>
    <w:rsid w:val="00127B2D"/>
    <w:rsid w:val="00127BB0"/>
    <w:rsid w:val="00127C34"/>
    <w:rsid w:val="00127C36"/>
    <w:rsid w:val="0013025A"/>
    <w:rsid w:val="00130421"/>
    <w:rsid w:val="001305AD"/>
    <w:rsid w:val="00130A54"/>
    <w:rsid w:val="00131257"/>
    <w:rsid w:val="00131839"/>
    <w:rsid w:val="00132203"/>
    <w:rsid w:val="001322B6"/>
    <w:rsid w:val="00132700"/>
    <w:rsid w:val="00132AE5"/>
    <w:rsid w:val="00132DD9"/>
    <w:rsid w:val="00132F46"/>
    <w:rsid w:val="00133181"/>
    <w:rsid w:val="001334EE"/>
    <w:rsid w:val="00133879"/>
    <w:rsid w:val="0013390F"/>
    <w:rsid w:val="00133C95"/>
    <w:rsid w:val="00134611"/>
    <w:rsid w:val="001348AD"/>
    <w:rsid w:val="00134ACB"/>
    <w:rsid w:val="0013515A"/>
    <w:rsid w:val="0013554E"/>
    <w:rsid w:val="00135840"/>
    <w:rsid w:val="00135CDC"/>
    <w:rsid w:val="00135E71"/>
    <w:rsid w:val="00136243"/>
    <w:rsid w:val="00136F4D"/>
    <w:rsid w:val="00137652"/>
    <w:rsid w:val="001379C2"/>
    <w:rsid w:val="00137CAD"/>
    <w:rsid w:val="00137D8F"/>
    <w:rsid w:val="00137FF2"/>
    <w:rsid w:val="001404C2"/>
    <w:rsid w:val="00140CD2"/>
    <w:rsid w:val="00141592"/>
    <w:rsid w:val="0014289F"/>
    <w:rsid w:val="0014338E"/>
    <w:rsid w:val="0014360D"/>
    <w:rsid w:val="001437B0"/>
    <w:rsid w:val="00143BBC"/>
    <w:rsid w:val="00144480"/>
    <w:rsid w:val="0014485F"/>
    <w:rsid w:val="00144B79"/>
    <w:rsid w:val="00145A0E"/>
    <w:rsid w:val="00145C07"/>
    <w:rsid w:val="00145EE4"/>
    <w:rsid w:val="00145F4D"/>
    <w:rsid w:val="00146C7E"/>
    <w:rsid w:val="00147262"/>
    <w:rsid w:val="001472F8"/>
    <w:rsid w:val="0014749F"/>
    <w:rsid w:val="00147EEB"/>
    <w:rsid w:val="0015075E"/>
    <w:rsid w:val="00150C13"/>
    <w:rsid w:val="00150E32"/>
    <w:rsid w:val="00151281"/>
    <w:rsid w:val="00151B07"/>
    <w:rsid w:val="00151FA7"/>
    <w:rsid w:val="001522F1"/>
    <w:rsid w:val="001525A5"/>
    <w:rsid w:val="001525CA"/>
    <w:rsid w:val="00152858"/>
    <w:rsid w:val="001529A7"/>
    <w:rsid w:val="00153A6D"/>
    <w:rsid w:val="00153DC3"/>
    <w:rsid w:val="00153DC7"/>
    <w:rsid w:val="001545FC"/>
    <w:rsid w:val="001547A3"/>
    <w:rsid w:val="00154A61"/>
    <w:rsid w:val="00154B92"/>
    <w:rsid w:val="00155095"/>
    <w:rsid w:val="00155EBB"/>
    <w:rsid w:val="0015633D"/>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73"/>
    <w:rsid w:val="001630F0"/>
    <w:rsid w:val="0016342D"/>
    <w:rsid w:val="001634DC"/>
    <w:rsid w:val="0016363C"/>
    <w:rsid w:val="00163F02"/>
    <w:rsid w:val="001640A8"/>
    <w:rsid w:val="001640AC"/>
    <w:rsid w:val="0016504E"/>
    <w:rsid w:val="00165D57"/>
    <w:rsid w:val="0016605D"/>
    <w:rsid w:val="00166479"/>
    <w:rsid w:val="001666F0"/>
    <w:rsid w:val="00167CD8"/>
    <w:rsid w:val="00167F77"/>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41"/>
    <w:rsid w:val="001828C4"/>
    <w:rsid w:val="00182DF5"/>
    <w:rsid w:val="00183006"/>
    <w:rsid w:val="00183325"/>
    <w:rsid w:val="001835A9"/>
    <w:rsid w:val="001839FB"/>
    <w:rsid w:val="0018413F"/>
    <w:rsid w:val="0018461F"/>
    <w:rsid w:val="00185BC2"/>
    <w:rsid w:val="00185D73"/>
    <w:rsid w:val="0018601D"/>
    <w:rsid w:val="00186D74"/>
    <w:rsid w:val="00186E82"/>
    <w:rsid w:val="001873B4"/>
    <w:rsid w:val="00187BC3"/>
    <w:rsid w:val="00190068"/>
    <w:rsid w:val="00190FF5"/>
    <w:rsid w:val="0019172A"/>
    <w:rsid w:val="00191FD1"/>
    <w:rsid w:val="00192295"/>
    <w:rsid w:val="00193188"/>
    <w:rsid w:val="00193485"/>
    <w:rsid w:val="00193D92"/>
    <w:rsid w:val="00194390"/>
    <w:rsid w:val="00194927"/>
    <w:rsid w:val="00194FAC"/>
    <w:rsid w:val="00195392"/>
    <w:rsid w:val="0019592D"/>
    <w:rsid w:val="00196310"/>
    <w:rsid w:val="001969FA"/>
    <w:rsid w:val="00196CF2"/>
    <w:rsid w:val="00196FED"/>
    <w:rsid w:val="0019727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0A39"/>
    <w:rsid w:val="001B0CBD"/>
    <w:rsid w:val="001B110A"/>
    <w:rsid w:val="001B12AF"/>
    <w:rsid w:val="001B1827"/>
    <w:rsid w:val="001B191E"/>
    <w:rsid w:val="001B1A97"/>
    <w:rsid w:val="001B1D9A"/>
    <w:rsid w:val="001B2B15"/>
    <w:rsid w:val="001B2FF8"/>
    <w:rsid w:val="001B32E2"/>
    <w:rsid w:val="001B355E"/>
    <w:rsid w:val="001B3E09"/>
    <w:rsid w:val="001B401E"/>
    <w:rsid w:val="001B40CB"/>
    <w:rsid w:val="001B42E2"/>
    <w:rsid w:val="001B430A"/>
    <w:rsid w:val="001B4329"/>
    <w:rsid w:val="001B4542"/>
    <w:rsid w:val="001B4E03"/>
    <w:rsid w:val="001B5011"/>
    <w:rsid w:val="001B506B"/>
    <w:rsid w:val="001B50DF"/>
    <w:rsid w:val="001B6286"/>
    <w:rsid w:val="001B6A8F"/>
    <w:rsid w:val="001B6D2A"/>
    <w:rsid w:val="001B6D9B"/>
    <w:rsid w:val="001B6EC9"/>
    <w:rsid w:val="001B6F64"/>
    <w:rsid w:val="001C006D"/>
    <w:rsid w:val="001C0375"/>
    <w:rsid w:val="001C07A5"/>
    <w:rsid w:val="001C0E3D"/>
    <w:rsid w:val="001C1435"/>
    <w:rsid w:val="001C1CF4"/>
    <w:rsid w:val="001C1EDB"/>
    <w:rsid w:val="001C2196"/>
    <w:rsid w:val="001C2876"/>
    <w:rsid w:val="001C2B14"/>
    <w:rsid w:val="001C2D08"/>
    <w:rsid w:val="001C2DE1"/>
    <w:rsid w:val="001C2DFD"/>
    <w:rsid w:val="001C2F4A"/>
    <w:rsid w:val="001C2FA8"/>
    <w:rsid w:val="001C3920"/>
    <w:rsid w:val="001C393F"/>
    <w:rsid w:val="001C42B6"/>
    <w:rsid w:val="001C4793"/>
    <w:rsid w:val="001C4A4F"/>
    <w:rsid w:val="001C4BE1"/>
    <w:rsid w:val="001C51D8"/>
    <w:rsid w:val="001C58AD"/>
    <w:rsid w:val="001C5963"/>
    <w:rsid w:val="001C5E9E"/>
    <w:rsid w:val="001C6199"/>
    <w:rsid w:val="001C62AD"/>
    <w:rsid w:val="001C6705"/>
    <w:rsid w:val="001C6D03"/>
    <w:rsid w:val="001C6E90"/>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041"/>
    <w:rsid w:val="001D479B"/>
    <w:rsid w:val="001D4D7B"/>
    <w:rsid w:val="001D4DBB"/>
    <w:rsid w:val="001D55C1"/>
    <w:rsid w:val="001D57E1"/>
    <w:rsid w:val="001D67FA"/>
    <w:rsid w:val="001D6B6A"/>
    <w:rsid w:val="001D6DD2"/>
    <w:rsid w:val="001D72FF"/>
    <w:rsid w:val="001D7A90"/>
    <w:rsid w:val="001E0012"/>
    <w:rsid w:val="001E04AA"/>
    <w:rsid w:val="001E05D5"/>
    <w:rsid w:val="001E1405"/>
    <w:rsid w:val="001E1780"/>
    <w:rsid w:val="001E1FE8"/>
    <w:rsid w:val="001E2204"/>
    <w:rsid w:val="001E2469"/>
    <w:rsid w:val="001E29C3"/>
    <w:rsid w:val="001E2E19"/>
    <w:rsid w:val="001E3168"/>
    <w:rsid w:val="001E3430"/>
    <w:rsid w:val="001E37B2"/>
    <w:rsid w:val="001E3B10"/>
    <w:rsid w:val="001E3E88"/>
    <w:rsid w:val="001E457D"/>
    <w:rsid w:val="001E46D8"/>
    <w:rsid w:val="001E4A5F"/>
    <w:rsid w:val="001E4AC2"/>
    <w:rsid w:val="001E5C77"/>
    <w:rsid w:val="001E5D17"/>
    <w:rsid w:val="001E6122"/>
    <w:rsid w:val="001E7076"/>
    <w:rsid w:val="001E70D5"/>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4B2"/>
    <w:rsid w:val="001F5D94"/>
    <w:rsid w:val="001F632E"/>
    <w:rsid w:val="001F67D5"/>
    <w:rsid w:val="001F69CF"/>
    <w:rsid w:val="001F6DCA"/>
    <w:rsid w:val="001F6EFC"/>
    <w:rsid w:val="001F6F8A"/>
    <w:rsid w:val="001F760B"/>
    <w:rsid w:val="001F7C00"/>
    <w:rsid w:val="0020014E"/>
    <w:rsid w:val="00200A13"/>
    <w:rsid w:val="00200AB3"/>
    <w:rsid w:val="00200C0E"/>
    <w:rsid w:val="00200D02"/>
    <w:rsid w:val="002021D7"/>
    <w:rsid w:val="00202523"/>
    <w:rsid w:val="002028D5"/>
    <w:rsid w:val="00202CF1"/>
    <w:rsid w:val="00202CFF"/>
    <w:rsid w:val="00203BF4"/>
    <w:rsid w:val="00203E48"/>
    <w:rsid w:val="002042CD"/>
    <w:rsid w:val="00204307"/>
    <w:rsid w:val="00204366"/>
    <w:rsid w:val="002048C2"/>
    <w:rsid w:val="00204C16"/>
    <w:rsid w:val="00204EAF"/>
    <w:rsid w:val="00204EC8"/>
    <w:rsid w:val="00204F0A"/>
    <w:rsid w:val="00205257"/>
    <w:rsid w:val="0020543C"/>
    <w:rsid w:val="00205484"/>
    <w:rsid w:val="00205A6A"/>
    <w:rsid w:val="002063A8"/>
    <w:rsid w:val="00206591"/>
    <w:rsid w:val="00206659"/>
    <w:rsid w:val="00206B20"/>
    <w:rsid w:val="00206BAE"/>
    <w:rsid w:val="00207097"/>
    <w:rsid w:val="002076B5"/>
    <w:rsid w:val="002078F3"/>
    <w:rsid w:val="0021027B"/>
    <w:rsid w:val="002103EF"/>
    <w:rsid w:val="00210504"/>
    <w:rsid w:val="00211BB6"/>
    <w:rsid w:val="00212491"/>
    <w:rsid w:val="00213134"/>
    <w:rsid w:val="00213925"/>
    <w:rsid w:val="002139B6"/>
    <w:rsid w:val="00213B90"/>
    <w:rsid w:val="00214B72"/>
    <w:rsid w:val="0021541E"/>
    <w:rsid w:val="00216D2A"/>
    <w:rsid w:val="00217187"/>
    <w:rsid w:val="0022010C"/>
    <w:rsid w:val="00220131"/>
    <w:rsid w:val="00220549"/>
    <w:rsid w:val="00220739"/>
    <w:rsid w:val="002207AB"/>
    <w:rsid w:val="00220DF6"/>
    <w:rsid w:val="00221087"/>
    <w:rsid w:val="0022116C"/>
    <w:rsid w:val="0022170D"/>
    <w:rsid w:val="00222462"/>
    <w:rsid w:val="00222936"/>
    <w:rsid w:val="0022299E"/>
    <w:rsid w:val="00223B71"/>
    <w:rsid w:val="00223D57"/>
    <w:rsid w:val="00223DAD"/>
    <w:rsid w:val="0022444A"/>
    <w:rsid w:val="0022525E"/>
    <w:rsid w:val="00225611"/>
    <w:rsid w:val="0022562A"/>
    <w:rsid w:val="0022597E"/>
    <w:rsid w:val="00226111"/>
    <w:rsid w:val="00226BDC"/>
    <w:rsid w:val="00227F0A"/>
    <w:rsid w:val="0023043F"/>
    <w:rsid w:val="0023061A"/>
    <w:rsid w:val="00230C49"/>
    <w:rsid w:val="00231293"/>
    <w:rsid w:val="002313AF"/>
    <w:rsid w:val="002315AE"/>
    <w:rsid w:val="00231716"/>
    <w:rsid w:val="00231990"/>
    <w:rsid w:val="0023289B"/>
    <w:rsid w:val="00232927"/>
    <w:rsid w:val="00232AD6"/>
    <w:rsid w:val="0023322D"/>
    <w:rsid w:val="00233328"/>
    <w:rsid w:val="002333F3"/>
    <w:rsid w:val="00233515"/>
    <w:rsid w:val="0023373D"/>
    <w:rsid w:val="002339B2"/>
    <w:rsid w:val="0023442A"/>
    <w:rsid w:val="0023494C"/>
    <w:rsid w:val="00234B63"/>
    <w:rsid w:val="00234CDC"/>
    <w:rsid w:val="00235903"/>
    <w:rsid w:val="00235E22"/>
    <w:rsid w:val="00236272"/>
    <w:rsid w:val="0023650B"/>
    <w:rsid w:val="00236DF3"/>
    <w:rsid w:val="00237269"/>
    <w:rsid w:val="002378E6"/>
    <w:rsid w:val="00237FA9"/>
    <w:rsid w:val="00237FD4"/>
    <w:rsid w:val="00240FBB"/>
    <w:rsid w:val="00241064"/>
    <w:rsid w:val="00241292"/>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041"/>
    <w:rsid w:val="0024586A"/>
    <w:rsid w:val="00245D6E"/>
    <w:rsid w:val="002462D7"/>
    <w:rsid w:val="002462FC"/>
    <w:rsid w:val="002464E5"/>
    <w:rsid w:val="002465D0"/>
    <w:rsid w:val="00247069"/>
    <w:rsid w:val="0024744A"/>
    <w:rsid w:val="00247675"/>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54F"/>
    <w:rsid w:val="00256601"/>
    <w:rsid w:val="00256702"/>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1B82"/>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128"/>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5A6"/>
    <w:rsid w:val="0027662C"/>
    <w:rsid w:val="002768CD"/>
    <w:rsid w:val="002769D6"/>
    <w:rsid w:val="00276B45"/>
    <w:rsid w:val="00277402"/>
    <w:rsid w:val="00277821"/>
    <w:rsid w:val="002779FE"/>
    <w:rsid w:val="00277C2B"/>
    <w:rsid w:val="00280244"/>
    <w:rsid w:val="002803E2"/>
    <w:rsid w:val="00280427"/>
    <w:rsid w:val="0028091A"/>
    <w:rsid w:val="00280992"/>
    <w:rsid w:val="00281698"/>
    <w:rsid w:val="00281A57"/>
    <w:rsid w:val="00281CA6"/>
    <w:rsid w:val="0028280E"/>
    <w:rsid w:val="0028291C"/>
    <w:rsid w:val="0028297C"/>
    <w:rsid w:val="00282B8C"/>
    <w:rsid w:val="00282C9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96C"/>
    <w:rsid w:val="00286B68"/>
    <w:rsid w:val="00286F23"/>
    <w:rsid w:val="0028778B"/>
    <w:rsid w:val="00290292"/>
    <w:rsid w:val="002907E8"/>
    <w:rsid w:val="002908CB"/>
    <w:rsid w:val="00290B88"/>
    <w:rsid w:val="00290D9E"/>
    <w:rsid w:val="0029139F"/>
    <w:rsid w:val="00291911"/>
    <w:rsid w:val="00292008"/>
    <w:rsid w:val="0029229A"/>
    <w:rsid w:val="0029288F"/>
    <w:rsid w:val="002929DF"/>
    <w:rsid w:val="002934D2"/>
    <w:rsid w:val="00293C15"/>
    <w:rsid w:val="00293D4A"/>
    <w:rsid w:val="00293ED6"/>
    <w:rsid w:val="002942F2"/>
    <w:rsid w:val="00294367"/>
    <w:rsid w:val="00294B02"/>
    <w:rsid w:val="002950AB"/>
    <w:rsid w:val="00295318"/>
    <w:rsid w:val="002958ED"/>
    <w:rsid w:val="00295A86"/>
    <w:rsid w:val="00295A9E"/>
    <w:rsid w:val="00295B5B"/>
    <w:rsid w:val="00295C9F"/>
    <w:rsid w:val="00295CD7"/>
    <w:rsid w:val="00296898"/>
    <w:rsid w:val="00296C29"/>
    <w:rsid w:val="0029758C"/>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5AF5"/>
    <w:rsid w:val="002B6019"/>
    <w:rsid w:val="002B644C"/>
    <w:rsid w:val="002B6922"/>
    <w:rsid w:val="002B6CD7"/>
    <w:rsid w:val="002B7263"/>
    <w:rsid w:val="002B7742"/>
    <w:rsid w:val="002B7A91"/>
    <w:rsid w:val="002B7E07"/>
    <w:rsid w:val="002C02CC"/>
    <w:rsid w:val="002C09B2"/>
    <w:rsid w:val="002C1942"/>
    <w:rsid w:val="002C1D8F"/>
    <w:rsid w:val="002C2121"/>
    <w:rsid w:val="002C25CA"/>
    <w:rsid w:val="002C268F"/>
    <w:rsid w:val="002C2950"/>
    <w:rsid w:val="002C318B"/>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C8A"/>
    <w:rsid w:val="002C5DCC"/>
    <w:rsid w:val="002C62E9"/>
    <w:rsid w:val="002C6301"/>
    <w:rsid w:val="002C6663"/>
    <w:rsid w:val="002C6CA0"/>
    <w:rsid w:val="002C71B8"/>
    <w:rsid w:val="002C7571"/>
    <w:rsid w:val="002C784A"/>
    <w:rsid w:val="002D022C"/>
    <w:rsid w:val="002D0A0D"/>
    <w:rsid w:val="002D0D03"/>
    <w:rsid w:val="002D1138"/>
    <w:rsid w:val="002D115E"/>
    <w:rsid w:val="002D194F"/>
    <w:rsid w:val="002D1ABE"/>
    <w:rsid w:val="002D1AF1"/>
    <w:rsid w:val="002D1E06"/>
    <w:rsid w:val="002D1FE3"/>
    <w:rsid w:val="002D21E5"/>
    <w:rsid w:val="002D23D5"/>
    <w:rsid w:val="002D271E"/>
    <w:rsid w:val="002D2CDD"/>
    <w:rsid w:val="002D2D8B"/>
    <w:rsid w:val="002D31D1"/>
    <w:rsid w:val="002D33BF"/>
    <w:rsid w:val="002D3AF5"/>
    <w:rsid w:val="002D3BD2"/>
    <w:rsid w:val="002D417C"/>
    <w:rsid w:val="002D4615"/>
    <w:rsid w:val="002D4933"/>
    <w:rsid w:val="002D49EF"/>
    <w:rsid w:val="002D4DF4"/>
    <w:rsid w:val="002D54B6"/>
    <w:rsid w:val="002D5525"/>
    <w:rsid w:val="002D5F62"/>
    <w:rsid w:val="002D643D"/>
    <w:rsid w:val="002D67F5"/>
    <w:rsid w:val="002E07D6"/>
    <w:rsid w:val="002E0986"/>
    <w:rsid w:val="002E0A2D"/>
    <w:rsid w:val="002E0B77"/>
    <w:rsid w:val="002E0BDA"/>
    <w:rsid w:val="002E0EAB"/>
    <w:rsid w:val="002E164D"/>
    <w:rsid w:val="002E16E5"/>
    <w:rsid w:val="002E16FB"/>
    <w:rsid w:val="002E1766"/>
    <w:rsid w:val="002E2A2C"/>
    <w:rsid w:val="002E2D22"/>
    <w:rsid w:val="002E379A"/>
    <w:rsid w:val="002E38E3"/>
    <w:rsid w:val="002E4117"/>
    <w:rsid w:val="002E4400"/>
    <w:rsid w:val="002E4A33"/>
    <w:rsid w:val="002E4FE3"/>
    <w:rsid w:val="002E52B0"/>
    <w:rsid w:val="002E5B97"/>
    <w:rsid w:val="002E5BCA"/>
    <w:rsid w:val="002E62F1"/>
    <w:rsid w:val="002E69C8"/>
    <w:rsid w:val="002E6D51"/>
    <w:rsid w:val="002E7184"/>
    <w:rsid w:val="002E7900"/>
    <w:rsid w:val="002E7F2B"/>
    <w:rsid w:val="002E7F72"/>
    <w:rsid w:val="002F05C4"/>
    <w:rsid w:val="002F0BE2"/>
    <w:rsid w:val="002F0E31"/>
    <w:rsid w:val="002F15E0"/>
    <w:rsid w:val="002F171E"/>
    <w:rsid w:val="002F1787"/>
    <w:rsid w:val="002F25EC"/>
    <w:rsid w:val="002F2E3D"/>
    <w:rsid w:val="002F32E7"/>
    <w:rsid w:val="002F356F"/>
    <w:rsid w:val="002F372C"/>
    <w:rsid w:val="002F37C3"/>
    <w:rsid w:val="002F395A"/>
    <w:rsid w:val="002F3B72"/>
    <w:rsid w:val="002F3DD8"/>
    <w:rsid w:val="002F43B1"/>
    <w:rsid w:val="002F44E9"/>
    <w:rsid w:val="002F4644"/>
    <w:rsid w:val="002F4874"/>
    <w:rsid w:val="002F4EFD"/>
    <w:rsid w:val="002F50B8"/>
    <w:rsid w:val="002F5AAD"/>
    <w:rsid w:val="002F5BAF"/>
    <w:rsid w:val="002F5CEF"/>
    <w:rsid w:val="002F628D"/>
    <w:rsid w:val="002F63FB"/>
    <w:rsid w:val="002F64F6"/>
    <w:rsid w:val="002F6773"/>
    <w:rsid w:val="002F6A92"/>
    <w:rsid w:val="003003CB"/>
    <w:rsid w:val="00300A3F"/>
    <w:rsid w:val="00300B1C"/>
    <w:rsid w:val="003010FB"/>
    <w:rsid w:val="00301364"/>
    <w:rsid w:val="003014AC"/>
    <w:rsid w:val="003017FB"/>
    <w:rsid w:val="00301BE0"/>
    <w:rsid w:val="00301D2D"/>
    <w:rsid w:val="00301F32"/>
    <w:rsid w:val="00302AFC"/>
    <w:rsid w:val="003031AE"/>
    <w:rsid w:val="003032D8"/>
    <w:rsid w:val="0030397E"/>
    <w:rsid w:val="00303B25"/>
    <w:rsid w:val="00303DFC"/>
    <w:rsid w:val="00303F4A"/>
    <w:rsid w:val="00304CBB"/>
    <w:rsid w:val="00305C04"/>
    <w:rsid w:val="00305D9C"/>
    <w:rsid w:val="0030605C"/>
    <w:rsid w:val="00306B9D"/>
    <w:rsid w:val="00306D78"/>
    <w:rsid w:val="00306E33"/>
    <w:rsid w:val="00307E8D"/>
    <w:rsid w:val="00310CC9"/>
    <w:rsid w:val="003111EE"/>
    <w:rsid w:val="00311556"/>
    <w:rsid w:val="003118AF"/>
    <w:rsid w:val="00311AA0"/>
    <w:rsid w:val="00311DEA"/>
    <w:rsid w:val="003121A0"/>
    <w:rsid w:val="00312A4F"/>
    <w:rsid w:val="00312A58"/>
    <w:rsid w:val="0031310C"/>
    <w:rsid w:val="00314191"/>
    <w:rsid w:val="00314300"/>
    <w:rsid w:val="00314AE4"/>
    <w:rsid w:val="0031507F"/>
    <w:rsid w:val="00315466"/>
    <w:rsid w:val="0031557D"/>
    <w:rsid w:val="00315AA2"/>
    <w:rsid w:val="00316030"/>
    <w:rsid w:val="00316A57"/>
    <w:rsid w:val="00316F85"/>
    <w:rsid w:val="0031735D"/>
    <w:rsid w:val="003173FC"/>
    <w:rsid w:val="003174FB"/>
    <w:rsid w:val="00317710"/>
    <w:rsid w:val="003204A1"/>
    <w:rsid w:val="00320A3E"/>
    <w:rsid w:val="003210B5"/>
    <w:rsid w:val="0032191A"/>
    <w:rsid w:val="00321E42"/>
    <w:rsid w:val="003227A2"/>
    <w:rsid w:val="00322AF4"/>
    <w:rsid w:val="0032376B"/>
    <w:rsid w:val="00323A39"/>
    <w:rsid w:val="00323CF1"/>
    <w:rsid w:val="00323F5F"/>
    <w:rsid w:val="0032434D"/>
    <w:rsid w:val="003243B5"/>
    <w:rsid w:val="003244DB"/>
    <w:rsid w:val="003249E4"/>
    <w:rsid w:val="003258E3"/>
    <w:rsid w:val="00326623"/>
    <w:rsid w:val="00326824"/>
    <w:rsid w:val="0032687F"/>
    <w:rsid w:val="00326B38"/>
    <w:rsid w:val="00326BA1"/>
    <w:rsid w:val="00326D98"/>
    <w:rsid w:val="00326FCA"/>
    <w:rsid w:val="00327972"/>
    <w:rsid w:val="00327DAD"/>
    <w:rsid w:val="003304A6"/>
    <w:rsid w:val="00331569"/>
    <w:rsid w:val="00331693"/>
    <w:rsid w:val="003316B0"/>
    <w:rsid w:val="0033179B"/>
    <w:rsid w:val="003323DB"/>
    <w:rsid w:val="0033332D"/>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FB5"/>
    <w:rsid w:val="00341745"/>
    <w:rsid w:val="0034184F"/>
    <w:rsid w:val="00341BE6"/>
    <w:rsid w:val="00341E22"/>
    <w:rsid w:val="00342146"/>
    <w:rsid w:val="0034236C"/>
    <w:rsid w:val="00342938"/>
    <w:rsid w:val="00342DB5"/>
    <w:rsid w:val="00343151"/>
    <w:rsid w:val="0034430A"/>
    <w:rsid w:val="003446D7"/>
    <w:rsid w:val="003449BA"/>
    <w:rsid w:val="00344A6C"/>
    <w:rsid w:val="00345220"/>
    <w:rsid w:val="0034539A"/>
    <w:rsid w:val="00345A64"/>
    <w:rsid w:val="00346358"/>
    <w:rsid w:val="003463CC"/>
    <w:rsid w:val="003465A5"/>
    <w:rsid w:val="00346B56"/>
    <w:rsid w:val="00346F33"/>
    <w:rsid w:val="0034794E"/>
    <w:rsid w:val="00347B61"/>
    <w:rsid w:val="00347E46"/>
    <w:rsid w:val="00350073"/>
    <w:rsid w:val="003501AB"/>
    <w:rsid w:val="003506BE"/>
    <w:rsid w:val="00350C40"/>
    <w:rsid w:val="00350FBE"/>
    <w:rsid w:val="0035116A"/>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57164"/>
    <w:rsid w:val="00360207"/>
    <w:rsid w:val="00360296"/>
    <w:rsid w:val="003605CF"/>
    <w:rsid w:val="00360732"/>
    <w:rsid w:val="00360B71"/>
    <w:rsid w:val="00361796"/>
    <w:rsid w:val="00361814"/>
    <w:rsid w:val="003627F1"/>
    <w:rsid w:val="0036288F"/>
    <w:rsid w:val="00363079"/>
    <w:rsid w:val="0036329C"/>
    <w:rsid w:val="003634A8"/>
    <w:rsid w:val="00363BCF"/>
    <w:rsid w:val="00363DD9"/>
    <w:rsid w:val="00363F52"/>
    <w:rsid w:val="0036416B"/>
    <w:rsid w:val="0036439E"/>
    <w:rsid w:val="00364B01"/>
    <w:rsid w:val="00364C7E"/>
    <w:rsid w:val="00364CD1"/>
    <w:rsid w:val="0036525E"/>
    <w:rsid w:val="00365395"/>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E1"/>
    <w:rsid w:val="00374D2A"/>
    <w:rsid w:val="00374EDB"/>
    <w:rsid w:val="00375144"/>
    <w:rsid w:val="003754B5"/>
    <w:rsid w:val="00375953"/>
    <w:rsid w:val="00375CCC"/>
    <w:rsid w:val="00376957"/>
    <w:rsid w:val="00376C2C"/>
    <w:rsid w:val="00376C4A"/>
    <w:rsid w:val="00376C4F"/>
    <w:rsid w:val="00376EDC"/>
    <w:rsid w:val="00377D63"/>
    <w:rsid w:val="00380347"/>
    <w:rsid w:val="00380572"/>
    <w:rsid w:val="00380605"/>
    <w:rsid w:val="00380611"/>
    <w:rsid w:val="003808E5"/>
    <w:rsid w:val="003810A0"/>
    <w:rsid w:val="003814FD"/>
    <w:rsid w:val="00381A1C"/>
    <w:rsid w:val="00381EEE"/>
    <w:rsid w:val="00382752"/>
    <w:rsid w:val="0038283B"/>
    <w:rsid w:val="00382BB0"/>
    <w:rsid w:val="00382F66"/>
    <w:rsid w:val="00382F7F"/>
    <w:rsid w:val="00383005"/>
    <w:rsid w:val="003830C6"/>
    <w:rsid w:val="00383865"/>
    <w:rsid w:val="00383EDF"/>
    <w:rsid w:val="00384882"/>
    <w:rsid w:val="00384AEA"/>
    <w:rsid w:val="00385013"/>
    <w:rsid w:val="00385A65"/>
    <w:rsid w:val="00386634"/>
    <w:rsid w:val="0038715C"/>
    <w:rsid w:val="003871E5"/>
    <w:rsid w:val="003875A2"/>
    <w:rsid w:val="00387D8B"/>
    <w:rsid w:val="00390215"/>
    <w:rsid w:val="003902A7"/>
    <w:rsid w:val="00390393"/>
    <w:rsid w:val="0039063A"/>
    <w:rsid w:val="0039082D"/>
    <w:rsid w:val="00391724"/>
    <w:rsid w:val="0039194D"/>
    <w:rsid w:val="003919E2"/>
    <w:rsid w:val="00392D8D"/>
    <w:rsid w:val="003931C9"/>
    <w:rsid w:val="00393293"/>
    <w:rsid w:val="00393B90"/>
    <w:rsid w:val="00393D84"/>
    <w:rsid w:val="00393EF8"/>
    <w:rsid w:val="00394336"/>
    <w:rsid w:val="003945AC"/>
    <w:rsid w:val="00394B80"/>
    <w:rsid w:val="00396D01"/>
    <w:rsid w:val="00396DD4"/>
    <w:rsid w:val="00397186"/>
    <w:rsid w:val="00397C32"/>
    <w:rsid w:val="00397F3B"/>
    <w:rsid w:val="003A0651"/>
    <w:rsid w:val="003A068E"/>
    <w:rsid w:val="003A0DCE"/>
    <w:rsid w:val="003A1006"/>
    <w:rsid w:val="003A14B5"/>
    <w:rsid w:val="003A18EE"/>
    <w:rsid w:val="003A1E9A"/>
    <w:rsid w:val="003A2191"/>
    <w:rsid w:val="003A2441"/>
    <w:rsid w:val="003A2864"/>
    <w:rsid w:val="003A2B7E"/>
    <w:rsid w:val="003A2B8C"/>
    <w:rsid w:val="003A38B6"/>
    <w:rsid w:val="003A3B82"/>
    <w:rsid w:val="003A419F"/>
    <w:rsid w:val="003A472F"/>
    <w:rsid w:val="003A50C7"/>
    <w:rsid w:val="003A562F"/>
    <w:rsid w:val="003A58E2"/>
    <w:rsid w:val="003A5CB2"/>
    <w:rsid w:val="003A5D55"/>
    <w:rsid w:val="003A6281"/>
    <w:rsid w:val="003A62CF"/>
    <w:rsid w:val="003A64C5"/>
    <w:rsid w:val="003A69BA"/>
    <w:rsid w:val="003A7B67"/>
    <w:rsid w:val="003B022D"/>
    <w:rsid w:val="003B029A"/>
    <w:rsid w:val="003B09EF"/>
    <w:rsid w:val="003B12E7"/>
    <w:rsid w:val="003B1A1F"/>
    <w:rsid w:val="003B1A56"/>
    <w:rsid w:val="003B1AFF"/>
    <w:rsid w:val="003B220F"/>
    <w:rsid w:val="003B2E7A"/>
    <w:rsid w:val="003B2F78"/>
    <w:rsid w:val="003B3913"/>
    <w:rsid w:val="003B3BF0"/>
    <w:rsid w:val="003B3C18"/>
    <w:rsid w:val="003B43D2"/>
    <w:rsid w:val="003B455D"/>
    <w:rsid w:val="003B464F"/>
    <w:rsid w:val="003B48C1"/>
    <w:rsid w:val="003B48D9"/>
    <w:rsid w:val="003B4E31"/>
    <w:rsid w:val="003B5195"/>
    <w:rsid w:val="003B52CD"/>
    <w:rsid w:val="003B5812"/>
    <w:rsid w:val="003B5CE3"/>
    <w:rsid w:val="003B6792"/>
    <w:rsid w:val="003B69CD"/>
    <w:rsid w:val="003B6D25"/>
    <w:rsid w:val="003B7047"/>
    <w:rsid w:val="003B7C9A"/>
    <w:rsid w:val="003B7DFF"/>
    <w:rsid w:val="003C010C"/>
    <w:rsid w:val="003C04D6"/>
    <w:rsid w:val="003C0557"/>
    <w:rsid w:val="003C1975"/>
    <w:rsid w:val="003C2779"/>
    <w:rsid w:val="003C2E24"/>
    <w:rsid w:val="003C30C8"/>
    <w:rsid w:val="003C3132"/>
    <w:rsid w:val="003C357A"/>
    <w:rsid w:val="003C3D34"/>
    <w:rsid w:val="003C42AE"/>
    <w:rsid w:val="003C441B"/>
    <w:rsid w:val="003C524C"/>
    <w:rsid w:val="003C58C2"/>
    <w:rsid w:val="003C593F"/>
    <w:rsid w:val="003C595B"/>
    <w:rsid w:val="003C5C66"/>
    <w:rsid w:val="003C5DD2"/>
    <w:rsid w:val="003C6A7C"/>
    <w:rsid w:val="003C6AEF"/>
    <w:rsid w:val="003C6B6B"/>
    <w:rsid w:val="003C6BA6"/>
    <w:rsid w:val="003C6CBD"/>
    <w:rsid w:val="003C6D97"/>
    <w:rsid w:val="003C6E40"/>
    <w:rsid w:val="003C7428"/>
    <w:rsid w:val="003C795E"/>
    <w:rsid w:val="003C7C64"/>
    <w:rsid w:val="003C7F93"/>
    <w:rsid w:val="003D031E"/>
    <w:rsid w:val="003D03CB"/>
    <w:rsid w:val="003D0450"/>
    <w:rsid w:val="003D078E"/>
    <w:rsid w:val="003D1281"/>
    <w:rsid w:val="003D1740"/>
    <w:rsid w:val="003D17FE"/>
    <w:rsid w:val="003D18AE"/>
    <w:rsid w:val="003D1B91"/>
    <w:rsid w:val="003D1BB3"/>
    <w:rsid w:val="003D21C3"/>
    <w:rsid w:val="003D21C5"/>
    <w:rsid w:val="003D236F"/>
    <w:rsid w:val="003D2432"/>
    <w:rsid w:val="003D2643"/>
    <w:rsid w:val="003D28BE"/>
    <w:rsid w:val="003D30DB"/>
    <w:rsid w:val="003D31DC"/>
    <w:rsid w:val="003D3B62"/>
    <w:rsid w:val="003D3F77"/>
    <w:rsid w:val="003D4283"/>
    <w:rsid w:val="003D4294"/>
    <w:rsid w:val="003D4918"/>
    <w:rsid w:val="003D4A00"/>
    <w:rsid w:val="003D4D47"/>
    <w:rsid w:val="003D501D"/>
    <w:rsid w:val="003D534E"/>
    <w:rsid w:val="003D602D"/>
    <w:rsid w:val="003D64AD"/>
    <w:rsid w:val="003D64B7"/>
    <w:rsid w:val="003D6EF6"/>
    <w:rsid w:val="003D706E"/>
    <w:rsid w:val="003D7869"/>
    <w:rsid w:val="003E0073"/>
    <w:rsid w:val="003E0947"/>
    <w:rsid w:val="003E1216"/>
    <w:rsid w:val="003E137C"/>
    <w:rsid w:val="003E1380"/>
    <w:rsid w:val="003E1A40"/>
    <w:rsid w:val="003E1CF4"/>
    <w:rsid w:val="003E1E85"/>
    <w:rsid w:val="003E208F"/>
    <w:rsid w:val="003E2641"/>
    <w:rsid w:val="003E3169"/>
    <w:rsid w:val="003E3BFB"/>
    <w:rsid w:val="003E3D8C"/>
    <w:rsid w:val="003E424F"/>
    <w:rsid w:val="003E43BB"/>
    <w:rsid w:val="003E44E7"/>
    <w:rsid w:val="003E53D9"/>
    <w:rsid w:val="003E5DDB"/>
    <w:rsid w:val="003E6DA1"/>
    <w:rsid w:val="003E705C"/>
    <w:rsid w:val="003E79A3"/>
    <w:rsid w:val="003E7AAD"/>
    <w:rsid w:val="003F019A"/>
    <w:rsid w:val="003F0294"/>
    <w:rsid w:val="003F078F"/>
    <w:rsid w:val="003F101D"/>
    <w:rsid w:val="003F130B"/>
    <w:rsid w:val="003F15D9"/>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B9E"/>
    <w:rsid w:val="00403D3B"/>
    <w:rsid w:val="00403D8A"/>
    <w:rsid w:val="00404420"/>
    <w:rsid w:val="00405111"/>
    <w:rsid w:val="00405428"/>
    <w:rsid w:val="004062D3"/>
    <w:rsid w:val="004063F2"/>
    <w:rsid w:val="004068D4"/>
    <w:rsid w:val="00407226"/>
    <w:rsid w:val="0040728C"/>
    <w:rsid w:val="00407302"/>
    <w:rsid w:val="0041096A"/>
    <w:rsid w:val="0041106B"/>
    <w:rsid w:val="00411302"/>
    <w:rsid w:val="00411314"/>
    <w:rsid w:val="004114D3"/>
    <w:rsid w:val="004117BE"/>
    <w:rsid w:val="00411FE7"/>
    <w:rsid w:val="004126E9"/>
    <w:rsid w:val="004128B1"/>
    <w:rsid w:val="00412C11"/>
    <w:rsid w:val="004133BF"/>
    <w:rsid w:val="00413B52"/>
    <w:rsid w:val="004140A0"/>
    <w:rsid w:val="00414557"/>
    <w:rsid w:val="00414B39"/>
    <w:rsid w:val="00415499"/>
    <w:rsid w:val="00415B2B"/>
    <w:rsid w:val="00416455"/>
    <w:rsid w:val="004165BB"/>
    <w:rsid w:val="0041746F"/>
    <w:rsid w:val="00417A5B"/>
    <w:rsid w:val="00417F64"/>
    <w:rsid w:val="004202D5"/>
    <w:rsid w:val="0042082C"/>
    <w:rsid w:val="00420961"/>
    <w:rsid w:val="00420BD2"/>
    <w:rsid w:val="00420FEA"/>
    <w:rsid w:val="0042115D"/>
    <w:rsid w:val="00421A38"/>
    <w:rsid w:val="00422019"/>
    <w:rsid w:val="00422355"/>
    <w:rsid w:val="0042253A"/>
    <w:rsid w:val="00422687"/>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6ECF"/>
    <w:rsid w:val="004275D6"/>
    <w:rsid w:val="004278E5"/>
    <w:rsid w:val="00427B8D"/>
    <w:rsid w:val="00427F1E"/>
    <w:rsid w:val="00430414"/>
    <w:rsid w:val="004304CA"/>
    <w:rsid w:val="00430720"/>
    <w:rsid w:val="00430C54"/>
    <w:rsid w:val="00430D99"/>
    <w:rsid w:val="00431EBB"/>
    <w:rsid w:val="00432557"/>
    <w:rsid w:val="00432916"/>
    <w:rsid w:val="00432B66"/>
    <w:rsid w:val="00433CBE"/>
    <w:rsid w:val="00433D4E"/>
    <w:rsid w:val="00433EE1"/>
    <w:rsid w:val="004342E2"/>
    <w:rsid w:val="00435537"/>
    <w:rsid w:val="004364B6"/>
    <w:rsid w:val="004366D6"/>
    <w:rsid w:val="004367EB"/>
    <w:rsid w:val="004375C7"/>
    <w:rsid w:val="00437730"/>
    <w:rsid w:val="00440248"/>
    <w:rsid w:val="00440669"/>
    <w:rsid w:val="00440687"/>
    <w:rsid w:val="0044076F"/>
    <w:rsid w:val="00440876"/>
    <w:rsid w:val="004412B1"/>
    <w:rsid w:val="00441338"/>
    <w:rsid w:val="00441992"/>
    <w:rsid w:val="0044235E"/>
    <w:rsid w:val="004435FA"/>
    <w:rsid w:val="004438E6"/>
    <w:rsid w:val="0044395C"/>
    <w:rsid w:val="004439D7"/>
    <w:rsid w:val="00443CE5"/>
    <w:rsid w:val="00443ECC"/>
    <w:rsid w:val="0044404B"/>
    <w:rsid w:val="0044429D"/>
    <w:rsid w:val="004443FF"/>
    <w:rsid w:val="00444588"/>
    <w:rsid w:val="004447EA"/>
    <w:rsid w:val="00444AA5"/>
    <w:rsid w:val="00444CCA"/>
    <w:rsid w:val="00445393"/>
    <w:rsid w:val="00445614"/>
    <w:rsid w:val="004459C5"/>
    <w:rsid w:val="00445A8D"/>
    <w:rsid w:val="00445C6A"/>
    <w:rsid w:val="00446509"/>
    <w:rsid w:val="004466E3"/>
    <w:rsid w:val="00446A28"/>
    <w:rsid w:val="00446A4A"/>
    <w:rsid w:val="00446DB7"/>
    <w:rsid w:val="00447FBC"/>
    <w:rsid w:val="00450C21"/>
    <w:rsid w:val="004512B6"/>
    <w:rsid w:val="00452677"/>
    <w:rsid w:val="004528E3"/>
    <w:rsid w:val="0045402C"/>
    <w:rsid w:val="00455990"/>
    <w:rsid w:val="00455C09"/>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1E07"/>
    <w:rsid w:val="004622FB"/>
    <w:rsid w:val="004623A7"/>
    <w:rsid w:val="004625AB"/>
    <w:rsid w:val="004625B7"/>
    <w:rsid w:val="004625D3"/>
    <w:rsid w:val="004626C5"/>
    <w:rsid w:val="004629AF"/>
    <w:rsid w:val="00462B75"/>
    <w:rsid w:val="004631BF"/>
    <w:rsid w:val="00463331"/>
    <w:rsid w:val="004634A4"/>
    <w:rsid w:val="00463534"/>
    <w:rsid w:val="00463870"/>
    <w:rsid w:val="00463E58"/>
    <w:rsid w:val="00464D1E"/>
    <w:rsid w:val="00464E9F"/>
    <w:rsid w:val="0046561C"/>
    <w:rsid w:val="00465F6A"/>
    <w:rsid w:val="00466376"/>
    <w:rsid w:val="004664F3"/>
    <w:rsid w:val="004665B2"/>
    <w:rsid w:val="004672E1"/>
    <w:rsid w:val="00467618"/>
    <w:rsid w:val="00467A93"/>
    <w:rsid w:val="00467EA7"/>
    <w:rsid w:val="0047019C"/>
    <w:rsid w:val="0047019F"/>
    <w:rsid w:val="004702E6"/>
    <w:rsid w:val="00470737"/>
    <w:rsid w:val="00470FAF"/>
    <w:rsid w:val="0047181D"/>
    <w:rsid w:val="00471CD4"/>
    <w:rsid w:val="0047207F"/>
    <w:rsid w:val="00472290"/>
    <w:rsid w:val="00472940"/>
    <w:rsid w:val="004729E0"/>
    <w:rsid w:val="00472C88"/>
    <w:rsid w:val="00472E04"/>
    <w:rsid w:val="00473CB7"/>
    <w:rsid w:val="00473D5D"/>
    <w:rsid w:val="004744FF"/>
    <w:rsid w:val="004751DD"/>
    <w:rsid w:val="00475347"/>
    <w:rsid w:val="00475375"/>
    <w:rsid w:val="004762F5"/>
    <w:rsid w:val="00476BD6"/>
    <w:rsid w:val="004771B9"/>
    <w:rsid w:val="004778FB"/>
    <w:rsid w:val="004800BF"/>
    <w:rsid w:val="00480191"/>
    <w:rsid w:val="004802DA"/>
    <w:rsid w:val="004807C4"/>
    <w:rsid w:val="00481173"/>
    <w:rsid w:val="0048146B"/>
    <w:rsid w:val="004814EB"/>
    <w:rsid w:val="004815BC"/>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87582"/>
    <w:rsid w:val="00487EB1"/>
    <w:rsid w:val="004901CB"/>
    <w:rsid w:val="00490BCC"/>
    <w:rsid w:val="004910AC"/>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542"/>
    <w:rsid w:val="00496642"/>
    <w:rsid w:val="004966A6"/>
    <w:rsid w:val="0049688E"/>
    <w:rsid w:val="00496B37"/>
    <w:rsid w:val="00496CDF"/>
    <w:rsid w:val="00496F86"/>
    <w:rsid w:val="004973C4"/>
    <w:rsid w:val="004977F8"/>
    <w:rsid w:val="00497A89"/>
    <w:rsid w:val="004A0525"/>
    <w:rsid w:val="004A10EB"/>
    <w:rsid w:val="004A10F1"/>
    <w:rsid w:val="004A1173"/>
    <w:rsid w:val="004A13C3"/>
    <w:rsid w:val="004A225B"/>
    <w:rsid w:val="004A2535"/>
    <w:rsid w:val="004A2542"/>
    <w:rsid w:val="004A25B1"/>
    <w:rsid w:val="004A2710"/>
    <w:rsid w:val="004A2951"/>
    <w:rsid w:val="004A2955"/>
    <w:rsid w:val="004A3487"/>
    <w:rsid w:val="004A352F"/>
    <w:rsid w:val="004A3D3C"/>
    <w:rsid w:val="004A4111"/>
    <w:rsid w:val="004A4332"/>
    <w:rsid w:val="004A4361"/>
    <w:rsid w:val="004A4451"/>
    <w:rsid w:val="004A50BB"/>
    <w:rsid w:val="004A5FD5"/>
    <w:rsid w:val="004A6269"/>
    <w:rsid w:val="004A6B78"/>
    <w:rsid w:val="004A6C23"/>
    <w:rsid w:val="004A73C5"/>
    <w:rsid w:val="004A7AAD"/>
    <w:rsid w:val="004A7B48"/>
    <w:rsid w:val="004A7E5A"/>
    <w:rsid w:val="004A7F99"/>
    <w:rsid w:val="004B022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6C18"/>
    <w:rsid w:val="004B794F"/>
    <w:rsid w:val="004B7AF8"/>
    <w:rsid w:val="004C02A5"/>
    <w:rsid w:val="004C0779"/>
    <w:rsid w:val="004C086C"/>
    <w:rsid w:val="004C0DC3"/>
    <w:rsid w:val="004C0E56"/>
    <w:rsid w:val="004C159A"/>
    <w:rsid w:val="004C1793"/>
    <w:rsid w:val="004C2259"/>
    <w:rsid w:val="004C2B5A"/>
    <w:rsid w:val="004C2C6D"/>
    <w:rsid w:val="004C3426"/>
    <w:rsid w:val="004C35F7"/>
    <w:rsid w:val="004C3F70"/>
    <w:rsid w:val="004C43FD"/>
    <w:rsid w:val="004C4566"/>
    <w:rsid w:val="004C4E85"/>
    <w:rsid w:val="004C51CB"/>
    <w:rsid w:val="004C537A"/>
    <w:rsid w:val="004C54F5"/>
    <w:rsid w:val="004C5776"/>
    <w:rsid w:val="004C6301"/>
    <w:rsid w:val="004C7217"/>
    <w:rsid w:val="004C7620"/>
    <w:rsid w:val="004C7BD9"/>
    <w:rsid w:val="004D053D"/>
    <w:rsid w:val="004D0A4A"/>
    <w:rsid w:val="004D0A75"/>
    <w:rsid w:val="004D10F8"/>
    <w:rsid w:val="004D116B"/>
    <w:rsid w:val="004D12FA"/>
    <w:rsid w:val="004D1698"/>
    <w:rsid w:val="004D3330"/>
    <w:rsid w:val="004D35BD"/>
    <w:rsid w:val="004D4335"/>
    <w:rsid w:val="004D44EE"/>
    <w:rsid w:val="004D45A9"/>
    <w:rsid w:val="004D46A3"/>
    <w:rsid w:val="004D5437"/>
    <w:rsid w:val="004D5988"/>
    <w:rsid w:val="004D5CCF"/>
    <w:rsid w:val="004D64C7"/>
    <w:rsid w:val="004D7646"/>
    <w:rsid w:val="004D781F"/>
    <w:rsid w:val="004E0161"/>
    <w:rsid w:val="004E084F"/>
    <w:rsid w:val="004E09C4"/>
    <w:rsid w:val="004E0FB0"/>
    <w:rsid w:val="004E118B"/>
    <w:rsid w:val="004E1DD2"/>
    <w:rsid w:val="004E21D7"/>
    <w:rsid w:val="004E2F2C"/>
    <w:rsid w:val="004E3057"/>
    <w:rsid w:val="004E316F"/>
    <w:rsid w:val="004E36E2"/>
    <w:rsid w:val="004E3BA0"/>
    <w:rsid w:val="004E3CEE"/>
    <w:rsid w:val="004E40EF"/>
    <w:rsid w:val="004E436A"/>
    <w:rsid w:val="004E458B"/>
    <w:rsid w:val="004E46CD"/>
    <w:rsid w:val="004E4A70"/>
    <w:rsid w:val="004E5031"/>
    <w:rsid w:val="004E5333"/>
    <w:rsid w:val="004E579C"/>
    <w:rsid w:val="004E67F8"/>
    <w:rsid w:val="004E6BF1"/>
    <w:rsid w:val="004E7953"/>
    <w:rsid w:val="004E7B4B"/>
    <w:rsid w:val="004F0C84"/>
    <w:rsid w:val="004F0CAD"/>
    <w:rsid w:val="004F0E48"/>
    <w:rsid w:val="004F1302"/>
    <w:rsid w:val="004F165E"/>
    <w:rsid w:val="004F17BB"/>
    <w:rsid w:val="004F1D88"/>
    <w:rsid w:val="004F24E7"/>
    <w:rsid w:val="004F25D5"/>
    <w:rsid w:val="004F2896"/>
    <w:rsid w:val="004F2DD1"/>
    <w:rsid w:val="004F3379"/>
    <w:rsid w:val="004F3534"/>
    <w:rsid w:val="004F3CB1"/>
    <w:rsid w:val="004F3CDC"/>
    <w:rsid w:val="004F4F21"/>
    <w:rsid w:val="004F572F"/>
    <w:rsid w:val="004F57F8"/>
    <w:rsid w:val="004F59B2"/>
    <w:rsid w:val="004F5A08"/>
    <w:rsid w:val="004F5C0C"/>
    <w:rsid w:val="004F5C70"/>
    <w:rsid w:val="004F5DB6"/>
    <w:rsid w:val="004F636D"/>
    <w:rsid w:val="004F7335"/>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71A"/>
    <w:rsid w:val="00506918"/>
    <w:rsid w:val="00506EE2"/>
    <w:rsid w:val="005070B1"/>
    <w:rsid w:val="005070DE"/>
    <w:rsid w:val="005078CD"/>
    <w:rsid w:val="005079E5"/>
    <w:rsid w:val="00507ABF"/>
    <w:rsid w:val="00507C14"/>
    <w:rsid w:val="00507EEA"/>
    <w:rsid w:val="00507F00"/>
    <w:rsid w:val="0051011C"/>
    <w:rsid w:val="0051018E"/>
    <w:rsid w:val="005108AE"/>
    <w:rsid w:val="00510BBA"/>
    <w:rsid w:val="00511577"/>
    <w:rsid w:val="00511C9B"/>
    <w:rsid w:val="005120A2"/>
    <w:rsid w:val="00512668"/>
    <w:rsid w:val="005126CC"/>
    <w:rsid w:val="005129BA"/>
    <w:rsid w:val="005130B9"/>
    <w:rsid w:val="0051319A"/>
    <w:rsid w:val="00513303"/>
    <w:rsid w:val="0051376C"/>
    <w:rsid w:val="00513B09"/>
    <w:rsid w:val="00514856"/>
    <w:rsid w:val="005149E8"/>
    <w:rsid w:val="00514BED"/>
    <w:rsid w:val="005151FD"/>
    <w:rsid w:val="005157F8"/>
    <w:rsid w:val="0051581A"/>
    <w:rsid w:val="00515FA3"/>
    <w:rsid w:val="0051620F"/>
    <w:rsid w:val="00516482"/>
    <w:rsid w:val="00516A95"/>
    <w:rsid w:val="00516B16"/>
    <w:rsid w:val="00516BC3"/>
    <w:rsid w:val="00516EAB"/>
    <w:rsid w:val="00517225"/>
    <w:rsid w:val="005174A3"/>
    <w:rsid w:val="005178FE"/>
    <w:rsid w:val="00517F8F"/>
    <w:rsid w:val="00517FA3"/>
    <w:rsid w:val="00520978"/>
    <w:rsid w:val="00520B6D"/>
    <w:rsid w:val="00520D97"/>
    <w:rsid w:val="00521796"/>
    <w:rsid w:val="00521F90"/>
    <w:rsid w:val="005226AE"/>
    <w:rsid w:val="00523617"/>
    <w:rsid w:val="005239D6"/>
    <w:rsid w:val="00523BEF"/>
    <w:rsid w:val="00524745"/>
    <w:rsid w:val="005249F5"/>
    <w:rsid w:val="00524BFD"/>
    <w:rsid w:val="005254B4"/>
    <w:rsid w:val="00525941"/>
    <w:rsid w:val="0052635A"/>
    <w:rsid w:val="005270F8"/>
    <w:rsid w:val="00530011"/>
    <w:rsid w:val="005303DB"/>
    <w:rsid w:val="0053071C"/>
    <w:rsid w:val="00530BE8"/>
    <w:rsid w:val="00530F4A"/>
    <w:rsid w:val="005311B1"/>
    <w:rsid w:val="00531793"/>
    <w:rsid w:val="0053190B"/>
    <w:rsid w:val="00531DB5"/>
    <w:rsid w:val="005322FC"/>
    <w:rsid w:val="0053266A"/>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2C9"/>
    <w:rsid w:val="005413B1"/>
    <w:rsid w:val="00541A89"/>
    <w:rsid w:val="00541C46"/>
    <w:rsid w:val="00542043"/>
    <w:rsid w:val="0054221F"/>
    <w:rsid w:val="00542DFE"/>
    <w:rsid w:val="00542E3A"/>
    <w:rsid w:val="00543511"/>
    <w:rsid w:val="0054358F"/>
    <w:rsid w:val="00543B65"/>
    <w:rsid w:val="00544472"/>
    <w:rsid w:val="005446B5"/>
    <w:rsid w:val="00544952"/>
    <w:rsid w:val="0054520C"/>
    <w:rsid w:val="00545419"/>
    <w:rsid w:val="005458EF"/>
    <w:rsid w:val="00545C73"/>
    <w:rsid w:val="00546389"/>
    <w:rsid w:val="0054685C"/>
    <w:rsid w:val="00547582"/>
    <w:rsid w:val="00547ECD"/>
    <w:rsid w:val="00550169"/>
    <w:rsid w:val="00550528"/>
    <w:rsid w:val="0055079E"/>
    <w:rsid w:val="005507DA"/>
    <w:rsid w:val="00550EE4"/>
    <w:rsid w:val="00551750"/>
    <w:rsid w:val="00551AE3"/>
    <w:rsid w:val="0055203D"/>
    <w:rsid w:val="005527BD"/>
    <w:rsid w:val="00552881"/>
    <w:rsid w:val="00553984"/>
    <w:rsid w:val="00553B89"/>
    <w:rsid w:val="00553CEE"/>
    <w:rsid w:val="005542EB"/>
    <w:rsid w:val="00554827"/>
    <w:rsid w:val="00554A45"/>
    <w:rsid w:val="00554CB7"/>
    <w:rsid w:val="00554DCA"/>
    <w:rsid w:val="0055502E"/>
    <w:rsid w:val="00555557"/>
    <w:rsid w:val="00555949"/>
    <w:rsid w:val="00555F15"/>
    <w:rsid w:val="005561FF"/>
    <w:rsid w:val="005565E3"/>
    <w:rsid w:val="005567E5"/>
    <w:rsid w:val="0055689B"/>
    <w:rsid w:val="005568C0"/>
    <w:rsid w:val="00556CAA"/>
    <w:rsid w:val="005578A2"/>
    <w:rsid w:val="00560504"/>
    <w:rsid w:val="00560695"/>
    <w:rsid w:val="00561524"/>
    <w:rsid w:val="0056182D"/>
    <w:rsid w:val="00561A65"/>
    <w:rsid w:val="00561B04"/>
    <w:rsid w:val="00561C23"/>
    <w:rsid w:val="00561E0C"/>
    <w:rsid w:val="00561FBE"/>
    <w:rsid w:val="0056244F"/>
    <w:rsid w:val="005626F3"/>
    <w:rsid w:val="00563569"/>
    <w:rsid w:val="0056385D"/>
    <w:rsid w:val="0056419F"/>
    <w:rsid w:val="0056469A"/>
    <w:rsid w:val="00564AE3"/>
    <w:rsid w:val="00564B1C"/>
    <w:rsid w:val="00564D2F"/>
    <w:rsid w:val="005655A5"/>
    <w:rsid w:val="00565794"/>
    <w:rsid w:val="00565D32"/>
    <w:rsid w:val="005673B5"/>
    <w:rsid w:val="005676A8"/>
    <w:rsid w:val="00567B37"/>
    <w:rsid w:val="00567FBB"/>
    <w:rsid w:val="005703C0"/>
    <w:rsid w:val="00570561"/>
    <w:rsid w:val="00570A04"/>
    <w:rsid w:val="00570A9A"/>
    <w:rsid w:val="00570EAB"/>
    <w:rsid w:val="00571032"/>
    <w:rsid w:val="0057148E"/>
    <w:rsid w:val="0057172D"/>
    <w:rsid w:val="00571918"/>
    <w:rsid w:val="00571AF9"/>
    <w:rsid w:val="00571C42"/>
    <w:rsid w:val="00571D9E"/>
    <w:rsid w:val="0057211F"/>
    <w:rsid w:val="0057221F"/>
    <w:rsid w:val="00572B0E"/>
    <w:rsid w:val="00572E80"/>
    <w:rsid w:val="0057360B"/>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2E4"/>
    <w:rsid w:val="005814DE"/>
    <w:rsid w:val="00581859"/>
    <w:rsid w:val="00581954"/>
    <w:rsid w:val="00581E80"/>
    <w:rsid w:val="00582403"/>
    <w:rsid w:val="00582577"/>
    <w:rsid w:val="0058284C"/>
    <w:rsid w:val="00582D6E"/>
    <w:rsid w:val="00583507"/>
    <w:rsid w:val="00583574"/>
    <w:rsid w:val="00583A1E"/>
    <w:rsid w:val="00583E43"/>
    <w:rsid w:val="0058475F"/>
    <w:rsid w:val="00584B44"/>
    <w:rsid w:val="00584B6A"/>
    <w:rsid w:val="00584D39"/>
    <w:rsid w:val="00584F77"/>
    <w:rsid w:val="0058510D"/>
    <w:rsid w:val="00585153"/>
    <w:rsid w:val="00585EC9"/>
    <w:rsid w:val="00585F2C"/>
    <w:rsid w:val="0058643B"/>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2D6B"/>
    <w:rsid w:val="0059398E"/>
    <w:rsid w:val="00593A2C"/>
    <w:rsid w:val="00594250"/>
    <w:rsid w:val="00594951"/>
    <w:rsid w:val="00594D60"/>
    <w:rsid w:val="00595235"/>
    <w:rsid w:val="005954D0"/>
    <w:rsid w:val="00595679"/>
    <w:rsid w:val="00595770"/>
    <w:rsid w:val="00595855"/>
    <w:rsid w:val="00595FD2"/>
    <w:rsid w:val="005967D8"/>
    <w:rsid w:val="005968B1"/>
    <w:rsid w:val="00596EDF"/>
    <w:rsid w:val="00596FDB"/>
    <w:rsid w:val="005974C2"/>
    <w:rsid w:val="00597776"/>
    <w:rsid w:val="00597B7D"/>
    <w:rsid w:val="005A0DE0"/>
    <w:rsid w:val="005A10FB"/>
    <w:rsid w:val="005A1331"/>
    <w:rsid w:val="005A1792"/>
    <w:rsid w:val="005A1982"/>
    <w:rsid w:val="005A1C09"/>
    <w:rsid w:val="005A26C1"/>
    <w:rsid w:val="005A2D5B"/>
    <w:rsid w:val="005A2DF4"/>
    <w:rsid w:val="005A35C7"/>
    <w:rsid w:val="005A3943"/>
    <w:rsid w:val="005A3CA5"/>
    <w:rsid w:val="005A3D80"/>
    <w:rsid w:val="005A41A6"/>
    <w:rsid w:val="005A497F"/>
    <w:rsid w:val="005A53A0"/>
    <w:rsid w:val="005A557B"/>
    <w:rsid w:val="005A69D5"/>
    <w:rsid w:val="005A6F07"/>
    <w:rsid w:val="005A764C"/>
    <w:rsid w:val="005A7D60"/>
    <w:rsid w:val="005A7FC1"/>
    <w:rsid w:val="005B01E3"/>
    <w:rsid w:val="005B03EF"/>
    <w:rsid w:val="005B0675"/>
    <w:rsid w:val="005B0E8F"/>
    <w:rsid w:val="005B129D"/>
    <w:rsid w:val="005B1D8D"/>
    <w:rsid w:val="005B1E18"/>
    <w:rsid w:val="005B1EA3"/>
    <w:rsid w:val="005B22D0"/>
    <w:rsid w:val="005B2626"/>
    <w:rsid w:val="005B29E3"/>
    <w:rsid w:val="005B2B0F"/>
    <w:rsid w:val="005B2C05"/>
    <w:rsid w:val="005B2C7A"/>
    <w:rsid w:val="005B32CD"/>
    <w:rsid w:val="005B3AFB"/>
    <w:rsid w:val="005B3B08"/>
    <w:rsid w:val="005B401B"/>
    <w:rsid w:val="005B48EA"/>
    <w:rsid w:val="005B48F5"/>
    <w:rsid w:val="005B5344"/>
    <w:rsid w:val="005B60C2"/>
    <w:rsid w:val="005B6941"/>
    <w:rsid w:val="005B6DA0"/>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318A"/>
    <w:rsid w:val="005C4751"/>
    <w:rsid w:val="005C4965"/>
    <w:rsid w:val="005C4E0C"/>
    <w:rsid w:val="005C50F9"/>
    <w:rsid w:val="005C5FA7"/>
    <w:rsid w:val="005C6137"/>
    <w:rsid w:val="005C6181"/>
    <w:rsid w:val="005C63A9"/>
    <w:rsid w:val="005C67E6"/>
    <w:rsid w:val="005C68C1"/>
    <w:rsid w:val="005C68E2"/>
    <w:rsid w:val="005C691B"/>
    <w:rsid w:val="005C6A07"/>
    <w:rsid w:val="005C6E1D"/>
    <w:rsid w:val="005C6F0C"/>
    <w:rsid w:val="005C707A"/>
    <w:rsid w:val="005C71DB"/>
    <w:rsid w:val="005C7D21"/>
    <w:rsid w:val="005D0235"/>
    <w:rsid w:val="005D036D"/>
    <w:rsid w:val="005D0550"/>
    <w:rsid w:val="005D113E"/>
    <w:rsid w:val="005D11A4"/>
    <w:rsid w:val="005D11BE"/>
    <w:rsid w:val="005D14CD"/>
    <w:rsid w:val="005D16E3"/>
    <w:rsid w:val="005D17E6"/>
    <w:rsid w:val="005D1AE7"/>
    <w:rsid w:val="005D1E19"/>
    <w:rsid w:val="005D1F76"/>
    <w:rsid w:val="005D1FC2"/>
    <w:rsid w:val="005D23CD"/>
    <w:rsid w:val="005D2591"/>
    <w:rsid w:val="005D25DA"/>
    <w:rsid w:val="005D2708"/>
    <w:rsid w:val="005D31F4"/>
    <w:rsid w:val="005D3C7D"/>
    <w:rsid w:val="005D3C80"/>
    <w:rsid w:val="005D3F6F"/>
    <w:rsid w:val="005D47FD"/>
    <w:rsid w:val="005D49EC"/>
    <w:rsid w:val="005D548D"/>
    <w:rsid w:val="005D5CE6"/>
    <w:rsid w:val="005D69BB"/>
    <w:rsid w:val="005D6AA2"/>
    <w:rsid w:val="005D6D05"/>
    <w:rsid w:val="005D6DA6"/>
    <w:rsid w:val="005D6DF1"/>
    <w:rsid w:val="005D6FDE"/>
    <w:rsid w:val="005D71A1"/>
    <w:rsid w:val="005D72D0"/>
    <w:rsid w:val="005D741C"/>
    <w:rsid w:val="005D7DD2"/>
    <w:rsid w:val="005E03E0"/>
    <w:rsid w:val="005E06A7"/>
    <w:rsid w:val="005E0760"/>
    <w:rsid w:val="005E07BC"/>
    <w:rsid w:val="005E09A6"/>
    <w:rsid w:val="005E0A01"/>
    <w:rsid w:val="005E16F8"/>
    <w:rsid w:val="005E17F8"/>
    <w:rsid w:val="005E1DE6"/>
    <w:rsid w:val="005E2267"/>
    <w:rsid w:val="005E35B0"/>
    <w:rsid w:val="005E3BDC"/>
    <w:rsid w:val="005E4078"/>
    <w:rsid w:val="005E4433"/>
    <w:rsid w:val="005E4938"/>
    <w:rsid w:val="005E510F"/>
    <w:rsid w:val="005E529A"/>
    <w:rsid w:val="005E5645"/>
    <w:rsid w:val="005E5976"/>
    <w:rsid w:val="005E59E4"/>
    <w:rsid w:val="005E6455"/>
    <w:rsid w:val="005E65F9"/>
    <w:rsid w:val="005E695F"/>
    <w:rsid w:val="005E7343"/>
    <w:rsid w:val="005E75D7"/>
    <w:rsid w:val="005E7957"/>
    <w:rsid w:val="005E7B70"/>
    <w:rsid w:val="005F0372"/>
    <w:rsid w:val="005F0BF2"/>
    <w:rsid w:val="005F0D4C"/>
    <w:rsid w:val="005F1297"/>
    <w:rsid w:val="005F1682"/>
    <w:rsid w:val="005F1A43"/>
    <w:rsid w:val="005F20FD"/>
    <w:rsid w:val="005F2239"/>
    <w:rsid w:val="005F22F2"/>
    <w:rsid w:val="005F2947"/>
    <w:rsid w:val="005F3F2E"/>
    <w:rsid w:val="005F4575"/>
    <w:rsid w:val="005F459F"/>
    <w:rsid w:val="005F4BB3"/>
    <w:rsid w:val="005F52E8"/>
    <w:rsid w:val="005F5AB2"/>
    <w:rsid w:val="005F62E3"/>
    <w:rsid w:val="005F659B"/>
    <w:rsid w:val="005F7442"/>
    <w:rsid w:val="005F74A4"/>
    <w:rsid w:val="005F7658"/>
    <w:rsid w:val="005F7D05"/>
    <w:rsid w:val="0060033C"/>
    <w:rsid w:val="00600415"/>
    <w:rsid w:val="00600575"/>
    <w:rsid w:val="00600D44"/>
    <w:rsid w:val="00601054"/>
    <w:rsid w:val="006015C2"/>
    <w:rsid w:val="00601C3D"/>
    <w:rsid w:val="00602875"/>
    <w:rsid w:val="0060300E"/>
    <w:rsid w:val="0060304D"/>
    <w:rsid w:val="006030E6"/>
    <w:rsid w:val="00603BFC"/>
    <w:rsid w:val="00603C30"/>
    <w:rsid w:val="006040EB"/>
    <w:rsid w:val="006041ED"/>
    <w:rsid w:val="006041F2"/>
    <w:rsid w:val="006043C0"/>
    <w:rsid w:val="00604836"/>
    <w:rsid w:val="00604872"/>
    <w:rsid w:val="006054F2"/>
    <w:rsid w:val="006061CA"/>
    <w:rsid w:val="0060635C"/>
    <w:rsid w:val="00606B2F"/>
    <w:rsid w:val="00606E05"/>
    <w:rsid w:val="006074E2"/>
    <w:rsid w:val="00607C7F"/>
    <w:rsid w:val="00610072"/>
    <w:rsid w:val="00610ADF"/>
    <w:rsid w:val="00610C29"/>
    <w:rsid w:val="006113B3"/>
    <w:rsid w:val="0061186B"/>
    <w:rsid w:val="006118F0"/>
    <w:rsid w:val="00611B94"/>
    <w:rsid w:val="00611CEE"/>
    <w:rsid w:val="00612159"/>
    <w:rsid w:val="006128F8"/>
    <w:rsid w:val="00613644"/>
    <w:rsid w:val="00613A63"/>
    <w:rsid w:val="00613C23"/>
    <w:rsid w:val="00613D9D"/>
    <w:rsid w:val="00614208"/>
    <w:rsid w:val="0061442D"/>
    <w:rsid w:val="006145F0"/>
    <w:rsid w:val="00614943"/>
    <w:rsid w:val="00614AEC"/>
    <w:rsid w:val="00614B29"/>
    <w:rsid w:val="00614F78"/>
    <w:rsid w:val="006159F2"/>
    <w:rsid w:val="006163B4"/>
    <w:rsid w:val="0061640B"/>
    <w:rsid w:val="00616872"/>
    <w:rsid w:val="00616F0F"/>
    <w:rsid w:val="006175B7"/>
    <w:rsid w:val="00617863"/>
    <w:rsid w:val="00617D0E"/>
    <w:rsid w:val="006201D1"/>
    <w:rsid w:val="00620769"/>
    <w:rsid w:val="0062093D"/>
    <w:rsid w:val="006214D2"/>
    <w:rsid w:val="00621F5D"/>
    <w:rsid w:val="0062207D"/>
    <w:rsid w:val="0062236C"/>
    <w:rsid w:val="0062262A"/>
    <w:rsid w:val="00622DF5"/>
    <w:rsid w:val="006235E5"/>
    <w:rsid w:val="00623932"/>
    <w:rsid w:val="00623CA4"/>
    <w:rsid w:val="0062406F"/>
    <w:rsid w:val="0062482E"/>
    <w:rsid w:val="00625471"/>
    <w:rsid w:val="00625844"/>
    <w:rsid w:val="00625882"/>
    <w:rsid w:val="00625B69"/>
    <w:rsid w:val="00626368"/>
    <w:rsid w:val="006266CD"/>
    <w:rsid w:val="006269C2"/>
    <w:rsid w:val="00627AB1"/>
    <w:rsid w:val="006300FE"/>
    <w:rsid w:val="00630D22"/>
    <w:rsid w:val="00630E13"/>
    <w:rsid w:val="00630F3A"/>
    <w:rsid w:val="0063123E"/>
    <w:rsid w:val="00631280"/>
    <w:rsid w:val="00631285"/>
    <w:rsid w:val="0063197B"/>
    <w:rsid w:val="00631984"/>
    <w:rsid w:val="006319A7"/>
    <w:rsid w:val="00632480"/>
    <w:rsid w:val="006326AF"/>
    <w:rsid w:val="00632A3D"/>
    <w:rsid w:val="00632CC9"/>
    <w:rsid w:val="006330C9"/>
    <w:rsid w:val="00633614"/>
    <w:rsid w:val="00633726"/>
    <w:rsid w:val="00633846"/>
    <w:rsid w:val="00633897"/>
    <w:rsid w:val="006338AB"/>
    <w:rsid w:val="00633BBA"/>
    <w:rsid w:val="00633D84"/>
    <w:rsid w:val="00635566"/>
    <w:rsid w:val="00635AEC"/>
    <w:rsid w:val="006362FD"/>
    <w:rsid w:val="006363A0"/>
    <w:rsid w:val="00636F25"/>
    <w:rsid w:val="00640680"/>
    <w:rsid w:val="006406CE"/>
    <w:rsid w:val="006408D7"/>
    <w:rsid w:val="00640B07"/>
    <w:rsid w:val="00641781"/>
    <w:rsid w:val="006418B5"/>
    <w:rsid w:val="00641B1D"/>
    <w:rsid w:val="00641E3D"/>
    <w:rsid w:val="00641EAB"/>
    <w:rsid w:val="0064202F"/>
    <w:rsid w:val="0064214F"/>
    <w:rsid w:val="0064246B"/>
    <w:rsid w:val="00642552"/>
    <w:rsid w:val="00642A16"/>
    <w:rsid w:val="00642AA4"/>
    <w:rsid w:val="00642D86"/>
    <w:rsid w:val="00643BDC"/>
    <w:rsid w:val="0064406F"/>
    <w:rsid w:val="006443AC"/>
    <w:rsid w:val="0064491C"/>
    <w:rsid w:val="00645D28"/>
    <w:rsid w:val="00645ED5"/>
    <w:rsid w:val="00646C5B"/>
    <w:rsid w:val="0064707E"/>
    <w:rsid w:val="00647198"/>
    <w:rsid w:val="006471A4"/>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2A4"/>
    <w:rsid w:val="00654B72"/>
    <w:rsid w:val="00654F57"/>
    <w:rsid w:val="00654FD5"/>
    <w:rsid w:val="006553B3"/>
    <w:rsid w:val="006558A7"/>
    <w:rsid w:val="006558BE"/>
    <w:rsid w:val="006560C3"/>
    <w:rsid w:val="00656750"/>
    <w:rsid w:val="00656983"/>
    <w:rsid w:val="00656EDF"/>
    <w:rsid w:val="00657EFF"/>
    <w:rsid w:val="0066022E"/>
    <w:rsid w:val="00660337"/>
    <w:rsid w:val="00660463"/>
    <w:rsid w:val="0066053B"/>
    <w:rsid w:val="00660AB4"/>
    <w:rsid w:val="006616BF"/>
    <w:rsid w:val="00661780"/>
    <w:rsid w:val="00661B0F"/>
    <w:rsid w:val="00661B48"/>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C60"/>
    <w:rsid w:val="0067273C"/>
    <w:rsid w:val="00672B17"/>
    <w:rsid w:val="00672B1E"/>
    <w:rsid w:val="006730B2"/>
    <w:rsid w:val="006732B3"/>
    <w:rsid w:val="0067341D"/>
    <w:rsid w:val="006741C8"/>
    <w:rsid w:val="00674DF2"/>
    <w:rsid w:val="006755B5"/>
    <w:rsid w:val="00675E6D"/>
    <w:rsid w:val="00676FF0"/>
    <w:rsid w:val="006800AE"/>
    <w:rsid w:val="006802A9"/>
    <w:rsid w:val="006809B9"/>
    <w:rsid w:val="00681327"/>
    <w:rsid w:val="00681765"/>
    <w:rsid w:val="00681DD0"/>
    <w:rsid w:val="00681E1E"/>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573"/>
    <w:rsid w:val="00686695"/>
    <w:rsid w:val="0068707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0A"/>
    <w:rsid w:val="00692552"/>
    <w:rsid w:val="006926DF"/>
    <w:rsid w:val="006927E3"/>
    <w:rsid w:val="00692CF0"/>
    <w:rsid w:val="00692D55"/>
    <w:rsid w:val="00692DED"/>
    <w:rsid w:val="00692E3D"/>
    <w:rsid w:val="006940D2"/>
    <w:rsid w:val="00694111"/>
    <w:rsid w:val="006943D0"/>
    <w:rsid w:val="00694FF6"/>
    <w:rsid w:val="00695102"/>
    <w:rsid w:val="00695BAE"/>
    <w:rsid w:val="00695EFD"/>
    <w:rsid w:val="00695F98"/>
    <w:rsid w:val="0069682C"/>
    <w:rsid w:val="00696A14"/>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3C9"/>
    <w:rsid w:val="006A3883"/>
    <w:rsid w:val="006A41A0"/>
    <w:rsid w:val="006A4320"/>
    <w:rsid w:val="006A47BB"/>
    <w:rsid w:val="006A4928"/>
    <w:rsid w:val="006A4C9D"/>
    <w:rsid w:val="006A4D68"/>
    <w:rsid w:val="006A551B"/>
    <w:rsid w:val="006A58DC"/>
    <w:rsid w:val="006A5B63"/>
    <w:rsid w:val="006A5B68"/>
    <w:rsid w:val="006A6A19"/>
    <w:rsid w:val="006A6A96"/>
    <w:rsid w:val="006A6BE2"/>
    <w:rsid w:val="006A6C52"/>
    <w:rsid w:val="006A6EA1"/>
    <w:rsid w:val="006A6EF1"/>
    <w:rsid w:val="006A7163"/>
    <w:rsid w:val="006A7295"/>
    <w:rsid w:val="006A74F0"/>
    <w:rsid w:val="006B0175"/>
    <w:rsid w:val="006B0420"/>
    <w:rsid w:val="006B04A7"/>
    <w:rsid w:val="006B2238"/>
    <w:rsid w:val="006B2AEC"/>
    <w:rsid w:val="006B395B"/>
    <w:rsid w:val="006B3B74"/>
    <w:rsid w:val="006B48EB"/>
    <w:rsid w:val="006B4BB6"/>
    <w:rsid w:val="006B5887"/>
    <w:rsid w:val="006B5F68"/>
    <w:rsid w:val="006B6332"/>
    <w:rsid w:val="006B635D"/>
    <w:rsid w:val="006B6786"/>
    <w:rsid w:val="006B6844"/>
    <w:rsid w:val="006B6DAD"/>
    <w:rsid w:val="006B7364"/>
    <w:rsid w:val="006B74BC"/>
    <w:rsid w:val="006B7F33"/>
    <w:rsid w:val="006C029B"/>
    <w:rsid w:val="006C11FF"/>
    <w:rsid w:val="006C182A"/>
    <w:rsid w:val="006C1861"/>
    <w:rsid w:val="006C1A15"/>
    <w:rsid w:val="006C221D"/>
    <w:rsid w:val="006C23D5"/>
    <w:rsid w:val="006C3452"/>
    <w:rsid w:val="006C3FF5"/>
    <w:rsid w:val="006C4458"/>
    <w:rsid w:val="006C458E"/>
    <w:rsid w:val="006C48D4"/>
    <w:rsid w:val="006C4D6D"/>
    <w:rsid w:val="006C5037"/>
    <w:rsid w:val="006C5241"/>
    <w:rsid w:val="006C6113"/>
    <w:rsid w:val="006C6900"/>
    <w:rsid w:val="006C6EF7"/>
    <w:rsid w:val="006C7193"/>
    <w:rsid w:val="006C7993"/>
    <w:rsid w:val="006C7D68"/>
    <w:rsid w:val="006D0575"/>
    <w:rsid w:val="006D0727"/>
    <w:rsid w:val="006D0A89"/>
    <w:rsid w:val="006D0B63"/>
    <w:rsid w:val="006D0B99"/>
    <w:rsid w:val="006D173B"/>
    <w:rsid w:val="006D1C0C"/>
    <w:rsid w:val="006D21E9"/>
    <w:rsid w:val="006D22BC"/>
    <w:rsid w:val="006D2849"/>
    <w:rsid w:val="006D31B1"/>
    <w:rsid w:val="006D3342"/>
    <w:rsid w:val="006D34CC"/>
    <w:rsid w:val="006D34D5"/>
    <w:rsid w:val="006D3C52"/>
    <w:rsid w:val="006D3C9E"/>
    <w:rsid w:val="006D3DFC"/>
    <w:rsid w:val="006D40D6"/>
    <w:rsid w:val="006D455E"/>
    <w:rsid w:val="006D46BF"/>
    <w:rsid w:val="006D4B30"/>
    <w:rsid w:val="006D4F49"/>
    <w:rsid w:val="006D5EE4"/>
    <w:rsid w:val="006D636C"/>
    <w:rsid w:val="006D6BDA"/>
    <w:rsid w:val="006D6DF1"/>
    <w:rsid w:val="006D6F8C"/>
    <w:rsid w:val="006D73AF"/>
    <w:rsid w:val="006D78B9"/>
    <w:rsid w:val="006D7ACB"/>
    <w:rsid w:val="006D7AEF"/>
    <w:rsid w:val="006D7F55"/>
    <w:rsid w:val="006D7FA4"/>
    <w:rsid w:val="006E1163"/>
    <w:rsid w:val="006E124F"/>
    <w:rsid w:val="006E15F6"/>
    <w:rsid w:val="006E1814"/>
    <w:rsid w:val="006E1B88"/>
    <w:rsid w:val="006E1D00"/>
    <w:rsid w:val="006E1D54"/>
    <w:rsid w:val="006E2C7A"/>
    <w:rsid w:val="006E32D6"/>
    <w:rsid w:val="006E42DC"/>
    <w:rsid w:val="006E445C"/>
    <w:rsid w:val="006E456F"/>
    <w:rsid w:val="006E52D5"/>
    <w:rsid w:val="006E5335"/>
    <w:rsid w:val="006E552D"/>
    <w:rsid w:val="006E5679"/>
    <w:rsid w:val="006E57AB"/>
    <w:rsid w:val="006E6405"/>
    <w:rsid w:val="006E685B"/>
    <w:rsid w:val="006E6AA0"/>
    <w:rsid w:val="006E6D41"/>
    <w:rsid w:val="006E6E3D"/>
    <w:rsid w:val="006E746E"/>
    <w:rsid w:val="006E7909"/>
    <w:rsid w:val="006E7AA2"/>
    <w:rsid w:val="006E7F29"/>
    <w:rsid w:val="006F019B"/>
    <w:rsid w:val="006F0B44"/>
    <w:rsid w:val="006F1041"/>
    <w:rsid w:val="006F172C"/>
    <w:rsid w:val="006F1A05"/>
    <w:rsid w:val="006F1E4A"/>
    <w:rsid w:val="006F266D"/>
    <w:rsid w:val="006F27F1"/>
    <w:rsid w:val="006F2E11"/>
    <w:rsid w:val="006F33CA"/>
    <w:rsid w:val="006F3447"/>
    <w:rsid w:val="006F3CC9"/>
    <w:rsid w:val="006F4317"/>
    <w:rsid w:val="006F438F"/>
    <w:rsid w:val="006F48C0"/>
    <w:rsid w:val="006F4F6B"/>
    <w:rsid w:val="006F5AB5"/>
    <w:rsid w:val="006F6AAD"/>
    <w:rsid w:val="006F6B84"/>
    <w:rsid w:val="006F6E22"/>
    <w:rsid w:val="006F7C9F"/>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072B8"/>
    <w:rsid w:val="007100FB"/>
    <w:rsid w:val="007108E3"/>
    <w:rsid w:val="00711F41"/>
    <w:rsid w:val="00711F7D"/>
    <w:rsid w:val="007123A3"/>
    <w:rsid w:val="0071247E"/>
    <w:rsid w:val="00712A73"/>
    <w:rsid w:val="00712D0E"/>
    <w:rsid w:val="0071313E"/>
    <w:rsid w:val="00713497"/>
    <w:rsid w:val="00713575"/>
    <w:rsid w:val="00714331"/>
    <w:rsid w:val="00714BC0"/>
    <w:rsid w:val="00714FAA"/>
    <w:rsid w:val="007159BA"/>
    <w:rsid w:val="00716882"/>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403"/>
    <w:rsid w:val="00725508"/>
    <w:rsid w:val="00725C78"/>
    <w:rsid w:val="0072692D"/>
    <w:rsid w:val="00726E93"/>
    <w:rsid w:val="0072721B"/>
    <w:rsid w:val="007273F0"/>
    <w:rsid w:val="007275C3"/>
    <w:rsid w:val="007300B9"/>
    <w:rsid w:val="007300C3"/>
    <w:rsid w:val="007303F6"/>
    <w:rsid w:val="00730497"/>
    <w:rsid w:val="00730764"/>
    <w:rsid w:val="00730838"/>
    <w:rsid w:val="00730982"/>
    <w:rsid w:val="00730B63"/>
    <w:rsid w:val="00730BE7"/>
    <w:rsid w:val="00730CFE"/>
    <w:rsid w:val="00730D16"/>
    <w:rsid w:val="00731AEA"/>
    <w:rsid w:val="00731D02"/>
    <w:rsid w:val="007320F2"/>
    <w:rsid w:val="00732D94"/>
    <w:rsid w:val="007331C7"/>
    <w:rsid w:val="00733342"/>
    <w:rsid w:val="0073374C"/>
    <w:rsid w:val="007342C5"/>
    <w:rsid w:val="007349D3"/>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BE8"/>
    <w:rsid w:val="00742C2A"/>
    <w:rsid w:val="00742C95"/>
    <w:rsid w:val="00742CA5"/>
    <w:rsid w:val="00742DA6"/>
    <w:rsid w:val="00743846"/>
    <w:rsid w:val="00743A7F"/>
    <w:rsid w:val="00743B56"/>
    <w:rsid w:val="0074404A"/>
    <w:rsid w:val="00744075"/>
    <w:rsid w:val="0074443B"/>
    <w:rsid w:val="0074486C"/>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1D33"/>
    <w:rsid w:val="00751E14"/>
    <w:rsid w:val="00752224"/>
    <w:rsid w:val="00753393"/>
    <w:rsid w:val="007538A2"/>
    <w:rsid w:val="00753B4B"/>
    <w:rsid w:val="00754728"/>
    <w:rsid w:val="00755029"/>
    <w:rsid w:val="007555A2"/>
    <w:rsid w:val="00755A0F"/>
    <w:rsid w:val="00755D76"/>
    <w:rsid w:val="007564EE"/>
    <w:rsid w:val="00756B59"/>
    <w:rsid w:val="0075702B"/>
    <w:rsid w:val="0076039C"/>
    <w:rsid w:val="007604F1"/>
    <w:rsid w:val="00760A9A"/>
    <w:rsid w:val="00760C00"/>
    <w:rsid w:val="00760F26"/>
    <w:rsid w:val="00761D0E"/>
    <w:rsid w:val="00762594"/>
    <w:rsid w:val="00762728"/>
    <w:rsid w:val="007627CC"/>
    <w:rsid w:val="00763262"/>
    <w:rsid w:val="00763527"/>
    <w:rsid w:val="0076370A"/>
    <w:rsid w:val="00763A6F"/>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B80"/>
    <w:rsid w:val="00775E64"/>
    <w:rsid w:val="007760AE"/>
    <w:rsid w:val="00776177"/>
    <w:rsid w:val="00776576"/>
    <w:rsid w:val="007766F6"/>
    <w:rsid w:val="00776F25"/>
    <w:rsid w:val="00776F26"/>
    <w:rsid w:val="007775DC"/>
    <w:rsid w:val="00777CDD"/>
    <w:rsid w:val="00777FA8"/>
    <w:rsid w:val="00780464"/>
    <w:rsid w:val="007804D2"/>
    <w:rsid w:val="00780F78"/>
    <w:rsid w:val="00781112"/>
    <w:rsid w:val="00781223"/>
    <w:rsid w:val="007813B4"/>
    <w:rsid w:val="007819AB"/>
    <w:rsid w:val="00781C86"/>
    <w:rsid w:val="00781DD8"/>
    <w:rsid w:val="00781E98"/>
    <w:rsid w:val="0078204D"/>
    <w:rsid w:val="00782073"/>
    <w:rsid w:val="00782208"/>
    <w:rsid w:val="007824BB"/>
    <w:rsid w:val="00782749"/>
    <w:rsid w:val="00783AA0"/>
    <w:rsid w:val="00783D81"/>
    <w:rsid w:val="007846ED"/>
    <w:rsid w:val="00784724"/>
    <w:rsid w:val="0078480C"/>
    <w:rsid w:val="00784DA8"/>
    <w:rsid w:val="00785044"/>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7DF"/>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832"/>
    <w:rsid w:val="007A0EA5"/>
    <w:rsid w:val="007A1A5D"/>
    <w:rsid w:val="007A1AF2"/>
    <w:rsid w:val="007A1D44"/>
    <w:rsid w:val="007A26A2"/>
    <w:rsid w:val="007A29C6"/>
    <w:rsid w:val="007A2A30"/>
    <w:rsid w:val="007A32DB"/>
    <w:rsid w:val="007A353D"/>
    <w:rsid w:val="007A36BB"/>
    <w:rsid w:val="007A3834"/>
    <w:rsid w:val="007A3E8E"/>
    <w:rsid w:val="007A4361"/>
    <w:rsid w:val="007A4A18"/>
    <w:rsid w:val="007A4B3D"/>
    <w:rsid w:val="007A4BAD"/>
    <w:rsid w:val="007A50DC"/>
    <w:rsid w:val="007A5EF4"/>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1FF"/>
    <w:rsid w:val="007B22A8"/>
    <w:rsid w:val="007B2384"/>
    <w:rsid w:val="007B27BF"/>
    <w:rsid w:val="007B28F1"/>
    <w:rsid w:val="007B3165"/>
    <w:rsid w:val="007B33EC"/>
    <w:rsid w:val="007B41ED"/>
    <w:rsid w:val="007B4208"/>
    <w:rsid w:val="007B4E11"/>
    <w:rsid w:val="007B4EE1"/>
    <w:rsid w:val="007B4F31"/>
    <w:rsid w:val="007B5417"/>
    <w:rsid w:val="007B5686"/>
    <w:rsid w:val="007B5A71"/>
    <w:rsid w:val="007B5CF1"/>
    <w:rsid w:val="007B5F3B"/>
    <w:rsid w:val="007B68AF"/>
    <w:rsid w:val="007B68B0"/>
    <w:rsid w:val="007B6986"/>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282E"/>
    <w:rsid w:val="007C2F75"/>
    <w:rsid w:val="007C304B"/>
    <w:rsid w:val="007C339A"/>
    <w:rsid w:val="007C3480"/>
    <w:rsid w:val="007C36A0"/>
    <w:rsid w:val="007C402D"/>
    <w:rsid w:val="007C40EA"/>
    <w:rsid w:val="007C4BD9"/>
    <w:rsid w:val="007C5545"/>
    <w:rsid w:val="007C556E"/>
    <w:rsid w:val="007C59B0"/>
    <w:rsid w:val="007C5B87"/>
    <w:rsid w:val="007C6380"/>
    <w:rsid w:val="007C659C"/>
    <w:rsid w:val="007C6A02"/>
    <w:rsid w:val="007C6B83"/>
    <w:rsid w:val="007C6C82"/>
    <w:rsid w:val="007C78C8"/>
    <w:rsid w:val="007D0401"/>
    <w:rsid w:val="007D064B"/>
    <w:rsid w:val="007D20BA"/>
    <w:rsid w:val="007D292B"/>
    <w:rsid w:val="007D295D"/>
    <w:rsid w:val="007D2B6B"/>
    <w:rsid w:val="007D3310"/>
    <w:rsid w:val="007D39E9"/>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F0535"/>
    <w:rsid w:val="007F05FB"/>
    <w:rsid w:val="007F061E"/>
    <w:rsid w:val="007F39EE"/>
    <w:rsid w:val="007F3ACC"/>
    <w:rsid w:val="007F3D50"/>
    <w:rsid w:val="007F475F"/>
    <w:rsid w:val="007F478E"/>
    <w:rsid w:val="007F4A8D"/>
    <w:rsid w:val="007F5000"/>
    <w:rsid w:val="007F5A28"/>
    <w:rsid w:val="007F5E60"/>
    <w:rsid w:val="007F6255"/>
    <w:rsid w:val="007F66C2"/>
    <w:rsid w:val="007F795A"/>
    <w:rsid w:val="007F79CE"/>
    <w:rsid w:val="007F7ABF"/>
    <w:rsid w:val="0080084F"/>
    <w:rsid w:val="00801A48"/>
    <w:rsid w:val="00801DEB"/>
    <w:rsid w:val="0080272D"/>
    <w:rsid w:val="0080308C"/>
    <w:rsid w:val="00803256"/>
    <w:rsid w:val="00803479"/>
    <w:rsid w:val="0080364D"/>
    <w:rsid w:val="008039AD"/>
    <w:rsid w:val="00803FC2"/>
    <w:rsid w:val="008048FE"/>
    <w:rsid w:val="00804F88"/>
    <w:rsid w:val="0080511F"/>
    <w:rsid w:val="008053AA"/>
    <w:rsid w:val="0080593A"/>
    <w:rsid w:val="008065D7"/>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2DBB"/>
    <w:rsid w:val="00813679"/>
    <w:rsid w:val="008147CE"/>
    <w:rsid w:val="008148E1"/>
    <w:rsid w:val="0081494C"/>
    <w:rsid w:val="00814C26"/>
    <w:rsid w:val="00814CCD"/>
    <w:rsid w:val="00814E0C"/>
    <w:rsid w:val="00814F96"/>
    <w:rsid w:val="008151FD"/>
    <w:rsid w:val="00816377"/>
    <w:rsid w:val="00816740"/>
    <w:rsid w:val="0081695C"/>
    <w:rsid w:val="008169DF"/>
    <w:rsid w:val="00817695"/>
    <w:rsid w:val="00817905"/>
    <w:rsid w:val="00817D3A"/>
    <w:rsid w:val="00817FFD"/>
    <w:rsid w:val="00820F53"/>
    <w:rsid w:val="00821A5B"/>
    <w:rsid w:val="00821E69"/>
    <w:rsid w:val="0082237F"/>
    <w:rsid w:val="00822386"/>
    <w:rsid w:val="0082247A"/>
    <w:rsid w:val="008226C7"/>
    <w:rsid w:val="00822A86"/>
    <w:rsid w:val="00823FFD"/>
    <w:rsid w:val="0082437F"/>
    <w:rsid w:val="0082446C"/>
    <w:rsid w:val="00824B3B"/>
    <w:rsid w:val="00824BC4"/>
    <w:rsid w:val="00825039"/>
    <w:rsid w:val="0082570F"/>
    <w:rsid w:val="00825885"/>
    <w:rsid w:val="00825B71"/>
    <w:rsid w:val="00825EED"/>
    <w:rsid w:val="0082660C"/>
    <w:rsid w:val="00826C7C"/>
    <w:rsid w:val="00826CE9"/>
    <w:rsid w:val="008271AA"/>
    <w:rsid w:val="00827337"/>
    <w:rsid w:val="008275B6"/>
    <w:rsid w:val="00827BE1"/>
    <w:rsid w:val="00827E6D"/>
    <w:rsid w:val="00827FC2"/>
    <w:rsid w:val="0083082C"/>
    <w:rsid w:val="00831290"/>
    <w:rsid w:val="00831319"/>
    <w:rsid w:val="00831629"/>
    <w:rsid w:val="00831F27"/>
    <w:rsid w:val="00832695"/>
    <w:rsid w:val="008328CD"/>
    <w:rsid w:val="00832AB5"/>
    <w:rsid w:val="0083531B"/>
    <w:rsid w:val="00835853"/>
    <w:rsid w:val="008359E9"/>
    <w:rsid w:val="00835B52"/>
    <w:rsid w:val="00835DAE"/>
    <w:rsid w:val="0083660E"/>
    <w:rsid w:val="00836C38"/>
    <w:rsid w:val="00837218"/>
    <w:rsid w:val="008373A3"/>
    <w:rsid w:val="008373FA"/>
    <w:rsid w:val="0083768E"/>
    <w:rsid w:val="008379F0"/>
    <w:rsid w:val="00837A42"/>
    <w:rsid w:val="00837AA7"/>
    <w:rsid w:val="00837C17"/>
    <w:rsid w:val="00837D9D"/>
    <w:rsid w:val="00840A05"/>
    <w:rsid w:val="00840DC5"/>
    <w:rsid w:val="008410F6"/>
    <w:rsid w:val="0084132F"/>
    <w:rsid w:val="00841576"/>
    <w:rsid w:val="0084167F"/>
    <w:rsid w:val="008422E2"/>
    <w:rsid w:val="0084269C"/>
    <w:rsid w:val="0084387B"/>
    <w:rsid w:val="00843C20"/>
    <w:rsid w:val="008440FA"/>
    <w:rsid w:val="0084411F"/>
    <w:rsid w:val="00844358"/>
    <w:rsid w:val="00844766"/>
    <w:rsid w:val="00844E00"/>
    <w:rsid w:val="00845CE7"/>
    <w:rsid w:val="00846115"/>
    <w:rsid w:val="00846DB2"/>
    <w:rsid w:val="008473BB"/>
    <w:rsid w:val="00847455"/>
    <w:rsid w:val="00847A13"/>
    <w:rsid w:val="00847DF4"/>
    <w:rsid w:val="008523F8"/>
    <w:rsid w:val="008523FE"/>
    <w:rsid w:val="00852402"/>
    <w:rsid w:val="008525AC"/>
    <w:rsid w:val="0085297B"/>
    <w:rsid w:val="00852D31"/>
    <w:rsid w:val="0085331E"/>
    <w:rsid w:val="0085351A"/>
    <w:rsid w:val="00853928"/>
    <w:rsid w:val="00853DE4"/>
    <w:rsid w:val="00854343"/>
    <w:rsid w:val="008545AF"/>
    <w:rsid w:val="00854E80"/>
    <w:rsid w:val="008551B4"/>
    <w:rsid w:val="00855313"/>
    <w:rsid w:val="00856F45"/>
    <w:rsid w:val="008572C1"/>
    <w:rsid w:val="00857C77"/>
    <w:rsid w:val="00857E5F"/>
    <w:rsid w:val="00857F55"/>
    <w:rsid w:val="0086177A"/>
    <w:rsid w:val="00861786"/>
    <w:rsid w:val="008618FA"/>
    <w:rsid w:val="008624FA"/>
    <w:rsid w:val="008627D1"/>
    <w:rsid w:val="00862B55"/>
    <w:rsid w:val="00863290"/>
    <w:rsid w:val="008635CE"/>
    <w:rsid w:val="00863E0B"/>
    <w:rsid w:val="00863E27"/>
    <w:rsid w:val="00863ED8"/>
    <w:rsid w:val="008649A0"/>
    <w:rsid w:val="00864E7F"/>
    <w:rsid w:val="00866410"/>
    <w:rsid w:val="008669B3"/>
    <w:rsid w:val="00866B44"/>
    <w:rsid w:val="00866E62"/>
    <w:rsid w:val="00867A30"/>
    <w:rsid w:val="00867ABD"/>
    <w:rsid w:val="00867F82"/>
    <w:rsid w:val="00870033"/>
    <w:rsid w:val="008702BD"/>
    <w:rsid w:val="0087042E"/>
    <w:rsid w:val="008705DA"/>
    <w:rsid w:val="0087094D"/>
    <w:rsid w:val="00870EC7"/>
    <w:rsid w:val="008712A1"/>
    <w:rsid w:val="00871355"/>
    <w:rsid w:val="008716B8"/>
    <w:rsid w:val="00871B7F"/>
    <w:rsid w:val="008721FB"/>
    <w:rsid w:val="0087282F"/>
    <w:rsid w:val="00872A19"/>
    <w:rsid w:val="00872BB0"/>
    <w:rsid w:val="00872CDB"/>
    <w:rsid w:val="0087314A"/>
    <w:rsid w:val="00873491"/>
    <w:rsid w:val="0087361F"/>
    <w:rsid w:val="008738CC"/>
    <w:rsid w:val="008739D1"/>
    <w:rsid w:val="00873AEF"/>
    <w:rsid w:val="00873F28"/>
    <w:rsid w:val="00873F8C"/>
    <w:rsid w:val="0087409F"/>
    <w:rsid w:val="00874325"/>
    <w:rsid w:val="00874425"/>
    <w:rsid w:val="0087466E"/>
    <w:rsid w:val="0087498C"/>
    <w:rsid w:val="008749AE"/>
    <w:rsid w:val="00874AFE"/>
    <w:rsid w:val="00874CC7"/>
    <w:rsid w:val="00875217"/>
    <w:rsid w:val="008752CE"/>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3A1F"/>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052D"/>
    <w:rsid w:val="008915CB"/>
    <w:rsid w:val="0089178E"/>
    <w:rsid w:val="00891B62"/>
    <w:rsid w:val="008922FD"/>
    <w:rsid w:val="00892DC6"/>
    <w:rsid w:val="00893205"/>
    <w:rsid w:val="0089332E"/>
    <w:rsid w:val="0089356E"/>
    <w:rsid w:val="00893834"/>
    <w:rsid w:val="008938AA"/>
    <w:rsid w:val="00893B46"/>
    <w:rsid w:val="0089451B"/>
    <w:rsid w:val="008946E5"/>
    <w:rsid w:val="00894A15"/>
    <w:rsid w:val="00894A1D"/>
    <w:rsid w:val="00894C3A"/>
    <w:rsid w:val="00894CDD"/>
    <w:rsid w:val="008951BF"/>
    <w:rsid w:val="00895366"/>
    <w:rsid w:val="0089562E"/>
    <w:rsid w:val="008964D1"/>
    <w:rsid w:val="008970CF"/>
    <w:rsid w:val="008977ED"/>
    <w:rsid w:val="008A0284"/>
    <w:rsid w:val="008A0B0D"/>
    <w:rsid w:val="008A2878"/>
    <w:rsid w:val="008A28DB"/>
    <w:rsid w:val="008A2B70"/>
    <w:rsid w:val="008A2B99"/>
    <w:rsid w:val="008A2CAA"/>
    <w:rsid w:val="008A308B"/>
    <w:rsid w:val="008A3E10"/>
    <w:rsid w:val="008A4459"/>
    <w:rsid w:val="008A452F"/>
    <w:rsid w:val="008A4898"/>
    <w:rsid w:val="008A4CDA"/>
    <w:rsid w:val="008A4CF7"/>
    <w:rsid w:val="008A57FE"/>
    <w:rsid w:val="008A58D7"/>
    <w:rsid w:val="008A5967"/>
    <w:rsid w:val="008A6877"/>
    <w:rsid w:val="008A69D1"/>
    <w:rsid w:val="008A6A9C"/>
    <w:rsid w:val="008A74E0"/>
    <w:rsid w:val="008A76D1"/>
    <w:rsid w:val="008B01C2"/>
    <w:rsid w:val="008B0EE2"/>
    <w:rsid w:val="008B2234"/>
    <w:rsid w:val="008B2CB8"/>
    <w:rsid w:val="008B302F"/>
    <w:rsid w:val="008B3036"/>
    <w:rsid w:val="008B313C"/>
    <w:rsid w:val="008B32BE"/>
    <w:rsid w:val="008B32CA"/>
    <w:rsid w:val="008B3B40"/>
    <w:rsid w:val="008B3E7A"/>
    <w:rsid w:val="008B464B"/>
    <w:rsid w:val="008B574F"/>
    <w:rsid w:val="008B5BB4"/>
    <w:rsid w:val="008B61F8"/>
    <w:rsid w:val="008B6643"/>
    <w:rsid w:val="008B6B6B"/>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51B"/>
    <w:rsid w:val="008C2B4C"/>
    <w:rsid w:val="008C2C3C"/>
    <w:rsid w:val="008C317D"/>
    <w:rsid w:val="008C364D"/>
    <w:rsid w:val="008C3CB5"/>
    <w:rsid w:val="008C4E81"/>
    <w:rsid w:val="008C591D"/>
    <w:rsid w:val="008C6340"/>
    <w:rsid w:val="008C6ACF"/>
    <w:rsid w:val="008C6B42"/>
    <w:rsid w:val="008C72D1"/>
    <w:rsid w:val="008C79BB"/>
    <w:rsid w:val="008C7EB5"/>
    <w:rsid w:val="008C7FB1"/>
    <w:rsid w:val="008C7FC5"/>
    <w:rsid w:val="008D00EB"/>
    <w:rsid w:val="008D0C14"/>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635B"/>
    <w:rsid w:val="008D6632"/>
    <w:rsid w:val="008D674C"/>
    <w:rsid w:val="008D7448"/>
    <w:rsid w:val="008D767F"/>
    <w:rsid w:val="008D7681"/>
    <w:rsid w:val="008E23CE"/>
    <w:rsid w:val="008E28F1"/>
    <w:rsid w:val="008E2BD5"/>
    <w:rsid w:val="008E34A8"/>
    <w:rsid w:val="008E3724"/>
    <w:rsid w:val="008E3979"/>
    <w:rsid w:val="008E3A13"/>
    <w:rsid w:val="008E4143"/>
    <w:rsid w:val="008E41BF"/>
    <w:rsid w:val="008E42E5"/>
    <w:rsid w:val="008E5564"/>
    <w:rsid w:val="008E5603"/>
    <w:rsid w:val="008E57C2"/>
    <w:rsid w:val="008E5F18"/>
    <w:rsid w:val="008E6723"/>
    <w:rsid w:val="008E7379"/>
    <w:rsid w:val="008E7660"/>
    <w:rsid w:val="008E79C3"/>
    <w:rsid w:val="008E79F1"/>
    <w:rsid w:val="008F04B1"/>
    <w:rsid w:val="008F0775"/>
    <w:rsid w:val="008F097F"/>
    <w:rsid w:val="008F2136"/>
    <w:rsid w:val="008F2340"/>
    <w:rsid w:val="008F2557"/>
    <w:rsid w:val="008F3700"/>
    <w:rsid w:val="008F3BD3"/>
    <w:rsid w:val="008F40E0"/>
    <w:rsid w:val="008F416D"/>
    <w:rsid w:val="008F43C3"/>
    <w:rsid w:val="008F46FC"/>
    <w:rsid w:val="008F4B6B"/>
    <w:rsid w:val="008F4D21"/>
    <w:rsid w:val="008F5114"/>
    <w:rsid w:val="008F5900"/>
    <w:rsid w:val="008F612A"/>
    <w:rsid w:val="008F67BB"/>
    <w:rsid w:val="008F69C3"/>
    <w:rsid w:val="008F6A99"/>
    <w:rsid w:val="008F6AC1"/>
    <w:rsid w:val="008F6D54"/>
    <w:rsid w:val="008F6FAE"/>
    <w:rsid w:val="008F740B"/>
    <w:rsid w:val="008F7807"/>
    <w:rsid w:val="008F7B75"/>
    <w:rsid w:val="008F7C00"/>
    <w:rsid w:val="008F7D89"/>
    <w:rsid w:val="00900744"/>
    <w:rsid w:val="00900B2E"/>
    <w:rsid w:val="00901240"/>
    <w:rsid w:val="0090207E"/>
    <w:rsid w:val="0090211E"/>
    <w:rsid w:val="009021E7"/>
    <w:rsid w:val="0090232C"/>
    <w:rsid w:val="0090246C"/>
    <w:rsid w:val="009025B4"/>
    <w:rsid w:val="00903594"/>
    <w:rsid w:val="00903E88"/>
    <w:rsid w:val="00904F7F"/>
    <w:rsid w:val="0090577B"/>
    <w:rsid w:val="00905B2B"/>
    <w:rsid w:val="00905CE4"/>
    <w:rsid w:val="00906159"/>
    <w:rsid w:val="00906472"/>
    <w:rsid w:val="009068B4"/>
    <w:rsid w:val="00906D22"/>
    <w:rsid w:val="009072BB"/>
    <w:rsid w:val="009079A0"/>
    <w:rsid w:val="00910044"/>
    <w:rsid w:val="00910184"/>
    <w:rsid w:val="009102E3"/>
    <w:rsid w:val="0091058F"/>
    <w:rsid w:val="0091059B"/>
    <w:rsid w:val="00910B40"/>
    <w:rsid w:val="009112B8"/>
    <w:rsid w:val="009122EC"/>
    <w:rsid w:val="009126B7"/>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6C6C"/>
    <w:rsid w:val="00917528"/>
    <w:rsid w:val="00917D4C"/>
    <w:rsid w:val="00920F94"/>
    <w:rsid w:val="009211FB"/>
    <w:rsid w:val="00921818"/>
    <w:rsid w:val="00921DAA"/>
    <w:rsid w:val="00921F31"/>
    <w:rsid w:val="0092254A"/>
    <w:rsid w:val="00922B44"/>
    <w:rsid w:val="00922DC8"/>
    <w:rsid w:val="00923174"/>
    <w:rsid w:val="00923232"/>
    <w:rsid w:val="0092366B"/>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7B"/>
    <w:rsid w:val="0093046B"/>
    <w:rsid w:val="00930BC1"/>
    <w:rsid w:val="00931126"/>
    <w:rsid w:val="009317A2"/>
    <w:rsid w:val="00931B33"/>
    <w:rsid w:val="00931CFC"/>
    <w:rsid w:val="00931D5D"/>
    <w:rsid w:val="00931FA7"/>
    <w:rsid w:val="009324B4"/>
    <w:rsid w:val="00932A97"/>
    <w:rsid w:val="00933005"/>
    <w:rsid w:val="009338E5"/>
    <w:rsid w:val="009339D1"/>
    <w:rsid w:val="009339FE"/>
    <w:rsid w:val="00933CBA"/>
    <w:rsid w:val="00933E15"/>
    <w:rsid w:val="00934B1D"/>
    <w:rsid w:val="00934F3D"/>
    <w:rsid w:val="00935104"/>
    <w:rsid w:val="00935419"/>
    <w:rsid w:val="00935DBB"/>
    <w:rsid w:val="009363AB"/>
    <w:rsid w:val="009367A5"/>
    <w:rsid w:val="0093719F"/>
    <w:rsid w:val="00937937"/>
    <w:rsid w:val="00937BE7"/>
    <w:rsid w:val="00937E8B"/>
    <w:rsid w:val="009409F7"/>
    <w:rsid w:val="00940E3E"/>
    <w:rsid w:val="00941791"/>
    <w:rsid w:val="009417A8"/>
    <w:rsid w:val="00941A72"/>
    <w:rsid w:val="00943A91"/>
    <w:rsid w:val="00943DE8"/>
    <w:rsid w:val="0094481F"/>
    <w:rsid w:val="00944B4F"/>
    <w:rsid w:val="00944B57"/>
    <w:rsid w:val="009450A9"/>
    <w:rsid w:val="00945138"/>
    <w:rsid w:val="00945844"/>
    <w:rsid w:val="00945ACF"/>
    <w:rsid w:val="00945E96"/>
    <w:rsid w:val="00946382"/>
    <w:rsid w:val="00946B1C"/>
    <w:rsid w:val="00947630"/>
    <w:rsid w:val="0094768B"/>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4A38"/>
    <w:rsid w:val="00955204"/>
    <w:rsid w:val="0095527C"/>
    <w:rsid w:val="00955806"/>
    <w:rsid w:val="00955975"/>
    <w:rsid w:val="00955BC2"/>
    <w:rsid w:val="009561B0"/>
    <w:rsid w:val="0095620F"/>
    <w:rsid w:val="00956540"/>
    <w:rsid w:val="0095685E"/>
    <w:rsid w:val="00956A6C"/>
    <w:rsid w:val="0095711B"/>
    <w:rsid w:val="009573C9"/>
    <w:rsid w:val="00957410"/>
    <w:rsid w:val="009575A1"/>
    <w:rsid w:val="00957876"/>
    <w:rsid w:val="00957AFE"/>
    <w:rsid w:val="00960090"/>
    <w:rsid w:val="00960472"/>
    <w:rsid w:val="0096067F"/>
    <w:rsid w:val="00960BE1"/>
    <w:rsid w:val="00960C53"/>
    <w:rsid w:val="00961216"/>
    <w:rsid w:val="00961BB0"/>
    <w:rsid w:val="0096234E"/>
    <w:rsid w:val="009623CD"/>
    <w:rsid w:val="009625B1"/>
    <w:rsid w:val="00962ECD"/>
    <w:rsid w:val="00962F33"/>
    <w:rsid w:val="00963CDD"/>
    <w:rsid w:val="009647AF"/>
    <w:rsid w:val="00964CAB"/>
    <w:rsid w:val="00965074"/>
    <w:rsid w:val="00965092"/>
    <w:rsid w:val="00965163"/>
    <w:rsid w:val="0096540B"/>
    <w:rsid w:val="009658FA"/>
    <w:rsid w:val="0096590C"/>
    <w:rsid w:val="00966695"/>
    <w:rsid w:val="00966846"/>
    <w:rsid w:val="00966D90"/>
    <w:rsid w:val="00966E3C"/>
    <w:rsid w:val="00967081"/>
    <w:rsid w:val="009670BB"/>
    <w:rsid w:val="009672CB"/>
    <w:rsid w:val="009700AD"/>
    <w:rsid w:val="00970294"/>
    <w:rsid w:val="00970303"/>
    <w:rsid w:val="00970396"/>
    <w:rsid w:val="00970460"/>
    <w:rsid w:val="009707FE"/>
    <w:rsid w:val="009715A4"/>
    <w:rsid w:val="00971EB3"/>
    <w:rsid w:val="0097238A"/>
    <w:rsid w:val="009724D2"/>
    <w:rsid w:val="0097276B"/>
    <w:rsid w:val="009727B9"/>
    <w:rsid w:val="00972845"/>
    <w:rsid w:val="00972E1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5C3"/>
    <w:rsid w:val="0097770E"/>
    <w:rsid w:val="00977BAC"/>
    <w:rsid w:val="00980122"/>
    <w:rsid w:val="009801E4"/>
    <w:rsid w:val="009802FA"/>
    <w:rsid w:val="00980834"/>
    <w:rsid w:val="00980862"/>
    <w:rsid w:val="00980992"/>
    <w:rsid w:val="00980BBE"/>
    <w:rsid w:val="00981A52"/>
    <w:rsid w:val="00981DEF"/>
    <w:rsid w:val="0098217D"/>
    <w:rsid w:val="00982368"/>
    <w:rsid w:val="009825F8"/>
    <w:rsid w:val="00982B41"/>
    <w:rsid w:val="00982FE8"/>
    <w:rsid w:val="009837C7"/>
    <w:rsid w:val="00984042"/>
    <w:rsid w:val="00984091"/>
    <w:rsid w:val="00984371"/>
    <w:rsid w:val="0098446A"/>
    <w:rsid w:val="00984714"/>
    <w:rsid w:val="00984C53"/>
    <w:rsid w:val="009858DF"/>
    <w:rsid w:val="00986187"/>
    <w:rsid w:val="0098630C"/>
    <w:rsid w:val="009871A3"/>
    <w:rsid w:val="00987408"/>
    <w:rsid w:val="00987F1D"/>
    <w:rsid w:val="009901D1"/>
    <w:rsid w:val="0099021E"/>
    <w:rsid w:val="0099042F"/>
    <w:rsid w:val="009904CA"/>
    <w:rsid w:val="009909B7"/>
    <w:rsid w:val="00990C6F"/>
    <w:rsid w:val="0099141D"/>
    <w:rsid w:val="009914DB"/>
    <w:rsid w:val="00991769"/>
    <w:rsid w:val="009930E8"/>
    <w:rsid w:val="00993BDB"/>
    <w:rsid w:val="00994680"/>
    <w:rsid w:val="009949E2"/>
    <w:rsid w:val="00994A19"/>
    <w:rsid w:val="00994E8D"/>
    <w:rsid w:val="009953AB"/>
    <w:rsid w:val="009953B7"/>
    <w:rsid w:val="00995F17"/>
    <w:rsid w:val="0099605F"/>
    <w:rsid w:val="009965BD"/>
    <w:rsid w:val="00996AA9"/>
    <w:rsid w:val="00996F92"/>
    <w:rsid w:val="00996FF8"/>
    <w:rsid w:val="009970A9"/>
    <w:rsid w:val="00997349"/>
    <w:rsid w:val="009973FD"/>
    <w:rsid w:val="00997B3B"/>
    <w:rsid w:val="00997C60"/>
    <w:rsid w:val="00997C84"/>
    <w:rsid w:val="009A032A"/>
    <w:rsid w:val="009A0F1A"/>
    <w:rsid w:val="009A1887"/>
    <w:rsid w:val="009A205F"/>
    <w:rsid w:val="009A28DF"/>
    <w:rsid w:val="009A2F32"/>
    <w:rsid w:val="009A2F6C"/>
    <w:rsid w:val="009A374A"/>
    <w:rsid w:val="009A3A8A"/>
    <w:rsid w:val="009A3FD6"/>
    <w:rsid w:val="009A3FF2"/>
    <w:rsid w:val="009A4A80"/>
    <w:rsid w:val="009A505F"/>
    <w:rsid w:val="009A512F"/>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7D8"/>
    <w:rsid w:val="009B29DB"/>
    <w:rsid w:val="009B2B2B"/>
    <w:rsid w:val="009B2F6F"/>
    <w:rsid w:val="009B31DA"/>
    <w:rsid w:val="009B4A8E"/>
    <w:rsid w:val="009B4DB9"/>
    <w:rsid w:val="009B4F85"/>
    <w:rsid w:val="009B5040"/>
    <w:rsid w:val="009B53FB"/>
    <w:rsid w:val="009B58D5"/>
    <w:rsid w:val="009B5A36"/>
    <w:rsid w:val="009B5D16"/>
    <w:rsid w:val="009B5E94"/>
    <w:rsid w:val="009B73A5"/>
    <w:rsid w:val="009B7C96"/>
    <w:rsid w:val="009C0244"/>
    <w:rsid w:val="009C02E6"/>
    <w:rsid w:val="009C06B6"/>
    <w:rsid w:val="009C0882"/>
    <w:rsid w:val="009C0E61"/>
    <w:rsid w:val="009C33C1"/>
    <w:rsid w:val="009C440C"/>
    <w:rsid w:val="009C446B"/>
    <w:rsid w:val="009C5136"/>
    <w:rsid w:val="009C5E52"/>
    <w:rsid w:val="009C5E9E"/>
    <w:rsid w:val="009C605C"/>
    <w:rsid w:val="009C665E"/>
    <w:rsid w:val="009C6E90"/>
    <w:rsid w:val="009C75DE"/>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C0D"/>
    <w:rsid w:val="009D5103"/>
    <w:rsid w:val="009D5118"/>
    <w:rsid w:val="009D53B9"/>
    <w:rsid w:val="009D564B"/>
    <w:rsid w:val="009D5876"/>
    <w:rsid w:val="009D6397"/>
    <w:rsid w:val="009D63B8"/>
    <w:rsid w:val="009D65FB"/>
    <w:rsid w:val="009D65FE"/>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D3C"/>
    <w:rsid w:val="009E6F7A"/>
    <w:rsid w:val="009E76B8"/>
    <w:rsid w:val="009E791E"/>
    <w:rsid w:val="009E7C7D"/>
    <w:rsid w:val="009F0008"/>
    <w:rsid w:val="009F071E"/>
    <w:rsid w:val="009F0B4F"/>
    <w:rsid w:val="009F1440"/>
    <w:rsid w:val="009F14D3"/>
    <w:rsid w:val="009F179F"/>
    <w:rsid w:val="009F2222"/>
    <w:rsid w:val="009F22CC"/>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5BD"/>
    <w:rsid w:val="00A009F9"/>
    <w:rsid w:val="00A00C10"/>
    <w:rsid w:val="00A00E5E"/>
    <w:rsid w:val="00A01C27"/>
    <w:rsid w:val="00A01F30"/>
    <w:rsid w:val="00A028B9"/>
    <w:rsid w:val="00A03537"/>
    <w:rsid w:val="00A0370E"/>
    <w:rsid w:val="00A037EB"/>
    <w:rsid w:val="00A03B6A"/>
    <w:rsid w:val="00A03BBB"/>
    <w:rsid w:val="00A043D2"/>
    <w:rsid w:val="00A050A2"/>
    <w:rsid w:val="00A05B34"/>
    <w:rsid w:val="00A064DA"/>
    <w:rsid w:val="00A06644"/>
    <w:rsid w:val="00A06843"/>
    <w:rsid w:val="00A06A1B"/>
    <w:rsid w:val="00A06BCD"/>
    <w:rsid w:val="00A06F06"/>
    <w:rsid w:val="00A07365"/>
    <w:rsid w:val="00A07B72"/>
    <w:rsid w:val="00A07E32"/>
    <w:rsid w:val="00A104DF"/>
    <w:rsid w:val="00A10E11"/>
    <w:rsid w:val="00A114CB"/>
    <w:rsid w:val="00A11972"/>
    <w:rsid w:val="00A11B47"/>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C9A"/>
    <w:rsid w:val="00A20F08"/>
    <w:rsid w:val="00A21895"/>
    <w:rsid w:val="00A21E16"/>
    <w:rsid w:val="00A22283"/>
    <w:rsid w:val="00A225E1"/>
    <w:rsid w:val="00A24009"/>
    <w:rsid w:val="00A24F04"/>
    <w:rsid w:val="00A24F14"/>
    <w:rsid w:val="00A24F87"/>
    <w:rsid w:val="00A250DB"/>
    <w:rsid w:val="00A2526E"/>
    <w:rsid w:val="00A2546D"/>
    <w:rsid w:val="00A25FE3"/>
    <w:rsid w:val="00A2612A"/>
    <w:rsid w:val="00A2658E"/>
    <w:rsid w:val="00A26781"/>
    <w:rsid w:val="00A26C01"/>
    <w:rsid w:val="00A26D97"/>
    <w:rsid w:val="00A26F14"/>
    <w:rsid w:val="00A27103"/>
    <w:rsid w:val="00A273D8"/>
    <w:rsid w:val="00A27F33"/>
    <w:rsid w:val="00A3037C"/>
    <w:rsid w:val="00A30514"/>
    <w:rsid w:val="00A31379"/>
    <w:rsid w:val="00A31479"/>
    <w:rsid w:val="00A31C18"/>
    <w:rsid w:val="00A3223F"/>
    <w:rsid w:val="00A322D1"/>
    <w:rsid w:val="00A322FF"/>
    <w:rsid w:val="00A32529"/>
    <w:rsid w:val="00A32949"/>
    <w:rsid w:val="00A3345D"/>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4D4"/>
    <w:rsid w:val="00A378D4"/>
    <w:rsid w:val="00A37E02"/>
    <w:rsid w:val="00A37E64"/>
    <w:rsid w:val="00A37F6C"/>
    <w:rsid w:val="00A37F6E"/>
    <w:rsid w:val="00A40612"/>
    <w:rsid w:val="00A40BD5"/>
    <w:rsid w:val="00A412CB"/>
    <w:rsid w:val="00A41F8A"/>
    <w:rsid w:val="00A41FD5"/>
    <w:rsid w:val="00A42948"/>
    <w:rsid w:val="00A430DE"/>
    <w:rsid w:val="00A4367A"/>
    <w:rsid w:val="00A44098"/>
    <w:rsid w:val="00A443BB"/>
    <w:rsid w:val="00A44584"/>
    <w:rsid w:val="00A44D77"/>
    <w:rsid w:val="00A46788"/>
    <w:rsid w:val="00A4709A"/>
    <w:rsid w:val="00A504D3"/>
    <w:rsid w:val="00A505C4"/>
    <w:rsid w:val="00A517F5"/>
    <w:rsid w:val="00A518BC"/>
    <w:rsid w:val="00A51E07"/>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57ADB"/>
    <w:rsid w:val="00A60023"/>
    <w:rsid w:val="00A608D2"/>
    <w:rsid w:val="00A60E89"/>
    <w:rsid w:val="00A60EAC"/>
    <w:rsid w:val="00A610E0"/>
    <w:rsid w:val="00A61440"/>
    <w:rsid w:val="00A614AC"/>
    <w:rsid w:val="00A6210F"/>
    <w:rsid w:val="00A62B89"/>
    <w:rsid w:val="00A62DD4"/>
    <w:rsid w:val="00A62EAF"/>
    <w:rsid w:val="00A62F6B"/>
    <w:rsid w:val="00A63F50"/>
    <w:rsid w:val="00A643DA"/>
    <w:rsid w:val="00A64C36"/>
    <w:rsid w:val="00A654F4"/>
    <w:rsid w:val="00A65A35"/>
    <w:rsid w:val="00A65A3C"/>
    <w:rsid w:val="00A65F6C"/>
    <w:rsid w:val="00A66217"/>
    <w:rsid w:val="00A66289"/>
    <w:rsid w:val="00A66350"/>
    <w:rsid w:val="00A6665F"/>
    <w:rsid w:val="00A66B5D"/>
    <w:rsid w:val="00A67687"/>
    <w:rsid w:val="00A67771"/>
    <w:rsid w:val="00A67950"/>
    <w:rsid w:val="00A67AE3"/>
    <w:rsid w:val="00A67E7D"/>
    <w:rsid w:val="00A7059D"/>
    <w:rsid w:val="00A7067D"/>
    <w:rsid w:val="00A7087C"/>
    <w:rsid w:val="00A708F1"/>
    <w:rsid w:val="00A709D8"/>
    <w:rsid w:val="00A70FE9"/>
    <w:rsid w:val="00A70FEB"/>
    <w:rsid w:val="00A7186B"/>
    <w:rsid w:val="00A71F2D"/>
    <w:rsid w:val="00A71F75"/>
    <w:rsid w:val="00A72D03"/>
    <w:rsid w:val="00A73280"/>
    <w:rsid w:val="00A73847"/>
    <w:rsid w:val="00A74081"/>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5B3"/>
    <w:rsid w:val="00A77A29"/>
    <w:rsid w:val="00A77DEF"/>
    <w:rsid w:val="00A80087"/>
    <w:rsid w:val="00A80486"/>
    <w:rsid w:val="00A80931"/>
    <w:rsid w:val="00A81438"/>
    <w:rsid w:val="00A8163B"/>
    <w:rsid w:val="00A8189B"/>
    <w:rsid w:val="00A8195B"/>
    <w:rsid w:val="00A81AAE"/>
    <w:rsid w:val="00A821C4"/>
    <w:rsid w:val="00A825CA"/>
    <w:rsid w:val="00A82691"/>
    <w:rsid w:val="00A827F1"/>
    <w:rsid w:val="00A82A83"/>
    <w:rsid w:val="00A82AFC"/>
    <w:rsid w:val="00A82B64"/>
    <w:rsid w:val="00A8308B"/>
    <w:rsid w:val="00A834E9"/>
    <w:rsid w:val="00A84AD5"/>
    <w:rsid w:val="00A84F26"/>
    <w:rsid w:val="00A8581E"/>
    <w:rsid w:val="00A85D7B"/>
    <w:rsid w:val="00A86236"/>
    <w:rsid w:val="00A862A3"/>
    <w:rsid w:val="00A8669F"/>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2A92"/>
    <w:rsid w:val="00A932F3"/>
    <w:rsid w:val="00A9361E"/>
    <w:rsid w:val="00A9400A"/>
    <w:rsid w:val="00A94262"/>
    <w:rsid w:val="00A9431F"/>
    <w:rsid w:val="00A949DC"/>
    <w:rsid w:val="00A94B9F"/>
    <w:rsid w:val="00A94F47"/>
    <w:rsid w:val="00A95198"/>
    <w:rsid w:val="00A9527A"/>
    <w:rsid w:val="00A95637"/>
    <w:rsid w:val="00A95917"/>
    <w:rsid w:val="00A95A05"/>
    <w:rsid w:val="00A96016"/>
    <w:rsid w:val="00A96922"/>
    <w:rsid w:val="00A97364"/>
    <w:rsid w:val="00A9751B"/>
    <w:rsid w:val="00A976EB"/>
    <w:rsid w:val="00A97774"/>
    <w:rsid w:val="00A97CA9"/>
    <w:rsid w:val="00AA08D3"/>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05FD"/>
    <w:rsid w:val="00AB0953"/>
    <w:rsid w:val="00AB12B8"/>
    <w:rsid w:val="00AB15CA"/>
    <w:rsid w:val="00AB16AA"/>
    <w:rsid w:val="00AB19DD"/>
    <w:rsid w:val="00AB1A2A"/>
    <w:rsid w:val="00AB1C13"/>
    <w:rsid w:val="00AB1F28"/>
    <w:rsid w:val="00AB1FCD"/>
    <w:rsid w:val="00AB2336"/>
    <w:rsid w:val="00AB2720"/>
    <w:rsid w:val="00AB2B91"/>
    <w:rsid w:val="00AB2C2B"/>
    <w:rsid w:val="00AB3043"/>
    <w:rsid w:val="00AB32C3"/>
    <w:rsid w:val="00AB33B9"/>
    <w:rsid w:val="00AB3660"/>
    <w:rsid w:val="00AB3C7E"/>
    <w:rsid w:val="00AB3EC2"/>
    <w:rsid w:val="00AB4110"/>
    <w:rsid w:val="00AB42B0"/>
    <w:rsid w:val="00AB4339"/>
    <w:rsid w:val="00AB4A34"/>
    <w:rsid w:val="00AB4E07"/>
    <w:rsid w:val="00AB4E19"/>
    <w:rsid w:val="00AB4E34"/>
    <w:rsid w:val="00AB4FC5"/>
    <w:rsid w:val="00AB4FCE"/>
    <w:rsid w:val="00AB5291"/>
    <w:rsid w:val="00AB582D"/>
    <w:rsid w:val="00AB620A"/>
    <w:rsid w:val="00AB6A95"/>
    <w:rsid w:val="00AB72C2"/>
    <w:rsid w:val="00AB78D7"/>
    <w:rsid w:val="00AB7CFD"/>
    <w:rsid w:val="00AC000D"/>
    <w:rsid w:val="00AC0558"/>
    <w:rsid w:val="00AC09CB"/>
    <w:rsid w:val="00AC0EDC"/>
    <w:rsid w:val="00AC14A7"/>
    <w:rsid w:val="00AC1564"/>
    <w:rsid w:val="00AC1651"/>
    <w:rsid w:val="00AC198C"/>
    <w:rsid w:val="00AC1F37"/>
    <w:rsid w:val="00AC20AD"/>
    <w:rsid w:val="00AC30E4"/>
    <w:rsid w:val="00AC3133"/>
    <w:rsid w:val="00AC3408"/>
    <w:rsid w:val="00AC3B49"/>
    <w:rsid w:val="00AC3ED3"/>
    <w:rsid w:val="00AC3EF4"/>
    <w:rsid w:val="00AC44F5"/>
    <w:rsid w:val="00AC4F83"/>
    <w:rsid w:val="00AC5717"/>
    <w:rsid w:val="00AC5A68"/>
    <w:rsid w:val="00AC5B9D"/>
    <w:rsid w:val="00AC7306"/>
    <w:rsid w:val="00AC7ADA"/>
    <w:rsid w:val="00AD04A7"/>
    <w:rsid w:val="00AD1CDE"/>
    <w:rsid w:val="00AD1F86"/>
    <w:rsid w:val="00AD2369"/>
    <w:rsid w:val="00AD2652"/>
    <w:rsid w:val="00AD2946"/>
    <w:rsid w:val="00AD2B11"/>
    <w:rsid w:val="00AD2CF0"/>
    <w:rsid w:val="00AD34B5"/>
    <w:rsid w:val="00AD3E33"/>
    <w:rsid w:val="00AD3FE4"/>
    <w:rsid w:val="00AD4646"/>
    <w:rsid w:val="00AD4BCD"/>
    <w:rsid w:val="00AD4D58"/>
    <w:rsid w:val="00AD533D"/>
    <w:rsid w:val="00AD53C3"/>
    <w:rsid w:val="00AD656F"/>
    <w:rsid w:val="00AD67C0"/>
    <w:rsid w:val="00AD6A05"/>
    <w:rsid w:val="00AD6DC7"/>
    <w:rsid w:val="00AD730D"/>
    <w:rsid w:val="00AD78C6"/>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E7DCF"/>
    <w:rsid w:val="00AF01A8"/>
    <w:rsid w:val="00AF04BB"/>
    <w:rsid w:val="00AF05F1"/>
    <w:rsid w:val="00AF088A"/>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E39"/>
    <w:rsid w:val="00B01F0D"/>
    <w:rsid w:val="00B020BF"/>
    <w:rsid w:val="00B0274B"/>
    <w:rsid w:val="00B029CB"/>
    <w:rsid w:val="00B02D65"/>
    <w:rsid w:val="00B02D72"/>
    <w:rsid w:val="00B02E2D"/>
    <w:rsid w:val="00B02FA5"/>
    <w:rsid w:val="00B0328B"/>
    <w:rsid w:val="00B03735"/>
    <w:rsid w:val="00B0377B"/>
    <w:rsid w:val="00B03879"/>
    <w:rsid w:val="00B03CB8"/>
    <w:rsid w:val="00B03D75"/>
    <w:rsid w:val="00B04194"/>
    <w:rsid w:val="00B043FD"/>
    <w:rsid w:val="00B044ED"/>
    <w:rsid w:val="00B0486D"/>
    <w:rsid w:val="00B0507E"/>
    <w:rsid w:val="00B0550E"/>
    <w:rsid w:val="00B058BC"/>
    <w:rsid w:val="00B05BFC"/>
    <w:rsid w:val="00B05DF5"/>
    <w:rsid w:val="00B05F63"/>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F8D"/>
    <w:rsid w:val="00B12082"/>
    <w:rsid w:val="00B12783"/>
    <w:rsid w:val="00B12E19"/>
    <w:rsid w:val="00B12FAC"/>
    <w:rsid w:val="00B13438"/>
    <w:rsid w:val="00B146DE"/>
    <w:rsid w:val="00B1470F"/>
    <w:rsid w:val="00B148CE"/>
    <w:rsid w:val="00B14A2B"/>
    <w:rsid w:val="00B14FFD"/>
    <w:rsid w:val="00B15566"/>
    <w:rsid w:val="00B15EC2"/>
    <w:rsid w:val="00B15FD7"/>
    <w:rsid w:val="00B16AFB"/>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9E3"/>
    <w:rsid w:val="00B259E9"/>
    <w:rsid w:val="00B263CF"/>
    <w:rsid w:val="00B264A9"/>
    <w:rsid w:val="00B26676"/>
    <w:rsid w:val="00B26B96"/>
    <w:rsid w:val="00B26D6F"/>
    <w:rsid w:val="00B2723A"/>
    <w:rsid w:val="00B278DF"/>
    <w:rsid w:val="00B3027A"/>
    <w:rsid w:val="00B306B2"/>
    <w:rsid w:val="00B30962"/>
    <w:rsid w:val="00B30BD5"/>
    <w:rsid w:val="00B30DF6"/>
    <w:rsid w:val="00B30F7E"/>
    <w:rsid w:val="00B31022"/>
    <w:rsid w:val="00B316FF"/>
    <w:rsid w:val="00B317EB"/>
    <w:rsid w:val="00B31D24"/>
    <w:rsid w:val="00B31E9B"/>
    <w:rsid w:val="00B3215F"/>
    <w:rsid w:val="00B32835"/>
    <w:rsid w:val="00B329F5"/>
    <w:rsid w:val="00B32C33"/>
    <w:rsid w:val="00B32E6D"/>
    <w:rsid w:val="00B334E6"/>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10F4"/>
    <w:rsid w:val="00B4148E"/>
    <w:rsid w:val="00B417BE"/>
    <w:rsid w:val="00B41948"/>
    <w:rsid w:val="00B41E3D"/>
    <w:rsid w:val="00B4235F"/>
    <w:rsid w:val="00B42470"/>
    <w:rsid w:val="00B4254C"/>
    <w:rsid w:val="00B42F0C"/>
    <w:rsid w:val="00B42FAE"/>
    <w:rsid w:val="00B43C5F"/>
    <w:rsid w:val="00B43FE2"/>
    <w:rsid w:val="00B44036"/>
    <w:rsid w:val="00B4429C"/>
    <w:rsid w:val="00B44501"/>
    <w:rsid w:val="00B4473D"/>
    <w:rsid w:val="00B448D0"/>
    <w:rsid w:val="00B453CF"/>
    <w:rsid w:val="00B4570C"/>
    <w:rsid w:val="00B46520"/>
    <w:rsid w:val="00B46D00"/>
    <w:rsid w:val="00B473B8"/>
    <w:rsid w:val="00B476C7"/>
    <w:rsid w:val="00B47E43"/>
    <w:rsid w:val="00B47EB5"/>
    <w:rsid w:val="00B47FC7"/>
    <w:rsid w:val="00B50BDA"/>
    <w:rsid w:val="00B50E75"/>
    <w:rsid w:val="00B5167D"/>
    <w:rsid w:val="00B5173B"/>
    <w:rsid w:val="00B51919"/>
    <w:rsid w:val="00B52C89"/>
    <w:rsid w:val="00B5364E"/>
    <w:rsid w:val="00B537D4"/>
    <w:rsid w:val="00B53811"/>
    <w:rsid w:val="00B5395E"/>
    <w:rsid w:val="00B53C58"/>
    <w:rsid w:val="00B53E99"/>
    <w:rsid w:val="00B54229"/>
    <w:rsid w:val="00B5463D"/>
    <w:rsid w:val="00B55737"/>
    <w:rsid w:val="00B5589F"/>
    <w:rsid w:val="00B55FC1"/>
    <w:rsid w:val="00B56261"/>
    <w:rsid w:val="00B56F2F"/>
    <w:rsid w:val="00B57644"/>
    <w:rsid w:val="00B601CE"/>
    <w:rsid w:val="00B6035E"/>
    <w:rsid w:val="00B604D6"/>
    <w:rsid w:val="00B607B2"/>
    <w:rsid w:val="00B60C29"/>
    <w:rsid w:val="00B60E17"/>
    <w:rsid w:val="00B610BA"/>
    <w:rsid w:val="00B612BB"/>
    <w:rsid w:val="00B61401"/>
    <w:rsid w:val="00B61910"/>
    <w:rsid w:val="00B61AF3"/>
    <w:rsid w:val="00B62EC5"/>
    <w:rsid w:val="00B62ED5"/>
    <w:rsid w:val="00B62F94"/>
    <w:rsid w:val="00B63C5A"/>
    <w:rsid w:val="00B643DC"/>
    <w:rsid w:val="00B6441B"/>
    <w:rsid w:val="00B64732"/>
    <w:rsid w:val="00B6482C"/>
    <w:rsid w:val="00B64F93"/>
    <w:rsid w:val="00B6516A"/>
    <w:rsid w:val="00B6597F"/>
    <w:rsid w:val="00B65B60"/>
    <w:rsid w:val="00B663D0"/>
    <w:rsid w:val="00B663E3"/>
    <w:rsid w:val="00B66FB4"/>
    <w:rsid w:val="00B673C2"/>
    <w:rsid w:val="00B674E5"/>
    <w:rsid w:val="00B678FE"/>
    <w:rsid w:val="00B70238"/>
    <w:rsid w:val="00B705A0"/>
    <w:rsid w:val="00B70CE7"/>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A9F"/>
    <w:rsid w:val="00B7568C"/>
    <w:rsid w:val="00B7681C"/>
    <w:rsid w:val="00B7698B"/>
    <w:rsid w:val="00B769F0"/>
    <w:rsid w:val="00B76B20"/>
    <w:rsid w:val="00B76B3A"/>
    <w:rsid w:val="00B76BF4"/>
    <w:rsid w:val="00B76D6C"/>
    <w:rsid w:val="00B77BBD"/>
    <w:rsid w:val="00B77C1D"/>
    <w:rsid w:val="00B77FA2"/>
    <w:rsid w:val="00B800D1"/>
    <w:rsid w:val="00B8069D"/>
    <w:rsid w:val="00B807D2"/>
    <w:rsid w:val="00B80BF3"/>
    <w:rsid w:val="00B80FCF"/>
    <w:rsid w:val="00B81379"/>
    <w:rsid w:val="00B81740"/>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2E"/>
    <w:rsid w:val="00B9087D"/>
    <w:rsid w:val="00B910FC"/>
    <w:rsid w:val="00B918FD"/>
    <w:rsid w:val="00B91CCA"/>
    <w:rsid w:val="00B929FB"/>
    <w:rsid w:val="00B92E43"/>
    <w:rsid w:val="00B92FF0"/>
    <w:rsid w:val="00B937A6"/>
    <w:rsid w:val="00B93A6C"/>
    <w:rsid w:val="00B93BB4"/>
    <w:rsid w:val="00B94055"/>
    <w:rsid w:val="00B9409D"/>
    <w:rsid w:val="00B94413"/>
    <w:rsid w:val="00B9479E"/>
    <w:rsid w:val="00B94AEE"/>
    <w:rsid w:val="00B94F06"/>
    <w:rsid w:val="00B959A3"/>
    <w:rsid w:val="00B96A21"/>
    <w:rsid w:val="00B9775E"/>
    <w:rsid w:val="00B979B2"/>
    <w:rsid w:val="00BA0371"/>
    <w:rsid w:val="00BA06B8"/>
    <w:rsid w:val="00BA225D"/>
    <w:rsid w:val="00BA2354"/>
    <w:rsid w:val="00BA28C6"/>
    <w:rsid w:val="00BA2C67"/>
    <w:rsid w:val="00BA3A12"/>
    <w:rsid w:val="00BA3A2F"/>
    <w:rsid w:val="00BA3B13"/>
    <w:rsid w:val="00BA415E"/>
    <w:rsid w:val="00BA4409"/>
    <w:rsid w:val="00BA45BE"/>
    <w:rsid w:val="00BA48FE"/>
    <w:rsid w:val="00BA4B6F"/>
    <w:rsid w:val="00BA5318"/>
    <w:rsid w:val="00BA56A5"/>
    <w:rsid w:val="00BA56AF"/>
    <w:rsid w:val="00BA571C"/>
    <w:rsid w:val="00BA5D08"/>
    <w:rsid w:val="00BA5F9D"/>
    <w:rsid w:val="00BA7B91"/>
    <w:rsid w:val="00BA7EE2"/>
    <w:rsid w:val="00BB054C"/>
    <w:rsid w:val="00BB0A9C"/>
    <w:rsid w:val="00BB0AFF"/>
    <w:rsid w:val="00BB0B61"/>
    <w:rsid w:val="00BB101C"/>
    <w:rsid w:val="00BB1783"/>
    <w:rsid w:val="00BB17F8"/>
    <w:rsid w:val="00BB20EE"/>
    <w:rsid w:val="00BB27CA"/>
    <w:rsid w:val="00BB2BCF"/>
    <w:rsid w:val="00BB3AB1"/>
    <w:rsid w:val="00BB3C89"/>
    <w:rsid w:val="00BB4980"/>
    <w:rsid w:val="00BB5E91"/>
    <w:rsid w:val="00BB5EB6"/>
    <w:rsid w:val="00BB682A"/>
    <w:rsid w:val="00BB6F89"/>
    <w:rsid w:val="00BB725A"/>
    <w:rsid w:val="00BB7832"/>
    <w:rsid w:val="00BC0350"/>
    <w:rsid w:val="00BC0430"/>
    <w:rsid w:val="00BC10C2"/>
    <w:rsid w:val="00BC1A3B"/>
    <w:rsid w:val="00BC2D38"/>
    <w:rsid w:val="00BC2E39"/>
    <w:rsid w:val="00BC2EE7"/>
    <w:rsid w:val="00BC30C1"/>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5EA"/>
    <w:rsid w:val="00BD2D56"/>
    <w:rsid w:val="00BD2FA7"/>
    <w:rsid w:val="00BD2FE9"/>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289F"/>
    <w:rsid w:val="00BE379E"/>
    <w:rsid w:val="00BE4908"/>
    <w:rsid w:val="00BE4CB0"/>
    <w:rsid w:val="00BE4DAF"/>
    <w:rsid w:val="00BE5301"/>
    <w:rsid w:val="00BE53D6"/>
    <w:rsid w:val="00BE5591"/>
    <w:rsid w:val="00BE5EF9"/>
    <w:rsid w:val="00BE62D5"/>
    <w:rsid w:val="00BE748F"/>
    <w:rsid w:val="00BE7A15"/>
    <w:rsid w:val="00BE7A8A"/>
    <w:rsid w:val="00BE7E58"/>
    <w:rsid w:val="00BF001F"/>
    <w:rsid w:val="00BF00D5"/>
    <w:rsid w:val="00BF0587"/>
    <w:rsid w:val="00BF05A2"/>
    <w:rsid w:val="00BF17BA"/>
    <w:rsid w:val="00BF183B"/>
    <w:rsid w:val="00BF20F8"/>
    <w:rsid w:val="00BF2AAD"/>
    <w:rsid w:val="00BF316B"/>
    <w:rsid w:val="00BF3218"/>
    <w:rsid w:val="00BF3E30"/>
    <w:rsid w:val="00BF4A8F"/>
    <w:rsid w:val="00BF52F0"/>
    <w:rsid w:val="00BF5337"/>
    <w:rsid w:val="00BF54E6"/>
    <w:rsid w:val="00BF58D8"/>
    <w:rsid w:val="00BF6468"/>
    <w:rsid w:val="00BF64BE"/>
    <w:rsid w:val="00BF6541"/>
    <w:rsid w:val="00BF6687"/>
    <w:rsid w:val="00BF6A3F"/>
    <w:rsid w:val="00BF758A"/>
    <w:rsid w:val="00BF7B43"/>
    <w:rsid w:val="00C005F2"/>
    <w:rsid w:val="00C008F0"/>
    <w:rsid w:val="00C00F89"/>
    <w:rsid w:val="00C02084"/>
    <w:rsid w:val="00C02288"/>
    <w:rsid w:val="00C026CC"/>
    <w:rsid w:val="00C02872"/>
    <w:rsid w:val="00C02B51"/>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07B2B"/>
    <w:rsid w:val="00C10294"/>
    <w:rsid w:val="00C1070F"/>
    <w:rsid w:val="00C10731"/>
    <w:rsid w:val="00C10807"/>
    <w:rsid w:val="00C10B85"/>
    <w:rsid w:val="00C10BA1"/>
    <w:rsid w:val="00C112BC"/>
    <w:rsid w:val="00C115E7"/>
    <w:rsid w:val="00C1189E"/>
    <w:rsid w:val="00C11A16"/>
    <w:rsid w:val="00C11B3A"/>
    <w:rsid w:val="00C12433"/>
    <w:rsid w:val="00C1280E"/>
    <w:rsid w:val="00C13462"/>
    <w:rsid w:val="00C1350F"/>
    <w:rsid w:val="00C13951"/>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1BE5"/>
    <w:rsid w:val="00C21DC2"/>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26A70"/>
    <w:rsid w:val="00C27362"/>
    <w:rsid w:val="00C30014"/>
    <w:rsid w:val="00C30900"/>
    <w:rsid w:val="00C30E11"/>
    <w:rsid w:val="00C31290"/>
    <w:rsid w:val="00C316AE"/>
    <w:rsid w:val="00C31B7A"/>
    <w:rsid w:val="00C31EF5"/>
    <w:rsid w:val="00C3256B"/>
    <w:rsid w:val="00C325CB"/>
    <w:rsid w:val="00C3289B"/>
    <w:rsid w:val="00C33FAC"/>
    <w:rsid w:val="00C3457F"/>
    <w:rsid w:val="00C34B8C"/>
    <w:rsid w:val="00C34B9C"/>
    <w:rsid w:val="00C35696"/>
    <w:rsid w:val="00C35CE9"/>
    <w:rsid w:val="00C35F2F"/>
    <w:rsid w:val="00C36299"/>
    <w:rsid w:val="00C36349"/>
    <w:rsid w:val="00C36569"/>
    <w:rsid w:val="00C36CAE"/>
    <w:rsid w:val="00C36D15"/>
    <w:rsid w:val="00C36DEE"/>
    <w:rsid w:val="00C37E49"/>
    <w:rsid w:val="00C37E53"/>
    <w:rsid w:val="00C402EA"/>
    <w:rsid w:val="00C40466"/>
    <w:rsid w:val="00C4073D"/>
    <w:rsid w:val="00C40C69"/>
    <w:rsid w:val="00C41584"/>
    <w:rsid w:val="00C41A54"/>
    <w:rsid w:val="00C423DD"/>
    <w:rsid w:val="00C42763"/>
    <w:rsid w:val="00C42837"/>
    <w:rsid w:val="00C42C27"/>
    <w:rsid w:val="00C42FF9"/>
    <w:rsid w:val="00C43AEC"/>
    <w:rsid w:val="00C43B56"/>
    <w:rsid w:val="00C44510"/>
    <w:rsid w:val="00C44661"/>
    <w:rsid w:val="00C455CF"/>
    <w:rsid w:val="00C45986"/>
    <w:rsid w:val="00C45E08"/>
    <w:rsid w:val="00C4608A"/>
    <w:rsid w:val="00C46873"/>
    <w:rsid w:val="00C47540"/>
    <w:rsid w:val="00C47A99"/>
    <w:rsid w:val="00C47C80"/>
    <w:rsid w:val="00C47E4A"/>
    <w:rsid w:val="00C500C2"/>
    <w:rsid w:val="00C503BE"/>
    <w:rsid w:val="00C50913"/>
    <w:rsid w:val="00C509B9"/>
    <w:rsid w:val="00C50F4C"/>
    <w:rsid w:val="00C51000"/>
    <w:rsid w:val="00C510C4"/>
    <w:rsid w:val="00C51490"/>
    <w:rsid w:val="00C5163E"/>
    <w:rsid w:val="00C517C6"/>
    <w:rsid w:val="00C51A0B"/>
    <w:rsid w:val="00C52906"/>
    <w:rsid w:val="00C529F0"/>
    <w:rsid w:val="00C52C2C"/>
    <w:rsid w:val="00C540AD"/>
    <w:rsid w:val="00C540CB"/>
    <w:rsid w:val="00C555C5"/>
    <w:rsid w:val="00C5584A"/>
    <w:rsid w:val="00C5604A"/>
    <w:rsid w:val="00C56391"/>
    <w:rsid w:val="00C564E7"/>
    <w:rsid w:val="00C569B9"/>
    <w:rsid w:val="00C57C29"/>
    <w:rsid w:val="00C57C5C"/>
    <w:rsid w:val="00C57DE2"/>
    <w:rsid w:val="00C605BF"/>
    <w:rsid w:val="00C60971"/>
    <w:rsid w:val="00C60DC5"/>
    <w:rsid w:val="00C611AF"/>
    <w:rsid w:val="00C6155E"/>
    <w:rsid w:val="00C616F5"/>
    <w:rsid w:val="00C61B88"/>
    <w:rsid w:val="00C61BBC"/>
    <w:rsid w:val="00C6241F"/>
    <w:rsid w:val="00C62563"/>
    <w:rsid w:val="00C628D3"/>
    <w:rsid w:val="00C6311F"/>
    <w:rsid w:val="00C6382C"/>
    <w:rsid w:val="00C63F03"/>
    <w:rsid w:val="00C64402"/>
    <w:rsid w:val="00C64429"/>
    <w:rsid w:val="00C64BA3"/>
    <w:rsid w:val="00C64E5C"/>
    <w:rsid w:val="00C654AB"/>
    <w:rsid w:val="00C65687"/>
    <w:rsid w:val="00C659E7"/>
    <w:rsid w:val="00C66752"/>
    <w:rsid w:val="00C66AA2"/>
    <w:rsid w:val="00C67848"/>
    <w:rsid w:val="00C70697"/>
    <w:rsid w:val="00C708B6"/>
    <w:rsid w:val="00C70971"/>
    <w:rsid w:val="00C70995"/>
    <w:rsid w:val="00C70B2F"/>
    <w:rsid w:val="00C70E81"/>
    <w:rsid w:val="00C712F8"/>
    <w:rsid w:val="00C71389"/>
    <w:rsid w:val="00C714C1"/>
    <w:rsid w:val="00C71606"/>
    <w:rsid w:val="00C71609"/>
    <w:rsid w:val="00C7176D"/>
    <w:rsid w:val="00C71B88"/>
    <w:rsid w:val="00C71C3C"/>
    <w:rsid w:val="00C72386"/>
    <w:rsid w:val="00C7243D"/>
    <w:rsid w:val="00C72522"/>
    <w:rsid w:val="00C72D64"/>
    <w:rsid w:val="00C730B8"/>
    <w:rsid w:val="00C7313B"/>
    <w:rsid w:val="00C73B19"/>
    <w:rsid w:val="00C73D86"/>
    <w:rsid w:val="00C73EEC"/>
    <w:rsid w:val="00C73F39"/>
    <w:rsid w:val="00C74170"/>
    <w:rsid w:val="00C746A8"/>
    <w:rsid w:val="00C74774"/>
    <w:rsid w:val="00C74868"/>
    <w:rsid w:val="00C74D58"/>
    <w:rsid w:val="00C75915"/>
    <w:rsid w:val="00C76837"/>
    <w:rsid w:val="00C77802"/>
    <w:rsid w:val="00C77AA4"/>
    <w:rsid w:val="00C818CA"/>
    <w:rsid w:val="00C81907"/>
    <w:rsid w:val="00C81B3D"/>
    <w:rsid w:val="00C81CF4"/>
    <w:rsid w:val="00C82AE6"/>
    <w:rsid w:val="00C82BC5"/>
    <w:rsid w:val="00C83D15"/>
    <w:rsid w:val="00C84161"/>
    <w:rsid w:val="00C84194"/>
    <w:rsid w:val="00C845C4"/>
    <w:rsid w:val="00C84CBE"/>
    <w:rsid w:val="00C85156"/>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48C"/>
    <w:rsid w:val="00C92504"/>
    <w:rsid w:val="00C9298B"/>
    <w:rsid w:val="00C92B11"/>
    <w:rsid w:val="00C92E38"/>
    <w:rsid w:val="00C9303F"/>
    <w:rsid w:val="00C93A23"/>
    <w:rsid w:val="00C93C64"/>
    <w:rsid w:val="00C9464E"/>
    <w:rsid w:val="00C94AD2"/>
    <w:rsid w:val="00C94C1E"/>
    <w:rsid w:val="00C94D6B"/>
    <w:rsid w:val="00C95639"/>
    <w:rsid w:val="00C9586B"/>
    <w:rsid w:val="00C95F18"/>
    <w:rsid w:val="00C95F2B"/>
    <w:rsid w:val="00C97627"/>
    <w:rsid w:val="00C976BF"/>
    <w:rsid w:val="00C97D03"/>
    <w:rsid w:val="00CA001B"/>
    <w:rsid w:val="00CA0CAB"/>
    <w:rsid w:val="00CA0D82"/>
    <w:rsid w:val="00CA0F96"/>
    <w:rsid w:val="00CA113C"/>
    <w:rsid w:val="00CA1188"/>
    <w:rsid w:val="00CA12BF"/>
    <w:rsid w:val="00CA1C56"/>
    <w:rsid w:val="00CA2232"/>
    <w:rsid w:val="00CA228A"/>
    <w:rsid w:val="00CA32AD"/>
    <w:rsid w:val="00CA344A"/>
    <w:rsid w:val="00CA3520"/>
    <w:rsid w:val="00CA377E"/>
    <w:rsid w:val="00CA3CC8"/>
    <w:rsid w:val="00CA46B4"/>
    <w:rsid w:val="00CA4DA3"/>
    <w:rsid w:val="00CA599D"/>
    <w:rsid w:val="00CA5AF0"/>
    <w:rsid w:val="00CA6F30"/>
    <w:rsid w:val="00CA713B"/>
    <w:rsid w:val="00CA75F7"/>
    <w:rsid w:val="00CA77D5"/>
    <w:rsid w:val="00CA78E3"/>
    <w:rsid w:val="00CA7C3D"/>
    <w:rsid w:val="00CB050C"/>
    <w:rsid w:val="00CB05C8"/>
    <w:rsid w:val="00CB073B"/>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3F01"/>
    <w:rsid w:val="00CB4084"/>
    <w:rsid w:val="00CB41B9"/>
    <w:rsid w:val="00CB41C3"/>
    <w:rsid w:val="00CB4578"/>
    <w:rsid w:val="00CB4CE8"/>
    <w:rsid w:val="00CB4CF7"/>
    <w:rsid w:val="00CB59C0"/>
    <w:rsid w:val="00CB5BEB"/>
    <w:rsid w:val="00CB5CCE"/>
    <w:rsid w:val="00CB5CCF"/>
    <w:rsid w:val="00CB624B"/>
    <w:rsid w:val="00CB638E"/>
    <w:rsid w:val="00CB668C"/>
    <w:rsid w:val="00CB669D"/>
    <w:rsid w:val="00CB690D"/>
    <w:rsid w:val="00CB6998"/>
    <w:rsid w:val="00CB6CF6"/>
    <w:rsid w:val="00CB6F97"/>
    <w:rsid w:val="00CB71C9"/>
    <w:rsid w:val="00CB7685"/>
    <w:rsid w:val="00CB7714"/>
    <w:rsid w:val="00CB7A53"/>
    <w:rsid w:val="00CC063F"/>
    <w:rsid w:val="00CC08FC"/>
    <w:rsid w:val="00CC0AF7"/>
    <w:rsid w:val="00CC0D94"/>
    <w:rsid w:val="00CC0DED"/>
    <w:rsid w:val="00CC1232"/>
    <w:rsid w:val="00CC13E8"/>
    <w:rsid w:val="00CC154B"/>
    <w:rsid w:val="00CC15B8"/>
    <w:rsid w:val="00CC1BA2"/>
    <w:rsid w:val="00CC1CEA"/>
    <w:rsid w:val="00CC213B"/>
    <w:rsid w:val="00CC277A"/>
    <w:rsid w:val="00CC289A"/>
    <w:rsid w:val="00CC3271"/>
    <w:rsid w:val="00CC35BA"/>
    <w:rsid w:val="00CC39F7"/>
    <w:rsid w:val="00CC3AB5"/>
    <w:rsid w:val="00CC43D4"/>
    <w:rsid w:val="00CC4590"/>
    <w:rsid w:val="00CC4810"/>
    <w:rsid w:val="00CC49C2"/>
    <w:rsid w:val="00CC50F5"/>
    <w:rsid w:val="00CC5A17"/>
    <w:rsid w:val="00CC5D38"/>
    <w:rsid w:val="00CC5F3B"/>
    <w:rsid w:val="00CC616B"/>
    <w:rsid w:val="00CC63B7"/>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36F5"/>
    <w:rsid w:val="00CD5333"/>
    <w:rsid w:val="00CD5502"/>
    <w:rsid w:val="00CD5605"/>
    <w:rsid w:val="00CD563F"/>
    <w:rsid w:val="00CD578D"/>
    <w:rsid w:val="00CD5E65"/>
    <w:rsid w:val="00CD6E24"/>
    <w:rsid w:val="00CD6E99"/>
    <w:rsid w:val="00CD724B"/>
    <w:rsid w:val="00CD7813"/>
    <w:rsid w:val="00CD7C5C"/>
    <w:rsid w:val="00CE04F4"/>
    <w:rsid w:val="00CE08CE"/>
    <w:rsid w:val="00CE0AA9"/>
    <w:rsid w:val="00CE1B63"/>
    <w:rsid w:val="00CE1F3A"/>
    <w:rsid w:val="00CE2240"/>
    <w:rsid w:val="00CE22F2"/>
    <w:rsid w:val="00CE2334"/>
    <w:rsid w:val="00CE2F81"/>
    <w:rsid w:val="00CE2FED"/>
    <w:rsid w:val="00CE3014"/>
    <w:rsid w:val="00CE3AEA"/>
    <w:rsid w:val="00CE3C6F"/>
    <w:rsid w:val="00CE424E"/>
    <w:rsid w:val="00CE438D"/>
    <w:rsid w:val="00CE4A30"/>
    <w:rsid w:val="00CE5312"/>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38F0"/>
    <w:rsid w:val="00CF522D"/>
    <w:rsid w:val="00CF5996"/>
    <w:rsid w:val="00CF5B84"/>
    <w:rsid w:val="00CF65C3"/>
    <w:rsid w:val="00CF68CE"/>
    <w:rsid w:val="00CF71D8"/>
    <w:rsid w:val="00CF731D"/>
    <w:rsid w:val="00CF77D7"/>
    <w:rsid w:val="00CF77E6"/>
    <w:rsid w:val="00D00690"/>
    <w:rsid w:val="00D00728"/>
    <w:rsid w:val="00D00B10"/>
    <w:rsid w:val="00D00CC5"/>
    <w:rsid w:val="00D00CC8"/>
    <w:rsid w:val="00D01031"/>
    <w:rsid w:val="00D011FD"/>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E79"/>
    <w:rsid w:val="00D07F90"/>
    <w:rsid w:val="00D10887"/>
    <w:rsid w:val="00D10F09"/>
    <w:rsid w:val="00D1125C"/>
    <w:rsid w:val="00D12200"/>
    <w:rsid w:val="00D12D13"/>
    <w:rsid w:val="00D12DEF"/>
    <w:rsid w:val="00D12FA1"/>
    <w:rsid w:val="00D13358"/>
    <w:rsid w:val="00D133DF"/>
    <w:rsid w:val="00D14278"/>
    <w:rsid w:val="00D1491A"/>
    <w:rsid w:val="00D14C61"/>
    <w:rsid w:val="00D14F86"/>
    <w:rsid w:val="00D14FCF"/>
    <w:rsid w:val="00D14FF9"/>
    <w:rsid w:val="00D152C8"/>
    <w:rsid w:val="00D155D2"/>
    <w:rsid w:val="00D158E0"/>
    <w:rsid w:val="00D15A6A"/>
    <w:rsid w:val="00D15E0E"/>
    <w:rsid w:val="00D15EC7"/>
    <w:rsid w:val="00D16350"/>
    <w:rsid w:val="00D1646C"/>
    <w:rsid w:val="00D16B2C"/>
    <w:rsid w:val="00D16DE1"/>
    <w:rsid w:val="00D16E0C"/>
    <w:rsid w:val="00D179D3"/>
    <w:rsid w:val="00D17BB8"/>
    <w:rsid w:val="00D200DC"/>
    <w:rsid w:val="00D200F3"/>
    <w:rsid w:val="00D20588"/>
    <w:rsid w:val="00D208E7"/>
    <w:rsid w:val="00D20D3B"/>
    <w:rsid w:val="00D20F77"/>
    <w:rsid w:val="00D2111D"/>
    <w:rsid w:val="00D21C3F"/>
    <w:rsid w:val="00D22184"/>
    <w:rsid w:val="00D224CC"/>
    <w:rsid w:val="00D22999"/>
    <w:rsid w:val="00D22A9F"/>
    <w:rsid w:val="00D22DE7"/>
    <w:rsid w:val="00D231E1"/>
    <w:rsid w:val="00D23770"/>
    <w:rsid w:val="00D23C7F"/>
    <w:rsid w:val="00D24829"/>
    <w:rsid w:val="00D24D4A"/>
    <w:rsid w:val="00D24DA1"/>
    <w:rsid w:val="00D257E2"/>
    <w:rsid w:val="00D25D86"/>
    <w:rsid w:val="00D267B7"/>
    <w:rsid w:val="00D26EC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67F"/>
    <w:rsid w:val="00D41839"/>
    <w:rsid w:val="00D41993"/>
    <w:rsid w:val="00D41B19"/>
    <w:rsid w:val="00D41D23"/>
    <w:rsid w:val="00D41E9B"/>
    <w:rsid w:val="00D42142"/>
    <w:rsid w:val="00D4250B"/>
    <w:rsid w:val="00D42840"/>
    <w:rsid w:val="00D428F0"/>
    <w:rsid w:val="00D429F5"/>
    <w:rsid w:val="00D4349E"/>
    <w:rsid w:val="00D43788"/>
    <w:rsid w:val="00D4417F"/>
    <w:rsid w:val="00D44396"/>
    <w:rsid w:val="00D446B6"/>
    <w:rsid w:val="00D44987"/>
    <w:rsid w:val="00D44B7A"/>
    <w:rsid w:val="00D450FB"/>
    <w:rsid w:val="00D45FF8"/>
    <w:rsid w:val="00D46E38"/>
    <w:rsid w:val="00D472BF"/>
    <w:rsid w:val="00D4763E"/>
    <w:rsid w:val="00D52072"/>
    <w:rsid w:val="00D52347"/>
    <w:rsid w:val="00D52A14"/>
    <w:rsid w:val="00D52E93"/>
    <w:rsid w:val="00D53167"/>
    <w:rsid w:val="00D539BE"/>
    <w:rsid w:val="00D53FD1"/>
    <w:rsid w:val="00D543F6"/>
    <w:rsid w:val="00D548B2"/>
    <w:rsid w:val="00D54A8A"/>
    <w:rsid w:val="00D54CA5"/>
    <w:rsid w:val="00D55152"/>
    <w:rsid w:val="00D554AA"/>
    <w:rsid w:val="00D55605"/>
    <w:rsid w:val="00D55973"/>
    <w:rsid w:val="00D56BF6"/>
    <w:rsid w:val="00D574F1"/>
    <w:rsid w:val="00D57770"/>
    <w:rsid w:val="00D57959"/>
    <w:rsid w:val="00D57B4B"/>
    <w:rsid w:val="00D60382"/>
    <w:rsid w:val="00D6042E"/>
    <w:rsid w:val="00D6059C"/>
    <w:rsid w:val="00D608FE"/>
    <w:rsid w:val="00D60DE3"/>
    <w:rsid w:val="00D60E63"/>
    <w:rsid w:val="00D61448"/>
    <w:rsid w:val="00D6155A"/>
    <w:rsid w:val="00D6162F"/>
    <w:rsid w:val="00D6187F"/>
    <w:rsid w:val="00D619C3"/>
    <w:rsid w:val="00D621DA"/>
    <w:rsid w:val="00D62B98"/>
    <w:rsid w:val="00D62DBB"/>
    <w:rsid w:val="00D631A8"/>
    <w:rsid w:val="00D63541"/>
    <w:rsid w:val="00D63D71"/>
    <w:rsid w:val="00D643F8"/>
    <w:rsid w:val="00D650CC"/>
    <w:rsid w:val="00D66840"/>
    <w:rsid w:val="00D668FD"/>
    <w:rsid w:val="00D66ACA"/>
    <w:rsid w:val="00D66B66"/>
    <w:rsid w:val="00D66E4D"/>
    <w:rsid w:val="00D67EA0"/>
    <w:rsid w:val="00D67EA6"/>
    <w:rsid w:val="00D70697"/>
    <w:rsid w:val="00D706CB"/>
    <w:rsid w:val="00D70E59"/>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55C5"/>
    <w:rsid w:val="00D756E3"/>
    <w:rsid w:val="00D75918"/>
    <w:rsid w:val="00D763D0"/>
    <w:rsid w:val="00D764F6"/>
    <w:rsid w:val="00D76908"/>
    <w:rsid w:val="00D76E1F"/>
    <w:rsid w:val="00D77240"/>
    <w:rsid w:val="00D77544"/>
    <w:rsid w:val="00D77B9E"/>
    <w:rsid w:val="00D80438"/>
    <w:rsid w:val="00D8061F"/>
    <w:rsid w:val="00D80889"/>
    <w:rsid w:val="00D80D05"/>
    <w:rsid w:val="00D80E1F"/>
    <w:rsid w:val="00D80E37"/>
    <w:rsid w:val="00D80F6F"/>
    <w:rsid w:val="00D81354"/>
    <w:rsid w:val="00D81490"/>
    <w:rsid w:val="00D815B0"/>
    <w:rsid w:val="00D818D5"/>
    <w:rsid w:val="00D820EB"/>
    <w:rsid w:val="00D82174"/>
    <w:rsid w:val="00D826C8"/>
    <w:rsid w:val="00D82990"/>
    <w:rsid w:val="00D8303A"/>
    <w:rsid w:val="00D8394C"/>
    <w:rsid w:val="00D83C6D"/>
    <w:rsid w:val="00D8417D"/>
    <w:rsid w:val="00D845B9"/>
    <w:rsid w:val="00D8465F"/>
    <w:rsid w:val="00D84838"/>
    <w:rsid w:val="00D8484A"/>
    <w:rsid w:val="00D852CF"/>
    <w:rsid w:val="00D85606"/>
    <w:rsid w:val="00D85FAA"/>
    <w:rsid w:val="00D8636F"/>
    <w:rsid w:val="00D86806"/>
    <w:rsid w:val="00D869D2"/>
    <w:rsid w:val="00D86BC9"/>
    <w:rsid w:val="00D86DB1"/>
    <w:rsid w:val="00D87989"/>
    <w:rsid w:val="00D87AB3"/>
    <w:rsid w:val="00D90093"/>
    <w:rsid w:val="00D9025B"/>
    <w:rsid w:val="00D905C5"/>
    <w:rsid w:val="00D90683"/>
    <w:rsid w:val="00D9080C"/>
    <w:rsid w:val="00D9093D"/>
    <w:rsid w:val="00D90A30"/>
    <w:rsid w:val="00D91539"/>
    <w:rsid w:val="00D9159F"/>
    <w:rsid w:val="00D915EB"/>
    <w:rsid w:val="00D91A9E"/>
    <w:rsid w:val="00D91BF1"/>
    <w:rsid w:val="00D91ED1"/>
    <w:rsid w:val="00D92905"/>
    <w:rsid w:val="00D92CD8"/>
    <w:rsid w:val="00D931F2"/>
    <w:rsid w:val="00D940AF"/>
    <w:rsid w:val="00D94459"/>
    <w:rsid w:val="00D94FCF"/>
    <w:rsid w:val="00D95505"/>
    <w:rsid w:val="00D95558"/>
    <w:rsid w:val="00D955B9"/>
    <w:rsid w:val="00D96070"/>
    <w:rsid w:val="00D966C1"/>
    <w:rsid w:val="00D96B6F"/>
    <w:rsid w:val="00D972C7"/>
    <w:rsid w:val="00D9742F"/>
    <w:rsid w:val="00D97533"/>
    <w:rsid w:val="00D97859"/>
    <w:rsid w:val="00DA0034"/>
    <w:rsid w:val="00DA0FA4"/>
    <w:rsid w:val="00DA10DF"/>
    <w:rsid w:val="00DA163F"/>
    <w:rsid w:val="00DA1BA9"/>
    <w:rsid w:val="00DA20B7"/>
    <w:rsid w:val="00DA2776"/>
    <w:rsid w:val="00DA288D"/>
    <w:rsid w:val="00DA2D08"/>
    <w:rsid w:val="00DA2DBF"/>
    <w:rsid w:val="00DA49D4"/>
    <w:rsid w:val="00DA5047"/>
    <w:rsid w:val="00DA5503"/>
    <w:rsid w:val="00DA5B25"/>
    <w:rsid w:val="00DA5F97"/>
    <w:rsid w:val="00DA610C"/>
    <w:rsid w:val="00DA636F"/>
    <w:rsid w:val="00DA63E7"/>
    <w:rsid w:val="00DA6948"/>
    <w:rsid w:val="00DA6EE1"/>
    <w:rsid w:val="00DA7ECB"/>
    <w:rsid w:val="00DB0147"/>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623B"/>
    <w:rsid w:val="00DB6AB4"/>
    <w:rsid w:val="00DB6BA9"/>
    <w:rsid w:val="00DB7C3F"/>
    <w:rsid w:val="00DC0C38"/>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5E2"/>
    <w:rsid w:val="00DC7DB3"/>
    <w:rsid w:val="00DC7DE8"/>
    <w:rsid w:val="00DD044E"/>
    <w:rsid w:val="00DD0C04"/>
    <w:rsid w:val="00DD0D9C"/>
    <w:rsid w:val="00DD0E8A"/>
    <w:rsid w:val="00DD1685"/>
    <w:rsid w:val="00DD324B"/>
    <w:rsid w:val="00DD3360"/>
    <w:rsid w:val="00DD340D"/>
    <w:rsid w:val="00DD3967"/>
    <w:rsid w:val="00DD3D8E"/>
    <w:rsid w:val="00DD3F39"/>
    <w:rsid w:val="00DD4344"/>
    <w:rsid w:val="00DD4371"/>
    <w:rsid w:val="00DD4484"/>
    <w:rsid w:val="00DD4C30"/>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986"/>
    <w:rsid w:val="00DE1ED9"/>
    <w:rsid w:val="00DE1EE4"/>
    <w:rsid w:val="00DE26BD"/>
    <w:rsid w:val="00DE2796"/>
    <w:rsid w:val="00DE2F5C"/>
    <w:rsid w:val="00DE3261"/>
    <w:rsid w:val="00DE334C"/>
    <w:rsid w:val="00DE3423"/>
    <w:rsid w:val="00DE3DAE"/>
    <w:rsid w:val="00DE3E2E"/>
    <w:rsid w:val="00DE4071"/>
    <w:rsid w:val="00DE4393"/>
    <w:rsid w:val="00DE4783"/>
    <w:rsid w:val="00DE4C01"/>
    <w:rsid w:val="00DE55E7"/>
    <w:rsid w:val="00DE61C3"/>
    <w:rsid w:val="00DE635A"/>
    <w:rsid w:val="00DE657E"/>
    <w:rsid w:val="00DE7286"/>
    <w:rsid w:val="00DE7437"/>
    <w:rsid w:val="00DE76B0"/>
    <w:rsid w:val="00DE7A69"/>
    <w:rsid w:val="00DE7B93"/>
    <w:rsid w:val="00DF08B0"/>
    <w:rsid w:val="00DF1311"/>
    <w:rsid w:val="00DF1AC4"/>
    <w:rsid w:val="00DF1C1D"/>
    <w:rsid w:val="00DF1C9C"/>
    <w:rsid w:val="00DF1E3C"/>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4CF"/>
    <w:rsid w:val="00DF6BD0"/>
    <w:rsid w:val="00DF7473"/>
    <w:rsid w:val="00DF780D"/>
    <w:rsid w:val="00DF7A21"/>
    <w:rsid w:val="00DF7A73"/>
    <w:rsid w:val="00DF7D17"/>
    <w:rsid w:val="00DF7F9A"/>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F29"/>
    <w:rsid w:val="00E03590"/>
    <w:rsid w:val="00E03842"/>
    <w:rsid w:val="00E03AAB"/>
    <w:rsid w:val="00E03B7C"/>
    <w:rsid w:val="00E03C06"/>
    <w:rsid w:val="00E03C08"/>
    <w:rsid w:val="00E052C6"/>
    <w:rsid w:val="00E0535D"/>
    <w:rsid w:val="00E05A54"/>
    <w:rsid w:val="00E05BF4"/>
    <w:rsid w:val="00E06256"/>
    <w:rsid w:val="00E0656D"/>
    <w:rsid w:val="00E06B73"/>
    <w:rsid w:val="00E07497"/>
    <w:rsid w:val="00E076B8"/>
    <w:rsid w:val="00E1014B"/>
    <w:rsid w:val="00E10663"/>
    <w:rsid w:val="00E10773"/>
    <w:rsid w:val="00E1164B"/>
    <w:rsid w:val="00E1280C"/>
    <w:rsid w:val="00E139AF"/>
    <w:rsid w:val="00E13FA3"/>
    <w:rsid w:val="00E1478F"/>
    <w:rsid w:val="00E1582D"/>
    <w:rsid w:val="00E158CF"/>
    <w:rsid w:val="00E1692E"/>
    <w:rsid w:val="00E1711E"/>
    <w:rsid w:val="00E17499"/>
    <w:rsid w:val="00E204CC"/>
    <w:rsid w:val="00E21660"/>
    <w:rsid w:val="00E21F3B"/>
    <w:rsid w:val="00E22397"/>
    <w:rsid w:val="00E22463"/>
    <w:rsid w:val="00E2252B"/>
    <w:rsid w:val="00E225AC"/>
    <w:rsid w:val="00E228B1"/>
    <w:rsid w:val="00E22ED4"/>
    <w:rsid w:val="00E23194"/>
    <w:rsid w:val="00E240A1"/>
    <w:rsid w:val="00E2452C"/>
    <w:rsid w:val="00E2472D"/>
    <w:rsid w:val="00E24BC6"/>
    <w:rsid w:val="00E24DC2"/>
    <w:rsid w:val="00E25858"/>
    <w:rsid w:val="00E25D2A"/>
    <w:rsid w:val="00E25D38"/>
    <w:rsid w:val="00E26006"/>
    <w:rsid w:val="00E2612E"/>
    <w:rsid w:val="00E2668F"/>
    <w:rsid w:val="00E26722"/>
    <w:rsid w:val="00E26FB1"/>
    <w:rsid w:val="00E2726B"/>
    <w:rsid w:val="00E273CC"/>
    <w:rsid w:val="00E27587"/>
    <w:rsid w:val="00E27A75"/>
    <w:rsid w:val="00E27F4D"/>
    <w:rsid w:val="00E302DF"/>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2C3"/>
    <w:rsid w:val="00E4691D"/>
    <w:rsid w:val="00E46DA5"/>
    <w:rsid w:val="00E478B1"/>
    <w:rsid w:val="00E506A1"/>
    <w:rsid w:val="00E507C3"/>
    <w:rsid w:val="00E50A0F"/>
    <w:rsid w:val="00E50C58"/>
    <w:rsid w:val="00E511CD"/>
    <w:rsid w:val="00E51374"/>
    <w:rsid w:val="00E517C4"/>
    <w:rsid w:val="00E51EA9"/>
    <w:rsid w:val="00E51FDF"/>
    <w:rsid w:val="00E52033"/>
    <w:rsid w:val="00E526B1"/>
    <w:rsid w:val="00E526E9"/>
    <w:rsid w:val="00E52A17"/>
    <w:rsid w:val="00E52D67"/>
    <w:rsid w:val="00E54BF6"/>
    <w:rsid w:val="00E54E88"/>
    <w:rsid w:val="00E558E1"/>
    <w:rsid w:val="00E55994"/>
    <w:rsid w:val="00E56361"/>
    <w:rsid w:val="00E56954"/>
    <w:rsid w:val="00E57308"/>
    <w:rsid w:val="00E5737F"/>
    <w:rsid w:val="00E57B7D"/>
    <w:rsid w:val="00E6029E"/>
    <w:rsid w:val="00E612DB"/>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507D"/>
    <w:rsid w:val="00E65523"/>
    <w:rsid w:val="00E6596F"/>
    <w:rsid w:val="00E65BB8"/>
    <w:rsid w:val="00E65D35"/>
    <w:rsid w:val="00E66DD0"/>
    <w:rsid w:val="00E6711D"/>
    <w:rsid w:val="00E67561"/>
    <w:rsid w:val="00E67721"/>
    <w:rsid w:val="00E703B9"/>
    <w:rsid w:val="00E7049B"/>
    <w:rsid w:val="00E716FD"/>
    <w:rsid w:val="00E7176B"/>
    <w:rsid w:val="00E719D0"/>
    <w:rsid w:val="00E71B76"/>
    <w:rsid w:val="00E71F1C"/>
    <w:rsid w:val="00E7217C"/>
    <w:rsid w:val="00E723B3"/>
    <w:rsid w:val="00E72B74"/>
    <w:rsid w:val="00E73B61"/>
    <w:rsid w:val="00E73C2D"/>
    <w:rsid w:val="00E7408E"/>
    <w:rsid w:val="00E74131"/>
    <w:rsid w:val="00E7464E"/>
    <w:rsid w:val="00E74CC3"/>
    <w:rsid w:val="00E74EBC"/>
    <w:rsid w:val="00E74F22"/>
    <w:rsid w:val="00E7501A"/>
    <w:rsid w:val="00E75F4A"/>
    <w:rsid w:val="00E76C3A"/>
    <w:rsid w:val="00E771B1"/>
    <w:rsid w:val="00E773FF"/>
    <w:rsid w:val="00E774F8"/>
    <w:rsid w:val="00E776E9"/>
    <w:rsid w:val="00E77915"/>
    <w:rsid w:val="00E77F40"/>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927"/>
    <w:rsid w:val="00E84D02"/>
    <w:rsid w:val="00E85B18"/>
    <w:rsid w:val="00E86900"/>
    <w:rsid w:val="00E8691F"/>
    <w:rsid w:val="00E86B1E"/>
    <w:rsid w:val="00E86FBE"/>
    <w:rsid w:val="00E87454"/>
    <w:rsid w:val="00E907F0"/>
    <w:rsid w:val="00E90C05"/>
    <w:rsid w:val="00E91572"/>
    <w:rsid w:val="00E91931"/>
    <w:rsid w:val="00E91A7E"/>
    <w:rsid w:val="00E91B22"/>
    <w:rsid w:val="00E91C33"/>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2086"/>
    <w:rsid w:val="00EA2265"/>
    <w:rsid w:val="00EA2D3A"/>
    <w:rsid w:val="00EA2EB4"/>
    <w:rsid w:val="00EA3182"/>
    <w:rsid w:val="00EA42D4"/>
    <w:rsid w:val="00EA45C1"/>
    <w:rsid w:val="00EA472D"/>
    <w:rsid w:val="00EA4998"/>
    <w:rsid w:val="00EA49B7"/>
    <w:rsid w:val="00EA5644"/>
    <w:rsid w:val="00EA5715"/>
    <w:rsid w:val="00EA5AF2"/>
    <w:rsid w:val="00EA5F34"/>
    <w:rsid w:val="00EA6559"/>
    <w:rsid w:val="00EA65D6"/>
    <w:rsid w:val="00EA67EA"/>
    <w:rsid w:val="00EA6F94"/>
    <w:rsid w:val="00EA7231"/>
    <w:rsid w:val="00EA7690"/>
    <w:rsid w:val="00EB04E7"/>
    <w:rsid w:val="00EB2151"/>
    <w:rsid w:val="00EB25C9"/>
    <w:rsid w:val="00EB29CF"/>
    <w:rsid w:val="00EB3ADA"/>
    <w:rsid w:val="00EB497B"/>
    <w:rsid w:val="00EB4C21"/>
    <w:rsid w:val="00EB537F"/>
    <w:rsid w:val="00EB58BF"/>
    <w:rsid w:val="00EB5A8A"/>
    <w:rsid w:val="00EB5AC5"/>
    <w:rsid w:val="00EB61FD"/>
    <w:rsid w:val="00EB6201"/>
    <w:rsid w:val="00EB6365"/>
    <w:rsid w:val="00EB68C5"/>
    <w:rsid w:val="00EB6F83"/>
    <w:rsid w:val="00EB7741"/>
    <w:rsid w:val="00EB7E3B"/>
    <w:rsid w:val="00EC0842"/>
    <w:rsid w:val="00EC0B62"/>
    <w:rsid w:val="00EC0E04"/>
    <w:rsid w:val="00EC1453"/>
    <w:rsid w:val="00EC16B9"/>
    <w:rsid w:val="00EC17CD"/>
    <w:rsid w:val="00EC18B3"/>
    <w:rsid w:val="00EC1913"/>
    <w:rsid w:val="00EC1EA3"/>
    <w:rsid w:val="00EC2481"/>
    <w:rsid w:val="00EC2792"/>
    <w:rsid w:val="00EC2A2E"/>
    <w:rsid w:val="00EC2B44"/>
    <w:rsid w:val="00EC3068"/>
    <w:rsid w:val="00EC30DE"/>
    <w:rsid w:val="00EC3344"/>
    <w:rsid w:val="00EC3571"/>
    <w:rsid w:val="00EC35D1"/>
    <w:rsid w:val="00EC3814"/>
    <w:rsid w:val="00EC3EFB"/>
    <w:rsid w:val="00EC41AE"/>
    <w:rsid w:val="00EC4246"/>
    <w:rsid w:val="00EC4351"/>
    <w:rsid w:val="00EC4B41"/>
    <w:rsid w:val="00EC5185"/>
    <w:rsid w:val="00EC52BC"/>
    <w:rsid w:val="00EC5DC5"/>
    <w:rsid w:val="00EC5F6C"/>
    <w:rsid w:val="00EC602E"/>
    <w:rsid w:val="00EC6472"/>
    <w:rsid w:val="00EC650B"/>
    <w:rsid w:val="00EC67AD"/>
    <w:rsid w:val="00EC6871"/>
    <w:rsid w:val="00EC73F7"/>
    <w:rsid w:val="00EC751C"/>
    <w:rsid w:val="00EC7F52"/>
    <w:rsid w:val="00ED0C1F"/>
    <w:rsid w:val="00ED112B"/>
    <w:rsid w:val="00ED133A"/>
    <w:rsid w:val="00ED19F6"/>
    <w:rsid w:val="00ED1E3B"/>
    <w:rsid w:val="00ED2166"/>
    <w:rsid w:val="00ED25DD"/>
    <w:rsid w:val="00ED2899"/>
    <w:rsid w:val="00ED2A65"/>
    <w:rsid w:val="00ED3546"/>
    <w:rsid w:val="00ED35AA"/>
    <w:rsid w:val="00ED36BC"/>
    <w:rsid w:val="00ED38FF"/>
    <w:rsid w:val="00ED3F56"/>
    <w:rsid w:val="00ED4848"/>
    <w:rsid w:val="00ED67C4"/>
    <w:rsid w:val="00ED6E73"/>
    <w:rsid w:val="00ED772D"/>
    <w:rsid w:val="00ED78A2"/>
    <w:rsid w:val="00EE0006"/>
    <w:rsid w:val="00EE0046"/>
    <w:rsid w:val="00EE04B3"/>
    <w:rsid w:val="00EE09E6"/>
    <w:rsid w:val="00EE0AA4"/>
    <w:rsid w:val="00EE0E2F"/>
    <w:rsid w:val="00EE1AAE"/>
    <w:rsid w:val="00EE21B7"/>
    <w:rsid w:val="00EE227C"/>
    <w:rsid w:val="00EE3065"/>
    <w:rsid w:val="00EE3148"/>
    <w:rsid w:val="00EE31EE"/>
    <w:rsid w:val="00EE349A"/>
    <w:rsid w:val="00EE3761"/>
    <w:rsid w:val="00EE4A2A"/>
    <w:rsid w:val="00EE4B8F"/>
    <w:rsid w:val="00EE4DC2"/>
    <w:rsid w:val="00EE549F"/>
    <w:rsid w:val="00EE566E"/>
    <w:rsid w:val="00EE5D39"/>
    <w:rsid w:val="00EE5F84"/>
    <w:rsid w:val="00EE5F8A"/>
    <w:rsid w:val="00EE5FEC"/>
    <w:rsid w:val="00EE6605"/>
    <w:rsid w:val="00EE6806"/>
    <w:rsid w:val="00EE7269"/>
    <w:rsid w:val="00EE72DE"/>
    <w:rsid w:val="00EE75E6"/>
    <w:rsid w:val="00EE76DE"/>
    <w:rsid w:val="00EE7718"/>
    <w:rsid w:val="00EE7A36"/>
    <w:rsid w:val="00EF04A7"/>
    <w:rsid w:val="00EF0C12"/>
    <w:rsid w:val="00EF0E63"/>
    <w:rsid w:val="00EF110D"/>
    <w:rsid w:val="00EF13CA"/>
    <w:rsid w:val="00EF1589"/>
    <w:rsid w:val="00EF1728"/>
    <w:rsid w:val="00EF2623"/>
    <w:rsid w:val="00EF2C08"/>
    <w:rsid w:val="00EF2E98"/>
    <w:rsid w:val="00EF3165"/>
    <w:rsid w:val="00EF31AE"/>
    <w:rsid w:val="00EF36A3"/>
    <w:rsid w:val="00EF39A2"/>
    <w:rsid w:val="00EF3C5D"/>
    <w:rsid w:val="00EF43F9"/>
    <w:rsid w:val="00EF4526"/>
    <w:rsid w:val="00EF4B9F"/>
    <w:rsid w:val="00EF6244"/>
    <w:rsid w:val="00EF6EAC"/>
    <w:rsid w:val="00EF6F59"/>
    <w:rsid w:val="00EF79AB"/>
    <w:rsid w:val="00F00777"/>
    <w:rsid w:val="00F0090D"/>
    <w:rsid w:val="00F00CF6"/>
    <w:rsid w:val="00F01418"/>
    <w:rsid w:val="00F016E3"/>
    <w:rsid w:val="00F018A9"/>
    <w:rsid w:val="00F01A2E"/>
    <w:rsid w:val="00F01C04"/>
    <w:rsid w:val="00F01C5F"/>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F50"/>
    <w:rsid w:val="00F0707A"/>
    <w:rsid w:val="00F077D1"/>
    <w:rsid w:val="00F07A77"/>
    <w:rsid w:val="00F1016F"/>
    <w:rsid w:val="00F10263"/>
    <w:rsid w:val="00F10579"/>
    <w:rsid w:val="00F10D19"/>
    <w:rsid w:val="00F11331"/>
    <w:rsid w:val="00F11837"/>
    <w:rsid w:val="00F11855"/>
    <w:rsid w:val="00F11F19"/>
    <w:rsid w:val="00F11FB7"/>
    <w:rsid w:val="00F123E6"/>
    <w:rsid w:val="00F127BD"/>
    <w:rsid w:val="00F13493"/>
    <w:rsid w:val="00F146C7"/>
    <w:rsid w:val="00F14C82"/>
    <w:rsid w:val="00F14CCE"/>
    <w:rsid w:val="00F14DD0"/>
    <w:rsid w:val="00F15042"/>
    <w:rsid w:val="00F1508D"/>
    <w:rsid w:val="00F15464"/>
    <w:rsid w:val="00F15891"/>
    <w:rsid w:val="00F15E3F"/>
    <w:rsid w:val="00F16832"/>
    <w:rsid w:val="00F178F3"/>
    <w:rsid w:val="00F20117"/>
    <w:rsid w:val="00F20653"/>
    <w:rsid w:val="00F209A5"/>
    <w:rsid w:val="00F21106"/>
    <w:rsid w:val="00F21326"/>
    <w:rsid w:val="00F2162D"/>
    <w:rsid w:val="00F21678"/>
    <w:rsid w:val="00F216DB"/>
    <w:rsid w:val="00F21AF2"/>
    <w:rsid w:val="00F21BE3"/>
    <w:rsid w:val="00F23657"/>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4214"/>
    <w:rsid w:val="00F344DB"/>
    <w:rsid w:val="00F344E5"/>
    <w:rsid w:val="00F34BBC"/>
    <w:rsid w:val="00F34E2E"/>
    <w:rsid w:val="00F3509B"/>
    <w:rsid w:val="00F355A0"/>
    <w:rsid w:val="00F356D9"/>
    <w:rsid w:val="00F359A8"/>
    <w:rsid w:val="00F35B0B"/>
    <w:rsid w:val="00F35C32"/>
    <w:rsid w:val="00F35F40"/>
    <w:rsid w:val="00F36004"/>
    <w:rsid w:val="00F3606C"/>
    <w:rsid w:val="00F36AAE"/>
    <w:rsid w:val="00F36D09"/>
    <w:rsid w:val="00F37DA7"/>
    <w:rsid w:val="00F37FBF"/>
    <w:rsid w:val="00F40690"/>
    <w:rsid w:val="00F40F4B"/>
    <w:rsid w:val="00F4158C"/>
    <w:rsid w:val="00F41846"/>
    <w:rsid w:val="00F41AB2"/>
    <w:rsid w:val="00F42617"/>
    <w:rsid w:val="00F428CD"/>
    <w:rsid w:val="00F4349A"/>
    <w:rsid w:val="00F437A3"/>
    <w:rsid w:val="00F43966"/>
    <w:rsid w:val="00F43DED"/>
    <w:rsid w:val="00F44095"/>
    <w:rsid w:val="00F4496D"/>
    <w:rsid w:val="00F44CBA"/>
    <w:rsid w:val="00F44E13"/>
    <w:rsid w:val="00F452D4"/>
    <w:rsid w:val="00F45627"/>
    <w:rsid w:val="00F46D78"/>
    <w:rsid w:val="00F4704E"/>
    <w:rsid w:val="00F4730F"/>
    <w:rsid w:val="00F47658"/>
    <w:rsid w:val="00F47A55"/>
    <w:rsid w:val="00F47A71"/>
    <w:rsid w:val="00F47EC6"/>
    <w:rsid w:val="00F50142"/>
    <w:rsid w:val="00F50473"/>
    <w:rsid w:val="00F508F9"/>
    <w:rsid w:val="00F50AA4"/>
    <w:rsid w:val="00F50F10"/>
    <w:rsid w:val="00F51740"/>
    <w:rsid w:val="00F52760"/>
    <w:rsid w:val="00F52F2E"/>
    <w:rsid w:val="00F53009"/>
    <w:rsid w:val="00F5304E"/>
    <w:rsid w:val="00F534A6"/>
    <w:rsid w:val="00F53A63"/>
    <w:rsid w:val="00F53D6B"/>
    <w:rsid w:val="00F549CF"/>
    <w:rsid w:val="00F553B8"/>
    <w:rsid w:val="00F55D13"/>
    <w:rsid w:val="00F55DA1"/>
    <w:rsid w:val="00F5610D"/>
    <w:rsid w:val="00F5622F"/>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416"/>
    <w:rsid w:val="00F64509"/>
    <w:rsid w:val="00F64592"/>
    <w:rsid w:val="00F648C5"/>
    <w:rsid w:val="00F64AC1"/>
    <w:rsid w:val="00F64B79"/>
    <w:rsid w:val="00F6505A"/>
    <w:rsid w:val="00F650C9"/>
    <w:rsid w:val="00F66232"/>
    <w:rsid w:val="00F665CF"/>
    <w:rsid w:val="00F6714E"/>
    <w:rsid w:val="00F67445"/>
    <w:rsid w:val="00F6767E"/>
    <w:rsid w:val="00F701E5"/>
    <w:rsid w:val="00F7058C"/>
    <w:rsid w:val="00F71379"/>
    <w:rsid w:val="00F71486"/>
    <w:rsid w:val="00F71795"/>
    <w:rsid w:val="00F72024"/>
    <w:rsid w:val="00F72425"/>
    <w:rsid w:val="00F72EC6"/>
    <w:rsid w:val="00F72ED7"/>
    <w:rsid w:val="00F72FBD"/>
    <w:rsid w:val="00F7355C"/>
    <w:rsid w:val="00F73ABB"/>
    <w:rsid w:val="00F749C2"/>
    <w:rsid w:val="00F74D56"/>
    <w:rsid w:val="00F74FFB"/>
    <w:rsid w:val="00F750F4"/>
    <w:rsid w:val="00F75190"/>
    <w:rsid w:val="00F7533D"/>
    <w:rsid w:val="00F753E2"/>
    <w:rsid w:val="00F75409"/>
    <w:rsid w:val="00F75425"/>
    <w:rsid w:val="00F756DB"/>
    <w:rsid w:val="00F757A0"/>
    <w:rsid w:val="00F7593D"/>
    <w:rsid w:val="00F759E5"/>
    <w:rsid w:val="00F76269"/>
    <w:rsid w:val="00F76735"/>
    <w:rsid w:val="00F76E10"/>
    <w:rsid w:val="00F76F39"/>
    <w:rsid w:val="00F771FC"/>
    <w:rsid w:val="00F7736C"/>
    <w:rsid w:val="00F7755C"/>
    <w:rsid w:val="00F778DA"/>
    <w:rsid w:val="00F77AD4"/>
    <w:rsid w:val="00F80069"/>
    <w:rsid w:val="00F80B83"/>
    <w:rsid w:val="00F81CC1"/>
    <w:rsid w:val="00F826BC"/>
    <w:rsid w:val="00F8273B"/>
    <w:rsid w:val="00F82D37"/>
    <w:rsid w:val="00F82F26"/>
    <w:rsid w:val="00F83A4A"/>
    <w:rsid w:val="00F841D2"/>
    <w:rsid w:val="00F84648"/>
    <w:rsid w:val="00F846BA"/>
    <w:rsid w:val="00F8487D"/>
    <w:rsid w:val="00F853F7"/>
    <w:rsid w:val="00F855DA"/>
    <w:rsid w:val="00F85BCC"/>
    <w:rsid w:val="00F86045"/>
    <w:rsid w:val="00F86149"/>
    <w:rsid w:val="00F86277"/>
    <w:rsid w:val="00F86382"/>
    <w:rsid w:val="00F864B2"/>
    <w:rsid w:val="00F8683B"/>
    <w:rsid w:val="00F87624"/>
    <w:rsid w:val="00F878EA"/>
    <w:rsid w:val="00F87F23"/>
    <w:rsid w:val="00F900AF"/>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60B"/>
    <w:rsid w:val="00F9774B"/>
    <w:rsid w:val="00F97EEE"/>
    <w:rsid w:val="00FA05F0"/>
    <w:rsid w:val="00FA07E5"/>
    <w:rsid w:val="00FA0B7D"/>
    <w:rsid w:val="00FA1111"/>
    <w:rsid w:val="00FA1545"/>
    <w:rsid w:val="00FA1FD9"/>
    <w:rsid w:val="00FA2717"/>
    <w:rsid w:val="00FA2B84"/>
    <w:rsid w:val="00FA2CFC"/>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8B1"/>
    <w:rsid w:val="00FB29C2"/>
    <w:rsid w:val="00FB2C55"/>
    <w:rsid w:val="00FB3235"/>
    <w:rsid w:val="00FB3ABE"/>
    <w:rsid w:val="00FB3BD3"/>
    <w:rsid w:val="00FB3F56"/>
    <w:rsid w:val="00FB3FEA"/>
    <w:rsid w:val="00FB4586"/>
    <w:rsid w:val="00FB4688"/>
    <w:rsid w:val="00FB4A99"/>
    <w:rsid w:val="00FB5979"/>
    <w:rsid w:val="00FB5AE9"/>
    <w:rsid w:val="00FB5FD8"/>
    <w:rsid w:val="00FB647D"/>
    <w:rsid w:val="00FB69A5"/>
    <w:rsid w:val="00FB6C63"/>
    <w:rsid w:val="00FB7120"/>
    <w:rsid w:val="00FB7393"/>
    <w:rsid w:val="00FC1261"/>
    <w:rsid w:val="00FC134D"/>
    <w:rsid w:val="00FC1377"/>
    <w:rsid w:val="00FC13F0"/>
    <w:rsid w:val="00FC1620"/>
    <w:rsid w:val="00FC1BEE"/>
    <w:rsid w:val="00FC1D54"/>
    <w:rsid w:val="00FC20C3"/>
    <w:rsid w:val="00FC252B"/>
    <w:rsid w:val="00FC26BA"/>
    <w:rsid w:val="00FC2AB7"/>
    <w:rsid w:val="00FC2CD7"/>
    <w:rsid w:val="00FC2CE1"/>
    <w:rsid w:val="00FC2D32"/>
    <w:rsid w:val="00FC320F"/>
    <w:rsid w:val="00FC38F3"/>
    <w:rsid w:val="00FC44F8"/>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3E9B"/>
    <w:rsid w:val="00FD4246"/>
    <w:rsid w:val="00FD458C"/>
    <w:rsid w:val="00FD46D2"/>
    <w:rsid w:val="00FD4C31"/>
    <w:rsid w:val="00FD4E57"/>
    <w:rsid w:val="00FD6256"/>
    <w:rsid w:val="00FD66AE"/>
    <w:rsid w:val="00FD6DF1"/>
    <w:rsid w:val="00FD6F01"/>
    <w:rsid w:val="00FD7373"/>
    <w:rsid w:val="00FD76E2"/>
    <w:rsid w:val="00FD7FA6"/>
    <w:rsid w:val="00FE027C"/>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51C"/>
    <w:rsid w:val="00FE77CA"/>
    <w:rsid w:val="00FE7A83"/>
    <w:rsid w:val="00FF070B"/>
    <w:rsid w:val="00FF0B11"/>
    <w:rsid w:val="00FF0DB8"/>
    <w:rsid w:val="00FF109E"/>
    <w:rsid w:val="00FF1CA9"/>
    <w:rsid w:val="00FF1CEC"/>
    <w:rsid w:val="00FF1E45"/>
    <w:rsid w:val="00FF29C4"/>
    <w:rsid w:val="00FF29FF"/>
    <w:rsid w:val="00FF2AB0"/>
    <w:rsid w:val="00FF2CA2"/>
    <w:rsid w:val="00FF2EE6"/>
    <w:rsid w:val="00FF380B"/>
    <w:rsid w:val="00FF3C7F"/>
    <w:rsid w:val="00FF454F"/>
    <w:rsid w:val="00FF461C"/>
    <w:rsid w:val="00FF4681"/>
    <w:rsid w:val="00FF5386"/>
    <w:rsid w:val="00FF5AA9"/>
    <w:rsid w:val="00FF5C48"/>
    <w:rsid w:val="00FF5D46"/>
    <w:rsid w:val="00FF5E9E"/>
    <w:rsid w:val="00FF6708"/>
    <w:rsid w:val="00FF67B8"/>
    <w:rsid w:val="00FF6F4D"/>
    <w:rsid w:val="00FF76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14:docId w14:val="5D7FCD8E"/>
  <w15:docId w15:val="{1B1CD875-DCCF-4195-B5D3-7054F77C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aouhari\PC31\graphs_communique%20arab%20PC3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Jaouhari\PC31\graphs_communique%20arab%20PC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189306890449599E-2"/>
          <c:y val="0.2164690677923822"/>
          <c:w val="0.88108224382686129"/>
          <c:h val="0.56435186571260199"/>
        </c:manualLayout>
      </c:layout>
      <c:barChart>
        <c:barDir val="col"/>
        <c:grouping val="clustered"/>
        <c:varyColors val="0"/>
        <c:ser>
          <c:idx val="0"/>
          <c:order val="0"/>
          <c:tx>
            <c:strRef>
              <c:f>'استثمار و اسمنت'!$C$1</c:f>
              <c:strCache>
                <c:ptCount val="1"/>
                <c:pt idx="0">
                  <c:v>Formation brute de capital</c:v>
                </c:pt>
              </c:strCache>
            </c:strRef>
          </c:tx>
          <c:spPr>
            <a:solidFill>
              <a:srgbClr val="F5801F"/>
            </a:solidFill>
            <a:ln w="25400">
              <a:noFill/>
            </a:ln>
          </c:spPr>
          <c:invertIfNegative val="0"/>
          <c:dPt>
            <c:idx val="21"/>
            <c:invertIfNegative val="0"/>
            <c:bubble3D val="0"/>
            <c:spPr>
              <a:solidFill>
                <a:srgbClr val="F5801F"/>
              </a:solidFill>
              <a:ln w="12700">
                <a:solidFill>
                  <a:srgbClr val="FF6600"/>
                </a:solidFill>
                <a:prstDash val="solid"/>
              </a:ln>
            </c:spPr>
            <c:extLst>
              <c:ext xmlns:c16="http://schemas.microsoft.com/office/drawing/2014/chart" uri="{C3380CC4-5D6E-409C-BE32-E72D297353CC}">
                <c16:uniqueId val="{00000000-E1CA-445B-8278-8CDAB00FBE70}"/>
              </c:ext>
            </c:extLst>
          </c:dPt>
          <c:dPt>
            <c:idx val="22"/>
            <c:invertIfNegative val="0"/>
            <c:bubble3D val="0"/>
            <c:spPr>
              <a:solidFill>
                <a:srgbClr val="F5801F"/>
              </a:solidFill>
              <a:ln w="12700">
                <a:solidFill>
                  <a:srgbClr val="FF6600"/>
                </a:solidFill>
                <a:prstDash val="solid"/>
              </a:ln>
            </c:spPr>
            <c:extLst>
              <c:ext xmlns:c16="http://schemas.microsoft.com/office/drawing/2014/chart" uri="{C3380CC4-5D6E-409C-BE32-E72D297353CC}">
                <c16:uniqueId val="{00000001-E1CA-445B-8278-8CDAB00FBE70}"/>
              </c:ext>
            </c:extLst>
          </c:dPt>
          <c:dPt>
            <c:idx val="23"/>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2-E1CA-445B-8278-8CDAB00FBE70}"/>
              </c:ext>
            </c:extLst>
          </c:dPt>
          <c:dPt>
            <c:idx val="24"/>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3-E1CA-445B-8278-8CDAB00FBE70}"/>
              </c:ext>
            </c:extLst>
          </c:dPt>
          <c:dPt>
            <c:idx val="25"/>
            <c:invertIfNegative val="0"/>
            <c:bubble3D val="0"/>
            <c:spPr>
              <a:solidFill>
                <a:srgbClr val="F5801F"/>
              </a:solidFill>
              <a:ln w="12700">
                <a:solidFill>
                  <a:srgbClr val="FF6600"/>
                </a:solidFill>
                <a:prstDash val="solid"/>
              </a:ln>
            </c:spPr>
            <c:extLst>
              <c:ext xmlns:c16="http://schemas.microsoft.com/office/drawing/2014/chart" uri="{C3380CC4-5D6E-409C-BE32-E72D297353CC}">
                <c16:uniqueId val="{00000004-E1CA-445B-8278-8CDAB00FBE70}"/>
              </c:ext>
            </c:extLst>
          </c:dPt>
          <c:dPt>
            <c:idx val="26"/>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5-E1CA-445B-8278-8CDAB00FBE70}"/>
              </c:ext>
            </c:extLst>
          </c:dPt>
          <c:dPt>
            <c:idx val="27"/>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6-E1CA-445B-8278-8CDAB00FBE70}"/>
              </c:ext>
            </c:extLst>
          </c:dPt>
          <c:dPt>
            <c:idx val="28"/>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7-E1CA-445B-8278-8CDAB00FBE70}"/>
              </c:ext>
            </c:extLst>
          </c:dPt>
          <c:dPt>
            <c:idx val="29"/>
            <c:invertIfNegative val="0"/>
            <c:bubble3D val="0"/>
            <c:spPr>
              <a:solidFill>
                <a:srgbClr val="F5801F"/>
              </a:solidFill>
              <a:ln w="25400">
                <a:noFill/>
              </a:ln>
            </c:spPr>
            <c:extLst>
              <c:ext xmlns:c16="http://schemas.microsoft.com/office/drawing/2014/chart" uri="{C3380CC4-5D6E-409C-BE32-E72D297353CC}">
                <c16:uniqueId val="{00000008-E1CA-445B-8278-8CDAB00FBE70}"/>
              </c:ext>
            </c:extLst>
          </c:dPt>
          <c:dPt>
            <c:idx val="30"/>
            <c:invertIfNegative val="0"/>
            <c:bubble3D val="0"/>
            <c:spPr>
              <a:solidFill>
                <a:srgbClr val="C00000"/>
              </a:solidFill>
              <a:ln w="25400">
                <a:noFill/>
              </a:ln>
            </c:spPr>
            <c:extLst>
              <c:ext xmlns:c16="http://schemas.microsoft.com/office/drawing/2014/chart" uri="{C3380CC4-5D6E-409C-BE32-E72D297353CC}">
                <c16:uniqueId val="{00000009-E1CA-445B-8278-8CDAB00FBE70}"/>
              </c:ext>
            </c:extLst>
          </c:dPt>
          <c:dPt>
            <c:idx val="31"/>
            <c:invertIfNegative val="0"/>
            <c:bubble3D val="0"/>
            <c:spPr>
              <a:solidFill>
                <a:srgbClr val="C00000"/>
              </a:solidFill>
              <a:ln w="25400">
                <a:noFill/>
              </a:ln>
            </c:spPr>
            <c:extLst>
              <c:ext xmlns:c16="http://schemas.microsoft.com/office/drawing/2014/chart" uri="{C3380CC4-5D6E-409C-BE32-E72D297353CC}">
                <c16:uniqueId val="{0000000A-E1CA-445B-8278-8CDAB00FBE70}"/>
              </c:ext>
            </c:extLst>
          </c:dPt>
          <c:cat>
            <c:numRef>
              <c:f>consom!$N$2:$AS$2</c:f>
              <c:numCache>
                <c:formatCode>General</c:formatCode>
                <c:ptCount val="32"/>
                <c:pt idx="0">
                  <c:v>2009</c:v>
                </c:pt>
                <c:pt idx="4">
                  <c:v>2010</c:v>
                </c:pt>
                <c:pt idx="8">
                  <c:v>2011</c:v>
                </c:pt>
                <c:pt idx="12">
                  <c:v>2012</c:v>
                </c:pt>
                <c:pt idx="16">
                  <c:v>2013</c:v>
                </c:pt>
                <c:pt idx="20">
                  <c:v>2014</c:v>
                </c:pt>
                <c:pt idx="24">
                  <c:v>2015</c:v>
                </c:pt>
                <c:pt idx="28">
                  <c:v>2016</c:v>
                </c:pt>
              </c:numCache>
            </c:numRef>
          </c:cat>
          <c:val>
            <c:numRef>
              <c:f>'[graphs_communique arab PC31.xls]consom'!$N$6:$AI$6,'[graphs_communique arab PC31.xls]consom'!$AJ$6,'[graphs_communique arab PC31.xls]consom'!$AK$6,'[graphs_communique arab PC31.xls]consom'!$AL$6,'[graphs_communique arab PC31.xls]consom'!$AM$6,'[graphs_communique arab PC31.xls]consom'!$AN$6,'[graphs_communique arab PC31.xls]consom'!$AO$6,'[graphs_communique arab PC31.xls]consom'!$AP$6,'[graphs_communique arab PC31.xls]consom'!$AQ$6,'[graphs_communique arab PC31.xls]consom'!$AR$6,'[graphs_communique arab PC31.xls]consom'!$AS$6</c:f>
              <c:numCache>
                <c:formatCode>0.0</c:formatCode>
                <c:ptCount val="32"/>
                <c:pt idx="0">
                  <c:v>6.5304638873157188</c:v>
                </c:pt>
                <c:pt idx="1">
                  <c:v>7.1378354263134245</c:v>
                </c:pt>
                <c:pt idx="2">
                  <c:v>0.44391997218619411</c:v>
                </c:pt>
                <c:pt idx="3">
                  <c:v>4.2719255582893805</c:v>
                </c:pt>
                <c:pt idx="4">
                  <c:v>2.1599526662878197</c:v>
                </c:pt>
                <c:pt idx="5">
                  <c:v>1.3676630414331896</c:v>
                </c:pt>
                <c:pt idx="6">
                  <c:v>5.1167054459064616</c:v>
                </c:pt>
                <c:pt idx="7">
                  <c:v>0.34535170831566248</c:v>
                </c:pt>
                <c:pt idx="8">
                  <c:v>3.1483840328763044</c:v>
                </c:pt>
                <c:pt idx="9">
                  <c:v>5.0470939652711504</c:v>
                </c:pt>
                <c:pt idx="10">
                  <c:v>9.9639497607476528</c:v>
                </c:pt>
                <c:pt idx="11">
                  <c:v>11.542026759051367</c:v>
                </c:pt>
                <c:pt idx="12">
                  <c:v>4.0148495222617955</c:v>
                </c:pt>
                <c:pt idx="13">
                  <c:v>2.1784426851107419</c:v>
                </c:pt>
                <c:pt idx="14">
                  <c:v>2.7777216532466245</c:v>
                </c:pt>
                <c:pt idx="15">
                  <c:v>5.4074437551213661</c:v>
                </c:pt>
                <c:pt idx="16">
                  <c:v>3.0322402978881984</c:v>
                </c:pt>
                <c:pt idx="17">
                  <c:v>3.2486044913708132</c:v>
                </c:pt>
                <c:pt idx="18">
                  <c:v>3.2242592988137062</c:v>
                </c:pt>
                <c:pt idx="19">
                  <c:v>5.3578202537695869</c:v>
                </c:pt>
                <c:pt idx="20">
                  <c:v>3.2183142689285895</c:v>
                </c:pt>
                <c:pt idx="21">
                  <c:v>3.7855670103092791</c:v>
                </c:pt>
                <c:pt idx="22">
                  <c:v>3.3517849979943861</c:v>
                </c:pt>
                <c:pt idx="23">
                  <c:v>4.016747350516809</c:v>
                </c:pt>
                <c:pt idx="24">
                  <c:v>2.3193107995636031</c:v>
                </c:pt>
                <c:pt idx="25">
                  <c:v>1.8022687273450515</c:v>
                </c:pt>
                <c:pt idx="26">
                  <c:v>2.4500888710606277</c:v>
                </c:pt>
                <c:pt idx="27">
                  <c:v>2.9464574665801782</c:v>
                </c:pt>
                <c:pt idx="28">
                  <c:v>2.6999999999999744</c:v>
                </c:pt>
                <c:pt idx="29">
                  <c:v>2.2000000000000042</c:v>
                </c:pt>
                <c:pt idx="30">
                  <c:v>2.3846512252738563</c:v>
                </c:pt>
                <c:pt idx="31">
                  <c:v>2.2980138554307392</c:v>
                </c:pt>
              </c:numCache>
            </c:numRef>
          </c:val>
          <c:extLst>
            <c:ext xmlns:c16="http://schemas.microsoft.com/office/drawing/2014/chart" uri="{C3380CC4-5D6E-409C-BE32-E72D297353CC}">
              <c16:uniqueId val="{0000000B-E1CA-445B-8278-8CDAB00FBE70}"/>
            </c:ext>
          </c:extLst>
        </c:ser>
        <c:dLbls>
          <c:showLegendKey val="0"/>
          <c:showVal val="0"/>
          <c:showCatName val="0"/>
          <c:showSerName val="0"/>
          <c:showPercent val="0"/>
          <c:showBubbleSize val="0"/>
        </c:dLbls>
        <c:gapWidth val="40"/>
        <c:overlap val="-10"/>
        <c:axId val="227267328"/>
        <c:axId val="227268864"/>
      </c:barChart>
      <c:catAx>
        <c:axId val="227267328"/>
        <c:scaling>
          <c:orientation val="minMax"/>
        </c:scaling>
        <c:delete val="0"/>
        <c:axPos val="b"/>
        <c:majorGridlines>
          <c:spPr>
            <a:ln w="12700">
              <a:solidFill>
                <a:srgbClr val="808080"/>
              </a:solidFill>
              <a:prstDash val="sysDash"/>
            </a:ln>
          </c:spPr>
        </c:majorGridlines>
        <c:numFmt formatCode="General" sourceLinked="1"/>
        <c:majorTickMark val="none"/>
        <c:minorTickMark val="none"/>
        <c:tickLblPos val="low"/>
        <c:spPr>
          <a:ln>
            <a:solidFill>
              <a:schemeClr val="tx1"/>
            </a:solidFill>
            <a:prstDash val="solid"/>
          </a:ln>
        </c:spPr>
        <c:txPr>
          <a:bodyPr rot="0" vert="horz"/>
          <a:lstStyle/>
          <a:p>
            <a:pPr>
              <a:defRPr sz="700" b="0" i="0" u="none" strike="noStrike" baseline="0">
                <a:solidFill>
                  <a:srgbClr val="000000"/>
                </a:solidFill>
                <a:latin typeface="Arial"/>
                <a:ea typeface="Arial"/>
                <a:cs typeface="Arial"/>
              </a:defRPr>
            </a:pPr>
            <a:endParaRPr lang="fr-FR"/>
          </a:p>
        </c:txPr>
        <c:crossAx val="227268864"/>
        <c:crosses val="autoZero"/>
        <c:auto val="1"/>
        <c:lblAlgn val="ctr"/>
        <c:lblOffset val="100"/>
        <c:tickLblSkip val="4"/>
        <c:tickMarkSkip val="4"/>
        <c:noMultiLvlLbl val="0"/>
      </c:catAx>
      <c:valAx>
        <c:axId val="227268864"/>
        <c:scaling>
          <c:orientation val="minMax"/>
          <c:max val="12"/>
        </c:scaling>
        <c:delete val="0"/>
        <c:axPos val="l"/>
        <c:majorGridlines>
          <c:spPr>
            <a:ln w="12700">
              <a:solidFill>
                <a:srgbClr val="808080"/>
              </a:solidFill>
              <a:prstDash val="sysDash"/>
            </a:ln>
          </c:spPr>
        </c:majorGridlines>
        <c:numFmt formatCode="0" sourceLinked="0"/>
        <c:majorTickMark val="none"/>
        <c:minorTickMark val="none"/>
        <c:tickLblPos val="low"/>
        <c:spPr>
          <a:ln>
            <a:solidFill>
              <a:sysClr val="windowText" lastClr="000000"/>
            </a:solidFill>
          </a:ln>
        </c:spPr>
        <c:txPr>
          <a:bodyPr rot="0" vert="horz"/>
          <a:lstStyle/>
          <a:p>
            <a:pPr>
              <a:defRPr sz="700" b="0" i="0" u="none" strike="noStrike" baseline="0">
                <a:solidFill>
                  <a:srgbClr val="000000"/>
                </a:solidFill>
                <a:latin typeface="Arial"/>
                <a:ea typeface="Arial"/>
                <a:cs typeface="Arial"/>
              </a:defRPr>
            </a:pPr>
            <a:endParaRPr lang="fr-FR"/>
          </a:p>
        </c:txPr>
        <c:crossAx val="227267328"/>
        <c:crosses val="autoZero"/>
        <c:crossBetween val="between"/>
        <c:majorUnit val="3"/>
      </c:valAx>
      <c:spPr>
        <a:noFill/>
        <a:ln w="12700">
          <a:solidFill>
            <a:srgbClr val="000000"/>
          </a:solidFill>
          <a:prstDash val="solid"/>
        </a:ln>
      </c:spPr>
    </c:plotArea>
    <c:plotVisOnly val="1"/>
    <c:dispBlanksAs val="gap"/>
    <c:showDLblsOverMax val="0"/>
  </c:chart>
  <c:spPr>
    <a:ln>
      <a:noFill/>
    </a:ln>
  </c:spPr>
  <c:txPr>
    <a:bodyPr/>
    <a:lstStyle/>
    <a:p>
      <a:pPr>
        <a:defRPr sz="800" b="0" i="0" u="none" strike="noStrike" baseline="0">
          <a:solidFill>
            <a:srgbClr val="000000"/>
          </a:solidFill>
          <a:latin typeface="Arial"/>
          <a:ea typeface="Arial"/>
          <a:cs typeface="Arial"/>
        </a:defRPr>
      </a:pPr>
      <a:endParaRPr lang="fr-F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i="0" u="none" strike="noStrike" baseline="0">
                <a:solidFill>
                  <a:srgbClr val="000000"/>
                </a:solidFill>
                <a:latin typeface="Arial"/>
                <a:ea typeface="Arial"/>
                <a:cs typeface="Arial"/>
              </a:defRPr>
            </a:pPr>
            <a:r>
              <a:rPr lang="fr-FR"/>
              <a:t>Valeur ajoutée industrielle
</a:t>
            </a:r>
          </a:p>
        </c:rich>
      </c:tx>
      <c:layout>
        <c:manualLayout>
          <c:xMode val="edge"/>
          <c:yMode val="edge"/>
          <c:x val="0.29129448083867032"/>
          <c:y val="1.1574074074074084E-3"/>
        </c:manualLayout>
      </c:layout>
      <c:overlay val="1"/>
      <c:spPr>
        <a:noFill/>
        <a:ln w="25400">
          <a:noFill/>
        </a:ln>
      </c:spPr>
    </c:title>
    <c:autoTitleDeleted val="0"/>
    <c:plotArea>
      <c:layout>
        <c:manualLayout>
          <c:layoutTarget val="inner"/>
          <c:xMode val="edge"/>
          <c:yMode val="edge"/>
          <c:x val="8.7912087912087933E-2"/>
          <c:y val="0.20577617328519859"/>
          <c:w val="0.87637362637362926"/>
          <c:h val="0.59205776173284697"/>
        </c:manualLayout>
      </c:layout>
      <c:barChart>
        <c:barDir val="col"/>
        <c:grouping val="clustered"/>
        <c:varyColors val="0"/>
        <c:ser>
          <c:idx val="0"/>
          <c:order val="0"/>
          <c:spPr>
            <a:solidFill>
              <a:srgbClr val="F5801F"/>
            </a:solidFill>
            <a:ln w="25400">
              <a:noFill/>
            </a:ln>
          </c:spPr>
          <c:invertIfNegative val="0"/>
          <c:dPt>
            <c:idx val="21"/>
            <c:invertIfNegative val="0"/>
            <c:bubble3D val="0"/>
            <c:spPr>
              <a:solidFill>
                <a:srgbClr val="F5801F"/>
              </a:solidFill>
              <a:ln w="12700">
                <a:solidFill>
                  <a:srgbClr val="FF6600"/>
                </a:solidFill>
                <a:prstDash val="solid"/>
              </a:ln>
            </c:spPr>
            <c:extLst>
              <c:ext xmlns:c16="http://schemas.microsoft.com/office/drawing/2014/chart" uri="{C3380CC4-5D6E-409C-BE32-E72D297353CC}">
                <c16:uniqueId val="{00000000-EBD6-4FF0-A2B0-9EA01D035FC1}"/>
              </c:ext>
            </c:extLst>
          </c:dPt>
          <c:dPt>
            <c:idx val="22"/>
            <c:invertIfNegative val="0"/>
            <c:bubble3D val="0"/>
            <c:spPr>
              <a:solidFill>
                <a:srgbClr val="F5801F"/>
              </a:solidFill>
              <a:ln w="12700">
                <a:solidFill>
                  <a:srgbClr val="FF6600"/>
                </a:solidFill>
                <a:prstDash val="solid"/>
              </a:ln>
            </c:spPr>
            <c:extLst>
              <c:ext xmlns:c16="http://schemas.microsoft.com/office/drawing/2014/chart" uri="{C3380CC4-5D6E-409C-BE32-E72D297353CC}">
                <c16:uniqueId val="{00000001-EBD6-4FF0-A2B0-9EA01D035FC1}"/>
              </c:ext>
            </c:extLst>
          </c:dPt>
          <c:dPt>
            <c:idx val="23"/>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2-EBD6-4FF0-A2B0-9EA01D035FC1}"/>
              </c:ext>
            </c:extLst>
          </c:dPt>
          <c:dPt>
            <c:idx val="24"/>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3-EBD6-4FF0-A2B0-9EA01D035FC1}"/>
              </c:ext>
            </c:extLst>
          </c:dPt>
          <c:dPt>
            <c:idx val="25"/>
            <c:invertIfNegative val="0"/>
            <c:bubble3D val="0"/>
            <c:spPr>
              <a:solidFill>
                <a:srgbClr val="F5801F"/>
              </a:solidFill>
              <a:ln w="12700">
                <a:solidFill>
                  <a:srgbClr val="FF6600"/>
                </a:solidFill>
                <a:prstDash val="solid"/>
              </a:ln>
            </c:spPr>
            <c:extLst>
              <c:ext xmlns:c16="http://schemas.microsoft.com/office/drawing/2014/chart" uri="{C3380CC4-5D6E-409C-BE32-E72D297353CC}">
                <c16:uniqueId val="{00000004-EBD6-4FF0-A2B0-9EA01D035FC1}"/>
              </c:ext>
            </c:extLst>
          </c:dPt>
          <c:dPt>
            <c:idx val="26"/>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5-EBD6-4FF0-A2B0-9EA01D035FC1}"/>
              </c:ext>
            </c:extLst>
          </c:dPt>
          <c:dPt>
            <c:idx val="27"/>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6-EBD6-4FF0-A2B0-9EA01D035FC1}"/>
              </c:ext>
            </c:extLst>
          </c:dPt>
          <c:dPt>
            <c:idx val="28"/>
            <c:invertIfNegative val="0"/>
            <c:bubble3D val="0"/>
            <c:spPr>
              <a:solidFill>
                <a:srgbClr val="F5801F"/>
              </a:solidFill>
              <a:ln w="3175">
                <a:solidFill>
                  <a:srgbClr val="FF6600"/>
                </a:solidFill>
                <a:prstDash val="solid"/>
              </a:ln>
            </c:spPr>
            <c:extLst>
              <c:ext xmlns:c16="http://schemas.microsoft.com/office/drawing/2014/chart" uri="{C3380CC4-5D6E-409C-BE32-E72D297353CC}">
                <c16:uniqueId val="{00000007-EBD6-4FF0-A2B0-9EA01D035FC1}"/>
              </c:ext>
            </c:extLst>
          </c:dPt>
          <c:dPt>
            <c:idx val="29"/>
            <c:invertIfNegative val="0"/>
            <c:bubble3D val="0"/>
            <c:spPr>
              <a:solidFill>
                <a:srgbClr val="F5801F"/>
              </a:solidFill>
              <a:ln w="25400">
                <a:noFill/>
              </a:ln>
            </c:spPr>
            <c:extLst>
              <c:ext xmlns:c16="http://schemas.microsoft.com/office/drawing/2014/chart" uri="{C3380CC4-5D6E-409C-BE32-E72D297353CC}">
                <c16:uniqueId val="{00000008-EBD6-4FF0-A2B0-9EA01D035FC1}"/>
              </c:ext>
            </c:extLst>
          </c:dPt>
          <c:dPt>
            <c:idx val="30"/>
            <c:invertIfNegative val="0"/>
            <c:bubble3D val="0"/>
            <c:spPr>
              <a:solidFill>
                <a:srgbClr val="C00000"/>
              </a:solidFill>
              <a:ln w="25400">
                <a:noFill/>
              </a:ln>
            </c:spPr>
            <c:extLst>
              <c:ext xmlns:c16="http://schemas.microsoft.com/office/drawing/2014/chart" uri="{C3380CC4-5D6E-409C-BE32-E72D297353CC}">
                <c16:uniqueId val="{00000009-EBD6-4FF0-A2B0-9EA01D035FC1}"/>
              </c:ext>
            </c:extLst>
          </c:dPt>
          <c:dPt>
            <c:idx val="31"/>
            <c:invertIfNegative val="0"/>
            <c:bubble3D val="0"/>
            <c:spPr>
              <a:solidFill>
                <a:srgbClr val="C00000"/>
              </a:solidFill>
              <a:ln w="25400">
                <a:noFill/>
              </a:ln>
            </c:spPr>
            <c:extLst>
              <c:ext xmlns:c16="http://schemas.microsoft.com/office/drawing/2014/chart" uri="{C3380CC4-5D6E-409C-BE32-E72D297353CC}">
                <c16:uniqueId val="{0000000A-EBD6-4FF0-A2B0-9EA01D035FC1}"/>
              </c:ext>
            </c:extLst>
          </c:dPt>
          <c:cat>
            <c:numRef>
              <c:f>BTP!$A$43:$A$74</c:f>
              <c:numCache>
                <c:formatCode>General</c:formatCode>
                <c:ptCount val="32"/>
                <c:pt idx="0">
                  <c:v>2009</c:v>
                </c:pt>
                <c:pt idx="4">
                  <c:v>2010</c:v>
                </c:pt>
                <c:pt idx="8">
                  <c:v>2011</c:v>
                </c:pt>
                <c:pt idx="12">
                  <c:v>2012</c:v>
                </c:pt>
                <c:pt idx="16">
                  <c:v>2013</c:v>
                </c:pt>
                <c:pt idx="20">
                  <c:v>2014</c:v>
                </c:pt>
                <c:pt idx="24">
                  <c:v>2015</c:v>
                </c:pt>
                <c:pt idx="28">
                  <c:v>2016</c:v>
                </c:pt>
              </c:numCache>
            </c:numRef>
          </c:cat>
          <c:val>
            <c:numRef>
              <c:f>'[graphs_communique arab PC31.xls]BTP'!$B$43:$B$73,'[graphs_communique arab PC31.xls]BTP'!$B$74</c:f>
              <c:numCache>
                <c:formatCode>0.0</c:formatCode>
                <c:ptCount val="32"/>
                <c:pt idx="0">
                  <c:v>-1.1094192956095368</c:v>
                </c:pt>
                <c:pt idx="1">
                  <c:v>-0.65287073774415472</c:v>
                </c:pt>
                <c:pt idx="2">
                  <c:v>-0.22365774712781672</c:v>
                </c:pt>
                <c:pt idx="3">
                  <c:v>3.9179234676203292</c:v>
                </c:pt>
                <c:pt idx="4">
                  <c:v>0.5864551540866052</c:v>
                </c:pt>
                <c:pt idx="5">
                  <c:v>1.4604183671703619</c:v>
                </c:pt>
                <c:pt idx="6">
                  <c:v>2.6555362213698004</c:v>
                </c:pt>
                <c:pt idx="7">
                  <c:v>3.1133920307160152</c:v>
                </c:pt>
                <c:pt idx="8">
                  <c:v>3.0263725600185287</c:v>
                </c:pt>
                <c:pt idx="9">
                  <c:v>-2.4081072540965875</c:v>
                </c:pt>
                <c:pt idx="10">
                  <c:v>-3.7357955672689652E-2</c:v>
                </c:pt>
                <c:pt idx="11">
                  <c:v>-1.4097549410089698</c:v>
                </c:pt>
                <c:pt idx="12">
                  <c:v>5.5263480259449134</c:v>
                </c:pt>
                <c:pt idx="13">
                  <c:v>1.7539527264701389</c:v>
                </c:pt>
                <c:pt idx="14">
                  <c:v>0.773031104914495</c:v>
                </c:pt>
                <c:pt idx="15">
                  <c:v>-0.81184293309340716</c:v>
                </c:pt>
                <c:pt idx="16">
                  <c:v>-2.0797852771367382</c:v>
                </c:pt>
                <c:pt idx="17">
                  <c:v>0.12967320357224776</c:v>
                </c:pt>
                <c:pt idx="18">
                  <c:v>-0.79078762471762776</c:v>
                </c:pt>
                <c:pt idx="19">
                  <c:v>0.21751394298590707</c:v>
                </c:pt>
                <c:pt idx="20">
                  <c:v>3.4875158890943792</c:v>
                </c:pt>
                <c:pt idx="21">
                  <c:v>4.4797058591472085</c:v>
                </c:pt>
                <c:pt idx="22">
                  <c:v>4.1188617000138104</c:v>
                </c:pt>
                <c:pt idx="23">
                  <c:v>2.0985974528418212</c:v>
                </c:pt>
                <c:pt idx="24">
                  <c:v>4.9590996258724038</c:v>
                </c:pt>
                <c:pt idx="25">
                  <c:v>4.0447289062348624</c:v>
                </c:pt>
                <c:pt idx="26">
                  <c:v>2.8283183698394536</c:v>
                </c:pt>
                <c:pt idx="27">
                  <c:v>5.2620300688695245</c:v>
                </c:pt>
                <c:pt idx="28">
                  <c:v>2.9456374299466273</c:v>
                </c:pt>
                <c:pt idx="29">
                  <c:v>1.8596680373018657</c:v>
                </c:pt>
                <c:pt idx="30">
                  <c:v>2.2007301656864811</c:v>
                </c:pt>
                <c:pt idx="31">
                  <c:v>2.1473064137533382</c:v>
                </c:pt>
              </c:numCache>
            </c:numRef>
          </c:val>
          <c:extLst>
            <c:ext xmlns:c16="http://schemas.microsoft.com/office/drawing/2014/chart" uri="{C3380CC4-5D6E-409C-BE32-E72D297353CC}">
              <c16:uniqueId val="{0000000B-EBD6-4FF0-A2B0-9EA01D035FC1}"/>
            </c:ext>
          </c:extLst>
        </c:ser>
        <c:dLbls>
          <c:showLegendKey val="0"/>
          <c:showVal val="0"/>
          <c:showCatName val="0"/>
          <c:showSerName val="0"/>
          <c:showPercent val="0"/>
          <c:showBubbleSize val="0"/>
        </c:dLbls>
        <c:gapWidth val="40"/>
        <c:overlap val="-10"/>
        <c:axId val="227239424"/>
        <c:axId val="227240960"/>
      </c:barChart>
      <c:catAx>
        <c:axId val="227239424"/>
        <c:scaling>
          <c:orientation val="minMax"/>
        </c:scaling>
        <c:delete val="0"/>
        <c:axPos val="b"/>
        <c:majorGridlines>
          <c:spPr>
            <a:ln w="12700">
              <a:solidFill>
                <a:srgbClr val="808080"/>
              </a:solidFill>
              <a:prstDash val="sysDash"/>
            </a:ln>
          </c:spPr>
        </c:majorGridlines>
        <c:numFmt formatCode="General" sourceLinked="1"/>
        <c:majorTickMark val="none"/>
        <c:minorTickMark val="none"/>
        <c:tickLblPos val="low"/>
        <c:spPr>
          <a:ln>
            <a:solidFill>
              <a:schemeClr val="tx1"/>
            </a:solidFill>
            <a:prstDash val="solid"/>
          </a:ln>
        </c:spPr>
        <c:txPr>
          <a:bodyPr rot="0" vert="horz"/>
          <a:lstStyle/>
          <a:p>
            <a:pPr>
              <a:defRPr sz="700" b="0" i="0" u="none" strike="noStrike" baseline="0">
                <a:solidFill>
                  <a:srgbClr val="000000"/>
                </a:solidFill>
                <a:latin typeface="Arial"/>
                <a:ea typeface="Arial"/>
                <a:cs typeface="Arial"/>
              </a:defRPr>
            </a:pPr>
            <a:endParaRPr lang="fr-FR"/>
          </a:p>
        </c:txPr>
        <c:crossAx val="227240960"/>
        <c:crosses val="autoZero"/>
        <c:auto val="1"/>
        <c:lblAlgn val="ctr"/>
        <c:lblOffset val="100"/>
        <c:tickLblSkip val="4"/>
        <c:tickMarkSkip val="4"/>
        <c:noMultiLvlLbl val="0"/>
      </c:catAx>
      <c:valAx>
        <c:axId val="227240960"/>
        <c:scaling>
          <c:orientation val="minMax"/>
          <c:max val="6"/>
          <c:min val="-2"/>
        </c:scaling>
        <c:delete val="0"/>
        <c:axPos val="l"/>
        <c:majorGridlines>
          <c:spPr>
            <a:ln w="12700">
              <a:solidFill>
                <a:srgbClr val="808080"/>
              </a:solidFill>
              <a:prstDash val="sysDash"/>
            </a:ln>
          </c:spPr>
        </c:majorGridlines>
        <c:numFmt formatCode="0" sourceLinked="0"/>
        <c:majorTickMark val="none"/>
        <c:minorTickMark val="none"/>
        <c:tickLblPos val="low"/>
        <c:spPr>
          <a:ln>
            <a:solidFill>
              <a:sysClr val="windowText" lastClr="000000"/>
            </a:solidFill>
          </a:ln>
        </c:spPr>
        <c:txPr>
          <a:bodyPr rot="0" vert="horz"/>
          <a:lstStyle/>
          <a:p>
            <a:pPr>
              <a:defRPr sz="700" b="0" i="0" u="none" strike="noStrike" baseline="0">
                <a:solidFill>
                  <a:srgbClr val="000000"/>
                </a:solidFill>
                <a:latin typeface="Arial"/>
                <a:ea typeface="Arial"/>
                <a:cs typeface="Arial"/>
              </a:defRPr>
            </a:pPr>
            <a:endParaRPr lang="fr-FR"/>
          </a:p>
        </c:txPr>
        <c:crossAx val="227239424"/>
        <c:crosses val="autoZero"/>
        <c:crossBetween val="between"/>
        <c:majorUnit val="2"/>
      </c:valAx>
      <c:spPr>
        <a:noFill/>
        <a:ln w="12700">
          <a:solidFill>
            <a:srgbClr val="000000"/>
          </a:solidFill>
          <a:prstDash val="solid"/>
        </a:ln>
      </c:spPr>
    </c:plotArea>
    <c:plotVisOnly val="1"/>
    <c:dispBlanksAs val="gap"/>
    <c:showDLblsOverMax val="0"/>
  </c:chart>
  <c:spPr>
    <a:ln>
      <a:noFill/>
    </a:ln>
  </c:spPr>
  <c:txPr>
    <a:bodyPr/>
    <a:lstStyle/>
    <a:p>
      <a:pPr>
        <a:defRPr sz="800" b="0" i="0" u="none" strike="noStrike" baseline="0">
          <a:solidFill>
            <a:srgbClr val="000000"/>
          </a:solidFill>
          <a:latin typeface="Arial"/>
          <a:ea typeface="Arial"/>
          <a:cs typeface="Arial"/>
        </a:defRPr>
      </a:pPr>
      <a:endParaRPr lang="fr-F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0.08079</cdr:x>
      <cdr:y>0.90955</cdr:y>
    </cdr:from>
    <cdr:to>
      <cdr:x>0.40336</cdr:x>
      <cdr:y>0.9819</cdr:y>
    </cdr:to>
    <cdr:sp macro="" textlink="">
      <cdr:nvSpPr>
        <cdr:cNvPr id="132097" name="ZoneTexte 1"/>
        <cdr:cNvSpPr txBox="1">
          <a:spLocks xmlns:a="http://schemas.openxmlformats.org/drawingml/2006/main" noChangeArrowheads="1"/>
        </cdr:cNvSpPr>
      </cdr:nvSpPr>
      <cdr:spPr bwMode="auto">
        <a:xfrm xmlns:a="http://schemas.openxmlformats.org/drawingml/2006/main">
          <a:off x="218028" y="1822792"/>
          <a:ext cx="870536" cy="1449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fr-FR" sz="800" b="0" i="0" strike="noStrike">
              <a:solidFill>
                <a:srgbClr val="000000"/>
              </a:solidFill>
              <a:latin typeface="Arial"/>
              <a:cs typeface="Arial"/>
            </a:rPr>
            <a:t>Source : HCP</a:t>
          </a:r>
        </a:p>
      </cdr:txBody>
    </cdr:sp>
  </cdr:relSizeAnchor>
  <cdr:relSizeAnchor xmlns:cdr="http://schemas.openxmlformats.org/drawingml/2006/chartDrawing">
    <cdr:from>
      <cdr:x>0.20055</cdr:x>
      <cdr:y>0.01805</cdr:y>
    </cdr:from>
    <cdr:to>
      <cdr:x>0.83935</cdr:x>
      <cdr:y>0.12263</cdr:y>
    </cdr:to>
    <cdr:sp macro="" textlink="">
      <cdr:nvSpPr>
        <cdr:cNvPr id="132098" name="Text Box 2"/>
        <cdr:cNvSpPr txBox="1">
          <a:spLocks xmlns:a="http://schemas.openxmlformats.org/drawingml/2006/main" noChangeArrowheads="1"/>
        </cdr:cNvSpPr>
      </cdr:nvSpPr>
      <cdr:spPr bwMode="auto">
        <a:xfrm xmlns:a="http://schemas.openxmlformats.org/drawingml/2006/main">
          <a:off x="711856" y="50800"/>
          <a:ext cx="2257392" cy="275934"/>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fr-FR" sz="900" b="1" i="0" strike="noStrike">
              <a:solidFill>
                <a:srgbClr val="000000"/>
              </a:solidFill>
              <a:latin typeface="Arial"/>
              <a:cs typeface="Arial"/>
            </a:rPr>
            <a:t>Consommation des ménages</a:t>
          </a:r>
        </a:p>
      </cdr:txBody>
    </cdr:sp>
  </cdr:relSizeAnchor>
  <cdr:relSizeAnchor xmlns:cdr="http://schemas.openxmlformats.org/drawingml/2006/chartDrawing">
    <cdr:from>
      <cdr:x>0.09424</cdr:x>
      <cdr:y>0.12263</cdr:y>
    </cdr:from>
    <cdr:to>
      <cdr:x>0.30417</cdr:x>
      <cdr:y>0.18384</cdr:y>
    </cdr:to>
    <cdr:sp macro="" textlink="">
      <cdr:nvSpPr>
        <cdr:cNvPr id="132099" name="Text Box 3"/>
        <cdr:cNvSpPr txBox="1">
          <a:spLocks xmlns:a="http://schemas.openxmlformats.org/drawingml/2006/main" noChangeArrowheads="1"/>
        </cdr:cNvSpPr>
      </cdr:nvSpPr>
      <cdr:spPr bwMode="auto">
        <a:xfrm xmlns:a="http://schemas.openxmlformats.org/drawingml/2006/main">
          <a:off x="336198" y="326734"/>
          <a:ext cx="741861" cy="161492"/>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fr-FR" sz="800" b="0" i="0" strike="noStrike">
              <a:solidFill>
                <a:srgbClr val="000000"/>
              </a:solidFill>
              <a:latin typeface="Arial"/>
              <a:cs typeface="Arial"/>
            </a:rPr>
            <a:t>GA en %</a:t>
          </a:r>
        </a:p>
      </cdr:txBody>
    </cdr:sp>
  </cdr:relSizeAnchor>
</c:userShapes>
</file>

<file path=word/drawings/drawing2.xml><?xml version="1.0" encoding="utf-8"?>
<c:userShapes xmlns:c="http://schemas.openxmlformats.org/drawingml/2006/chart">
  <cdr:relSizeAnchor xmlns:cdr="http://schemas.openxmlformats.org/drawingml/2006/chartDrawing">
    <cdr:from>
      <cdr:x>0.07944</cdr:x>
      <cdr:y>0.91333</cdr:y>
    </cdr:from>
    <cdr:to>
      <cdr:x>0.40058</cdr:x>
      <cdr:y>0.98188</cdr:y>
    </cdr:to>
    <cdr:sp macro="" textlink="">
      <cdr:nvSpPr>
        <cdr:cNvPr id="25602" name="Text Box 2"/>
        <cdr:cNvSpPr txBox="1">
          <a:spLocks xmlns:a="http://schemas.openxmlformats.org/drawingml/2006/main" noChangeArrowheads="1"/>
        </cdr:cNvSpPr>
      </cdr:nvSpPr>
      <cdr:spPr bwMode="auto">
        <a:xfrm xmlns:a="http://schemas.openxmlformats.org/drawingml/2006/main">
          <a:off x="216154" y="2004364"/>
          <a:ext cx="873810" cy="1504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fr-FR" sz="800" b="0" i="0" u="none" strike="noStrike" baseline="0">
              <a:solidFill>
                <a:srgbClr val="000000"/>
              </a:solidFill>
              <a:latin typeface="Arial"/>
              <a:cs typeface="Arial"/>
            </a:rPr>
            <a:t>Source : HCP</a:t>
          </a:r>
        </a:p>
      </cdr:txBody>
    </cdr:sp>
  </cdr:relSizeAnchor>
  <cdr:relSizeAnchor xmlns:cdr="http://schemas.openxmlformats.org/drawingml/2006/chartDrawing">
    <cdr:from>
      <cdr:x>0.04368</cdr:x>
      <cdr:y>0.1189</cdr:y>
    </cdr:from>
    <cdr:to>
      <cdr:x>0.21144</cdr:x>
      <cdr:y>0.18202</cdr:y>
    </cdr:to>
    <cdr:sp macro="" textlink="">
      <cdr:nvSpPr>
        <cdr:cNvPr id="25603" name="Text Box 3"/>
        <cdr:cNvSpPr txBox="1">
          <a:spLocks xmlns:a="http://schemas.openxmlformats.org/drawingml/2006/main" noChangeArrowheads="1"/>
        </cdr:cNvSpPr>
      </cdr:nvSpPr>
      <cdr:spPr bwMode="auto">
        <a:xfrm xmlns:a="http://schemas.openxmlformats.org/drawingml/2006/main">
          <a:off x="151453" y="313707"/>
          <a:ext cx="581643" cy="16654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fr-FR" sz="800" b="0" i="0" u="none" strike="noStrike" baseline="0">
              <a:solidFill>
                <a:srgbClr val="000000"/>
              </a:solidFill>
              <a:latin typeface="Arial"/>
              <a:cs typeface="Arial"/>
            </a:rPr>
            <a:t>GA en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A7A9-0241-4D02-8250-9F38D04D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2267</Words>
  <Characters>12472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Youssef</cp:lastModifiedBy>
  <cp:revision>5</cp:revision>
  <cp:lastPrinted>2016-09-30T17:23:00Z</cp:lastPrinted>
  <dcterms:created xsi:type="dcterms:W3CDTF">2016-10-03T12:28:00Z</dcterms:created>
  <dcterms:modified xsi:type="dcterms:W3CDTF">2016-10-18T08:28:00Z</dcterms:modified>
</cp:coreProperties>
</file>