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6B" w:rsidRDefault="0097276B" w:rsidP="0032191A">
      <w:pPr>
        <w:pStyle w:val="NormalWeb"/>
        <w:spacing w:before="0" w:beforeAutospacing="0" w:after="0" w:afterAutospacing="0"/>
        <w:jc w:val="center"/>
        <w:rPr>
          <w:b/>
          <w:bCs/>
        </w:rPr>
      </w:pPr>
      <w:r>
        <w:rPr>
          <w:b/>
          <w:bCs/>
        </w:rPr>
        <w:t xml:space="preserve"> </w:t>
      </w:r>
    </w:p>
    <w:p w:rsidR="0097276B" w:rsidRDefault="0097276B" w:rsidP="0032191A">
      <w:pPr>
        <w:pStyle w:val="NormalWeb"/>
        <w:spacing w:before="0" w:beforeAutospacing="0" w:after="0" w:afterAutospacing="0"/>
        <w:jc w:val="center"/>
        <w:rPr>
          <w:b/>
          <w:bCs/>
        </w:rPr>
      </w:pP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5875" cy="457200"/>
                    </a:xfrm>
                    <a:prstGeom prst="rect">
                      <a:avLst/>
                    </a:prstGeom>
                    <a:noFill/>
                  </pic:spPr>
                </pic:pic>
              </a:graphicData>
            </a:graphic>
          </wp:anchor>
        </w:drawing>
      </w: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1000"/>
                    </a:xfrm>
                    <a:prstGeom prst="rect">
                      <a:avLst/>
                    </a:prstGeom>
                    <a:noFill/>
                  </pic:spPr>
                </pic:pic>
              </a:graphicData>
            </a:graphic>
          </wp:anchor>
        </w:drawing>
      </w:r>
    </w:p>
    <w:p w:rsidR="0097276B" w:rsidRDefault="0097276B" w:rsidP="0032191A">
      <w:pPr>
        <w:pStyle w:val="NormalWeb"/>
        <w:spacing w:before="0" w:beforeAutospacing="0" w:after="0" w:afterAutospacing="0"/>
        <w:jc w:val="center"/>
        <w:rPr>
          <w:b/>
          <w:bCs/>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CB624B" w:rsidRDefault="00CB624B" w:rsidP="0032191A">
      <w:pPr>
        <w:pStyle w:val="NormalWeb"/>
        <w:spacing w:before="0" w:beforeAutospacing="0" w:after="0" w:afterAutospacing="0"/>
        <w:jc w:val="center"/>
        <w:rPr>
          <w:b/>
          <w:bCs/>
          <w:sz w:val="14"/>
          <w:szCs w:val="14"/>
        </w:rPr>
      </w:pPr>
    </w:p>
    <w:p w:rsidR="00CB624B" w:rsidRDefault="00CB624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F86277" w:rsidRPr="00A75CAA" w:rsidRDefault="00F86277" w:rsidP="0032191A">
      <w:pPr>
        <w:pStyle w:val="NormalWeb"/>
        <w:spacing w:before="0" w:beforeAutospacing="0" w:after="0" w:afterAutospacing="0"/>
        <w:jc w:val="center"/>
        <w:rPr>
          <w:b/>
          <w:bCs/>
          <w:sz w:val="14"/>
          <w:szCs w:val="14"/>
          <w:rtl/>
        </w:rPr>
      </w:pPr>
    </w:p>
    <w:p w:rsidR="0097276B" w:rsidRPr="00E8197C" w:rsidRDefault="00D25D86" w:rsidP="0032191A">
      <w:pPr>
        <w:pStyle w:val="NormalWeb"/>
        <w:spacing w:before="0" w:beforeAutospacing="0" w:after="120" w:afterAutospacing="0"/>
        <w:jc w:val="center"/>
        <w:rPr>
          <w:b/>
          <w:bCs/>
          <w:sz w:val="28"/>
          <w:szCs w:val="28"/>
        </w:rPr>
      </w:pPr>
      <w:r>
        <w:rPr>
          <w:b/>
          <w:bCs/>
          <w:sz w:val="28"/>
          <w:szCs w:val="28"/>
        </w:rPr>
        <w:t>Note</w:t>
      </w:r>
      <w:r w:rsidR="0097276B" w:rsidRPr="00E8197C">
        <w:rPr>
          <w:b/>
          <w:bCs/>
          <w:sz w:val="28"/>
          <w:szCs w:val="28"/>
        </w:rPr>
        <w:t xml:space="preserve"> de conjoncture</w:t>
      </w:r>
      <w:r w:rsidR="0097276B">
        <w:rPr>
          <w:b/>
          <w:bCs/>
          <w:sz w:val="28"/>
          <w:szCs w:val="28"/>
        </w:rPr>
        <w:t xml:space="preserve"> </w:t>
      </w:r>
    </w:p>
    <w:p w:rsidR="0097276B" w:rsidRDefault="0097276B" w:rsidP="0023289B">
      <w:pPr>
        <w:pStyle w:val="NormalWeb"/>
        <w:spacing w:before="0" w:beforeAutospacing="0" w:after="0" w:afterAutospacing="0"/>
        <w:jc w:val="center"/>
        <w:rPr>
          <w:b/>
          <w:bCs/>
        </w:rPr>
      </w:pPr>
      <w:r>
        <w:rPr>
          <w:b/>
          <w:bCs/>
        </w:rPr>
        <w:t xml:space="preserve">- </w:t>
      </w:r>
      <w:r w:rsidR="0023289B">
        <w:rPr>
          <w:b/>
          <w:bCs/>
        </w:rPr>
        <w:t>Juillet</w:t>
      </w:r>
      <w:r w:rsidR="005C318A">
        <w:rPr>
          <w:b/>
          <w:bCs/>
        </w:rPr>
        <w:t xml:space="preserve"> </w:t>
      </w:r>
      <w:r w:rsidRPr="00E82E2E">
        <w:rPr>
          <w:b/>
          <w:bCs/>
        </w:rPr>
        <w:t>201</w:t>
      </w:r>
      <w:r>
        <w:rPr>
          <w:b/>
          <w:bCs/>
        </w:rPr>
        <w:t>6</w:t>
      </w:r>
      <w:r w:rsidRPr="00E82E2E">
        <w:rPr>
          <w:b/>
          <w:bCs/>
        </w:rPr>
        <w:t xml:space="preserve"> </w:t>
      </w:r>
      <w:r w:rsidR="00084E9D">
        <w:rPr>
          <w:b/>
          <w:bCs/>
        </w:rPr>
        <w:t>–</w:t>
      </w:r>
    </w:p>
    <w:p w:rsidR="00084E9D" w:rsidRPr="00084E9D" w:rsidRDefault="00084E9D" w:rsidP="0032191A">
      <w:pPr>
        <w:pStyle w:val="NormalWeb"/>
        <w:spacing w:before="0" w:beforeAutospacing="0" w:after="0" w:afterAutospacing="0"/>
        <w:jc w:val="center"/>
        <w:rPr>
          <w:b/>
          <w:bCs/>
          <w:sz w:val="8"/>
          <w:szCs w:val="8"/>
        </w:rPr>
      </w:pPr>
    </w:p>
    <w:p w:rsidR="00167F77" w:rsidRDefault="00167F77" w:rsidP="0032191A">
      <w:pPr>
        <w:pStyle w:val="NormalWeb"/>
        <w:spacing w:before="0" w:beforeAutospacing="0" w:after="0" w:afterAutospacing="0"/>
        <w:jc w:val="center"/>
        <w:rPr>
          <w:b/>
          <w:bCs/>
          <w:sz w:val="14"/>
          <w:szCs w:val="14"/>
        </w:rPr>
      </w:pPr>
    </w:p>
    <w:p w:rsidR="00CB624B" w:rsidRDefault="00CB624B" w:rsidP="0032191A">
      <w:pPr>
        <w:pStyle w:val="NormalWeb"/>
        <w:spacing w:before="0" w:beforeAutospacing="0" w:after="0" w:afterAutospacing="0"/>
        <w:jc w:val="center"/>
        <w:rPr>
          <w:b/>
          <w:bCs/>
          <w:sz w:val="14"/>
          <w:szCs w:val="14"/>
        </w:rPr>
      </w:pPr>
    </w:p>
    <w:p w:rsidR="00CB624B" w:rsidRDefault="00CB624B" w:rsidP="0032191A">
      <w:pPr>
        <w:pStyle w:val="NormalWeb"/>
        <w:spacing w:before="0" w:beforeAutospacing="0" w:after="0" w:afterAutospacing="0"/>
        <w:jc w:val="center"/>
        <w:rPr>
          <w:b/>
          <w:bCs/>
          <w:sz w:val="14"/>
          <w:szCs w:val="14"/>
        </w:rPr>
      </w:pPr>
    </w:p>
    <w:p w:rsidR="001D4DBB" w:rsidRDefault="001D4DBB" w:rsidP="0032191A">
      <w:pPr>
        <w:pStyle w:val="NormalWeb"/>
        <w:spacing w:before="0" w:beforeAutospacing="0" w:after="0" w:afterAutospacing="0"/>
        <w:jc w:val="center"/>
        <w:rPr>
          <w:b/>
          <w:bCs/>
          <w:sz w:val="14"/>
          <w:szCs w:val="14"/>
        </w:rPr>
      </w:pPr>
    </w:p>
    <w:p w:rsidR="0097276B" w:rsidRDefault="0014360D" w:rsidP="005E529A">
      <w:pPr>
        <w:jc w:val="both"/>
        <w:rPr>
          <w:rFonts w:ascii="Arial" w:hAnsi="Arial" w:cs="Arial"/>
          <w:sz w:val="20"/>
          <w:szCs w:val="20"/>
        </w:rPr>
      </w:pPr>
      <w:r>
        <w:rPr>
          <w:rFonts w:ascii="Arial" w:hAnsi="Arial" w:cs="Arial"/>
          <w:sz w:val="20"/>
          <w:szCs w:val="20"/>
        </w:rPr>
        <w:t>L</w:t>
      </w:r>
      <w:r w:rsidR="00CB669D">
        <w:rPr>
          <w:rFonts w:ascii="Arial" w:hAnsi="Arial" w:cs="Arial"/>
          <w:sz w:val="20"/>
          <w:szCs w:val="20"/>
        </w:rPr>
        <w:t>’</w:t>
      </w:r>
      <w:r>
        <w:rPr>
          <w:rFonts w:ascii="Arial" w:hAnsi="Arial" w:cs="Arial"/>
          <w:sz w:val="20"/>
          <w:szCs w:val="20"/>
        </w:rPr>
        <w:t>économie</w:t>
      </w:r>
      <w:r w:rsidR="0097276B" w:rsidRPr="00FE5044">
        <w:rPr>
          <w:rFonts w:ascii="Arial" w:hAnsi="Arial" w:cs="Arial"/>
          <w:sz w:val="20"/>
          <w:szCs w:val="20"/>
        </w:rPr>
        <w:t xml:space="preserve"> nationale </w:t>
      </w:r>
      <w:r w:rsidR="0097276B">
        <w:rPr>
          <w:rFonts w:ascii="Arial" w:hAnsi="Arial" w:cs="Arial"/>
          <w:sz w:val="20"/>
          <w:szCs w:val="20"/>
        </w:rPr>
        <w:t xml:space="preserve">aurait </w:t>
      </w:r>
      <w:r w:rsidR="003D4918">
        <w:rPr>
          <w:rFonts w:ascii="Arial" w:hAnsi="Arial" w:cs="Arial"/>
          <w:sz w:val="20"/>
          <w:szCs w:val="20"/>
        </w:rPr>
        <w:t>progressé de</w:t>
      </w:r>
      <w:r w:rsidR="003400C9">
        <w:rPr>
          <w:rFonts w:ascii="Arial" w:hAnsi="Arial" w:cs="Arial"/>
          <w:sz w:val="20"/>
          <w:szCs w:val="20"/>
        </w:rPr>
        <w:t xml:space="preserve"> </w:t>
      </w:r>
      <w:r w:rsidR="009E6D3C">
        <w:rPr>
          <w:rFonts w:ascii="Arial" w:hAnsi="Arial" w:cs="Arial"/>
          <w:sz w:val="20"/>
          <w:szCs w:val="20"/>
        </w:rPr>
        <w:t>1,</w:t>
      </w:r>
      <w:r w:rsidR="00C503BE">
        <w:rPr>
          <w:rFonts w:ascii="Arial" w:hAnsi="Arial" w:cs="Arial"/>
          <w:sz w:val="20"/>
          <w:szCs w:val="20"/>
        </w:rPr>
        <w:t>4</w:t>
      </w:r>
      <w:r w:rsidR="009E6D3C">
        <w:rPr>
          <w:rFonts w:ascii="Arial" w:hAnsi="Arial" w:cs="Arial"/>
          <w:sz w:val="20"/>
          <w:szCs w:val="20"/>
        </w:rPr>
        <w:t xml:space="preserve">%, </w:t>
      </w:r>
      <w:r w:rsidR="003D4918">
        <w:rPr>
          <w:rFonts w:ascii="Arial" w:hAnsi="Arial" w:cs="Arial"/>
          <w:sz w:val="20"/>
          <w:szCs w:val="20"/>
        </w:rPr>
        <w:t>au deuxième trimestre 2016, en variation annuelle</w:t>
      </w:r>
      <w:r w:rsidR="00DB6AB4">
        <w:rPr>
          <w:rFonts w:ascii="Arial" w:hAnsi="Arial" w:cs="Arial"/>
          <w:sz w:val="20"/>
          <w:szCs w:val="20"/>
        </w:rPr>
        <w:t xml:space="preserve">, </w:t>
      </w:r>
      <w:r w:rsidR="009E6D3C">
        <w:rPr>
          <w:rFonts w:ascii="Arial" w:hAnsi="Arial" w:cs="Arial"/>
          <w:sz w:val="20"/>
          <w:szCs w:val="20"/>
        </w:rPr>
        <w:t xml:space="preserve">au lieu de </w:t>
      </w:r>
      <w:r w:rsidR="009B31DA">
        <w:rPr>
          <w:rFonts w:ascii="Arial" w:hAnsi="Arial" w:cs="Arial"/>
          <w:sz w:val="20"/>
          <w:szCs w:val="20"/>
        </w:rPr>
        <w:t>+</w:t>
      </w:r>
      <w:r w:rsidR="00CB669D">
        <w:rPr>
          <w:rFonts w:ascii="Arial" w:hAnsi="Arial" w:cs="Arial"/>
          <w:sz w:val="20"/>
          <w:szCs w:val="20"/>
        </w:rPr>
        <w:t>1</w:t>
      </w:r>
      <w:r w:rsidR="009E6D3C">
        <w:rPr>
          <w:rFonts w:ascii="Arial" w:hAnsi="Arial" w:cs="Arial"/>
          <w:sz w:val="20"/>
          <w:szCs w:val="20"/>
        </w:rPr>
        <w:t>,</w:t>
      </w:r>
      <w:r w:rsidR="00A71F75">
        <w:rPr>
          <w:rFonts w:ascii="Arial" w:hAnsi="Arial" w:cs="Arial"/>
          <w:sz w:val="20"/>
          <w:szCs w:val="20"/>
        </w:rPr>
        <w:t>7</w:t>
      </w:r>
      <w:r w:rsidR="009E6D3C">
        <w:rPr>
          <w:rFonts w:ascii="Arial" w:hAnsi="Arial" w:cs="Arial"/>
          <w:sz w:val="20"/>
          <w:szCs w:val="20"/>
        </w:rPr>
        <w:t>% un trimestre auparavant</w:t>
      </w:r>
      <w:r w:rsidR="0097276B">
        <w:rPr>
          <w:rFonts w:ascii="Arial" w:hAnsi="Arial" w:cs="Arial"/>
          <w:sz w:val="20"/>
          <w:szCs w:val="20"/>
        </w:rPr>
        <w:t xml:space="preserve">. </w:t>
      </w:r>
      <w:r w:rsidR="003D4918">
        <w:rPr>
          <w:rFonts w:ascii="Arial" w:hAnsi="Arial" w:cs="Arial"/>
          <w:sz w:val="20"/>
          <w:szCs w:val="20"/>
        </w:rPr>
        <w:t>Ce ralentissement</w:t>
      </w:r>
      <w:r>
        <w:rPr>
          <w:rFonts w:ascii="Arial" w:hAnsi="Arial" w:cs="Arial"/>
          <w:sz w:val="20"/>
          <w:szCs w:val="20"/>
        </w:rPr>
        <w:t xml:space="preserve"> aurait été</w:t>
      </w:r>
      <w:r w:rsidR="00DB6AB4">
        <w:rPr>
          <w:rFonts w:ascii="Arial" w:hAnsi="Arial" w:cs="Arial"/>
          <w:sz w:val="20"/>
          <w:szCs w:val="20"/>
        </w:rPr>
        <w:t>,</w:t>
      </w:r>
      <w:r>
        <w:rPr>
          <w:rFonts w:ascii="Arial" w:hAnsi="Arial" w:cs="Arial"/>
          <w:sz w:val="20"/>
          <w:szCs w:val="20"/>
        </w:rPr>
        <w:t xml:space="preserve"> principalement</w:t>
      </w:r>
      <w:r w:rsidR="00DB6AB4">
        <w:rPr>
          <w:rFonts w:ascii="Arial" w:hAnsi="Arial" w:cs="Arial"/>
          <w:sz w:val="20"/>
          <w:szCs w:val="20"/>
        </w:rPr>
        <w:t>,</w:t>
      </w:r>
      <w:r>
        <w:rPr>
          <w:rFonts w:ascii="Arial" w:hAnsi="Arial" w:cs="Arial"/>
          <w:sz w:val="20"/>
          <w:szCs w:val="20"/>
        </w:rPr>
        <w:t xml:space="preserve"> </w:t>
      </w:r>
      <w:r w:rsidR="003D4918">
        <w:rPr>
          <w:rFonts w:ascii="Arial" w:hAnsi="Arial" w:cs="Arial"/>
          <w:sz w:val="20"/>
          <w:szCs w:val="20"/>
        </w:rPr>
        <w:t>attribuable au repli de</w:t>
      </w:r>
      <w:r w:rsidR="005676A8">
        <w:rPr>
          <w:rFonts w:ascii="Arial" w:hAnsi="Arial" w:cs="Arial"/>
          <w:sz w:val="20"/>
          <w:szCs w:val="20"/>
        </w:rPr>
        <w:t xml:space="preserve"> 1</w:t>
      </w:r>
      <w:r w:rsidR="00965074">
        <w:rPr>
          <w:rFonts w:ascii="Arial" w:hAnsi="Arial" w:cs="Arial"/>
          <w:sz w:val="20"/>
          <w:szCs w:val="20"/>
        </w:rPr>
        <w:t>2,</w:t>
      </w:r>
      <w:r w:rsidR="00C503BE">
        <w:rPr>
          <w:rFonts w:ascii="Arial" w:hAnsi="Arial" w:cs="Arial"/>
          <w:sz w:val="20"/>
          <w:szCs w:val="20"/>
        </w:rPr>
        <w:t>1</w:t>
      </w:r>
      <w:r w:rsidR="005676A8">
        <w:rPr>
          <w:rFonts w:ascii="Arial" w:hAnsi="Arial" w:cs="Arial"/>
          <w:sz w:val="20"/>
          <w:szCs w:val="20"/>
        </w:rPr>
        <w:t xml:space="preserve">% </w:t>
      </w:r>
      <w:r w:rsidR="00DB6AB4">
        <w:rPr>
          <w:rFonts w:ascii="Arial" w:hAnsi="Arial" w:cs="Arial"/>
          <w:sz w:val="20"/>
          <w:szCs w:val="20"/>
        </w:rPr>
        <w:t>des activités agricoles</w:t>
      </w:r>
      <w:r w:rsidR="00084E9D">
        <w:rPr>
          <w:rFonts w:ascii="Arial" w:hAnsi="Arial" w:cs="Arial"/>
          <w:sz w:val="20"/>
          <w:szCs w:val="20"/>
        </w:rPr>
        <w:t>,</w:t>
      </w:r>
      <w:r w:rsidR="00DB6AB4">
        <w:rPr>
          <w:rFonts w:ascii="Arial" w:hAnsi="Arial" w:cs="Arial"/>
          <w:sz w:val="20"/>
          <w:szCs w:val="20"/>
        </w:rPr>
        <w:t xml:space="preserve"> alors qu</w:t>
      </w:r>
      <w:r w:rsidR="00E05A54">
        <w:rPr>
          <w:rFonts w:ascii="Arial" w:hAnsi="Arial" w:cs="Arial"/>
          <w:sz w:val="20"/>
          <w:szCs w:val="20"/>
        </w:rPr>
        <w:t xml:space="preserve">e </w:t>
      </w:r>
      <w:r w:rsidR="00DB6AB4">
        <w:rPr>
          <w:rFonts w:ascii="Arial" w:hAnsi="Arial" w:cs="Arial"/>
          <w:sz w:val="20"/>
          <w:szCs w:val="20"/>
        </w:rPr>
        <w:t>h</w:t>
      </w:r>
      <w:r w:rsidR="0097276B">
        <w:rPr>
          <w:rFonts w:ascii="Arial" w:hAnsi="Arial" w:cs="Arial"/>
          <w:sz w:val="20"/>
          <w:szCs w:val="20"/>
        </w:rPr>
        <w:t xml:space="preserve">ors agriculture, </w:t>
      </w:r>
      <w:r w:rsidR="004A25B1">
        <w:rPr>
          <w:rFonts w:ascii="Arial" w:hAnsi="Arial" w:cs="Arial"/>
          <w:sz w:val="20"/>
          <w:szCs w:val="20"/>
        </w:rPr>
        <w:t>la valeur ajoutée</w:t>
      </w:r>
      <w:r w:rsidR="0097276B">
        <w:rPr>
          <w:rFonts w:ascii="Arial" w:hAnsi="Arial" w:cs="Arial"/>
          <w:sz w:val="20"/>
          <w:szCs w:val="20"/>
        </w:rPr>
        <w:t xml:space="preserve"> aurait </w:t>
      </w:r>
      <w:r w:rsidR="00446A28">
        <w:rPr>
          <w:rFonts w:ascii="Arial" w:hAnsi="Arial" w:cs="Arial"/>
          <w:sz w:val="20"/>
          <w:szCs w:val="20"/>
        </w:rPr>
        <w:t>augment</w:t>
      </w:r>
      <w:r w:rsidR="005E7343">
        <w:rPr>
          <w:rFonts w:ascii="Arial" w:hAnsi="Arial" w:cs="Arial"/>
          <w:sz w:val="20"/>
          <w:szCs w:val="20"/>
        </w:rPr>
        <w:t>é</w:t>
      </w:r>
      <w:r w:rsidR="0097276B">
        <w:rPr>
          <w:rFonts w:ascii="Arial" w:hAnsi="Arial" w:cs="Arial"/>
          <w:sz w:val="20"/>
          <w:szCs w:val="20"/>
        </w:rPr>
        <w:t xml:space="preserve"> de 2,</w:t>
      </w:r>
      <w:r w:rsidR="001F69CF">
        <w:rPr>
          <w:rFonts w:ascii="Arial" w:hAnsi="Arial" w:cs="Arial"/>
          <w:sz w:val="20"/>
          <w:szCs w:val="20"/>
        </w:rPr>
        <w:t>5</w:t>
      </w:r>
      <w:r w:rsidR="0097276B">
        <w:rPr>
          <w:rFonts w:ascii="Arial" w:hAnsi="Arial" w:cs="Arial"/>
          <w:sz w:val="20"/>
          <w:szCs w:val="20"/>
        </w:rPr>
        <w:t>%, en variation annuelle</w:t>
      </w:r>
      <w:r w:rsidR="00326BA1">
        <w:rPr>
          <w:rFonts w:ascii="Arial" w:hAnsi="Arial" w:cs="Arial"/>
          <w:sz w:val="20"/>
          <w:szCs w:val="20"/>
        </w:rPr>
        <w:t>.</w:t>
      </w:r>
      <w:r w:rsidR="00E05A54">
        <w:rPr>
          <w:rFonts w:ascii="Arial" w:hAnsi="Arial" w:cs="Arial"/>
          <w:sz w:val="20"/>
          <w:szCs w:val="20"/>
        </w:rPr>
        <w:t xml:space="preserve"> </w:t>
      </w:r>
      <w:r w:rsidR="00446A28">
        <w:rPr>
          <w:rFonts w:ascii="Arial" w:hAnsi="Arial" w:cs="Arial"/>
          <w:sz w:val="20"/>
          <w:szCs w:val="20"/>
        </w:rPr>
        <w:t>Au troisième trimestre 2016, l</w:t>
      </w:r>
      <w:r w:rsidR="00D20588">
        <w:rPr>
          <w:rFonts w:ascii="Arial" w:hAnsi="Arial" w:cs="Arial"/>
          <w:sz w:val="20"/>
          <w:szCs w:val="20"/>
        </w:rPr>
        <w:t>es</w:t>
      </w:r>
      <w:r w:rsidR="0097276B">
        <w:rPr>
          <w:rFonts w:ascii="Arial" w:hAnsi="Arial" w:cs="Arial"/>
          <w:sz w:val="20"/>
          <w:szCs w:val="20"/>
        </w:rPr>
        <w:t xml:space="preserve"> activités non-agricoles </w:t>
      </w:r>
      <w:r w:rsidR="00D20588">
        <w:rPr>
          <w:rFonts w:ascii="Arial" w:hAnsi="Arial" w:cs="Arial"/>
          <w:sz w:val="20"/>
          <w:szCs w:val="20"/>
        </w:rPr>
        <w:t>poursuivraient leur affermissement</w:t>
      </w:r>
      <w:r w:rsidR="00084E9D">
        <w:rPr>
          <w:rFonts w:ascii="Arial" w:hAnsi="Arial" w:cs="Arial"/>
          <w:sz w:val="20"/>
          <w:szCs w:val="20"/>
        </w:rPr>
        <w:t xml:space="preserve">, </w:t>
      </w:r>
      <w:r w:rsidR="00D20588">
        <w:rPr>
          <w:rFonts w:ascii="Arial" w:hAnsi="Arial" w:cs="Arial"/>
          <w:sz w:val="20"/>
          <w:szCs w:val="20"/>
        </w:rPr>
        <w:t>au rythme de</w:t>
      </w:r>
      <w:r w:rsidR="009901D1">
        <w:rPr>
          <w:rFonts w:ascii="Arial" w:hAnsi="Arial" w:cs="Arial"/>
          <w:sz w:val="20"/>
          <w:szCs w:val="20"/>
        </w:rPr>
        <w:t xml:space="preserve"> </w:t>
      </w:r>
      <w:r w:rsidR="0097276B">
        <w:rPr>
          <w:rFonts w:ascii="Arial" w:hAnsi="Arial" w:cs="Arial"/>
          <w:sz w:val="20"/>
          <w:szCs w:val="20"/>
        </w:rPr>
        <w:t>2,</w:t>
      </w:r>
      <w:r w:rsidR="00AC3B49">
        <w:rPr>
          <w:rFonts w:ascii="Arial" w:hAnsi="Arial" w:cs="Arial"/>
          <w:sz w:val="20"/>
          <w:szCs w:val="20"/>
        </w:rPr>
        <w:t>4</w:t>
      </w:r>
      <w:r w:rsidR="0097276B">
        <w:rPr>
          <w:rFonts w:ascii="Arial" w:hAnsi="Arial" w:cs="Arial"/>
          <w:sz w:val="20"/>
          <w:szCs w:val="20"/>
        </w:rPr>
        <w:t>%</w:t>
      </w:r>
      <w:r w:rsidR="00D20588">
        <w:rPr>
          <w:rFonts w:ascii="Arial" w:hAnsi="Arial" w:cs="Arial"/>
          <w:sz w:val="20"/>
          <w:szCs w:val="20"/>
        </w:rPr>
        <w:t xml:space="preserve">, </w:t>
      </w:r>
      <w:r w:rsidR="00DB6AB4">
        <w:rPr>
          <w:rFonts w:ascii="Arial" w:hAnsi="Arial" w:cs="Arial"/>
          <w:sz w:val="20"/>
          <w:szCs w:val="20"/>
        </w:rPr>
        <w:t>portée</w:t>
      </w:r>
      <w:r w:rsidR="00E05A54">
        <w:rPr>
          <w:rFonts w:ascii="Arial" w:hAnsi="Arial" w:cs="Arial"/>
          <w:sz w:val="20"/>
          <w:szCs w:val="20"/>
        </w:rPr>
        <w:t>s</w:t>
      </w:r>
      <w:r w:rsidR="00084E9D">
        <w:rPr>
          <w:rFonts w:ascii="Arial" w:hAnsi="Arial" w:cs="Arial"/>
          <w:sz w:val="20"/>
          <w:szCs w:val="20"/>
        </w:rPr>
        <w:t>,</w:t>
      </w:r>
      <w:r w:rsidR="00DB6AB4">
        <w:rPr>
          <w:rFonts w:ascii="Arial" w:hAnsi="Arial" w:cs="Arial"/>
          <w:sz w:val="20"/>
          <w:szCs w:val="20"/>
        </w:rPr>
        <w:t xml:space="preserve"> essentiellement</w:t>
      </w:r>
      <w:r w:rsidR="00084E9D">
        <w:rPr>
          <w:rFonts w:ascii="Arial" w:hAnsi="Arial" w:cs="Arial"/>
          <w:sz w:val="20"/>
          <w:szCs w:val="20"/>
        </w:rPr>
        <w:t>,</w:t>
      </w:r>
      <w:r w:rsidR="00DB6AB4">
        <w:rPr>
          <w:rFonts w:ascii="Arial" w:hAnsi="Arial" w:cs="Arial"/>
          <w:sz w:val="20"/>
          <w:szCs w:val="20"/>
        </w:rPr>
        <w:t xml:space="preserve"> par une amélioration de la production </w:t>
      </w:r>
      <w:r w:rsidR="0032191A">
        <w:rPr>
          <w:rFonts w:ascii="Arial" w:hAnsi="Arial" w:cs="Arial"/>
          <w:sz w:val="20"/>
          <w:szCs w:val="20"/>
        </w:rPr>
        <w:t xml:space="preserve">des </w:t>
      </w:r>
      <w:r w:rsidR="00DB6AB4">
        <w:rPr>
          <w:rFonts w:ascii="Arial" w:hAnsi="Arial" w:cs="Arial"/>
          <w:sz w:val="20"/>
          <w:szCs w:val="20"/>
        </w:rPr>
        <w:t xml:space="preserve">branches </w:t>
      </w:r>
      <w:r w:rsidR="0032191A">
        <w:rPr>
          <w:rFonts w:ascii="Arial" w:hAnsi="Arial" w:cs="Arial"/>
          <w:sz w:val="20"/>
          <w:szCs w:val="20"/>
        </w:rPr>
        <w:t>tertiaires</w:t>
      </w:r>
      <w:r w:rsidR="00DB6AB4">
        <w:rPr>
          <w:rFonts w:ascii="Arial" w:hAnsi="Arial" w:cs="Arial"/>
          <w:sz w:val="20"/>
          <w:szCs w:val="20"/>
        </w:rPr>
        <w:t>.</w:t>
      </w:r>
      <w:r w:rsidR="006E1D00">
        <w:rPr>
          <w:rFonts w:ascii="Arial" w:hAnsi="Arial" w:cs="Arial"/>
          <w:sz w:val="20"/>
          <w:szCs w:val="20"/>
        </w:rPr>
        <w:t xml:space="preserve"> </w:t>
      </w:r>
      <w:r w:rsidR="005E529A">
        <w:rPr>
          <w:rFonts w:ascii="Arial" w:hAnsi="Arial" w:cs="Arial"/>
          <w:sz w:val="20"/>
          <w:szCs w:val="20"/>
        </w:rPr>
        <w:t>C</w:t>
      </w:r>
      <w:r w:rsidR="00DB6AB4">
        <w:rPr>
          <w:rFonts w:ascii="Arial" w:hAnsi="Arial" w:cs="Arial"/>
          <w:sz w:val="20"/>
          <w:szCs w:val="20"/>
        </w:rPr>
        <w:t xml:space="preserve">ompte-tenu </w:t>
      </w:r>
      <w:r w:rsidR="00326BA1">
        <w:rPr>
          <w:rFonts w:ascii="Arial" w:hAnsi="Arial" w:cs="Arial"/>
          <w:sz w:val="20"/>
          <w:szCs w:val="20"/>
        </w:rPr>
        <w:t>d’</w:t>
      </w:r>
      <w:r w:rsidR="00DB6AB4">
        <w:rPr>
          <w:rFonts w:ascii="Arial" w:hAnsi="Arial" w:cs="Arial"/>
          <w:sz w:val="20"/>
          <w:szCs w:val="20"/>
        </w:rPr>
        <w:t>une baisse de la valeur ajoutée agricole de 1</w:t>
      </w:r>
      <w:r w:rsidR="00965074">
        <w:rPr>
          <w:rFonts w:ascii="Arial" w:hAnsi="Arial" w:cs="Arial"/>
          <w:sz w:val="20"/>
          <w:szCs w:val="20"/>
        </w:rPr>
        <w:t>3</w:t>
      </w:r>
      <w:r w:rsidR="00DB6AB4">
        <w:rPr>
          <w:rFonts w:ascii="Arial" w:hAnsi="Arial" w:cs="Arial"/>
          <w:sz w:val="20"/>
          <w:szCs w:val="20"/>
        </w:rPr>
        <w:t>,</w:t>
      </w:r>
      <w:r w:rsidR="00965074">
        <w:rPr>
          <w:rFonts w:ascii="Arial" w:hAnsi="Arial" w:cs="Arial"/>
          <w:sz w:val="20"/>
          <w:szCs w:val="20"/>
        </w:rPr>
        <w:t>2</w:t>
      </w:r>
      <w:r w:rsidR="00DB6AB4">
        <w:rPr>
          <w:rFonts w:ascii="Arial" w:hAnsi="Arial" w:cs="Arial"/>
          <w:sz w:val="20"/>
          <w:szCs w:val="20"/>
        </w:rPr>
        <w:t>%</w:t>
      </w:r>
      <w:r w:rsidR="0097276B">
        <w:rPr>
          <w:rFonts w:ascii="Arial" w:hAnsi="Arial" w:cs="Arial"/>
          <w:sz w:val="20"/>
          <w:szCs w:val="20"/>
        </w:rPr>
        <w:t xml:space="preserve">, </w:t>
      </w:r>
      <w:r w:rsidR="006E1D00">
        <w:rPr>
          <w:rFonts w:ascii="Arial" w:hAnsi="Arial" w:cs="Arial"/>
          <w:sz w:val="20"/>
          <w:szCs w:val="20"/>
        </w:rPr>
        <w:t>l</w:t>
      </w:r>
      <w:r w:rsidR="0097276B">
        <w:rPr>
          <w:rFonts w:ascii="Arial" w:hAnsi="Arial" w:cs="Arial"/>
          <w:sz w:val="20"/>
          <w:szCs w:val="20"/>
        </w:rPr>
        <w:t xml:space="preserve">’économie nationale </w:t>
      </w:r>
      <w:r w:rsidR="00E05A54">
        <w:rPr>
          <w:rFonts w:ascii="Arial" w:hAnsi="Arial" w:cs="Arial"/>
          <w:sz w:val="20"/>
          <w:szCs w:val="20"/>
        </w:rPr>
        <w:t>réaliserait</w:t>
      </w:r>
      <w:r w:rsidR="005E529A">
        <w:rPr>
          <w:rFonts w:ascii="Arial" w:hAnsi="Arial" w:cs="Arial"/>
          <w:sz w:val="20"/>
          <w:szCs w:val="20"/>
        </w:rPr>
        <w:t>, ainsi,</w:t>
      </w:r>
      <w:r w:rsidR="0097276B">
        <w:rPr>
          <w:rFonts w:ascii="Arial" w:hAnsi="Arial" w:cs="Arial"/>
          <w:sz w:val="20"/>
          <w:szCs w:val="20"/>
        </w:rPr>
        <w:t xml:space="preserve"> une </w:t>
      </w:r>
      <w:r w:rsidR="00ED25DD">
        <w:rPr>
          <w:rFonts w:ascii="Arial" w:hAnsi="Arial" w:cs="Arial"/>
          <w:sz w:val="20"/>
          <w:szCs w:val="20"/>
        </w:rPr>
        <w:t>croissance</w:t>
      </w:r>
      <w:r w:rsidR="0097276B">
        <w:rPr>
          <w:rFonts w:ascii="Arial" w:hAnsi="Arial" w:cs="Arial"/>
          <w:sz w:val="20"/>
          <w:szCs w:val="20"/>
        </w:rPr>
        <w:t xml:space="preserve"> de </w:t>
      </w:r>
      <w:r w:rsidR="005C318A">
        <w:rPr>
          <w:rFonts w:ascii="Arial" w:hAnsi="Arial" w:cs="Arial"/>
          <w:sz w:val="20"/>
          <w:szCs w:val="20"/>
        </w:rPr>
        <w:t>1,</w:t>
      </w:r>
      <w:r w:rsidR="00C503BE">
        <w:rPr>
          <w:rFonts w:ascii="Arial" w:hAnsi="Arial" w:cs="Arial"/>
          <w:sz w:val="20"/>
          <w:szCs w:val="20"/>
        </w:rPr>
        <w:t>2</w:t>
      </w:r>
      <w:r w:rsidR="0097276B">
        <w:rPr>
          <w:rFonts w:ascii="Arial" w:hAnsi="Arial" w:cs="Arial"/>
          <w:sz w:val="20"/>
          <w:szCs w:val="20"/>
        </w:rPr>
        <w:t xml:space="preserve">%, au </w:t>
      </w:r>
      <w:r w:rsidR="00CB669D">
        <w:rPr>
          <w:rFonts w:ascii="Arial" w:hAnsi="Arial" w:cs="Arial"/>
          <w:sz w:val="20"/>
          <w:szCs w:val="20"/>
        </w:rPr>
        <w:t>trois</w:t>
      </w:r>
      <w:r w:rsidR="005C318A">
        <w:rPr>
          <w:rFonts w:ascii="Arial" w:hAnsi="Arial" w:cs="Arial"/>
          <w:sz w:val="20"/>
          <w:szCs w:val="20"/>
        </w:rPr>
        <w:t>ième</w:t>
      </w:r>
      <w:r w:rsidR="0097276B">
        <w:rPr>
          <w:rFonts w:ascii="Arial" w:hAnsi="Arial" w:cs="Arial"/>
          <w:sz w:val="20"/>
          <w:szCs w:val="20"/>
        </w:rPr>
        <w:t xml:space="preserve"> trimestre 2016, au lieu de </w:t>
      </w:r>
      <w:r w:rsidR="00326BA1">
        <w:rPr>
          <w:rFonts w:ascii="Arial" w:hAnsi="Arial" w:cs="Arial"/>
          <w:sz w:val="20"/>
          <w:szCs w:val="20"/>
        </w:rPr>
        <w:t>+</w:t>
      </w:r>
      <w:r w:rsidR="0097276B">
        <w:rPr>
          <w:rFonts w:ascii="Arial" w:hAnsi="Arial" w:cs="Arial"/>
          <w:sz w:val="20"/>
          <w:szCs w:val="20"/>
        </w:rPr>
        <w:t>4,</w:t>
      </w:r>
      <w:r w:rsidR="00965074">
        <w:rPr>
          <w:rFonts w:ascii="Arial" w:hAnsi="Arial" w:cs="Arial"/>
          <w:sz w:val="20"/>
          <w:szCs w:val="20"/>
        </w:rPr>
        <w:t>1</w:t>
      </w:r>
      <w:r w:rsidR="0097276B">
        <w:rPr>
          <w:rFonts w:ascii="Arial" w:hAnsi="Arial" w:cs="Arial"/>
          <w:sz w:val="20"/>
          <w:szCs w:val="20"/>
        </w:rPr>
        <w:t xml:space="preserve">% une année plus tôt. </w:t>
      </w:r>
    </w:p>
    <w:p w:rsidR="0097276B" w:rsidRDefault="0097276B" w:rsidP="0032191A">
      <w:pPr>
        <w:autoSpaceDE w:val="0"/>
        <w:autoSpaceDN w:val="0"/>
        <w:adjustRightInd w:val="0"/>
        <w:jc w:val="both"/>
        <w:rPr>
          <w:rFonts w:ascii="Arial" w:hAnsi="Arial" w:cs="Arial"/>
          <w:b/>
          <w:bCs/>
          <w:color w:val="800000"/>
          <w:kern w:val="28"/>
          <w:sz w:val="20"/>
          <w:szCs w:val="20"/>
        </w:rPr>
      </w:pPr>
    </w:p>
    <w:p w:rsidR="00080A06" w:rsidRPr="008065D7" w:rsidRDefault="00080A06" w:rsidP="00080A06">
      <w:pPr>
        <w:jc w:val="both"/>
        <w:rPr>
          <w:rFonts w:ascii="Arial" w:hAnsi="Arial" w:cs="Arial"/>
          <w:b/>
          <w:bCs/>
          <w:color w:val="800000"/>
          <w:kern w:val="28"/>
          <w:sz w:val="20"/>
          <w:szCs w:val="20"/>
        </w:rPr>
      </w:pPr>
      <w:r>
        <w:rPr>
          <w:rFonts w:ascii="Arial" w:hAnsi="Arial" w:cs="Arial"/>
          <w:b/>
          <w:bCs/>
          <w:color w:val="800000"/>
          <w:kern w:val="28"/>
          <w:sz w:val="20"/>
          <w:szCs w:val="20"/>
        </w:rPr>
        <w:t>Une conjoncture extérieure plus favorable</w:t>
      </w:r>
      <w:r w:rsidRPr="008065D7">
        <w:rPr>
          <w:rFonts w:ascii="Arial" w:hAnsi="Arial" w:cs="Arial"/>
          <w:b/>
          <w:bCs/>
          <w:color w:val="800000"/>
          <w:kern w:val="28"/>
          <w:sz w:val="20"/>
          <w:szCs w:val="20"/>
        </w:rPr>
        <w:t xml:space="preserve"> au </w:t>
      </w:r>
      <w:r>
        <w:rPr>
          <w:rFonts w:ascii="Arial" w:hAnsi="Arial" w:cs="Arial"/>
          <w:b/>
          <w:bCs/>
          <w:color w:val="800000"/>
          <w:kern w:val="28"/>
          <w:sz w:val="20"/>
          <w:szCs w:val="20"/>
        </w:rPr>
        <w:t>deuxième</w:t>
      </w:r>
      <w:r w:rsidRPr="008065D7">
        <w:rPr>
          <w:rFonts w:ascii="Arial" w:hAnsi="Arial" w:cs="Arial"/>
          <w:b/>
          <w:bCs/>
          <w:color w:val="800000"/>
          <w:kern w:val="28"/>
          <w:sz w:val="20"/>
          <w:szCs w:val="20"/>
        </w:rPr>
        <w:t xml:space="preserve"> trimestre 2016</w:t>
      </w:r>
    </w:p>
    <w:p w:rsidR="00080A06" w:rsidRDefault="00080A06" w:rsidP="00080A06">
      <w:pPr>
        <w:jc w:val="both"/>
        <w:rPr>
          <w:rFonts w:ascii="Arial" w:hAnsi="Arial" w:cs="Arial"/>
          <w:sz w:val="20"/>
          <w:szCs w:val="20"/>
        </w:rPr>
      </w:pPr>
    </w:p>
    <w:p w:rsidR="00080A06" w:rsidRPr="001B2B15" w:rsidRDefault="00080A06" w:rsidP="00080A06">
      <w:pPr>
        <w:jc w:val="both"/>
        <w:rPr>
          <w:rFonts w:ascii="Arial" w:hAnsi="Arial" w:cs="Arial"/>
          <w:sz w:val="20"/>
          <w:szCs w:val="20"/>
        </w:rPr>
      </w:pPr>
      <w:r>
        <w:rPr>
          <w:rFonts w:ascii="Arial" w:hAnsi="Arial" w:cs="Arial"/>
          <w:sz w:val="20"/>
          <w:szCs w:val="20"/>
        </w:rPr>
        <w:t>L</w:t>
      </w:r>
      <w:r w:rsidRPr="001B2B15">
        <w:rPr>
          <w:rFonts w:ascii="Arial" w:hAnsi="Arial" w:cs="Arial"/>
          <w:sz w:val="20"/>
          <w:szCs w:val="20"/>
        </w:rPr>
        <w:t xml:space="preserve">e climat des affaires </w:t>
      </w:r>
      <w:r>
        <w:rPr>
          <w:rFonts w:ascii="Arial" w:hAnsi="Arial" w:cs="Arial"/>
          <w:sz w:val="20"/>
          <w:szCs w:val="20"/>
        </w:rPr>
        <w:t>dans les</w:t>
      </w:r>
      <w:r w:rsidRPr="001B2B15">
        <w:rPr>
          <w:rFonts w:ascii="Arial" w:hAnsi="Arial" w:cs="Arial"/>
          <w:sz w:val="20"/>
          <w:szCs w:val="20"/>
        </w:rPr>
        <w:t xml:space="preserve"> économies avancées</w:t>
      </w:r>
      <w:r>
        <w:rPr>
          <w:rFonts w:ascii="Arial" w:hAnsi="Arial" w:cs="Arial"/>
          <w:sz w:val="20"/>
          <w:szCs w:val="20"/>
        </w:rPr>
        <w:t xml:space="preserve"> se serait légèrement amélioré au deuxième</w:t>
      </w:r>
      <w:r w:rsidRPr="001B2B15">
        <w:rPr>
          <w:rFonts w:ascii="Arial" w:hAnsi="Arial" w:cs="Arial"/>
          <w:sz w:val="20"/>
          <w:szCs w:val="20"/>
        </w:rPr>
        <w:t xml:space="preserve"> trimestre 201</w:t>
      </w:r>
      <w:r>
        <w:rPr>
          <w:rFonts w:ascii="Arial" w:hAnsi="Arial" w:cs="Arial"/>
          <w:sz w:val="20"/>
          <w:szCs w:val="20"/>
        </w:rPr>
        <w:t>6 et la croissance aurait atteint 2%, en rythme annualisé, au lieu de +1,6% un trimestre auparavant</w:t>
      </w:r>
      <w:r w:rsidRPr="001B2B15">
        <w:rPr>
          <w:rFonts w:ascii="Arial" w:hAnsi="Arial" w:cs="Arial"/>
          <w:sz w:val="20"/>
          <w:szCs w:val="20"/>
        </w:rPr>
        <w:t>. L’</w:t>
      </w:r>
      <w:r>
        <w:rPr>
          <w:rFonts w:ascii="Arial" w:hAnsi="Arial" w:cs="Arial"/>
          <w:sz w:val="20"/>
          <w:szCs w:val="20"/>
        </w:rPr>
        <w:t>économie américaine aurait profité de la reprise des secteurs industriel et de services, après avoir pâti du recul de l'investissement et des exportations au premier trimestre.</w:t>
      </w:r>
      <w:r w:rsidRPr="00F45BA3">
        <w:rPr>
          <w:rFonts w:ascii="Arial" w:hAnsi="Arial" w:cs="Arial"/>
          <w:sz w:val="20"/>
          <w:szCs w:val="20"/>
        </w:rPr>
        <w:t xml:space="preserve"> </w:t>
      </w:r>
      <w:r>
        <w:rPr>
          <w:rFonts w:ascii="Arial" w:hAnsi="Arial" w:cs="Arial"/>
          <w:sz w:val="20"/>
          <w:szCs w:val="20"/>
        </w:rPr>
        <w:t>En</w:t>
      </w:r>
      <w:r w:rsidRPr="001B2B15">
        <w:rPr>
          <w:rFonts w:ascii="Arial" w:hAnsi="Arial" w:cs="Arial"/>
          <w:sz w:val="20"/>
          <w:szCs w:val="20"/>
        </w:rPr>
        <w:t xml:space="preserve"> </w:t>
      </w:r>
      <w:r w:rsidRPr="001B2B15">
        <w:rPr>
          <w:rFonts w:ascii="Arial" w:hAnsi="Arial" w:cs="Arial"/>
          <w:iCs/>
          <w:color w:val="000000"/>
          <w:sz w:val="20"/>
          <w:szCs w:val="20"/>
          <w:lang w:eastAsia="en-US"/>
        </w:rPr>
        <w:t xml:space="preserve">zone euro, </w:t>
      </w:r>
      <w:r>
        <w:rPr>
          <w:rFonts w:ascii="Arial" w:hAnsi="Arial" w:cs="Arial"/>
          <w:iCs/>
          <w:color w:val="000000"/>
          <w:sz w:val="20"/>
          <w:szCs w:val="20"/>
          <w:lang w:eastAsia="en-US"/>
        </w:rPr>
        <w:t xml:space="preserve">l’activité aurait légèrement ralenti, suite à un infléchissement de la production industrielle et une décélération de la demande intérieure. </w:t>
      </w:r>
    </w:p>
    <w:p w:rsidR="00080A06" w:rsidRPr="008D4618" w:rsidRDefault="00080A06" w:rsidP="00080A06">
      <w:pPr>
        <w:jc w:val="both"/>
        <w:rPr>
          <w:rFonts w:ascii="Arial" w:hAnsi="Arial" w:cs="Arial"/>
          <w:sz w:val="20"/>
          <w:szCs w:val="20"/>
          <w:u w:val="single"/>
        </w:rPr>
      </w:pPr>
    </w:p>
    <w:p w:rsidR="00080A06" w:rsidRDefault="005E529A" w:rsidP="005E529A">
      <w:pPr>
        <w:jc w:val="both"/>
        <w:rPr>
          <w:rFonts w:ascii="Arial" w:hAnsi="Arial" w:cs="Arial"/>
          <w:iCs/>
          <w:color w:val="000000"/>
          <w:sz w:val="20"/>
          <w:szCs w:val="20"/>
          <w:lang w:eastAsia="en-US"/>
        </w:rPr>
      </w:pPr>
      <w:r>
        <w:rPr>
          <w:rFonts w:ascii="Arial" w:hAnsi="Arial" w:cs="Arial"/>
          <w:iCs/>
          <w:color w:val="000000"/>
          <w:sz w:val="20"/>
          <w:szCs w:val="20"/>
          <w:lang w:eastAsia="en-US"/>
        </w:rPr>
        <w:t>L</w:t>
      </w:r>
      <w:r w:rsidR="00CB624B">
        <w:rPr>
          <w:rFonts w:ascii="Arial" w:hAnsi="Arial" w:cs="Arial"/>
          <w:noProof/>
          <w:sz w:val="20"/>
          <w:szCs w:val="20"/>
        </w:rPr>
        <w:drawing>
          <wp:anchor distT="0" distB="0" distL="114300" distR="114300" simplePos="0" relativeHeight="251674624" behindDoc="0" locked="0" layoutInCell="1" allowOverlap="1">
            <wp:simplePos x="0" y="0"/>
            <wp:positionH relativeFrom="column">
              <wp:posOffset>3817620</wp:posOffset>
            </wp:positionH>
            <wp:positionV relativeFrom="paragraph">
              <wp:posOffset>296545</wp:posOffset>
            </wp:positionV>
            <wp:extent cx="2801620" cy="2328545"/>
            <wp:effectExtent l="1905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01620" cy="2328545"/>
                    </a:xfrm>
                    <a:prstGeom prst="rect">
                      <a:avLst/>
                    </a:prstGeom>
                    <a:noFill/>
                    <a:ln w="9525">
                      <a:noFill/>
                      <a:miter lim="800000"/>
                      <a:headEnd/>
                      <a:tailEnd/>
                    </a:ln>
                  </pic:spPr>
                </pic:pic>
              </a:graphicData>
            </a:graphic>
          </wp:anchor>
        </w:drawing>
      </w:r>
      <w:r>
        <w:rPr>
          <w:rFonts w:ascii="Arial" w:hAnsi="Arial" w:cs="Arial"/>
          <w:iCs/>
          <w:color w:val="000000"/>
          <w:sz w:val="20"/>
          <w:szCs w:val="20"/>
          <w:lang w:eastAsia="en-US"/>
        </w:rPr>
        <w:t>’activité d</w:t>
      </w:r>
      <w:r w:rsidR="00446A28">
        <w:rPr>
          <w:rFonts w:ascii="Arial" w:hAnsi="Arial" w:cs="Arial"/>
          <w:iCs/>
          <w:color w:val="000000"/>
          <w:sz w:val="20"/>
          <w:szCs w:val="20"/>
          <w:lang w:eastAsia="en-US"/>
        </w:rPr>
        <w:t>ans l</w:t>
      </w:r>
      <w:r w:rsidR="00080A06">
        <w:rPr>
          <w:rFonts w:ascii="Arial" w:hAnsi="Arial" w:cs="Arial"/>
          <w:sz w:val="20"/>
          <w:szCs w:val="20"/>
        </w:rPr>
        <w:t>es</w:t>
      </w:r>
      <w:r w:rsidR="00080A06" w:rsidRPr="00013C37">
        <w:rPr>
          <w:rFonts w:ascii="Arial" w:hAnsi="Arial" w:cs="Arial"/>
          <w:sz w:val="20"/>
          <w:szCs w:val="20"/>
        </w:rPr>
        <w:t xml:space="preserve"> </w:t>
      </w:r>
      <w:r w:rsidR="00080A06" w:rsidRPr="00013C37">
        <w:rPr>
          <w:rFonts w:ascii="Arial" w:hAnsi="Arial" w:cs="Arial"/>
          <w:iCs/>
          <w:color w:val="000000"/>
          <w:sz w:val="20"/>
          <w:szCs w:val="20"/>
          <w:lang w:eastAsia="en-US"/>
        </w:rPr>
        <w:t xml:space="preserve">pays émergents </w:t>
      </w:r>
      <w:r w:rsidR="00080A06">
        <w:rPr>
          <w:rFonts w:ascii="Arial" w:hAnsi="Arial" w:cs="Arial"/>
          <w:iCs/>
          <w:color w:val="000000"/>
          <w:sz w:val="20"/>
          <w:szCs w:val="20"/>
          <w:lang w:eastAsia="en-US"/>
        </w:rPr>
        <w:t xml:space="preserve">aurait </w:t>
      </w:r>
      <w:r>
        <w:rPr>
          <w:rFonts w:ascii="Arial" w:hAnsi="Arial" w:cs="Arial"/>
          <w:iCs/>
          <w:color w:val="000000"/>
          <w:sz w:val="20"/>
          <w:szCs w:val="20"/>
          <w:lang w:eastAsia="en-US"/>
        </w:rPr>
        <w:t>été</w:t>
      </w:r>
      <w:r w:rsidR="00080A06">
        <w:rPr>
          <w:rFonts w:ascii="Arial" w:hAnsi="Arial" w:cs="Arial"/>
          <w:iCs/>
          <w:color w:val="000000"/>
          <w:sz w:val="20"/>
          <w:szCs w:val="20"/>
          <w:lang w:eastAsia="en-US"/>
        </w:rPr>
        <w:t>, relativem</w:t>
      </w:r>
      <w:r w:rsidR="00C503BE">
        <w:rPr>
          <w:rFonts w:ascii="Arial" w:hAnsi="Arial" w:cs="Arial"/>
          <w:iCs/>
          <w:color w:val="000000"/>
          <w:sz w:val="20"/>
          <w:szCs w:val="20"/>
          <w:lang w:eastAsia="en-US"/>
        </w:rPr>
        <w:t xml:space="preserve">ent, </w:t>
      </w:r>
      <w:r>
        <w:rPr>
          <w:rFonts w:ascii="Arial" w:hAnsi="Arial" w:cs="Arial"/>
          <w:iCs/>
          <w:color w:val="000000"/>
          <w:sz w:val="20"/>
          <w:szCs w:val="20"/>
          <w:lang w:eastAsia="en-US"/>
        </w:rPr>
        <w:t xml:space="preserve">plus </w:t>
      </w:r>
      <w:r w:rsidR="00C503BE">
        <w:rPr>
          <w:rFonts w:ascii="Arial" w:hAnsi="Arial" w:cs="Arial"/>
          <w:iCs/>
          <w:color w:val="000000"/>
          <w:sz w:val="20"/>
          <w:szCs w:val="20"/>
          <w:lang w:eastAsia="en-US"/>
        </w:rPr>
        <w:t xml:space="preserve">dynamique, notamment </w:t>
      </w:r>
      <w:r w:rsidR="00080A06">
        <w:rPr>
          <w:rFonts w:ascii="Arial" w:hAnsi="Arial" w:cs="Arial"/>
          <w:iCs/>
          <w:color w:val="000000"/>
          <w:sz w:val="20"/>
          <w:szCs w:val="20"/>
          <w:lang w:eastAsia="en-US"/>
        </w:rPr>
        <w:t>en Chine où la croissance aurait atteint 6,8%, au lieu de +4,4%</w:t>
      </w:r>
      <w:r w:rsidR="00C503BE">
        <w:rPr>
          <w:rFonts w:ascii="Arial" w:hAnsi="Arial" w:cs="Arial"/>
          <w:iCs/>
          <w:color w:val="000000"/>
          <w:sz w:val="20"/>
          <w:szCs w:val="20"/>
          <w:lang w:eastAsia="en-US"/>
        </w:rPr>
        <w:t xml:space="preserve"> </w:t>
      </w:r>
      <w:r w:rsidR="00080A06">
        <w:rPr>
          <w:rFonts w:ascii="Arial" w:hAnsi="Arial" w:cs="Arial"/>
          <w:iCs/>
          <w:color w:val="000000"/>
          <w:sz w:val="20"/>
          <w:szCs w:val="20"/>
          <w:lang w:eastAsia="en-US"/>
        </w:rPr>
        <w:t>un trimestre plus tôt.</w:t>
      </w:r>
      <w:r w:rsidR="00080A06" w:rsidRPr="00013C37">
        <w:rPr>
          <w:rFonts w:ascii="Arial" w:hAnsi="Arial" w:cs="Arial"/>
          <w:iCs/>
          <w:color w:val="000000"/>
          <w:sz w:val="20"/>
          <w:szCs w:val="20"/>
          <w:lang w:eastAsia="en-US"/>
        </w:rPr>
        <w:t xml:space="preserve"> </w:t>
      </w:r>
      <w:r w:rsidR="00080A06">
        <w:rPr>
          <w:rFonts w:ascii="Arial" w:hAnsi="Arial" w:cs="Arial"/>
          <w:iCs/>
          <w:color w:val="000000"/>
          <w:sz w:val="20"/>
          <w:szCs w:val="20"/>
          <w:lang w:eastAsia="en-US"/>
        </w:rPr>
        <w:t xml:space="preserve">Cette amélioration aurait été soutenue par d'importantes mesures de baisse d'impôts et d'assouplissement du crédit, en faveur du soutien de la demande intérieure. En </w:t>
      </w:r>
      <w:r w:rsidR="00080A06" w:rsidRPr="00013C37">
        <w:rPr>
          <w:rFonts w:ascii="Arial" w:hAnsi="Arial" w:cs="Arial"/>
          <w:iCs/>
          <w:color w:val="000000"/>
          <w:sz w:val="20"/>
          <w:szCs w:val="20"/>
          <w:lang w:eastAsia="en-US"/>
        </w:rPr>
        <w:t>Russie</w:t>
      </w:r>
      <w:r w:rsidR="00080A06">
        <w:rPr>
          <w:rFonts w:ascii="Arial" w:hAnsi="Arial" w:cs="Arial"/>
          <w:iCs/>
          <w:color w:val="000000"/>
          <w:sz w:val="20"/>
          <w:szCs w:val="20"/>
          <w:lang w:eastAsia="en-US"/>
        </w:rPr>
        <w:t>, la croissance se serait stabilisée et l'inflation aurait nettement reflué, dans un contexte d'une dépréciation moins importante du rouble face au dollar. En Inde, en Turquie et dans les pays d’Europe centrale et orientale, la croissance aurait continué à s'améliorer, tirée par la demande intérieure.</w:t>
      </w:r>
    </w:p>
    <w:p w:rsidR="00080A06" w:rsidRDefault="00080A06" w:rsidP="00080A06">
      <w:pPr>
        <w:jc w:val="both"/>
        <w:rPr>
          <w:rFonts w:ascii="Arial" w:hAnsi="Arial" w:cs="Arial"/>
          <w:iCs/>
          <w:color w:val="000000"/>
          <w:sz w:val="20"/>
          <w:szCs w:val="20"/>
          <w:lang w:eastAsia="en-US"/>
        </w:rPr>
      </w:pPr>
    </w:p>
    <w:p w:rsidR="00080A06" w:rsidRPr="00013C37" w:rsidRDefault="00080A06" w:rsidP="00080A06">
      <w:pPr>
        <w:jc w:val="both"/>
        <w:rPr>
          <w:rFonts w:ascii="Arial" w:hAnsi="Arial" w:cs="Arial"/>
          <w:sz w:val="20"/>
          <w:szCs w:val="20"/>
        </w:rPr>
      </w:pPr>
      <w:r>
        <w:rPr>
          <w:rFonts w:ascii="Arial" w:hAnsi="Arial" w:cs="Arial"/>
          <w:iCs/>
          <w:color w:val="000000"/>
          <w:sz w:val="20"/>
          <w:szCs w:val="20"/>
          <w:lang w:eastAsia="en-US"/>
        </w:rPr>
        <w:t>L</w:t>
      </w:r>
      <w:r w:rsidRPr="00013C37">
        <w:rPr>
          <w:rFonts w:ascii="Arial" w:hAnsi="Arial" w:cs="Arial"/>
          <w:iCs/>
          <w:color w:val="000000"/>
          <w:sz w:val="20"/>
          <w:szCs w:val="20"/>
          <w:lang w:eastAsia="en-US"/>
        </w:rPr>
        <w:t xml:space="preserve">e commerce mondial de biens </w:t>
      </w:r>
      <w:r>
        <w:rPr>
          <w:rFonts w:ascii="Arial" w:hAnsi="Arial" w:cs="Arial"/>
          <w:iCs/>
          <w:color w:val="000000"/>
          <w:sz w:val="20"/>
          <w:szCs w:val="20"/>
          <w:lang w:eastAsia="en-US"/>
        </w:rPr>
        <w:t>se serait redressé de 2,2% au deuxième trimestre 2016, suite à la reprise des importations des économies émergentes, surtout asiatiques, après avoir reflué un trimestre plus tôt. En ligne avec l'évolution du commerce mondial, la demande étrangère adressée au Maroc</w:t>
      </w:r>
      <w:r>
        <w:rPr>
          <w:rFonts w:ascii="Arial" w:hAnsi="Arial" w:cs="Arial"/>
          <w:kern w:val="28"/>
          <w:sz w:val="20"/>
          <w:szCs w:val="20"/>
        </w:rPr>
        <w:t xml:space="preserve"> se serait orientée en hausse de 3,3%, en glissement annuel, profitant de la reprise des importations des pays de la zone euro, en particulier de l'Espagne.</w:t>
      </w:r>
    </w:p>
    <w:p w:rsidR="00080A06" w:rsidRPr="008D4618" w:rsidRDefault="00080A06" w:rsidP="00080A06">
      <w:pPr>
        <w:jc w:val="both"/>
        <w:rPr>
          <w:rFonts w:ascii="Arial" w:hAnsi="Arial" w:cs="Arial"/>
          <w:sz w:val="20"/>
          <w:szCs w:val="20"/>
          <w:u w:val="single"/>
        </w:rPr>
      </w:pPr>
    </w:p>
    <w:p w:rsidR="00080A06" w:rsidRDefault="00080A06" w:rsidP="00080A06">
      <w:pPr>
        <w:jc w:val="both"/>
        <w:rPr>
          <w:rFonts w:ascii="Arial" w:hAnsi="Arial" w:cs="Arial"/>
          <w:kern w:val="28"/>
          <w:sz w:val="20"/>
          <w:szCs w:val="20"/>
        </w:rPr>
      </w:pPr>
      <w:r>
        <w:rPr>
          <w:rFonts w:ascii="Arial" w:hAnsi="Arial" w:cs="Arial"/>
          <w:kern w:val="28"/>
          <w:sz w:val="20"/>
          <w:szCs w:val="20"/>
        </w:rPr>
        <w:t>Au niveau national, l</w:t>
      </w:r>
      <w:r w:rsidRPr="00013C37">
        <w:rPr>
          <w:rFonts w:ascii="Arial" w:hAnsi="Arial" w:cs="Arial"/>
          <w:kern w:val="28"/>
          <w:sz w:val="20"/>
          <w:szCs w:val="20"/>
        </w:rPr>
        <w:t xml:space="preserve">es </w:t>
      </w:r>
      <w:r w:rsidRPr="00013C37">
        <w:rPr>
          <w:rFonts w:ascii="Arial" w:hAnsi="Arial" w:cs="Arial"/>
          <w:b/>
          <w:bCs/>
          <w:kern w:val="28"/>
          <w:sz w:val="20"/>
          <w:szCs w:val="20"/>
        </w:rPr>
        <w:t xml:space="preserve">exportations </w:t>
      </w:r>
      <w:r w:rsidRPr="00013C37">
        <w:rPr>
          <w:rFonts w:ascii="Arial" w:hAnsi="Arial" w:cs="Arial"/>
          <w:kern w:val="28"/>
          <w:sz w:val="20"/>
          <w:szCs w:val="20"/>
        </w:rPr>
        <w:t>de biens</w:t>
      </w:r>
      <w:r>
        <w:rPr>
          <w:rFonts w:ascii="Arial" w:hAnsi="Arial" w:cs="Arial"/>
          <w:kern w:val="28"/>
          <w:sz w:val="20"/>
          <w:szCs w:val="20"/>
        </w:rPr>
        <w:t xml:space="preserve">, en hausse estimée à 1% au deuxième trimestre 2016, auraient pâti de la baisse, en valeur, des expéditions des « phosphates et dérivés » dans un contexte de reflux des cours mondiaux des dérivés phosphatés (DAP et TSP). Hors phosphates et dérivés, les exportations auraient augmenté de 6,3%, profitant de l’orientation favorable de la demande extérieure pour le secteur automobile, </w:t>
      </w:r>
      <w:r w:rsidRPr="00013C37">
        <w:rPr>
          <w:rFonts w:ascii="Arial" w:hAnsi="Arial" w:cs="Arial"/>
          <w:kern w:val="28"/>
          <w:sz w:val="20"/>
          <w:szCs w:val="20"/>
        </w:rPr>
        <w:t xml:space="preserve">notamment </w:t>
      </w:r>
      <w:r>
        <w:rPr>
          <w:rFonts w:ascii="Arial" w:hAnsi="Arial" w:cs="Arial"/>
          <w:kern w:val="28"/>
          <w:sz w:val="20"/>
          <w:szCs w:val="20"/>
        </w:rPr>
        <w:t xml:space="preserve">pour le </w:t>
      </w:r>
      <w:r w:rsidRPr="00013C37">
        <w:rPr>
          <w:rFonts w:ascii="Arial" w:hAnsi="Arial" w:cs="Arial"/>
          <w:kern w:val="28"/>
          <w:sz w:val="20"/>
          <w:szCs w:val="20"/>
        </w:rPr>
        <w:t xml:space="preserve">segment </w:t>
      </w:r>
      <w:r>
        <w:rPr>
          <w:rFonts w:ascii="Arial" w:hAnsi="Arial" w:cs="Arial"/>
          <w:kern w:val="28"/>
          <w:sz w:val="20"/>
          <w:szCs w:val="20"/>
        </w:rPr>
        <w:t xml:space="preserve">de la </w:t>
      </w:r>
      <w:r w:rsidRPr="00013C37">
        <w:rPr>
          <w:rFonts w:ascii="Arial" w:hAnsi="Arial" w:cs="Arial"/>
          <w:kern w:val="28"/>
          <w:sz w:val="20"/>
          <w:szCs w:val="20"/>
        </w:rPr>
        <w:t>construction</w:t>
      </w:r>
      <w:r>
        <w:rPr>
          <w:rFonts w:ascii="Arial" w:hAnsi="Arial" w:cs="Arial"/>
          <w:kern w:val="28"/>
          <w:sz w:val="20"/>
          <w:szCs w:val="20"/>
        </w:rPr>
        <w:t xml:space="preserve"> et, dans une moindre mesure, pour le secteur aéronautique et celui du textile et cuir. </w:t>
      </w:r>
    </w:p>
    <w:p w:rsidR="00080A06" w:rsidRDefault="00080A06" w:rsidP="00080A06">
      <w:pPr>
        <w:jc w:val="both"/>
        <w:rPr>
          <w:rFonts w:ascii="Arial" w:hAnsi="Arial" w:cs="Arial"/>
          <w:kern w:val="28"/>
          <w:sz w:val="20"/>
          <w:szCs w:val="20"/>
        </w:rPr>
      </w:pPr>
    </w:p>
    <w:p w:rsidR="00A01F30" w:rsidRDefault="00A01F30" w:rsidP="00A01F30">
      <w:pPr>
        <w:jc w:val="both"/>
        <w:rPr>
          <w:rFonts w:ascii="Arial" w:hAnsi="Arial" w:cs="Arial"/>
          <w:iCs/>
          <w:kern w:val="28"/>
          <w:sz w:val="20"/>
          <w:szCs w:val="20"/>
        </w:rPr>
      </w:pPr>
    </w:p>
    <w:p w:rsidR="00D63541" w:rsidRPr="00A01F30" w:rsidRDefault="00D63541" w:rsidP="0032191A">
      <w:pPr>
        <w:jc w:val="both"/>
        <w:rPr>
          <w:rFonts w:ascii="Arial" w:hAnsi="Arial" w:cs="Arial"/>
          <w:kern w:val="28"/>
          <w:sz w:val="16"/>
          <w:szCs w:val="16"/>
        </w:rPr>
      </w:pPr>
    </w:p>
    <w:p w:rsidR="00F86277" w:rsidRPr="00F24E5E" w:rsidRDefault="00F86277" w:rsidP="00FF29C4">
      <w:pPr>
        <w:pBdr>
          <w:top w:val="single" w:sz="4" w:space="3" w:color="auto"/>
        </w:pBdr>
        <w:jc w:val="both"/>
        <w:rPr>
          <w:rFonts w:ascii="Arial" w:hAnsi="Arial" w:cs="Arial"/>
          <w:bCs/>
          <w:i/>
          <w:kern w:val="28"/>
          <w:sz w:val="16"/>
          <w:szCs w:val="16"/>
        </w:rPr>
      </w:pPr>
      <w:r w:rsidRPr="00F24E5E">
        <w:rPr>
          <w:rFonts w:ascii="Arial" w:hAnsi="Arial" w:cs="Arial"/>
          <w:bCs/>
          <w:i/>
          <w:kern w:val="28"/>
          <w:sz w:val="16"/>
          <w:szCs w:val="16"/>
        </w:rPr>
        <w:t>Pour plus de détails, se référer à la publication « </w:t>
      </w:r>
      <w:r w:rsidR="00D25D86">
        <w:rPr>
          <w:rFonts w:ascii="Arial" w:hAnsi="Arial" w:cs="Arial"/>
          <w:bCs/>
          <w:i/>
          <w:kern w:val="28"/>
          <w:sz w:val="16"/>
          <w:szCs w:val="16"/>
        </w:rPr>
        <w:t xml:space="preserve">Note </w:t>
      </w:r>
      <w:r w:rsidRPr="00F24E5E">
        <w:rPr>
          <w:rFonts w:ascii="Arial" w:hAnsi="Arial" w:cs="Arial"/>
          <w:bCs/>
          <w:i/>
          <w:kern w:val="28"/>
          <w:sz w:val="16"/>
          <w:szCs w:val="16"/>
        </w:rPr>
        <w:t xml:space="preserve">de conjoncture </w:t>
      </w:r>
      <w:r w:rsidR="00FF29C4">
        <w:rPr>
          <w:rFonts w:ascii="Arial" w:hAnsi="Arial" w:cs="Arial"/>
          <w:bCs/>
          <w:i/>
          <w:kern w:val="28"/>
          <w:sz w:val="16"/>
          <w:szCs w:val="16"/>
        </w:rPr>
        <w:t>N</w:t>
      </w:r>
      <w:r w:rsidRPr="00F24E5E">
        <w:rPr>
          <w:rFonts w:ascii="Arial" w:hAnsi="Arial" w:cs="Arial"/>
          <w:bCs/>
          <w:i/>
          <w:kern w:val="28"/>
          <w:sz w:val="16"/>
          <w:szCs w:val="16"/>
        </w:rPr>
        <w:t>°</w:t>
      </w:r>
      <w:r w:rsidR="00D25D86">
        <w:rPr>
          <w:rFonts w:ascii="Arial" w:hAnsi="Arial" w:cs="Arial"/>
          <w:bCs/>
          <w:i/>
          <w:kern w:val="28"/>
          <w:sz w:val="16"/>
          <w:szCs w:val="16"/>
        </w:rPr>
        <w:t>28</w:t>
      </w:r>
      <w:r w:rsidRPr="00F24E5E">
        <w:rPr>
          <w:rFonts w:ascii="Arial" w:hAnsi="Arial" w:cs="Arial"/>
          <w:bCs/>
          <w:i/>
          <w:kern w:val="28"/>
          <w:sz w:val="16"/>
          <w:szCs w:val="16"/>
        </w:rPr>
        <w:t>» qui sera incessamment hébergée sur le site du HCP. La reproduction des informations, contenues dans cette publication, est autorisée, sous réserve d’en mentionner expressément la source.</w:t>
      </w:r>
    </w:p>
    <w:p w:rsidR="00CB624B" w:rsidRDefault="00CB624B" w:rsidP="00C70995">
      <w:pPr>
        <w:jc w:val="both"/>
        <w:rPr>
          <w:rFonts w:ascii="Arial" w:hAnsi="Arial" w:cs="Arial"/>
          <w:iCs/>
          <w:kern w:val="28"/>
          <w:sz w:val="20"/>
          <w:szCs w:val="20"/>
        </w:rPr>
      </w:pPr>
      <w:r w:rsidRPr="00743722">
        <w:rPr>
          <w:rFonts w:ascii="Arial" w:hAnsi="Arial" w:cs="Arial"/>
          <w:kern w:val="28"/>
          <w:sz w:val="20"/>
          <w:szCs w:val="20"/>
        </w:rPr>
        <w:lastRenderedPageBreak/>
        <w:t>L</w:t>
      </w:r>
      <w:r w:rsidRPr="00743722">
        <w:rPr>
          <w:rFonts w:ascii="Arial" w:hAnsi="Arial" w:cs="Arial"/>
          <w:sz w:val="20"/>
          <w:szCs w:val="20"/>
        </w:rPr>
        <w:t>es</w:t>
      </w:r>
      <w:r w:rsidRPr="00743722">
        <w:rPr>
          <w:rFonts w:ascii="Arial" w:hAnsi="Arial" w:cs="Arial"/>
          <w:b/>
          <w:bCs/>
          <w:sz w:val="20"/>
          <w:szCs w:val="20"/>
        </w:rPr>
        <w:t xml:space="preserve"> importations</w:t>
      </w:r>
      <w:r w:rsidRPr="00743722">
        <w:rPr>
          <w:rFonts w:ascii="Arial" w:hAnsi="Arial" w:cs="Arial"/>
          <w:kern w:val="28"/>
          <w:sz w:val="20"/>
          <w:szCs w:val="20"/>
        </w:rPr>
        <w:t xml:space="preserve"> se seraient</w:t>
      </w:r>
      <w:r w:rsidRPr="00743722">
        <w:rPr>
          <w:rFonts w:ascii="Arial" w:hAnsi="Arial" w:cs="Arial"/>
          <w:sz w:val="20"/>
          <w:szCs w:val="20"/>
        </w:rPr>
        <w:t xml:space="preserve">, </w:t>
      </w:r>
      <w:r w:rsidR="00C70995">
        <w:rPr>
          <w:rFonts w:ascii="Arial" w:hAnsi="Arial" w:cs="Arial"/>
          <w:sz w:val="20"/>
          <w:szCs w:val="20"/>
        </w:rPr>
        <w:t>en revanche</w:t>
      </w:r>
      <w:r w:rsidRPr="00743722">
        <w:rPr>
          <w:rFonts w:ascii="Arial" w:hAnsi="Arial" w:cs="Arial"/>
          <w:kern w:val="28"/>
          <w:sz w:val="20"/>
          <w:szCs w:val="20"/>
        </w:rPr>
        <w:t xml:space="preserve">, </w:t>
      </w:r>
      <w:r>
        <w:rPr>
          <w:rFonts w:ascii="Arial" w:hAnsi="Arial" w:cs="Arial"/>
          <w:kern w:val="28"/>
          <w:sz w:val="20"/>
          <w:szCs w:val="20"/>
        </w:rPr>
        <w:t>inscrites en baisse de 3,8%, sous l'effet du repli</w:t>
      </w:r>
      <w:r w:rsidR="00C70995">
        <w:rPr>
          <w:rFonts w:ascii="Arial" w:hAnsi="Arial" w:cs="Arial"/>
          <w:kern w:val="28"/>
          <w:sz w:val="20"/>
          <w:szCs w:val="20"/>
        </w:rPr>
        <w:t>,</w:t>
      </w:r>
      <w:r>
        <w:rPr>
          <w:rFonts w:ascii="Arial" w:hAnsi="Arial" w:cs="Arial"/>
          <w:kern w:val="28"/>
          <w:sz w:val="20"/>
          <w:szCs w:val="20"/>
        </w:rPr>
        <w:t xml:space="preserve"> en valeur</w:t>
      </w:r>
      <w:r w:rsidR="00C70995">
        <w:rPr>
          <w:rFonts w:ascii="Arial" w:hAnsi="Arial" w:cs="Arial"/>
          <w:kern w:val="28"/>
          <w:sz w:val="20"/>
          <w:szCs w:val="20"/>
        </w:rPr>
        <w:t>,</w:t>
      </w:r>
      <w:r>
        <w:rPr>
          <w:rFonts w:ascii="Arial" w:hAnsi="Arial" w:cs="Arial"/>
          <w:kern w:val="28"/>
          <w:sz w:val="20"/>
          <w:szCs w:val="20"/>
        </w:rPr>
        <w:t xml:space="preserve"> des </w:t>
      </w:r>
      <w:r w:rsidRPr="00743722">
        <w:rPr>
          <w:rFonts w:ascii="Arial" w:hAnsi="Arial" w:cs="Arial"/>
          <w:kern w:val="28"/>
          <w:sz w:val="20"/>
          <w:szCs w:val="20"/>
        </w:rPr>
        <w:t>produits énergétiques</w:t>
      </w:r>
      <w:r>
        <w:rPr>
          <w:rFonts w:ascii="Arial" w:hAnsi="Arial" w:cs="Arial"/>
          <w:kern w:val="28"/>
          <w:sz w:val="20"/>
          <w:szCs w:val="20"/>
        </w:rPr>
        <w:t xml:space="preserve"> dans un contexte d'accalmie relative des prix mondiaux</w:t>
      </w:r>
      <w:r w:rsidR="00C70995">
        <w:rPr>
          <w:rFonts w:ascii="Arial" w:hAnsi="Arial" w:cs="Arial"/>
          <w:kern w:val="28"/>
          <w:sz w:val="20"/>
          <w:szCs w:val="20"/>
        </w:rPr>
        <w:t>, et ce</w:t>
      </w:r>
      <w:r w:rsidR="00446A28">
        <w:rPr>
          <w:rFonts w:ascii="Arial" w:hAnsi="Arial" w:cs="Arial"/>
          <w:kern w:val="28"/>
          <w:sz w:val="20"/>
          <w:szCs w:val="20"/>
        </w:rPr>
        <w:t>,</w:t>
      </w:r>
      <w:r>
        <w:rPr>
          <w:rFonts w:ascii="Arial" w:hAnsi="Arial" w:cs="Arial"/>
          <w:kern w:val="28"/>
          <w:sz w:val="20"/>
          <w:szCs w:val="20"/>
        </w:rPr>
        <w:t xml:space="preserve"> </w:t>
      </w:r>
      <w:r w:rsidRPr="00743722">
        <w:rPr>
          <w:rFonts w:ascii="Arial" w:hAnsi="Arial" w:cs="Arial"/>
          <w:kern w:val="28"/>
          <w:sz w:val="20"/>
          <w:szCs w:val="20"/>
        </w:rPr>
        <w:t xml:space="preserve">malgré la hausse des achats en tonnage des gasoils et fuels, du gaz de pétrole et autres hydrocarbures, en vue de compenser </w:t>
      </w:r>
      <w:r w:rsidRPr="00743722">
        <w:rPr>
          <w:rFonts w:ascii="Arial" w:hAnsi="Arial" w:cs="Arial"/>
          <w:iCs/>
          <w:kern w:val="28"/>
          <w:sz w:val="20"/>
          <w:szCs w:val="20"/>
        </w:rPr>
        <w:t>la suspension temporaire des importations de pétrole brut</w:t>
      </w:r>
      <w:r>
        <w:rPr>
          <w:rFonts w:ascii="Arial" w:hAnsi="Arial" w:cs="Arial"/>
          <w:iCs/>
          <w:kern w:val="28"/>
          <w:sz w:val="20"/>
          <w:szCs w:val="20"/>
        </w:rPr>
        <w:t>. Hors énergie, les importations auraient été tirées</w:t>
      </w:r>
      <w:r w:rsidRPr="00743722">
        <w:rPr>
          <w:rFonts w:ascii="Arial" w:hAnsi="Arial" w:cs="Arial"/>
          <w:kern w:val="28"/>
          <w:sz w:val="20"/>
          <w:szCs w:val="20"/>
        </w:rPr>
        <w:t xml:space="preserve"> par les acquisitions des biens d’équipement (</w:t>
      </w:r>
      <w:r>
        <w:rPr>
          <w:rFonts w:ascii="Arial" w:hAnsi="Arial" w:cs="Arial"/>
          <w:kern w:val="28"/>
          <w:sz w:val="20"/>
          <w:szCs w:val="20"/>
        </w:rPr>
        <w:t xml:space="preserve">parties et pièces détachées pour véhicules industriels, </w:t>
      </w:r>
      <w:r w:rsidRPr="00743722">
        <w:rPr>
          <w:rFonts w:ascii="Arial" w:hAnsi="Arial" w:cs="Arial"/>
          <w:kern w:val="28"/>
          <w:sz w:val="20"/>
          <w:szCs w:val="20"/>
        </w:rPr>
        <w:t>machines</w:t>
      </w:r>
      <w:r>
        <w:rPr>
          <w:rFonts w:ascii="Arial" w:hAnsi="Arial" w:cs="Arial"/>
          <w:kern w:val="28"/>
          <w:sz w:val="20"/>
          <w:szCs w:val="20"/>
        </w:rPr>
        <w:t xml:space="preserve"> et</w:t>
      </w:r>
      <w:r w:rsidRPr="00743722">
        <w:rPr>
          <w:rFonts w:ascii="Arial" w:hAnsi="Arial" w:cs="Arial"/>
          <w:kern w:val="28"/>
          <w:sz w:val="20"/>
          <w:szCs w:val="20"/>
        </w:rPr>
        <w:t xml:space="preserve"> appareils divers</w:t>
      </w:r>
      <w:r>
        <w:rPr>
          <w:rFonts w:ascii="Arial" w:hAnsi="Arial" w:cs="Arial"/>
          <w:kern w:val="28"/>
          <w:sz w:val="20"/>
          <w:szCs w:val="20"/>
        </w:rPr>
        <w:t>, moteurs à pistons et</w:t>
      </w:r>
      <w:r w:rsidRPr="00743722">
        <w:rPr>
          <w:rFonts w:ascii="Arial" w:hAnsi="Arial" w:cs="Arial"/>
          <w:kern w:val="28"/>
          <w:sz w:val="20"/>
          <w:szCs w:val="20"/>
        </w:rPr>
        <w:t xml:space="preserve"> voitures industrielles)</w:t>
      </w:r>
      <w:r>
        <w:rPr>
          <w:rFonts w:ascii="Arial" w:hAnsi="Arial" w:cs="Arial"/>
          <w:kern w:val="28"/>
          <w:sz w:val="20"/>
          <w:szCs w:val="20"/>
        </w:rPr>
        <w:t xml:space="preserve">, </w:t>
      </w:r>
      <w:r w:rsidRPr="00743722">
        <w:rPr>
          <w:rFonts w:ascii="Arial" w:hAnsi="Arial" w:cs="Arial"/>
          <w:kern w:val="28"/>
          <w:sz w:val="20"/>
          <w:szCs w:val="20"/>
        </w:rPr>
        <w:t>de consommation (voitures de tourisme</w:t>
      </w:r>
      <w:r>
        <w:rPr>
          <w:rFonts w:ascii="Arial" w:hAnsi="Arial" w:cs="Arial"/>
          <w:kern w:val="28"/>
          <w:sz w:val="20"/>
          <w:szCs w:val="20"/>
        </w:rPr>
        <w:t xml:space="preserve"> et</w:t>
      </w:r>
      <w:r w:rsidRPr="00743722">
        <w:rPr>
          <w:rFonts w:ascii="Arial" w:hAnsi="Arial" w:cs="Arial"/>
          <w:kern w:val="28"/>
          <w:sz w:val="20"/>
          <w:szCs w:val="20"/>
        </w:rPr>
        <w:t xml:space="preserve"> médicaments), des demi-produits (matières plastiques, papier et carton) et des produits alimentaires. </w:t>
      </w:r>
    </w:p>
    <w:p w:rsidR="00CB624B" w:rsidRDefault="00CB624B" w:rsidP="00CB624B">
      <w:pPr>
        <w:jc w:val="both"/>
        <w:rPr>
          <w:rFonts w:ascii="Arial" w:hAnsi="Arial" w:cs="Arial"/>
          <w:kern w:val="28"/>
          <w:sz w:val="20"/>
          <w:szCs w:val="20"/>
        </w:rPr>
      </w:pPr>
    </w:p>
    <w:p w:rsidR="00CB624B" w:rsidRDefault="00BB7832" w:rsidP="00CB624B">
      <w:pPr>
        <w:jc w:val="both"/>
        <w:rPr>
          <w:rFonts w:ascii="Arial" w:hAnsi="Arial" w:cs="Arial"/>
          <w:kern w:val="28"/>
          <w:sz w:val="20"/>
          <w:szCs w:val="20"/>
        </w:rPr>
      </w:pPr>
      <w:r>
        <w:rPr>
          <w:rFonts w:ascii="Arial" w:hAnsi="Arial" w:cs="Arial"/>
          <w:noProof/>
          <w:kern w:val="28"/>
          <w:sz w:val="20"/>
          <w:szCs w:val="20"/>
        </w:rPr>
        <w:drawing>
          <wp:anchor distT="0" distB="0" distL="114300" distR="114300" simplePos="0" relativeHeight="251671552" behindDoc="0" locked="0" layoutInCell="1" allowOverlap="1">
            <wp:simplePos x="0" y="0"/>
            <wp:positionH relativeFrom="column">
              <wp:posOffset>3759835</wp:posOffset>
            </wp:positionH>
            <wp:positionV relativeFrom="paragraph">
              <wp:posOffset>425450</wp:posOffset>
            </wp:positionV>
            <wp:extent cx="2781935" cy="2198370"/>
            <wp:effectExtent l="1905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81935" cy="2198370"/>
                    </a:xfrm>
                    <a:prstGeom prst="rect">
                      <a:avLst/>
                    </a:prstGeom>
                    <a:noFill/>
                    <a:ln w="9525">
                      <a:noFill/>
                      <a:miter lim="800000"/>
                      <a:headEnd/>
                      <a:tailEnd/>
                    </a:ln>
                  </pic:spPr>
                </pic:pic>
              </a:graphicData>
            </a:graphic>
          </wp:anchor>
        </w:drawing>
      </w:r>
      <w:r w:rsidR="00CB624B" w:rsidRPr="00836C38">
        <w:rPr>
          <w:rFonts w:ascii="Arial" w:hAnsi="Arial" w:cs="Arial"/>
          <w:kern w:val="28"/>
          <w:sz w:val="20"/>
          <w:szCs w:val="20"/>
        </w:rPr>
        <w:t>L</w:t>
      </w:r>
      <w:r w:rsidR="00CB624B">
        <w:rPr>
          <w:rFonts w:ascii="Arial" w:hAnsi="Arial" w:cs="Arial"/>
          <w:kern w:val="28"/>
          <w:sz w:val="20"/>
          <w:szCs w:val="20"/>
        </w:rPr>
        <w:t>e déficit de l</w:t>
      </w:r>
      <w:r w:rsidR="00CB624B" w:rsidRPr="00836C38">
        <w:rPr>
          <w:rFonts w:ascii="Arial" w:hAnsi="Arial" w:cs="Arial"/>
          <w:kern w:val="28"/>
          <w:sz w:val="20"/>
          <w:szCs w:val="20"/>
        </w:rPr>
        <w:t xml:space="preserve">a balance commerciale </w:t>
      </w:r>
      <w:r w:rsidR="00CB624B">
        <w:rPr>
          <w:rFonts w:ascii="Arial" w:hAnsi="Arial" w:cs="Arial"/>
          <w:kern w:val="28"/>
          <w:sz w:val="20"/>
          <w:szCs w:val="20"/>
        </w:rPr>
        <w:t>se se</w:t>
      </w:r>
      <w:r w:rsidR="00CB624B" w:rsidRPr="00836C38">
        <w:rPr>
          <w:rFonts w:ascii="Arial" w:hAnsi="Arial" w:cs="Arial"/>
          <w:kern w:val="28"/>
          <w:sz w:val="20"/>
          <w:szCs w:val="20"/>
        </w:rPr>
        <w:t xml:space="preserve">rait, ainsi, </w:t>
      </w:r>
      <w:r w:rsidR="00CB624B">
        <w:rPr>
          <w:rFonts w:ascii="Arial" w:hAnsi="Arial" w:cs="Arial"/>
          <w:kern w:val="28"/>
          <w:sz w:val="20"/>
          <w:szCs w:val="20"/>
        </w:rPr>
        <w:t>allégé,</w:t>
      </w:r>
      <w:r w:rsidR="00CB624B" w:rsidRPr="00836C38">
        <w:rPr>
          <w:rFonts w:ascii="Arial" w:hAnsi="Arial" w:cs="Arial"/>
          <w:kern w:val="28"/>
          <w:sz w:val="20"/>
          <w:szCs w:val="20"/>
        </w:rPr>
        <w:t xml:space="preserve"> </w:t>
      </w:r>
      <w:r w:rsidR="00CB624B">
        <w:rPr>
          <w:rFonts w:ascii="Arial" w:hAnsi="Arial" w:cs="Arial"/>
          <w:kern w:val="28"/>
          <w:sz w:val="20"/>
          <w:szCs w:val="20"/>
        </w:rPr>
        <w:t xml:space="preserve">au deuxième trimestre 2016, </w:t>
      </w:r>
      <w:r w:rsidR="00CB624B" w:rsidRPr="00836C38">
        <w:rPr>
          <w:rFonts w:ascii="Arial" w:hAnsi="Arial" w:cs="Arial"/>
          <w:kern w:val="28"/>
          <w:sz w:val="20"/>
          <w:szCs w:val="20"/>
        </w:rPr>
        <w:t xml:space="preserve">de </w:t>
      </w:r>
      <w:r w:rsidR="00CB624B">
        <w:rPr>
          <w:rFonts w:ascii="Arial" w:hAnsi="Arial" w:cs="Arial"/>
          <w:kern w:val="28"/>
          <w:sz w:val="20"/>
          <w:szCs w:val="20"/>
        </w:rPr>
        <w:t xml:space="preserve">10,2%, en glissement annuel et le </w:t>
      </w:r>
      <w:r w:rsidR="00CB624B" w:rsidRPr="00836C38">
        <w:rPr>
          <w:rFonts w:ascii="Arial" w:hAnsi="Arial" w:cs="Arial"/>
          <w:kern w:val="28"/>
          <w:sz w:val="20"/>
          <w:szCs w:val="20"/>
        </w:rPr>
        <w:t xml:space="preserve">taux de couverture </w:t>
      </w:r>
      <w:r w:rsidR="00CB624B">
        <w:rPr>
          <w:rFonts w:ascii="Arial" w:hAnsi="Arial" w:cs="Arial"/>
          <w:kern w:val="28"/>
          <w:sz w:val="20"/>
          <w:szCs w:val="20"/>
        </w:rPr>
        <w:t>se serait amélioré de 2,8 points</w:t>
      </w:r>
      <w:r w:rsidR="00CB624B" w:rsidRPr="00836C38">
        <w:rPr>
          <w:rFonts w:ascii="Arial" w:hAnsi="Arial" w:cs="Arial"/>
          <w:kern w:val="28"/>
          <w:sz w:val="20"/>
          <w:szCs w:val="20"/>
        </w:rPr>
        <w:t xml:space="preserve">, pour atteindre </w:t>
      </w:r>
      <w:r w:rsidR="00CB624B">
        <w:rPr>
          <w:rFonts w:ascii="Arial" w:hAnsi="Arial" w:cs="Arial"/>
          <w:kern w:val="28"/>
          <w:sz w:val="20"/>
          <w:szCs w:val="20"/>
        </w:rPr>
        <w:t>59,9</w:t>
      </w:r>
      <w:r w:rsidR="00CB624B" w:rsidRPr="00836C38">
        <w:rPr>
          <w:rFonts w:ascii="Arial" w:hAnsi="Arial" w:cs="Arial"/>
          <w:kern w:val="28"/>
          <w:sz w:val="20"/>
          <w:szCs w:val="20"/>
        </w:rPr>
        <w:t xml:space="preserve">%. </w:t>
      </w:r>
      <w:r w:rsidR="00CB624B">
        <w:rPr>
          <w:rFonts w:ascii="Arial" w:hAnsi="Arial" w:cs="Arial"/>
          <w:kern w:val="28"/>
          <w:sz w:val="20"/>
          <w:szCs w:val="20"/>
        </w:rPr>
        <w:t>Hors automobile, ce taux aurait atteint 44,2%.</w:t>
      </w:r>
    </w:p>
    <w:p w:rsidR="00CB624B" w:rsidRPr="000C5C87" w:rsidRDefault="00CB624B" w:rsidP="00CB624B">
      <w:pPr>
        <w:jc w:val="both"/>
        <w:rPr>
          <w:rFonts w:ascii="Arial" w:hAnsi="Arial" w:cs="Arial"/>
          <w:kern w:val="28"/>
        </w:rPr>
      </w:pPr>
    </w:p>
    <w:p w:rsidR="0097276B" w:rsidRDefault="00840A05" w:rsidP="00840A05">
      <w:pPr>
        <w:autoSpaceDE w:val="0"/>
        <w:autoSpaceDN w:val="0"/>
        <w:adjustRightInd w:val="0"/>
        <w:jc w:val="both"/>
        <w:rPr>
          <w:rFonts w:ascii="Arial" w:hAnsi="Arial" w:cs="Arial"/>
          <w:b/>
          <w:bCs/>
          <w:color w:val="800000"/>
          <w:kern w:val="28"/>
          <w:sz w:val="20"/>
          <w:szCs w:val="20"/>
        </w:rPr>
      </w:pPr>
      <w:r>
        <w:rPr>
          <w:rFonts w:ascii="Arial" w:hAnsi="Arial" w:cs="Arial"/>
          <w:b/>
          <w:bCs/>
          <w:color w:val="800000"/>
          <w:kern w:val="28"/>
          <w:sz w:val="20"/>
          <w:szCs w:val="20"/>
        </w:rPr>
        <w:t>Léger r</w:t>
      </w:r>
      <w:r w:rsidR="0097276B">
        <w:rPr>
          <w:rFonts w:ascii="Arial" w:hAnsi="Arial" w:cs="Arial"/>
          <w:b/>
          <w:bCs/>
          <w:color w:val="800000"/>
          <w:kern w:val="28"/>
          <w:sz w:val="20"/>
          <w:szCs w:val="20"/>
        </w:rPr>
        <w:t>a</w:t>
      </w:r>
      <w:r w:rsidR="00595679">
        <w:rPr>
          <w:rFonts w:ascii="Arial" w:hAnsi="Arial" w:cs="Arial"/>
          <w:b/>
          <w:bCs/>
          <w:color w:val="800000"/>
          <w:kern w:val="28"/>
          <w:sz w:val="20"/>
          <w:szCs w:val="20"/>
        </w:rPr>
        <w:t>lentissement</w:t>
      </w:r>
      <w:r w:rsidR="0097276B">
        <w:rPr>
          <w:rFonts w:ascii="Arial" w:hAnsi="Arial" w:cs="Arial"/>
          <w:b/>
          <w:bCs/>
          <w:color w:val="800000"/>
          <w:kern w:val="28"/>
          <w:sz w:val="20"/>
          <w:szCs w:val="20"/>
        </w:rPr>
        <w:t xml:space="preserve"> de l</w:t>
      </w:r>
      <w:r w:rsidR="0097276B" w:rsidRPr="00DB7C3F">
        <w:rPr>
          <w:rFonts w:ascii="Arial" w:hAnsi="Arial" w:cs="Arial"/>
          <w:b/>
          <w:bCs/>
          <w:color w:val="800000"/>
          <w:kern w:val="28"/>
          <w:sz w:val="20"/>
          <w:szCs w:val="20"/>
        </w:rPr>
        <w:t>a demande intérieure</w:t>
      </w:r>
      <w:r w:rsidR="0097276B">
        <w:rPr>
          <w:rFonts w:ascii="Arial" w:hAnsi="Arial" w:cs="Arial"/>
          <w:b/>
          <w:bCs/>
          <w:color w:val="800000"/>
          <w:kern w:val="28"/>
          <w:sz w:val="20"/>
          <w:szCs w:val="20"/>
        </w:rPr>
        <w:t xml:space="preserve"> </w:t>
      </w:r>
    </w:p>
    <w:p w:rsidR="0097276B" w:rsidRDefault="0097276B" w:rsidP="0032191A">
      <w:pPr>
        <w:autoSpaceDE w:val="0"/>
        <w:autoSpaceDN w:val="0"/>
        <w:adjustRightInd w:val="0"/>
        <w:jc w:val="both"/>
        <w:rPr>
          <w:rFonts w:ascii="Arial" w:hAnsi="Arial" w:cs="Arial"/>
          <w:b/>
          <w:bCs/>
          <w:color w:val="800000"/>
          <w:kern w:val="28"/>
          <w:sz w:val="20"/>
          <w:szCs w:val="20"/>
        </w:rPr>
      </w:pPr>
    </w:p>
    <w:p w:rsidR="0097276B" w:rsidRDefault="00295318" w:rsidP="00B727A0">
      <w:pPr>
        <w:jc w:val="both"/>
        <w:rPr>
          <w:rFonts w:ascii="Arial" w:hAnsi="Arial" w:cs="Arial"/>
          <w:sz w:val="20"/>
          <w:szCs w:val="20"/>
        </w:rPr>
      </w:pPr>
      <w:r>
        <w:rPr>
          <w:rFonts w:ascii="Arial" w:hAnsi="Arial" w:cs="Arial"/>
          <w:sz w:val="20"/>
          <w:szCs w:val="20"/>
        </w:rPr>
        <w:t>La</w:t>
      </w:r>
      <w:r w:rsidRPr="00BA28C6">
        <w:rPr>
          <w:rFonts w:ascii="Arial" w:hAnsi="Arial" w:cs="Arial"/>
          <w:sz w:val="20"/>
          <w:szCs w:val="20"/>
        </w:rPr>
        <w:t xml:space="preserve"> </w:t>
      </w:r>
      <w:r w:rsidRPr="00BA28C6">
        <w:rPr>
          <w:rFonts w:ascii="Arial" w:hAnsi="Arial" w:cs="Arial"/>
          <w:b/>
          <w:sz w:val="20"/>
          <w:szCs w:val="20"/>
        </w:rPr>
        <w:t>demande intérieure</w:t>
      </w:r>
      <w:r w:rsidRPr="00BA28C6">
        <w:rPr>
          <w:rFonts w:ascii="Arial" w:hAnsi="Arial" w:cs="Arial"/>
          <w:sz w:val="20"/>
          <w:szCs w:val="20"/>
        </w:rPr>
        <w:t xml:space="preserve"> privée</w:t>
      </w:r>
      <w:r>
        <w:rPr>
          <w:rFonts w:ascii="Arial" w:hAnsi="Arial" w:cs="Arial"/>
          <w:sz w:val="20"/>
          <w:szCs w:val="20"/>
        </w:rPr>
        <w:t xml:space="preserve"> aurait </w:t>
      </w:r>
      <w:r w:rsidR="00C503BE">
        <w:rPr>
          <w:rFonts w:ascii="Arial" w:hAnsi="Arial" w:cs="Arial"/>
          <w:sz w:val="20"/>
          <w:szCs w:val="20"/>
        </w:rPr>
        <w:t xml:space="preserve">continué </w:t>
      </w:r>
      <w:r>
        <w:rPr>
          <w:rFonts w:ascii="Arial" w:hAnsi="Arial" w:cs="Arial"/>
          <w:sz w:val="20"/>
          <w:szCs w:val="20"/>
        </w:rPr>
        <w:t>son ralentissement au deuxième trimestre 2016</w:t>
      </w:r>
      <w:r w:rsidR="00E478B1">
        <w:rPr>
          <w:rFonts w:ascii="Arial" w:hAnsi="Arial" w:cs="Arial"/>
          <w:sz w:val="20"/>
          <w:szCs w:val="20"/>
        </w:rPr>
        <w:t>. L</w:t>
      </w:r>
      <w:r w:rsidR="00C503BE">
        <w:rPr>
          <w:rFonts w:ascii="Arial" w:hAnsi="Arial" w:cs="Arial"/>
          <w:sz w:val="20"/>
          <w:szCs w:val="20"/>
        </w:rPr>
        <w:t>a consommation</w:t>
      </w:r>
      <w:r w:rsidR="00B727A0">
        <w:rPr>
          <w:rFonts w:ascii="Arial" w:hAnsi="Arial" w:cs="Arial"/>
          <w:sz w:val="20"/>
          <w:szCs w:val="20"/>
        </w:rPr>
        <w:t xml:space="preserve"> des ménages</w:t>
      </w:r>
      <w:r w:rsidR="00C503BE">
        <w:rPr>
          <w:rFonts w:ascii="Arial" w:hAnsi="Arial" w:cs="Arial"/>
          <w:sz w:val="20"/>
          <w:szCs w:val="20"/>
        </w:rPr>
        <w:t xml:space="preserve"> </w:t>
      </w:r>
      <w:r w:rsidR="00E478B1">
        <w:rPr>
          <w:rFonts w:ascii="Arial" w:hAnsi="Arial" w:cs="Arial"/>
          <w:sz w:val="20"/>
          <w:szCs w:val="20"/>
        </w:rPr>
        <w:t>aurait</w:t>
      </w:r>
      <w:r>
        <w:rPr>
          <w:rFonts w:ascii="Arial" w:hAnsi="Arial" w:cs="Arial"/>
          <w:sz w:val="20"/>
          <w:szCs w:val="20"/>
        </w:rPr>
        <w:t xml:space="preserve"> pâti </w:t>
      </w:r>
      <w:r w:rsidR="00E478B1">
        <w:rPr>
          <w:rFonts w:ascii="Arial" w:hAnsi="Arial" w:cs="Arial"/>
          <w:sz w:val="20"/>
          <w:szCs w:val="20"/>
        </w:rPr>
        <w:t xml:space="preserve">d’une légère reprise </w:t>
      </w:r>
      <w:r w:rsidR="00E478B1" w:rsidRPr="00BA28C6">
        <w:rPr>
          <w:rFonts w:ascii="Arial" w:hAnsi="Arial" w:cs="Arial"/>
          <w:sz w:val="20"/>
          <w:szCs w:val="20"/>
        </w:rPr>
        <w:t>des prix</w:t>
      </w:r>
      <w:r w:rsidR="00E478B1">
        <w:rPr>
          <w:rFonts w:ascii="Arial" w:hAnsi="Arial" w:cs="Arial"/>
          <w:sz w:val="20"/>
          <w:szCs w:val="20"/>
        </w:rPr>
        <w:t xml:space="preserve"> à la consommation (+1,9%, au lieu de +1% un trimestre plus tôt) et de la faiblesse</w:t>
      </w:r>
      <w:r>
        <w:rPr>
          <w:rFonts w:ascii="Arial" w:hAnsi="Arial" w:cs="Arial"/>
          <w:sz w:val="20"/>
          <w:szCs w:val="20"/>
        </w:rPr>
        <w:t xml:space="preserve"> </w:t>
      </w:r>
      <w:r w:rsidR="00E478B1">
        <w:rPr>
          <w:rFonts w:ascii="Arial" w:hAnsi="Arial" w:cs="Arial"/>
          <w:sz w:val="20"/>
          <w:szCs w:val="20"/>
        </w:rPr>
        <w:t>de l’emploi</w:t>
      </w:r>
      <w:r w:rsidR="00A71F75">
        <w:rPr>
          <w:rFonts w:ascii="Arial" w:hAnsi="Arial" w:cs="Arial"/>
          <w:sz w:val="20"/>
          <w:szCs w:val="20"/>
        </w:rPr>
        <w:t xml:space="preserve"> rémunéré</w:t>
      </w:r>
      <w:r w:rsidR="008739D1">
        <w:rPr>
          <w:rFonts w:ascii="Arial" w:hAnsi="Arial" w:cs="Arial"/>
          <w:sz w:val="20"/>
          <w:szCs w:val="20"/>
        </w:rPr>
        <w:t>.</w:t>
      </w:r>
      <w:r w:rsidR="00E478B1">
        <w:rPr>
          <w:rFonts w:ascii="Arial" w:hAnsi="Arial" w:cs="Arial"/>
          <w:sz w:val="20"/>
          <w:szCs w:val="20"/>
        </w:rPr>
        <w:t xml:space="preserve"> Toutefois, l’amélioration </w:t>
      </w:r>
      <w:r w:rsidR="008739D1">
        <w:rPr>
          <w:rFonts w:ascii="Arial" w:hAnsi="Arial" w:cs="Arial"/>
          <w:sz w:val="20"/>
          <w:szCs w:val="20"/>
        </w:rPr>
        <w:t xml:space="preserve">de 4,2% </w:t>
      </w:r>
      <w:r w:rsidR="00A775B3">
        <w:rPr>
          <w:rFonts w:ascii="Arial" w:hAnsi="Arial" w:cs="Arial"/>
          <w:sz w:val="20"/>
          <w:szCs w:val="20"/>
        </w:rPr>
        <w:t>des transferts des MRE</w:t>
      </w:r>
      <w:r w:rsidR="00E478B1">
        <w:rPr>
          <w:rFonts w:ascii="Arial" w:hAnsi="Arial" w:cs="Arial"/>
          <w:sz w:val="20"/>
          <w:szCs w:val="20"/>
        </w:rPr>
        <w:t xml:space="preserve"> </w:t>
      </w:r>
      <w:r w:rsidR="008739D1">
        <w:rPr>
          <w:rFonts w:ascii="Arial" w:hAnsi="Arial" w:cs="Arial"/>
          <w:sz w:val="20"/>
          <w:szCs w:val="20"/>
        </w:rPr>
        <w:t>et de 4</w:t>
      </w:r>
      <w:r w:rsidR="008739D1" w:rsidRPr="00D63D71">
        <w:rPr>
          <w:rFonts w:ascii="Arial" w:hAnsi="Arial" w:cs="Arial"/>
          <w:sz w:val="20"/>
          <w:szCs w:val="20"/>
        </w:rPr>
        <w:t>,</w:t>
      </w:r>
      <w:r w:rsidR="008739D1">
        <w:rPr>
          <w:rFonts w:ascii="Arial" w:hAnsi="Arial" w:cs="Arial"/>
          <w:sz w:val="20"/>
          <w:szCs w:val="20"/>
        </w:rPr>
        <w:t>6</w:t>
      </w:r>
      <w:r w:rsidR="008739D1" w:rsidRPr="00D63D71">
        <w:rPr>
          <w:rFonts w:ascii="Arial" w:hAnsi="Arial" w:cs="Arial"/>
          <w:sz w:val="20"/>
          <w:szCs w:val="20"/>
        </w:rPr>
        <w:t>%</w:t>
      </w:r>
      <w:r w:rsidR="008739D1">
        <w:rPr>
          <w:rFonts w:ascii="Arial" w:hAnsi="Arial" w:cs="Arial"/>
          <w:sz w:val="20"/>
          <w:szCs w:val="20"/>
        </w:rPr>
        <w:t xml:space="preserve"> des </w:t>
      </w:r>
      <w:r w:rsidR="008739D1" w:rsidRPr="00BA28C6">
        <w:rPr>
          <w:rFonts w:ascii="Arial" w:hAnsi="Arial" w:cs="Arial"/>
          <w:sz w:val="20"/>
          <w:szCs w:val="20"/>
        </w:rPr>
        <w:t>crédits à la consommation</w:t>
      </w:r>
      <w:r w:rsidR="008739D1">
        <w:rPr>
          <w:rFonts w:ascii="Arial" w:hAnsi="Arial" w:cs="Arial"/>
          <w:sz w:val="20"/>
          <w:szCs w:val="20"/>
        </w:rPr>
        <w:t xml:space="preserve">, </w:t>
      </w:r>
      <w:r w:rsidR="00E478B1">
        <w:rPr>
          <w:rFonts w:ascii="Arial" w:hAnsi="Arial" w:cs="Arial"/>
          <w:sz w:val="20"/>
          <w:szCs w:val="20"/>
        </w:rPr>
        <w:t>aurait soutenu la hausse des dépenses des ménages</w:t>
      </w:r>
      <w:r w:rsidR="008739D1">
        <w:rPr>
          <w:rFonts w:ascii="Arial" w:hAnsi="Arial" w:cs="Arial"/>
          <w:sz w:val="20"/>
          <w:szCs w:val="20"/>
        </w:rPr>
        <w:t xml:space="preserve"> de 2,4%, en variation annuelle, au lieu de +2,7% au premier trimestre. Cette progression </w:t>
      </w:r>
      <w:r w:rsidR="00A775B3">
        <w:rPr>
          <w:rFonts w:ascii="Arial" w:hAnsi="Arial" w:cs="Arial"/>
          <w:sz w:val="20"/>
          <w:szCs w:val="20"/>
        </w:rPr>
        <w:t xml:space="preserve">aurait plutôt profité aux importations de biens de consommation, dont la hausse se serait établie à </w:t>
      </w:r>
      <w:r w:rsidR="00EA5AF2">
        <w:rPr>
          <w:rFonts w:ascii="Arial" w:hAnsi="Arial" w:cs="Arial"/>
          <w:sz w:val="20"/>
          <w:szCs w:val="20"/>
        </w:rPr>
        <w:t>18,8</w:t>
      </w:r>
      <w:r w:rsidR="00A775B3">
        <w:rPr>
          <w:rFonts w:ascii="Arial" w:hAnsi="Arial" w:cs="Arial"/>
          <w:sz w:val="20"/>
          <w:szCs w:val="20"/>
        </w:rPr>
        <w:t>%, au deuxième trimestre 2016.</w:t>
      </w:r>
      <w:r w:rsidR="00A775B3" w:rsidRPr="00101A1F">
        <w:rPr>
          <w:rFonts w:ascii="Arial" w:hAnsi="Arial" w:cs="Arial"/>
          <w:sz w:val="20"/>
          <w:szCs w:val="20"/>
        </w:rPr>
        <w:t xml:space="preserve"> </w:t>
      </w:r>
    </w:p>
    <w:p w:rsidR="0097276B" w:rsidRDefault="0097276B" w:rsidP="0032191A">
      <w:pPr>
        <w:jc w:val="both"/>
        <w:rPr>
          <w:rFonts w:ascii="Arial" w:hAnsi="Arial" w:cs="Arial"/>
          <w:sz w:val="20"/>
          <w:szCs w:val="20"/>
        </w:rPr>
      </w:pPr>
      <w:r>
        <w:rPr>
          <w:rFonts w:ascii="Arial" w:hAnsi="Arial" w:cs="Arial"/>
          <w:sz w:val="20"/>
          <w:szCs w:val="20"/>
        </w:rPr>
        <w:t xml:space="preserve"> </w:t>
      </w:r>
    </w:p>
    <w:p w:rsidR="0097276B" w:rsidRDefault="00863E0B" w:rsidP="00BB7832">
      <w:pPr>
        <w:autoSpaceDE w:val="0"/>
        <w:autoSpaceDN w:val="0"/>
        <w:adjustRightInd w:val="0"/>
        <w:jc w:val="both"/>
        <w:rPr>
          <w:rFonts w:ascii="Arial" w:hAnsi="Arial" w:cs="Arial"/>
          <w:sz w:val="20"/>
          <w:szCs w:val="20"/>
        </w:rPr>
      </w:pPr>
      <w:r>
        <w:rPr>
          <w:rFonts w:ascii="Arial" w:hAnsi="Arial" w:cs="Arial"/>
          <w:b/>
          <w:bCs/>
          <w:sz w:val="20"/>
          <w:szCs w:val="20"/>
        </w:rPr>
        <w:t>L’investissement</w:t>
      </w:r>
      <w:r w:rsidR="0097276B" w:rsidRPr="00F64509">
        <w:rPr>
          <w:rFonts w:ascii="Arial" w:hAnsi="Arial" w:cs="Arial"/>
          <w:sz w:val="20"/>
          <w:szCs w:val="20"/>
        </w:rPr>
        <w:t xml:space="preserve"> productif aurait</w:t>
      </w:r>
      <w:r w:rsidR="0097276B">
        <w:rPr>
          <w:rFonts w:ascii="Arial" w:hAnsi="Arial" w:cs="Arial"/>
          <w:sz w:val="20"/>
          <w:szCs w:val="20"/>
        </w:rPr>
        <w:t xml:space="preserve"> </w:t>
      </w:r>
      <w:r w:rsidR="00BB7832">
        <w:rPr>
          <w:rFonts w:ascii="Arial" w:hAnsi="Arial" w:cs="Arial"/>
          <w:sz w:val="20"/>
          <w:szCs w:val="20"/>
        </w:rPr>
        <w:t>affiché</w:t>
      </w:r>
      <w:r w:rsidR="0097276B" w:rsidRPr="00F64509">
        <w:rPr>
          <w:rFonts w:ascii="Arial" w:hAnsi="Arial" w:cs="Arial"/>
          <w:sz w:val="20"/>
          <w:szCs w:val="20"/>
        </w:rPr>
        <w:t xml:space="preserve"> un accroissement de </w:t>
      </w:r>
      <w:r w:rsidR="00FF6708">
        <w:rPr>
          <w:rFonts w:ascii="Arial" w:hAnsi="Arial" w:cs="Arial"/>
          <w:sz w:val="20"/>
          <w:szCs w:val="20"/>
        </w:rPr>
        <w:t>4</w:t>
      </w:r>
      <w:r w:rsidR="0097276B" w:rsidRPr="00F64509">
        <w:rPr>
          <w:rFonts w:ascii="Arial" w:hAnsi="Arial" w:cs="Arial"/>
          <w:sz w:val="20"/>
          <w:szCs w:val="20"/>
        </w:rPr>
        <w:t>,</w:t>
      </w:r>
      <w:r w:rsidR="00FF6708">
        <w:rPr>
          <w:rFonts w:ascii="Arial" w:hAnsi="Arial" w:cs="Arial"/>
          <w:sz w:val="20"/>
          <w:szCs w:val="20"/>
        </w:rPr>
        <w:t>2</w:t>
      </w:r>
      <w:r w:rsidR="0097276B" w:rsidRPr="00F64509">
        <w:rPr>
          <w:rFonts w:ascii="Arial" w:hAnsi="Arial" w:cs="Arial"/>
          <w:sz w:val="20"/>
          <w:szCs w:val="20"/>
        </w:rPr>
        <w:t xml:space="preserve">%, en </w:t>
      </w:r>
      <w:r w:rsidR="0097276B">
        <w:rPr>
          <w:rFonts w:ascii="Arial" w:hAnsi="Arial" w:cs="Arial"/>
          <w:sz w:val="20"/>
          <w:szCs w:val="20"/>
        </w:rPr>
        <w:t>variation annuelle</w:t>
      </w:r>
      <w:r w:rsidR="00927175">
        <w:rPr>
          <w:rFonts w:ascii="Arial" w:hAnsi="Arial" w:cs="Arial"/>
          <w:sz w:val="20"/>
          <w:szCs w:val="20"/>
        </w:rPr>
        <w:t xml:space="preserve">, au lieu de </w:t>
      </w:r>
      <w:r w:rsidR="00302AFC">
        <w:rPr>
          <w:rFonts w:ascii="Arial" w:hAnsi="Arial" w:cs="Arial"/>
          <w:sz w:val="20"/>
          <w:szCs w:val="20"/>
        </w:rPr>
        <w:t>+</w:t>
      </w:r>
      <w:r w:rsidR="00FF6708">
        <w:rPr>
          <w:rFonts w:ascii="Arial" w:hAnsi="Arial" w:cs="Arial"/>
          <w:sz w:val="20"/>
          <w:szCs w:val="20"/>
        </w:rPr>
        <w:t>5</w:t>
      </w:r>
      <w:r w:rsidR="00927175">
        <w:rPr>
          <w:rFonts w:ascii="Arial" w:hAnsi="Arial" w:cs="Arial"/>
          <w:sz w:val="20"/>
          <w:szCs w:val="20"/>
        </w:rPr>
        <w:t>% un trimestre auparavant</w:t>
      </w:r>
      <w:r w:rsidR="00BB7832">
        <w:rPr>
          <w:rFonts w:ascii="Arial" w:hAnsi="Arial" w:cs="Arial"/>
          <w:sz w:val="20"/>
          <w:szCs w:val="20"/>
        </w:rPr>
        <w:t xml:space="preserve">. </w:t>
      </w:r>
      <w:r w:rsidR="0097276B" w:rsidRPr="00F64509">
        <w:rPr>
          <w:rFonts w:ascii="Arial" w:hAnsi="Arial" w:cs="Arial"/>
          <w:sz w:val="20"/>
          <w:szCs w:val="20"/>
        </w:rPr>
        <w:t>Ce</w:t>
      </w:r>
      <w:r w:rsidR="00281698">
        <w:rPr>
          <w:rFonts w:ascii="Arial" w:hAnsi="Arial" w:cs="Arial"/>
          <w:sz w:val="20"/>
          <w:szCs w:val="20"/>
        </w:rPr>
        <w:t>tte évolution</w:t>
      </w:r>
      <w:r w:rsidR="0097276B" w:rsidRPr="00F64509">
        <w:rPr>
          <w:rFonts w:ascii="Arial" w:hAnsi="Arial" w:cs="Arial"/>
          <w:sz w:val="20"/>
          <w:szCs w:val="20"/>
        </w:rPr>
        <w:t xml:space="preserve"> aurait été, particulièrement, </w:t>
      </w:r>
      <w:r w:rsidR="0014485F">
        <w:rPr>
          <w:rFonts w:ascii="Arial" w:hAnsi="Arial" w:cs="Arial"/>
          <w:sz w:val="20"/>
          <w:szCs w:val="20"/>
        </w:rPr>
        <w:t>attribuable</w:t>
      </w:r>
      <w:r w:rsidR="0097276B" w:rsidRPr="00F64509">
        <w:rPr>
          <w:rFonts w:ascii="Arial" w:hAnsi="Arial" w:cs="Arial"/>
          <w:sz w:val="20"/>
          <w:szCs w:val="20"/>
        </w:rPr>
        <w:t xml:space="preserve"> à </w:t>
      </w:r>
      <w:r w:rsidR="00281698">
        <w:rPr>
          <w:rFonts w:ascii="Arial" w:hAnsi="Arial" w:cs="Arial"/>
          <w:sz w:val="20"/>
          <w:szCs w:val="20"/>
        </w:rPr>
        <w:t xml:space="preserve">la </w:t>
      </w:r>
      <w:r w:rsidR="00BB7832">
        <w:rPr>
          <w:rFonts w:ascii="Arial" w:hAnsi="Arial" w:cs="Arial"/>
          <w:sz w:val="20"/>
          <w:szCs w:val="20"/>
        </w:rPr>
        <w:t>lente reprise</w:t>
      </w:r>
      <w:r w:rsidR="0097276B" w:rsidRPr="00F64509">
        <w:rPr>
          <w:rFonts w:ascii="Arial" w:hAnsi="Arial" w:cs="Arial"/>
          <w:sz w:val="20"/>
          <w:szCs w:val="20"/>
        </w:rPr>
        <w:t xml:space="preserve"> des investissements en </w:t>
      </w:r>
      <w:r w:rsidR="00BB7832">
        <w:rPr>
          <w:rFonts w:ascii="Arial" w:hAnsi="Arial" w:cs="Arial"/>
          <w:sz w:val="20"/>
          <w:szCs w:val="20"/>
        </w:rPr>
        <w:t>construction</w:t>
      </w:r>
      <w:r w:rsidR="0097276B" w:rsidRPr="00F64509">
        <w:rPr>
          <w:rFonts w:ascii="Arial" w:hAnsi="Arial" w:cs="Arial"/>
          <w:sz w:val="20"/>
          <w:szCs w:val="20"/>
        </w:rPr>
        <w:t xml:space="preserve">, </w:t>
      </w:r>
      <w:r w:rsidR="0097276B">
        <w:rPr>
          <w:rFonts w:ascii="Arial" w:hAnsi="Arial" w:cs="Arial"/>
          <w:sz w:val="20"/>
          <w:szCs w:val="20"/>
        </w:rPr>
        <w:t xml:space="preserve">en ligne avec </w:t>
      </w:r>
      <w:r w:rsidR="00BB7832">
        <w:rPr>
          <w:rFonts w:ascii="Arial" w:hAnsi="Arial" w:cs="Arial"/>
          <w:sz w:val="20"/>
          <w:szCs w:val="20"/>
        </w:rPr>
        <w:t>la poursuite de la baisse des crédits adressés aux promoteurs</w:t>
      </w:r>
      <w:r w:rsidR="0097276B" w:rsidRPr="00F64509">
        <w:rPr>
          <w:rFonts w:ascii="Arial" w:hAnsi="Arial" w:cs="Arial"/>
          <w:sz w:val="20"/>
          <w:szCs w:val="20"/>
        </w:rPr>
        <w:t xml:space="preserve">. L’investissement en produits industriels aurait, </w:t>
      </w:r>
      <w:r w:rsidR="00BB7832">
        <w:rPr>
          <w:rFonts w:ascii="Arial" w:hAnsi="Arial" w:cs="Arial"/>
          <w:sz w:val="20"/>
          <w:szCs w:val="20"/>
        </w:rPr>
        <w:t>en revanche</w:t>
      </w:r>
      <w:r w:rsidR="0097276B" w:rsidRPr="00F64509">
        <w:rPr>
          <w:rFonts w:ascii="Arial" w:hAnsi="Arial" w:cs="Arial"/>
          <w:sz w:val="20"/>
          <w:szCs w:val="20"/>
        </w:rPr>
        <w:t xml:space="preserve">, </w:t>
      </w:r>
      <w:r w:rsidR="00302AFC">
        <w:rPr>
          <w:rFonts w:ascii="Arial" w:hAnsi="Arial" w:cs="Arial"/>
          <w:sz w:val="20"/>
          <w:szCs w:val="20"/>
        </w:rPr>
        <w:t>poursuivi sa tendance haussière</w:t>
      </w:r>
      <w:r w:rsidR="00163073">
        <w:rPr>
          <w:rFonts w:ascii="Arial" w:hAnsi="Arial" w:cs="Arial"/>
          <w:sz w:val="20"/>
          <w:szCs w:val="20"/>
        </w:rPr>
        <w:t xml:space="preserve">, </w:t>
      </w:r>
      <w:r w:rsidR="0097276B" w:rsidRPr="00F64509">
        <w:rPr>
          <w:rFonts w:ascii="Arial" w:hAnsi="Arial" w:cs="Arial"/>
          <w:sz w:val="20"/>
          <w:szCs w:val="20"/>
        </w:rPr>
        <w:t xml:space="preserve">dans </w:t>
      </w:r>
      <w:r w:rsidR="008C251B">
        <w:rPr>
          <w:rFonts w:ascii="Arial" w:hAnsi="Arial" w:cs="Arial"/>
          <w:sz w:val="20"/>
          <w:szCs w:val="20"/>
        </w:rPr>
        <w:t xml:space="preserve">le sillage </w:t>
      </w:r>
      <w:r w:rsidR="00BB7832">
        <w:rPr>
          <w:rFonts w:ascii="Arial" w:hAnsi="Arial" w:cs="Arial"/>
          <w:sz w:val="20"/>
          <w:szCs w:val="20"/>
        </w:rPr>
        <w:t>du</w:t>
      </w:r>
      <w:r w:rsidR="0097276B" w:rsidRPr="00F64509">
        <w:rPr>
          <w:rFonts w:ascii="Arial" w:hAnsi="Arial" w:cs="Arial"/>
          <w:sz w:val="20"/>
          <w:szCs w:val="20"/>
        </w:rPr>
        <w:t xml:space="preserve"> </w:t>
      </w:r>
      <w:r w:rsidR="0097276B">
        <w:rPr>
          <w:rFonts w:ascii="Arial" w:hAnsi="Arial" w:cs="Arial"/>
          <w:sz w:val="20"/>
          <w:szCs w:val="20"/>
        </w:rPr>
        <w:t>renforcement</w:t>
      </w:r>
      <w:r w:rsidR="0097276B" w:rsidRPr="00F64509">
        <w:rPr>
          <w:rFonts w:ascii="Arial" w:hAnsi="Arial" w:cs="Arial"/>
          <w:sz w:val="20"/>
          <w:szCs w:val="20"/>
        </w:rPr>
        <w:t xml:space="preserve"> </w:t>
      </w:r>
      <w:r w:rsidR="00163073">
        <w:rPr>
          <w:rFonts w:ascii="Arial" w:hAnsi="Arial" w:cs="Arial"/>
          <w:sz w:val="20"/>
          <w:szCs w:val="20"/>
        </w:rPr>
        <w:t xml:space="preserve">de </w:t>
      </w:r>
      <w:r w:rsidR="003A2B8C">
        <w:rPr>
          <w:rFonts w:ascii="Arial" w:hAnsi="Arial" w:cs="Arial" w:hint="cs"/>
          <w:sz w:val="20"/>
          <w:szCs w:val="20"/>
          <w:rtl/>
        </w:rPr>
        <w:t>33</w:t>
      </w:r>
      <w:r w:rsidR="00163073">
        <w:rPr>
          <w:rFonts w:ascii="Arial" w:hAnsi="Arial" w:cs="Arial"/>
          <w:sz w:val="20"/>
          <w:szCs w:val="20"/>
        </w:rPr>
        <w:t xml:space="preserve">% </w:t>
      </w:r>
      <w:r w:rsidR="0097276B" w:rsidRPr="00F64509">
        <w:rPr>
          <w:rFonts w:ascii="Arial" w:hAnsi="Arial" w:cs="Arial"/>
          <w:sz w:val="20"/>
          <w:szCs w:val="20"/>
        </w:rPr>
        <w:t xml:space="preserve">des importations de biens d’équipement et </w:t>
      </w:r>
      <w:r w:rsidR="0097276B">
        <w:rPr>
          <w:rFonts w:ascii="Arial" w:hAnsi="Arial" w:cs="Arial"/>
          <w:sz w:val="20"/>
          <w:szCs w:val="20"/>
        </w:rPr>
        <w:t>d</w:t>
      </w:r>
      <w:r w:rsidR="008C251B">
        <w:rPr>
          <w:rFonts w:ascii="Arial" w:hAnsi="Arial" w:cs="Arial"/>
          <w:sz w:val="20"/>
          <w:szCs w:val="20"/>
        </w:rPr>
        <w:t>’un</w:t>
      </w:r>
      <w:r w:rsidR="00261B82">
        <w:rPr>
          <w:rFonts w:ascii="Arial" w:hAnsi="Arial" w:cs="Arial"/>
          <w:sz w:val="20"/>
          <w:szCs w:val="20"/>
        </w:rPr>
        <w:t>e progression</w:t>
      </w:r>
      <w:r w:rsidR="00831319">
        <w:rPr>
          <w:rFonts w:ascii="Arial" w:hAnsi="Arial" w:cs="Arial"/>
          <w:sz w:val="20"/>
          <w:szCs w:val="20"/>
        </w:rPr>
        <w:t xml:space="preserve"> de </w:t>
      </w:r>
      <w:r w:rsidR="00CB624B">
        <w:rPr>
          <w:rFonts w:ascii="Arial" w:hAnsi="Arial" w:cs="Arial"/>
          <w:sz w:val="20"/>
          <w:szCs w:val="20"/>
        </w:rPr>
        <w:t>4</w:t>
      </w:r>
      <w:r w:rsidR="00831319">
        <w:rPr>
          <w:rFonts w:ascii="Arial" w:hAnsi="Arial" w:cs="Arial"/>
          <w:sz w:val="20"/>
          <w:szCs w:val="20"/>
        </w:rPr>
        <w:t xml:space="preserve">% </w:t>
      </w:r>
      <w:r w:rsidR="008C251B">
        <w:rPr>
          <w:rFonts w:ascii="Arial" w:hAnsi="Arial" w:cs="Arial"/>
          <w:sz w:val="20"/>
          <w:szCs w:val="20"/>
        </w:rPr>
        <w:t xml:space="preserve">du flux </w:t>
      </w:r>
      <w:r w:rsidR="0097276B" w:rsidRPr="00F64509">
        <w:rPr>
          <w:rFonts w:ascii="Arial" w:hAnsi="Arial" w:cs="Arial"/>
          <w:sz w:val="20"/>
          <w:szCs w:val="20"/>
        </w:rPr>
        <w:t xml:space="preserve">des crédits </w:t>
      </w:r>
      <w:r w:rsidR="008C251B">
        <w:rPr>
          <w:rFonts w:ascii="Arial" w:hAnsi="Arial" w:cs="Arial"/>
          <w:sz w:val="20"/>
          <w:szCs w:val="20"/>
        </w:rPr>
        <w:t xml:space="preserve">accordés </w:t>
      </w:r>
      <w:r w:rsidR="0097276B" w:rsidRPr="00F64509">
        <w:rPr>
          <w:rFonts w:ascii="Arial" w:hAnsi="Arial" w:cs="Arial"/>
          <w:sz w:val="20"/>
          <w:szCs w:val="20"/>
        </w:rPr>
        <w:t>à l’équipement</w:t>
      </w:r>
      <w:r w:rsidR="0097276B" w:rsidRPr="00C7243D">
        <w:rPr>
          <w:rFonts w:ascii="Arial" w:hAnsi="Arial" w:cs="Arial"/>
          <w:color w:val="FF0000"/>
          <w:sz w:val="20"/>
          <w:szCs w:val="20"/>
        </w:rPr>
        <w:t xml:space="preserve">. </w:t>
      </w:r>
    </w:p>
    <w:p w:rsidR="0097276B" w:rsidRPr="000C5C87" w:rsidRDefault="0097276B" w:rsidP="0032191A">
      <w:pPr>
        <w:autoSpaceDE w:val="0"/>
        <w:autoSpaceDN w:val="0"/>
        <w:adjustRightInd w:val="0"/>
        <w:jc w:val="both"/>
        <w:rPr>
          <w:rFonts w:ascii="Arial" w:hAnsi="Arial" w:cs="Arial"/>
        </w:rPr>
      </w:pPr>
    </w:p>
    <w:p w:rsidR="0097276B" w:rsidRDefault="00730D16" w:rsidP="0010029B">
      <w:pPr>
        <w:jc w:val="both"/>
        <w:rPr>
          <w:rFonts w:ascii="Arial" w:hAnsi="Arial" w:cs="Arial"/>
          <w:b/>
          <w:bCs/>
          <w:color w:val="800000"/>
          <w:kern w:val="28"/>
          <w:sz w:val="20"/>
          <w:szCs w:val="20"/>
        </w:rPr>
      </w:pPr>
      <w:r>
        <w:rPr>
          <w:rFonts w:ascii="Arial" w:hAnsi="Arial" w:cs="Arial"/>
          <w:b/>
          <w:bCs/>
          <w:color w:val="800000"/>
          <w:kern w:val="28"/>
          <w:sz w:val="20"/>
          <w:szCs w:val="20"/>
        </w:rPr>
        <w:t>S</w:t>
      </w:r>
      <w:r w:rsidR="00DF7F9A">
        <w:rPr>
          <w:rFonts w:ascii="Arial" w:hAnsi="Arial" w:cs="Arial"/>
          <w:b/>
          <w:bCs/>
          <w:color w:val="800000"/>
          <w:kern w:val="28"/>
          <w:sz w:val="20"/>
          <w:szCs w:val="20"/>
        </w:rPr>
        <w:t>tagnation du rythme de croissance</w:t>
      </w:r>
      <w:r w:rsidR="0097276B">
        <w:rPr>
          <w:rFonts w:ascii="Arial" w:hAnsi="Arial" w:cs="Arial"/>
          <w:b/>
          <w:bCs/>
          <w:color w:val="800000"/>
          <w:kern w:val="28"/>
          <w:sz w:val="20"/>
          <w:szCs w:val="20"/>
        </w:rPr>
        <w:t xml:space="preserve"> des activités hors agriculture</w:t>
      </w:r>
    </w:p>
    <w:p w:rsidR="0097276B" w:rsidRDefault="0097276B" w:rsidP="0032191A">
      <w:pPr>
        <w:jc w:val="both"/>
        <w:rPr>
          <w:rFonts w:ascii="Arial" w:hAnsi="Arial" w:cs="Arial"/>
          <w:sz w:val="20"/>
          <w:szCs w:val="20"/>
        </w:rPr>
      </w:pPr>
    </w:p>
    <w:p w:rsidR="008A4CDA" w:rsidRDefault="00411302" w:rsidP="00E8420A">
      <w:pPr>
        <w:jc w:val="both"/>
        <w:rPr>
          <w:rFonts w:asciiTheme="minorBidi" w:hAnsiTheme="minorBidi" w:cstheme="minorBidi"/>
          <w:sz w:val="20"/>
          <w:szCs w:val="20"/>
        </w:rPr>
      </w:pPr>
      <w:r>
        <w:rPr>
          <w:rFonts w:ascii="Arial" w:hAnsi="Arial" w:cs="Arial"/>
          <w:noProof/>
          <w:sz w:val="20"/>
          <w:szCs w:val="20"/>
        </w:rPr>
        <w:drawing>
          <wp:anchor distT="0" distB="0" distL="114300" distR="114300" simplePos="0" relativeHeight="251675648" behindDoc="0" locked="0" layoutInCell="1" allowOverlap="1">
            <wp:simplePos x="0" y="0"/>
            <wp:positionH relativeFrom="column">
              <wp:posOffset>3855085</wp:posOffset>
            </wp:positionH>
            <wp:positionV relativeFrom="paragraph">
              <wp:posOffset>64135</wp:posOffset>
            </wp:positionV>
            <wp:extent cx="2724150" cy="2240915"/>
            <wp:effectExtent l="19050" t="0" r="0" b="0"/>
            <wp:wrapSquare wrapText="bothSides"/>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724150" cy="2240915"/>
                    </a:xfrm>
                    <a:prstGeom prst="rect">
                      <a:avLst/>
                    </a:prstGeom>
                    <a:noFill/>
                    <a:ln w="9525">
                      <a:noFill/>
                      <a:miter lim="800000"/>
                      <a:headEnd/>
                      <a:tailEnd/>
                    </a:ln>
                  </pic:spPr>
                </pic:pic>
              </a:graphicData>
            </a:graphic>
          </wp:anchor>
        </w:drawing>
      </w:r>
      <w:r w:rsidR="00C07B2B">
        <w:rPr>
          <w:rFonts w:ascii="Arial" w:hAnsi="Arial" w:cs="Arial"/>
          <w:sz w:val="20"/>
          <w:szCs w:val="20"/>
        </w:rPr>
        <w:t xml:space="preserve">Le mouvement de reprise des activités </w:t>
      </w:r>
      <w:r w:rsidR="00C555C5">
        <w:rPr>
          <w:rFonts w:ascii="Arial" w:hAnsi="Arial" w:cs="Arial"/>
          <w:sz w:val="20"/>
          <w:szCs w:val="20"/>
        </w:rPr>
        <w:t>non-agricoles</w:t>
      </w:r>
      <w:r w:rsidR="00C07B2B">
        <w:rPr>
          <w:rFonts w:ascii="Arial" w:hAnsi="Arial" w:cs="Arial"/>
          <w:sz w:val="20"/>
          <w:szCs w:val="20"/>
        </w:rPr>
        <w:t xml:space="preserve"> amorcé </w:t>
      </w:r>
      <w:r w:rsidR="00446A28">
        <w:rPr>
          <w:rFonts w:ascii="Arial" w:hAnsi="Arial" w:cs="Arial"/>
          <w:sz w:val="20"/>
          <w:szCs w:val="20"/>
        </w:rPr>
        <w:t>à</w:t>
      </w:r>
      <w:r w:rsidR="00C07B2B">
        <w:rPr>
          <w:rFonts w:ascii="Arial" w:hAnsi="Arial" w:cs="Arial"/>
          <w:sz w:val="20"/>
          <w:szCs w:val="20"/>
        </w:rPr>
        <w:t xml:space="preserve"> fin 2015 se serait essoufflé au premier semestre 2016. En variation annuelle, le rythme de progression de la valeur ajoutée hors agriculture n'</w:t>
      </w:r>
      <w:r w:rsidR="00ED1E3B">
        <w:rPr>
          <w:rFonts w:ascii="Arial" w:hAnsi="Arial" w:cs="Arial"/>
          <w:sz w:val="20"/>
          <w:szCs w:val="20"/>
        </w:rPr>
        <w:t>aurait pas dépassé</w:t>
      </w:r>
      <w:r w:rsidR="00AC1F37">
        <w:rPr>
          <w:rFonts w:ascii="Arial" w:hAnsi="Arial" w:cs="Arial"/>
          <w:sz w:val="20"/>
          <w:szCs w:val="20"/>
        </w:rPr>
        <w:t xml:space="preserve"> </w:t>
      </w:r>
      <w:r w:rsidR="00C555C5">
        <w:rPr>
          <w:rFonts w:ascii="Arial" w:hAnsi="Arial" w:cs="Arial"/>
          <w:sz w:val="20"/>
          <w:szCs w:val="20"/>
        </w:rPr>
        <w:t>2,</w:t>
      </w:r>
      <w:r w:rsidR="00516BC3">
        <w:rPr>
          <w:rFonts w:ascii="Arial" w:hAnsi="Arial" w:cs="Arial"/>
          <w:sz w:val="20"/>
          <w:szCs w:val="20"/>
        </w:rPr>
        <w:t>5</w:t>
      </w:r>
      <w:r w:rsidR="00C555C5">
        <w:rPr>
          <w:rFonts w:ascii="Arial" w:hAnsi="Arial" w:cs="Arial"/>
          <w:sz w:val="20"/>
          <w:szCs w:val="20"/>
        </w:rPr>
        <w:t>%</w:t>
      </w:r>
      <w:r w:rsidR="00AC1F37">
        <w:rPr>
          <w:rFonts w:ascii="Arial" w:hAnsi="Arial" w:cs="Arial"/>
          <w:sz w:val="20"/>
          <w:szCs w:val="20"/>
        </w:rPr>
        <w:t xml:space="preserve">, </w:t>
      </w:r>
      <w:r w:rsidR="00ED1E3B">
        <w:rPr>
          <w:rFonts w:ascii="Arial" w:hAnsi="Arial" w:cs="Arial"/>
          <w:sz w:val="20"/>
          <w:szCs w:val="20"/>
        </w:rPr>
        <w:t>au deuxième trimestre 2016</w:t>
      </w:r>
      <w:r w:rsidR="00516BC3">
        <w:rPr>
          <w:rFonts w:ascii="Arial" w:hAnsi="Arial" w:cs="Arial"/>
          <w:sz w:val="20"/>
          <w:szCs w:val="20"/>
        </w:rPr>
        <w:t xml:space="preserve">, </w:t>
      </w:r>
      <w:r w:rsidR="00ED1E3B">
        <w:rPr>
          <w:rFonts w:ascii="Arial" w:hAnsi="Arial" w:cs="Arial"/>
          <w:sz w:val="20"/>
          <w:szCs w:val="20"/>
        </w:rPr>
        <w:t>au lieu de +3% au quatrième trimestre 2015</w:t>
      </w:r>
      <w:r w:rsidR="0097276B" w:rsidRPr="00873491">
        <w:rPr>
          <w:rFonts w:ascii="Arial" w:hAnsi="Arial" w:cs="Arial"/>
          <w:sz w:val="20"/>
          <w:szCs w:val="20"/>
        </w:rPr>
        <w:t xml:space="preserve">. </w:t>
      </w:r>
      <w:r w:rsidR="000F11B3">
        <w:rPr>
          <w:rFonts w:ascii="Arial" w:hAnsi="Arial" w:cs="Arial"/>
          <w:sz w:val="20"/>
          <w:szCs w:val="20"/>
        </w:rPr>
        <w:t xml:space="preserve">Les activités tertiaires auraient continué </w:t>
      </w:r>
      <w:r w:rsidR="00516BC3">
        <w:rPr>
          <w:rFonts w:ascii="Arial" w:hAnsi="Arial" w:cs="Arial"/>
          <w:sz w:val="20"/>
          <w:szCs w:val="20"/>
        </w:rPr>
        <w:t xml:space="preserve">de soutenir </w:t>
      </w:r>
      <w:r w:rsidR="005A764C">
        <w:rPr>
          <w:rFonts w:ascii="Arial" w:hAnsi="Arial" w:cs="Arial"/>
          <w:sz w:val="20"/>
          <w:szCs w:val="20"/>
        </w:rPr>
        <w:t>la croissance non-agricole</w:t>
      </w:r>
      <w:r w:rsidR="00ED1E3B">
        <w:rPr>
          <w:rFonts w:ascii="Arial" w:hAnsi="Arial" w:cs="Arial"/>
          <w:sz w:val="20"/>
          <w:szCs w:val="20"/>
        </w:rPr>
        <w:t>, grâce à la résilience des activités du commerce et de la communication.</w:t>
      </w:r>
      <w:r w:rsidR="005A764C">
        <w:rPr>
          <w:rFonts w:ascii="Arial" w:hAnsi="Arial" w:cs="Arial"/>
          <w:sz w:val="20"/>
          <w:szCs w:val="20"/>
        </w:rPr>
        <w:t xml:space="preserve"> Au sein des branches</w:t>
      </w:r>
      <w:r w:rsidR="0097276B">
        <w:rPr>
          <w:rFonts w:ascii="Arial" w:hAnsi="Arial" w:cs="Arial"/>
          <w:sz w:val="20"/>
          <w:szCs w:val="20"/>
        </w:rPr>
        <w:t xml:space="preserve"> secondaires</w:t>
      </w:r>
      <w:r w:rsidR="005A764C">
        <w:rPr>
          <w:rFonts w:ascii="Arial" w:hAnsi="Arial" w:cs="Arial"/>
          <w:sz w:val="20"/>
          <w:szCs w:val="20"/>
        </w:rPr>
        <w:t xml:space="preserve">, les industries </w:t>
      </w:r>
      <w:r w:rsidR="005A764C" w:rsidRPr="00305D9C">
        <w:rPr>
          <w:rFonts w:ascii="Arial" w:hAnsi="Arial" w:cs="Arial"/>
          <w:b/>
          <w:bCs/>
          <w:sz w:val="20"/>
          <w:szCs w:val="20"/>
        </w:rPr>
        <w:t>manufacturières</w:t>
      </w:r>
      <w:r w:rsidR="005A764C">
        <w:rPr>
          <w:rFonts w:ascii="Arial" w:hAnsi="Arial" w:cs="Arial"/>
          <w:sz w:val="20"/>
          <w:szCs w:val="20"/>
        </w:rPr>
        <w:t xml:space="preserve"> </w:t>
      </w:r>
      <w:r w:rsidR="00ED1E3B">
        <w:rPr>
          <w:rFonts w:ascii="Arial" w:hAnsi="Arial" w:cs="Arial"/>
          <w:sz w:val="20"/>
          <w:szCs w:val="20"/>
        </w:rPr>
        <w:t xml:space="preserve">auraient été la composante la plus dynamique, affichant </w:t>
      </w:r>
      <w:r w:rsidR="005A764C">
        <w:rPr>
          <w:rFonts w:ascii="Arial" w:hAnsi="Arial" w:cs="Arial"/>
          <w:sz w:val="20"/>
          <w:szCs w:val="20"/>
        </w:rPr>
        <w:t>un</w:t>
      </w:r>
      <w:r w:rsidR="00305D9C">
        <w:rPr>
          <w:rFonts w:ascii="Arial" w:hAnsi="Arial" w:cs="Arial"/>
          <w:sz w:val="20"/>
          <w:szCs w:val="20"/>
        </w:rPr>
        <w:t>e légère accélération de leur rythme de croissance</w:t>
      </w:r>
      <w:r w:rsidR="0097276B">
        <w:rPr>
          <w:rFonts w:ascii="Arial" w:hAnsi="Arial" w:cs="Arial"/>
          <w:sz w:val="20"/>
          <w:szCs w:val="20"/>
        </w:rPr>
        <w:t xml:space="preserve">. </w:t>
      </w:r>
      <w:r w:rsidR="004D0A75">
        <w:rPr>
          <w:rFonts w:ascii="Arial" w:hAnsi="Arial" w:cs="Arial"/>
          <w:sz w:val="20"/>
          <w:szCs w:val="20"/>
        </w:rPr>
        <w:t xml:space="preserve">C’est ainsi </w:t>
      </w:r>
      <w:r w:rsidR="004F7335">
        <w:rPr>
          <w:rFonts w:ascii="Arial" w:hAnsi="Arial" w:cs="Arial"/>
          <w:sz w:val="20"/>
          <w:szCs w:val="20"/>
        </w:rPr>
        <w:t>qu’</w:t>
      </w:r>
      <w:r w:rsidR="004F7335" w:rsidRPr="006D3DD3">
        <w:rPr>
          <w:rFonts w:asciiTheme="minorBidi" w:hAnsiTheme="minorBidi" w:cstheme="minorBidi"/>
          <w:sz w:val="20"/>
          <w:szCs w:val="20"/>
        </w:rPr>
        <w:t xml:space="preserve">après avoir </w:t>
      </w:r>
      <w:r w:rsidR="00CA32AD">
        <w:rPr>
          <w:rFonts w:asciiTheme="minorBidi" w:hAnsiTheme="minorBidi" w:cstheme="minorBidi"/>
          <w:sz w:val="20"/>
          <w:szCs w:val="20"/>
        </w:rPr>
        <w:t>réalisé un accroissement</w:t>
      </w:r>
      <w:r w:rsidR="004F7335" w:rsidRPr="006D3DD3">
        <w:rPr>
          <w:rFonts w:asciiTheme="minorBidi" w:hAnsiTheme="minorBidi" w:cstheme="minorBidi"/>
          <w:sz w:val="20"/>
          <w:szCs w:val="20"/>
        </w:rPr>
        <w:t xml:space="preserve"> de </w:t>
      </w:r>
      <w:r w:rsidR="00CA32AD">
        <w:rPr>
          <w:rFonts w:asciiTheme="minorBidi" w:hAnsiTheme="minorBidi" w:cstheme="minorBidi"/>
          <w:sz w:val="20"/>
          <w:szCs w:val="20"/>
        </w:rPr>
        <w:t>2,9</w:t>
      </w:r>
      <w:r w:rsidR="004F7335" w:rsidRPr="006D3DD3">
        <w:rPr>
          <w:rFonts w:asciiTheme="minorBidi" w:hAnsiTheme="minorBidi" w:cstheme="minorBidi"/>
          <w:sz w:val="20"/>
          <w:szCs w:val="20"/>
        </w:rPr>
        <w:t>%</w:t>
      </w:r>
      <w:r w:rsidR="004F7335">
        <w:rPr>
          <w:rFonts w:asciiTheme="minorBidi" w:hAnsiTheme="minorBidi" w:cstheme="minorBidi"/>
          <w:sz w:val="20"/>
          <w:szCs w:val="20"/>
        </w:rPr>
        <w:t xml:space="preserve">, </w:t>
      </w:r>
      <w:r w:rsidR="00CA32AD">
        <w:rPr>
          <w:rFonts w:asciiTheme="minorBidi" w:hAnsiTheme="minorBidi" w:cstheme="minorBidi"/>
          <w:sz w:val="20"/>
          <w:szCs w:val="20"/>
        </w:rPr>
        <w:t xml:space="preserve">au premier trimestre 2016, </w:t>
      </w:r>
      <w:r w:rsidR="004F7335">
        <w:rPr>
          <w:rFonts w:ascii="Arial" w:hAnsi="Arial" w:cs="Arial"/>
          <w:sz w:val="20"/>
          <w:szCs w:val="20"/>
        </w:rPr>
        <w:t xml:space="preserve">la valeur ajoutée </w:t>
      </w:r>
      <w:r w:rsidR="004F7335" w:rsidRPr="005E7957">
        <w:rPr>
          <w:rFonts w:ascii="Arial" w:hAnsi="Arial" w:cs="Arial"/>
          <w:b/>
          <w:bCs/>
          <w:sz w:val="20"/>
          <w:szCs w:val="20"/>
        </w:rPr>
        <w:t>industrielle</w:t>
      </w:r>
      <w:r w:rsidR="004F7335">
        <w:rPr>
          <w:rFonts w:ascii="Arial" w:hAnsi="Arial" w:cs="Arial"/>
          <w:sz w:val="20"/>
          <w:szCs w:val="20"/>
        </w:rPr>
        <w:t xml:space="preserve"> </w:t>
      </w:r>
      <w:r w:rsidR="004D0A75" w:rsidRPr="009658FA">
        <w:rPr>
          <w:rFonts w:ascii="Arial" w:hAnsi="Arial" w:cs="Arial"/>
          <w:sz w:val="20"/>
          <w:szCs w:val="20"/>
        </w:rPr>
        <w:t xml:space="preserve">aurait </w:t>
      </w:r>
      <w:r w:rsidR="00CA32AD">
        <w:rPr>
          <w:rFonts w:ascii="Arial" w:hAnsi="Arial" w:cs="Arial"/>
          <w:sz w:val="20"/>
          <w:szCs w:val="20"/>
        </w:rPr>
        <w:t>progressé de</w:t>
      </w:r>
      <w:r w:rsidR="002E0A2D">
        <w:rPr>
          <w:rFonts w:ascii="Arial" w:hAnsi="Arial" w:cs="Arial"/>
          <w:sz w:val="20"/>
          <w:szCs w:val="20"/>
        </w:rPr>
        <w:t xml:space="preserve"> </w:t>
      </w:r>
      <w:r w:rsidR="00CA32AD">
        <w:rPr>
          <w:rFonts w:ascii="Arial" w:hAnsi="Arial" w:cs="Arial"/>
          <w:sz w:val="20"/>
          <w:szCs w:val="20"/>
        </w:rPr>
        <w:t>3</w:t>
      </w:r>
      <w:r w:rsidR="004D0A75">
        <w:rPr>
          <w:rFonts w:ascii="Arial" w:hAnsi="Arial" w:cs="Arial"/>
          <w:sz w:val="20"/>
          <w:szCs w:val="20"/>
        </w:rPr>
        <w:t>,</w:t>
      </w:r>
      <w:r w:rsidR="001227D1">
        <w:rPr>
          <w:rFonts w:ascii="Arial" w:hAnsi="Arial" w:cs="Arial" w:hint="cs"/>
          <w:sz w:val="20"/>
          <w:szCs w:val="20"/>
          <w:rtl/>
        </w:rPr>
        <w:t>2</w:t>
      </w:r>
      <w:r w:rsidR="004D0A75" w:rsidRPr="009658FA">
        <w:rPr>
          <w:rFonts w:ascii="Arial" w:hAnsi="Arial" w:cs="Arial"/>
          <w:sz w:val="20"/>
          <w:szCs w:val="20"/>
        </w:rPr>
        <w:t xml:space="preserve">%, au </w:t>
      </w:r>
      <w:r w:rsidR="003E0947">
        <w:rPr>
          <w:rFonts w:ascii="Arial" w:hAnsi="Arial" w:cs="Arial"/>
          <w:sz w:val="20"/>
          <w:szCs w:val="20"/>
        </w:rPr>
        <w:t>deuxième</w:t>
      </w:r>
      <w:r w:rsidR="004D0A75" w:rsidRPr="009658FA">
        <w:rPr>
          <w:rFonts w:ascii="Arial" w:hAnsi="Arial" w:cs="Arial"/>
          <w:sz w:val="20"/>
          <w:szCs w:val="20"/>
        </w:rPr>
        <w:t xml:space="preserve"> trimestre 201</w:t>
      </w:r>
      <w:r w:rsidR="004D0A75">
        <w:rPr>
          <w:rFonts w:ascii="Arial" w:hAnsi="Arial" w:cs="Arial"/>
          <w:sz w:val="20"/>
          <w:szCs w:val="20"/>
        </w:rPr>
        <w:t>6</w:t>
      </w:r>
      <w:r w:rsidR="004D0A75" w:rsidRPr="009658FA">
        <w:rPr>
          <w:rFonts w:ascii="Arial" w:hAnsi="Arial" w:cs="Arial"/>
          <w:sz w:val="20"/>
          <w:szCs w:val="20"/>
        </w:rPr>
        <w:t>, en variation annuelle</w:t>
      </w:r>
      <w:r w:rsidR="004D0A75" w:rsidRPr="006D3DD3">
        <w:rPr>
          <w:rFonts w:asciiTheme="minorBidi" w:hAnsiTheme="minorBidi" w:cstheme="minorBidi"/>
          <w:sz w:val="20"/>
          <w:szCs w:val="20"/>
        </w:rPr>
        <w:t>.</w:t>
      </w:r>
      <w:r w:rsidR="003F078F">
        <w:rPr>
          <w:rFonts w:asciiTheme="minorBidi" w:hAnsiTheme="minorBidi" w:cstheme="minorBidi"/>
          <w:sz w:val="20"/>
          <w:szCs w:val="20"/>
        </w:rPr>
        <w:t xml:space="preserve"> </w:t>
      </w:r>
      <w:r w:rsidR="004D0A75" w:rsidRPr="006D3DD3">
        <w:rPr>
          <w:rFonts w:asciiTheme="minorBidi" w:hAnsiTheme="minorBidi" w:cstheme="minorBidi"/>
          <w:sz w:val="20"/>
          <w:szCs w:val="20"/>
        </w:rPr>
        <w:t xml:space="preserve">Cette </w:t>
      </w:r>
      <w:r w:rsidR="008A4CDA">
        <w:rPr>
          <w:rFonts w:asciiTheme="minorBidi" w:hAnsiTheme="minorBidi" w:cstheme="minorBidi"/>
          <w:sz w:val="20"/>
          <w:szCs w:val="20"/>
        </w:rPr>
        <w:t xml:space="preserve">évolution </w:t>
      </w:r>
      <w:r w:rsidR="004D0A75" w:rsidRPr="006D3DD3">
        <w:rPr>
          <w:rFonts w:asciiTheme="minorBidi" w:hAnsiTheme="minorBidi" w:cstheme="minorBidi"/>
          <w:sz w:val="20"/>
          <w:szCs w:val="20"/>
        </w:rPr>
        <w:t xml:space="preserve">aurait </w:t>
      </w:r>
      <w:r w:rsidR="00E8420A">
        <w:rPr>
          <w:rFonts w:asciiTheme="minorBidi" w:hAnsiTheme="minorBidi" w:cstheme="minorBidi"/>
          <w:sz w:val="20"/>
          <w:szCs w:val="20"/>
        </w:rPr>
        <w:t xml:space="preserve">été sous-tendue par les </w:t>
      </w:r>
      <w:r w:rsidR="00CA32AD">
        <w:rPr>
          <w:rFonts w:asciiTheme="minorBidi" w:hAnsiTheme="minorBidi" w:cstheme="minorBidi"/>
          <w:sz w:val="20"/>
          <w:szCs w:val="20"/>
        </w:rPr>
        <w:t>bonn</w:t>
      </w:r>
      <w:r w:rsidR="008A4CDA">
        <w:rPr>
          <w:rFonts w:asciiTheme="minorBidi" w:hAnsiTheme="minorBidi" w:cstheme="minorBidi"/>
          <w:sz w:val="20"/>
          <w:szCs w:val="20"/>
        </w:rPr>
        <w:t xml:space="preserve">es performances des branches </w:t>
      </w:r>
      <w:r w:rsidR="00CA32AD">
        <w:rPr>
          <w:rFonts w:asciiTheme="minorBidi" w:hAnsiTheme="minorBidi" w:cstheme="minorBidi"/>
          <w:sz w:val="20"/>
          <w:szCs w:val="20"/>
        </w:rPr>
        <w:t>de l’agroalimentaire, des</w:t>
      </w:r>
      <w:r w:rsidR="00CA32AD" w:rsidRPr="006D3DD3">
        <w:rPr>
          <w:rFonts w:asciiTheme="minorBidi" w:hAnsiTheme="minorBidi" w:cstheme="minorBidi"/>
          <w:sz w:val="20"/>
          <w:szCs w:val="20"/>
        </w:rPr>
        <w:t xml:space="preserve"> IMME</w:t>
      </w:r>
      <w:r w:rsidR="00CA32AD">
        <w:rPr>
          <w:rFonts w:asciiTheme="minorBidi" w:hAnsiTheme="minorBidi" w:cstheme="minorBidi"/>
          <w:sz w:val="20"/>
          <w:szCs w:val="20"/>
        </w:rPr>
        <w:t xml:space="preserve"> et de la « chimie</w:t>
      </w:r>
      <w:r w:rsidR="00CA32AD" w:rsidRPr="006D3DD3">
        <w:rPr>
          <w:rFonts w:asciiTheme="minorBidi" w:hAnsiTheme="minorBidi" w:cstheme="minorBidi"/>
          <w:sz w:val="20"/>
          <w:szCs w:val="20"/>
        </w:rPr>
        <w:t xml:space="preserve"> </w:t>
      </w:r>
      <w:r w:rsidR="00CA32AD">
        <w:rPr>
          <w:rFonts w:asciiTheme="minorBidi" w:hAnsiTheme="minorBidi" w:cstheme="minorBidi"/>
          <w:sz w:val="20"/>
          <w:szCs w:val="20"/>
        </w:rPr>
        <w:t xml:space="preserve">et parachimie », dont les progressions auraient atteint, respectivement, 4,3%, 5,3% et </w:t>
      </w:r>
      <w:r w:rsidR="00CA32AD" w:rsidRPr="006D3DD3">
        <w:rPr>
          <w:rFonts w:asciiTheme="minorBidi" w:hAnsiTheme="minorBidi" w:cstheme="minorBidi"/>
          <w:sz w:val="20"/>
          <w:szCs w:val="20"/>
        </w:rPr>
        <w:t>4,</w:t>
      </w:r>
      <w:r w:rsidR="00CA32AD">
        <w:rPr>
          <w:rFonts w:asciiTheme="minorBidi" w:hAnsiTheme="minorBidi" w:cstheme="minorBidi"/>
          <w:sz w:val="20"/>
          <w:szCs w:val="20"/>
        </w:rPr>
        <w:t>5</w:t>
      </w:r>
      <w:r w:rsidR="00CA32AD" w:rsidRPr="006D3DD3">
        <w:rPr>
          <w:rFonts w:asciiTheme="minorBidi" w:hAnsiTheme="minorBidi" w:cstheme="minorBidi"/>
          <w:sz w:val="20"/>
          <w:szCs w:val="20"/>
        </w:rPr>
        <w:t xml:space="preserve">%, </w:t>
      </w:r>
      <w:r w:rsidR="00CA32AD">
        <w:rPr>
          <w:rFonts w:asciiTheme="minorBidi" w:hAnsiTheme="minorBidi" w:cstheme="minorBidi"/>
          <w:sz w:val="20"/>
          <w:szCs w:val="20"/>
        </w:rPr>
        <w:t>en variations annuelles.</w:t>
      </w:r>
      <w:r w:rsidR="00CA32AD" w:rsidRPr="006D3DD3">
        <w:rPr>
          <w:rFonts w:asciiTheme="minorBidi" w:hAnsiTheme="minorBidi" w:cstheme="minorBidi"/>
          <w:sz w:val="20"/>
          <w:szCs w:val="20"/>
        </w:rPr>
        <w:t xml:space="preserve"> </w:t>
      </w:r>
    </w:p>
    <w:p w:rsidR="00ED1E3B" w:rsidRDefault="00ED1E3B" w:rsidP="00ED1E3B">
      <w:pPr>
        <w:jc w:val="both"/>
        <w:rPr>
          <w:rFonts w:asciiTheme="minorBidi" w:hAnsiTheme="minorBidi" w:cstheme="minorBidi"/>
          <w:sz w:val="20"/>
          <w:szCs w:val="20"/>
        </w:rPr>
      </w:pPr>
    </w:p>
    <w:p w:rsidR="00ED1E3B" w:rsidRPr="00D91862" w:rsidRDefault="00E26722" w:rsidP="00B727A0">
      <w:pPr>
        <w:jc w:val="both"/>
        <w:rPr>
          <w:rFonts w:asciiTheme="minorBidi" w:hAnsiTheme="minorBidi" w:cstheme="minorBidi"/>
          <w:sz w:val="20"/>
          <w:szCs w:val="20"/>
        </w:rPr>
      </w:pPr>
      <w:r>
        <w:rPr>
          <w:rFonts w:asciiTheme="minorBidi" w:hAnsiTheme="minorBidi" w:cstheme="minorBidi"/>
          <w:sz w:val="20"/>
          <w:szCs w:val="20"/>
        </w:rPr>
        <w:t>En revanche</w:t>
      </w:r>
      <w:r w:rsidR="00ED1E3B">
        <w:rPr>
          <w:rFonts w:asciiTheme="minorBidi" w:hAnsiTheme="minorBidi" w:cstheme="minorBidi"/>
          <w:sz w:val="20"/>
          <w:szCs w:val="20"/>
        </w:rPr>
        <w:t xml:space="preserve">, </w:t>
      </w:r>
      <w:r>
        <w:rPr>
          <w:rFonts w:asciiTheme="minorBidi" w:hAnsiTheme="minorBidi" w:cstheme="minorBidi"/>
          <w:sz w:val="20"/>
          <w:szCs w:val="20"/>
        </w:rPr>
        <w:t>les</w:t>
      </w:r>
      <w:r w:rsidR="00ED1E3B" w:rsidRPr="00D91862">
        <w:rPr>
          <w:rFonts w:asciiTheme="minorBidi" w:hAnsiTheme="minorBidi" w:cstheme="minorBidi"/>
          <w:sz w:val="20"/>
          <w:szCs w:val="20"/>
        </w:rPr>
        <w:t xml:space="preserve"> </w:t>
      </w:r>
      <w:r w:rsidR="00ED1E3B" w:rsidRPr="003D55EB">
        <w:rPr>
          <w:rFonts w:asciiTheme="minorBidi" w:hAnsiTheme="minorBidi" w:cstheme="minorBidi"/>
          <w:b/>
          <w:bCs/>
          <w:sz w:val="20"/>
          <w:szCs w:val="20"/>
        </w:rPr>
        <w:t>industries extractives</w:t>
      </w:r>
      <w:r>
        <w:rPr>
          <w:rFonts w:asciiTheme="minorBidi" w:hAnsiTheme="minorBidi" w:cstheme="minorBidi"/>
          <w:b/>
          <w:bCs/>
          <w:sz w:val="20"/>
          <w:szCs w:val="20"/>
        </w:rPr>
        <w:t xml:space="preserve"> </w:t>
      </w:r>
      <w:r w:rsidR="00ED1E3B" w:rsidRPr="00D91862">
        <w:rPr>
          <w:rFonts w:asciiTheme="minorBidi" w:hAnsiTheme="minorBidi" w:cstheme="minorBidi"/>
          <w:sz w:val="20"/>
          <w:szCs w:val="20"/>
        </w:rPr>
        <w:t>aurai</w:t>
      </w:r>
      <w:r>
        <w:rPr>
          <w:rFonts w:asciiTheme="minorBidi" w:hAnsiTheme="minorBidi" w:cstheme="minorBidi"/>
          <w:sz w:val="20"/>
          <w:szCs w:val="20"/>
        </w:rPr>
        <w:t>en</w:t>
      </w:r>
      <w:r w:rsidR="00ED1E3B" w:rsidRPr="00D91862">
        <w:rPr>
          <w:rFonts w:asciiTheme="minorBidi" w:hAnsiTheme="minorBidi" w:cstheme="minorBidi"/>
          <w:sz w:val="20"/>
          <w:szCs w:val="20"/>
        </w:rPr>
        <w:t xml:space="preserve">t affiché une sensible inflexion de </w:t>
      </w:r>
      <w:r>
        <w:rPr>
          <w:rFonts w:asciiTheme="minorBidi" w:hAnsiTheme="minorBidi" w:cstheme="minorBidi"/>
          <w:sz w:val="20"/>
          <w:szCs w:val="20"/>
        </w:rPr>
        <w:t>leur</w:t>
      </w:r>
      <w:r w:rsidR="00ED1E3B" w:rsidRPr="00D91862">
        <w:rPr>
          <w:rFonts w:asciiTheme="minorBidi" w:hAnsiTheme="minorBidi" w:cstheme="minorBidi"/>
          <w:sz w:val="20"/>
          <w:szCs w:val="20"/>
        </w:rPr>
        <w:t xml:space="preserve"> dynamique de croissance au cours du deuxième trimestre 2016. En variation annuelle, </w:t>
      </w:r>
      <w:r>
        <w:rPr>
          <w:rFonts w:asciiTheme="minorBidi" w:hAnsiTheme="minorBidi" w:cstheme="minorBidi"/>
          <w:sz w:val="20"/>
          <w:szCs w:val="20"/>
        </w:rPr>
        <w:t>leur</w:t>
      </w:r>
      <w:r w:rsidR="00ED1E3B" w:rsidRPr="00D91862">
        <w:rPr>
          <w:rFonts w:asciiTheme="minorBidi" w:hAnsiTheme="minorBidi" w:cstheme="minorBidi"/>
          <w:sz w:val="20"/>
          <w:szCs w:val="20"/>
        </w:rPr>
        <w:t xml:space="preserve"> valeur ajoutée aurait </w:t>
      </w:r>
      <w:r w:rsidR="002D1E06">
        <w:rPr>
          <w:rFonts w:asciiTheme="minorBidi" w:hAnsiTheme="minorBidi" w:cstheme="minorBidi"/>
          <w:sz w:val="20"/>
          <w:szCs w:val="20"/>
        </w:rPr>
        <w:t>crû</w:t>
      </w:r>
      <w:r w:rsidR="00ED1E3B" w:rsidRPr="00D91862">
        <w:rPr>
          <w:rFonts w:asciiTheme="minorBidi" w:hAnsiTheme="minorBidi" w:cstheme="minorBidi"/>
          <w:sz w:val="20"/>
          <w:szCs w:val="20"/>
        </w:rPr>
        <w:t xml:space="preserve"> de </w:t>
      </w:r>
      <w:r w:rsidR="00ED1E3B">
        <w:rPr>
          <w:rFonts w:asciiTheme="minorBidi" w:hAnsiTheme="minorBidi"/>
          <w:sz w:val="20"/>
          <w:szCs w:val="20"/>
        </w:rPr>
        <w:t>1,</w:t>
      </w:r>
      <w:r w:rsidR="002D1E06">
        <w:rPr>
          <w:rFonts w:asciiTheme="minorBidi" w:hAnsiTheme="minorBidi"/>
          <w:sz w:val="20"/>
          <w:szCs w:val="20"/>
        </w:rPr>
        <w:t>1</w:t>
      </w:r>
      <w:r w:rsidR="00ED1E3B" w:rsidRPr="00D91862">
        <w:rPr>
          <w:rFonts w:asciiTheme="minorBidi" w:hAnsiTheme="minorBidi" w:cstheme="minorBidi"/>
          <w:sz w:val="20"/>
          <w:szCs w:val="20"/>
        </w:rPr>
        <w:t>%, au lieu de +</w:t>
      </w:r>
      <w:r w:rsidR="00ED1E3B">
        <w:rPr>
          <w:rFonts w:asciiTheme="minorBidi" w:hAnsiTheme="minorBidi"/>
          <w:sz w:val="20"/>
          <w:szCs w:val="20"/>
        </w:rPr>
        <w:t>7</w:t>
      </w:r>
      <w:r w:rsidR="00ED1E3B" w:rsidRPr="00D91862">
        <w:rPr>
          <w:rFonts w:asciiTheme="minorBidi" w:hAnsiTheme="minorBidi" w:cstheme="minorBidi"/>
          <w:sz w:val="20"/>
          <w:szCs w:val="20"/>
        </w:rPr>
        <w:t>% au premier trimestre. Ce ralentissement incomberait à la décélération de l’activité dans la branche des minerais non</w:t>
      </w:r>
      <w:r w:rsidR="002D1E06">
        <w:rPr>
          <w:rFonts w:asciiTheme="minorBidi" w:hAnsiTheme="minorBidi" w:cstheme="minorBidi"/>
          <w:sz w:val="20"/>
          <w:szCs w:val="20"/>
        </w:rPr>
        <w:t>-</w:t>
      </w:r>
      <w:r w:rsidR="00ED1E3B" w:rsidRPr="00D91862">
        <w:rPr>
          <w:rFonts w:asciiTheme="minorBidi" w:hAnsiTheme="minorBidi" w:cstheme="minorBidi"/>
          <w:sz w:val="20"/>
          <w:szCs w:val="20"/>
        </w:rPr>
        <w:t xml:space="preserve">métalliques, qui reflète davantage un rééquilibrage de la production du phosphate brut, après une hausse de </w:t>
      </w:r>
      <w:r w:rsidR="0089052D">
        <w:rPr>
          <w:rFonts w:asciiTheme="minorBidi" w:hAnsiTheme="minorBidi" w:cstheme="minorBidi"/>
          <w:sz w:val="20"/>
          <w:szCs w:val="20"/>
        </w:rPr>
        <w:t>10,2</w:t>
      </w:r>
      <w:r w:rsidR="00ED1E3B" w:rsidRPr="00D91862">
        <w:rPr>
          <w:rFonts w:asciiTheme="minorBidi" w:hAnsiTheme="minorBidi" w:cstheme="minorBidi"/>
          <w:sz w:val="20"/>
          <w:szCs w:val="20"/>
        </w:rPr>
        <w:t xml:space="preserve">% au premier trimestre, </w:t>
      </w:r>
      <w:r w:rsidR="002D1E06">
        <w:rPr>
          <w:rFonts w:asciiTheme="minorBidi" w:hAnsiTheme="minorBidi" w:cstheme="minorBidi"/>
          <w:sz w:val="20"/>
          <w:szCs w:val="20"/>
        </w:rPr>
        <w:t>dans un contexte</w:t>
      </w:r>
      <w:r w:rsidR="00ED1E3B" w:rsidRPr="00D91862">
        <w:rPr>
          <w:rFonts w:asciiTheme="minorBidi" w:hAnsiTheme="minorBidi" w:cstheme="minorBidi"/>
          <w:sz w:val="20"/>
          <w:szCs w:val="20"/>
        </w:rPr>
        <w:t xml:space="preserve"> de poursuite du reflux des cours internationaux des engrais phosphatés et de la reprise</w:t>
      </w:r>
      <w:r w:rsidR="00ED1E3B">
        <w:rPr>
          <w:rFonts w:asciiTheme="minorBidi" w:hAnsiTheme="minorBidi"/>
          <w:sz w:val="20"/>
          <w:szCs w:val="20"/>
        </w:rPr>
        <w:t>,</w:t>
      </w:r>
      <w:r w:rsidR="00ED1E3B" w:rsidRPr="00D91862">
        <w:rPr>
          <w:rFonts w:asciiTheme="minorBidi" w:hAnsiTheme="minorBidi" w:cstheme="minorBidi"/>
          <w:sz w:val="20"/>
          <w:szCs w:val="20"/>
        </w:rPr>
        <w:t xml:space="preserve"> encore modérée</w:t>
      </w:r>
      <w:r w:rsidR="00ED1E3B">
        <w:rPr>
          <w:rFonts w:asciiTheme="minorBidi" w:hAnsiTheme="minorBidi"/>
          <w:sz w:val="20"/>
          <w:szCs w:val="20"/>
        </w:rPr>
        <w:t>,</w:t>
      </w:r>
      <w:r w:rsidR="00ED1E3B" w:rsidRPr="00D91862">
        <w:rPr>
          <w:rFonts w:asciiTheme="minorBidi" w:hAnsiTheme="minorBidi" w:cstheme="minorBidi"/>
          <w:sz w:val="20"/>
          <w:szCs w:val="20"/>
        </w:rPr>
        <w:t xml:space="preserve"> du commerce mondial des fertilisants. </w:t>
      </w:r>
    </w:p>
    <w:p w:rsidR="0089052D" w:rsidRDefault="00ED1E3B" w:rsidP="00B727A0">
      <w:pPr>
        <w:jc w:val="both"/>
        <w:rPr>
          <w:rFonts w:asciiTheme="minorBidi" w:hAnsiTheme="minorBidi" w:cstheme="minorBidi"/>
          <w:sz w:val="20"/>
          <w:szCs w:val="20"/>
        </w:rPr>
      </w:pPr>
      <w:r>
        <w:rPr>
          <w:rFonts w:asciiTheme="minorBidi" w:hAnsiTheme="minorBidi" w:cstheme="minorBidi"/>
          <w:noProof/>
          <w:sz w:val="20"/>
          <w:szCs w:val="20"/>
        </w:rPr>
        <w:lastRenderedPageBreak/>
        <w:drawing>
          <wp:anchor distT="0" distB="0" distL="114300" distR="114300" simplePos="0" relativeHeight="251678720" behindDoc="0" locked="0" layoutInCell="1" allowOverlap="1">
            <wp:simplePos x="0" y="0"/>
            <wp:positionH relativeFrom="column">
              <wp:posOffset>3794125</wp:posOffset>
            </wp:positionH>
            <wp:positionV relativeFrom="paragraph">
              <wp:posOffset>-69850</wp:posOffset>
            </wp:positionV>
            <wp:extent cx="2840990" cy="2120900"/>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40990" cy="2120900"/>
                    </a:xfrm>
                    <a:prstGeom prst="rect">
                      <a:avLst/>
                    </a:prstGeom>
                    <a:noFill/>
                    <a:ln w="9525">
                      <a:noFill/>
                      <a:miter lim="800000"/>
                      <a:headEnd/>
                      <a:tailEnd/>
                    </a:ln>
                  </pic:spPr>
                </pic:pic>
              </a:graphicData>
            </a:graphic>
          </wp:anchor>
        </w:drawing>
      </w:r>
      <w:r w:rsidR="0089052D" w:rsidRPr="0089052D">
        <w:rPr>
          <w:rFonts w:asciiTheme="minorBidi" w:hAnsiTheme="minorBidi" w:cstheme="minorBidi"/>
          <w:sz w:val="20"/>
          <w:szCs w:val="20"/>
        </w:rPr>
        <w:t xml:space="preserve">Les activités de </w:t>
      </w:r>
      <w:r w:rsidR="0089052D" w:rsidRPr="00A2612A">
        <w:rPr>
          <w:rFonts w:asciiTheme="minorBidi" w:hAnsiTheme="minorBidi" w:cstheme="minorBidi"/>
          <w:b/>
          <w:bCs/>
          <w:sz w:val="20"/>
          <w:szCs w:val="20"/>
        </w:rPr>
        <w:t>construction</w:t>
      </w:r>
      <w:r w:rsidR="0089052D" w:rsidRPr="0089052D">
        <w:rPr>
          <w:rFonts w:asciiTheme="minorBidi" w:hAnsiTheme="minorBidi" w:cstheme="minorBidi"/>
          <w:sz w:val="20"/>
          <w:szCs w:val="20"/>
        </w:rPr>
        <w:t xml:space="preserve"> se seraient améliorées de 1,4%, au deuxième trimestre 2016, en variation annuelle, après avoir progressé de 2,3%</w:t>
      </w:r>
      <w:r w:rsidR="00B727A0">
        <w:rPr>
          <w:rFonts w:asciiTheme="minorBidi" w:hAnsiTheme="minorBidi" w:cstheme="minorBidi"/>
          <w:sz w:val="20"/>
          <w:szCs w:val="20"/>
        </w:rPr>
        <w:t>,</w:t>
      </w:r>
      <w:r w:rsidR="0089052D" w:rsidRPr="0089052D">
        <w:rPr>
          <w:rFonts w:asciiTheme="minorBidi" w:hAnsiTheme="minorBidi" w:cstheme="minorBidi"/>
          <w:sz w:val="20"/>
          <w:szCs w:val="20"/>
        </w:rPr>
        <w:t xml:space="preserve"> un trimestre auparavant. Cette inflexion du rythme de croissance aurait été attribuable au manque d</w:t>
      </w:r>
      <w:r w:rsidR="00446A28">
        <w:rPr>
          <w:rFonts w:asciiTheme="minorBidi" w:hAnsiTheme="minorBidi" w:cstheme="minorBidi"/>
          <w:sz w:val="20"/>
          <w:szCs w:val="20"/>
        </w:rPr>
        <w:t>e</w:t>
      </w:r>
      <w:r w:rsidR="0089052D" w:rsidRPr="0089052D">
        <w:rPr>
          <w:rFonts w:asciiTheme="minorBidi" w:hAnsiTheme="minorBidi" w:cstheme="minorBidi"/>
          <w:sz w:val="20"/>
          <w:szCs w:val="20"/>
        </w:rPr>
        <w:t xml:space="preserve"> dynamisme du marché immobilier ; les transactions immobilières s’étant repliées de 1,1%, au premier trimestre 2016, par rapport à la même période de l’année précédente. En conséquence, la demande adressée au secteur de la construction serait restée atone, comme </w:t>
      </w:r>
      <w:r w:rsidR="00A2612A">
        <w:rPr>
          <w:rFonts w:asciiTheme="minorBidi" w:hAnsiTheme="minorBidi" w:cstheme="minorBidi"/>
          <w:sz w:val="20"/>
          <w:szCs w:val="20"/>
        </w:rPr>
        <w:t>le</w:t>
      </w:r>
      <w:r w:rsidR="0089052D" w:rsidRPr="0089052D">
        <w:rPr>
          <w:rFonts w:asciiTheme="minorBidi" w:hAnsiTheme="minorBidi" w:cstheme="minorBidi"/>
          <w:sz w:val="20"/>
          <w:szCs w:val="20"/>
        </w:rPr>
        <w:t xml:space="preserve"> confirme les anticipations des chefs d’entreprises, collectées dans le cadre de</w:t>
      </w:r>
      <w:r w:rsidR="00B727A0">
        <w:rPr>
          <w:rFonts w:asciiTheme="minorBidi" w:hAnsiTheme="minorBidi" w:cstheme="minorBidi"/>
          <w:sz w:val="20"/>
          <w:szCs w:val="20"/>
        </w:rPr>
        <w:t xml:space="preserve"> la</w:t>
      </w:r>
      <w:r w:rsidR="0089052D" w:rsidRPr="0089052D">
        <w:rPr>
          <w:rFonts w:asciiTheme="minorBidi" w:hAnsiTheme="minorBidi" w:cstheme="minorBidi"/>
          <w:sz w:val="20"/>
          <w:szCs w:val="20"/>
        </w:rPr>
        <w:t xml:space="preserve"> dernière enquête de conjoncture</w:t>
      </w:r>
      <w:r w:rsidR="00B727A0">
        <w:rPr>
          <w:rFonts w:asciiTheme="minorBidi" w:hAnsiTheme="minorBidi" w:cstheme="minorBidi"/>
          <w:sz w:val="20"/>
          <w:szCs w:val="20"/>
        </w:rPr>
        <w:t xml:space="preserve"> du HCP</w:t>
      </w:r>
      <w:r w:rsidR="00A2612A">
        <w:rPr>
          <w:rFonts w:asciiTheme="minorBidi" w:hAnsiTheme="minorBidi" w:cstheme="minorBidi"/>
          <w:sz w:val="20"/>
          <w:szCs w:val="20"/>
        </w:rPr>
        <w:t>,</w:t>
      </w:r>
      <w:r w:rsidR="0089052D" w:rsidRPr="0089052D">
        <w:rPr>
          <w:rFonts w:asciiTheme="minorBidi" w:hAnsiTheme="minorBidi" w:cstheme="minorBidi"/>
          <w:sz w:val="20"/>
          <w:szCs w:val="20"/>
        </w:rPr>
        <w:t xml:space="preserve"> ayant attesté du prolongement de l’évolution au ralenti des carnets de commandes avec une atténuation de la baisse des prix de vente, notamment au niveau d</w:t>
      </w:r>
      <w:r w:rsidR="00B727A0">
        <w:rPr>
          <w:rFonts w:asciiTheme="minorBidi" w:hAnsiTheme="minorBidi" w:cstheme="minorBidi"/>
          <w:sz w:val="20"/>
          <w:szCs w:val="20"/>
        </w:rPr>
        <w:t>u</w:t>
      </w:r>
      <w:r w:rsidR="0089052D" w:rsidRPr="0089052D">
        <w:rPr>
          <w:rFonts w:asciiTheme="minorBidi" w:hAnsiTheme="minorBidi" w:cstheme="minorBidi"/>
          <w:sz w:val="20"/>
          <w:szCs w:val="20"/>
        </w:rPr>
        <w:t xml:space="preserve"> bâtiment.</w:t>
      </w:r>
    </w:p>
    <w:p w:rsidR="0089052D" w:rsidRDefault="0089052D" w:rsidP="001B5011">
      <w:pPr>
        <w:jc w:val="both"/>
        <w:rPr>
          <w:rFonts w:asciiTheme="minorBidi" w:hAnsiTheme="minorBidi" w:cstheme="minorBidi"/>
          <w:sz w:val="20"/>
          <w:szCs w:val="20"/>
        </w:rPr>
      </w:pPr>
    </w:p>
    <w:p w:rsidR="00305D9C" w:rsidRPr="00063720" w:rsidRDefault="0089052D" w:rsidP="00A21E16">
      <w:pPr>
        <w:jc w:val="both"/>
        <w:rPr>
          <w:rFonts w:asciiTheme="minorBidi" w:hAnsiTheme="minorBidi" w:cstheme="minorBidi"/>
          <w:sz w:val="20"/>
          <w:szCs w:val="20"/>
        </w:rPr>
      </w:pPr>
      <w:r>
        <w:rPr>
          <w:rFonts w:asciiTheme="minorBidi" w:hAnsiTheme="minorBidi" w:cstheme="minorBidi"/>
          <w:sz w:val="20"/>
          <w:szCs w:val="20"/>
        </w:rPr>
        <w:t>S’inscrivant dans la même trajectoire</w:t>
      </w:r>
      <w:r w:rsidR="00516BC3">
        <w:rPr>
          <w:rFonts w:asciiTheme="minorBidi" w:hAnsiTheme="minorBidi" w:cstheme="minorBidi"/>
          <w:sz w:val="20"/>
          <w:szCs w:val="20"/>
        </w:rPr>
        <w:t>, l</w:t>
      </w:r>
      <w:r w:rsidR="00305D9C" w:rsidRPr="00063720">
        <w:rPr>
          <w:rFonts w:asciiTheme="minorBidi" w:hAnsiTheme="minorBidi" w:cstheme="minorBidi"/>
          <w:sz w:val="20"/>
          <w:szCs w:val="20"/>
        </w:rPr>
        <w:t xml:space="preserve">’activité </w:t>
      </w:r>
      <w:r w:rsidR="00305D9C" w:rsidRPr="00063720">
        <w:rPr>
          <w:rFonts w:asciiTheme="minorBidi" w:hAnsiTheme="minorBidi" w:cstheme="minorBidi"/>
          <w:b/>
          <w:bCs/>
          <w:sz w:val="20"/>
          <w:szCs w:val="20"/>
        </w:rPr>
        <w:t>électrique</w:t>
      </w:r>
      <w:r w:rsidR="00305D9C" w:rsidRPr="00063720">
        <w:rPr>
          <w:rFonts w:asciiTheme="minorBidi" w:hAnsiTheme="minorBidi" w:cstheme="minorBidi"/>
          <w:sz w:val="20"/>
          <w:szCs w:val="20"/>
        </w:rPr>
        <w:t xml:space="preserve"> aurait </w:t>
      </w:r>
      <w:r w:rsidR="00A2612A">
        <w:rPr>
          <w:rFonts w:asciiTheme="minorBidi" w:hAnsiTheme="minorBidi" w:cstheme="minorBidi"/>
          <w:sz w:val="20"/>
          <w:szCs w:val="20"/>
        </w:rPr>
        <w:t>décéléré</w:t>
      </w:r>
      <w:r w:rsidR="00305D9C" w:rsidRPr="00063720">
        <w:rPr>
          <w:rFonts w:asciiTheme="minorBidi" w:hAnsiTheme="minorBidi" w:cstheme="minorBidi"/>
          <w:sz w:val="20"/>
          <w:szCs w:val="20"/>
        </w:rPr>
        <w:t xml:space="preserve"> au deuxième trimestre 2016, affichant une </w:t>
      </w:r>
      <w:r w:rsidR="00A2612A">
        <w:rPr>
          <w:rFonts w:asciiTheme="minorBidi" w:hAnsiTheme="minorBidi" w:cstheme="minorBidi"/>
          <w:sz w:val="20"/>
          <w:szCs w:val="20"/>
        </w:rPr>
        <w:t>hausse</w:t>
      </w:r>
      <w:r w:rsidR="00305D9C" w:rsidRPr="00063720">
        <w:rPr>
          <w:rFonts w:asciiTheme="minorBidi" w:hAnsiTheme="minorBidi" w:cstheme="minorBidi"/>
          <w:sz w:val="20"/>
          <w:szCs w:val="20"/>
        </w:rPr>
        <w:t xml:space="preserve"> de 1,2%, en variation annuelle, au lieu de +2% au premier trimestre. </w:t>
      </w:r>
      <w:r>
        <w:rPr>
          <w:rFonts w:asciiTheme="minorBidi" w:hAnsiTheme="minorBidi" w:cstheme="minorBidi"/>
          <w:sz w:val="20"/>
          <w:szCs w:val="20"/>
        </w:rPr>
        <w:t xml:space="preserve">Cette </w:t>
      </w:r>
      <w:r w:rsidR="00A2612A">
        <w:rPr>
          <w:rFonts w:asciiTheme="minorBidi" w:hAnsiTheme="minorBidi" w:cstheme="minorBidi"/>
          <w:sz w:val="20"/>
          <w:szCs w:val="20"/>
        </w:rPr>
        <w:t>évolution</w:t>
      </w:r>
      <w:r w:rsidR="00305D9C" w:rsidRPr="00063720">
        <w:rPr>
          <w:rFonts w:asciiTheme="minorBidi" w:hAnsiTheme="minorBidi" w:cstheme="minorBidi"/>
          <w:sz w:val="20"/>
          <w:szCs w:val="20"/>
        </w:rPr>
        <w:t xml:space="preserve"> aurait été, </w:t>
      </w:r>
      <w:r w:rsidR="00A21E16">
        <w:rPr>
          <w:rFonts w:asciiTheme="minorBidi" w:hAnsiTheme="minorBidi" w:cstheme="minorBidi"/>
          <w:sz w:val="20"/>
          <w:szCs w:val="20"/>
        </w:rPr>
        <w:t>notam</w:t>
      </w:r>
      <w:r w:rsidR="00305D9C" w:rsidRPr="00063720">
        <w:rPr>
          <w:rFonts w:asciiTheme="minorBidi" w:hAnsiTheme="minorBidi" w:cstheme="minorBidi"/>
          <w:sz w:val="20"/>
          <w:szCs w:val="20"/>
        </w:rPr>
        <w:t>ment, le fait d’une régression de la production des centrales hydrauliques et thermiques à base de carburants, conjuguée à une amélioration modérée de celle des centrales thermiques concessionnelles à base d</w:t>
      </w:r>
      <w:r w:rsidR="00A2612A">
        <w:rPr>
          <w:rFonts w:asciiTheme="minorBidi" w:hAnsiTheme="minorBidi" w:cstheme="minorBidi"/>
          <w:sz w:val="20"/>
          <w:szCs w:val="20"/>
        </w:rPr>
        <w:t>e</w:t>
      </w:r>
      <w:r w:rsidR="00305D9C" w:rsidRPr="00063720">
        <w:rPr>
          <w:rFonts w:asciiTheme="minorBidi" w:hAnsiTheme="minorBidi" w:cstheme="minorBidi"/>
          <w:sz w:val="20"/>
          <w:szCs w:val="20"/>
        </w:rPr>
        <w:t xml:space="preserve"> charbon. Au total, le rythme de progression de la production globale d’électricité se serait limité à +1,7%, en variation annuelle, s’ajustant</w:t>
      </w:r>
      <w:r w:rsidR="001B5011">
        <w:rPr>
          <w:rFonts w:asciiTheme="minorBidi" w:hAnsiTheme="minorBidi" w:cstheme="minorBidi"/>
          <w:sz w:val="20"/>
          <w:szCs w:val="20"/>
        </w:rPr>
        <w:t>,</w:t>
      </w:r>
      <w:r w:rsidR="00305D9C" w:rsidRPr="00063720">
        <w:rPr>
          <w:rFonts w:asciiTheme="minorBidi" w:hAnsiTheme="minorBidi" w:cstheme="minorBidi"/>
          <w:sz w:val="20"/>
          <w:szCs w:val="20"/>
        </w:rPr>
        <w:t xml:space="preserve"> ainsi</w:t>
      </w:r>
      <w:r w:rsidR="001B5011">
        <w:rPr>
          <w:rFonts w:asciiTheme="minorBidi" w:hAnsiTheme="minorBidi" w:cstheme="minorBidi"/>
          <w:sz w:val="20"/>
          <w:szCs w:val="20"/>
        </w:rPr>
        <w:t>,</w:t>
      </w:r>
      <w:r w:rsidR="00305D9C" w:rsidRPr="00063720">
        <w:rPr>
          <w:rFonts w:asciiTheme="minorBidi" w:hAnsiTheme="minorBidi" w:cstheme="minorBidi"/>
          <w:sz w:val="20"/>
          <w:szCs w:val="20"/>
        </w:rPr>
        <w:t xml:space="preserve"> au ralentissement de la demande intérieure ; les ventes d’électricité s’étant améliorées de 0,9% seulement, en variation annuelle, au deuxième trimestre 2016, au lieu de </w:t>
      </w:r>
      <w:r w:rsidR="00305D9C">
        <w:rPr>
          <w:rFonts w:asciiTheme="minorBidi" w:hAnsiTheme="minorBidi"/>
          <w:sz w:val="20"/>
          <w:szCs w:val="20"/>
        </w:rPr>
        <w:t>+</w:t>
      </w:r>
      <w:r w:rsidR="00305D9C" w:rsidRPr="00063720">
        <w:rPr>
          <w:rFonts w:asciiTheme="minorBidi" w:hAnsiTheme="minorBidi" w:cstheme="minorBidi"/>
          <w:sz w:val="20"/>
          <w:szCs w:val="20"/>
        </w:rPr>
        <w:t>2,6%</w:t>
      </w:r>
      <w:r w:rsidR="00305D9C">
        <w:rPr>
          <w:rFonts w:asciiTheme="minorBidi" w:hAnsiTheme="minorBidi"/>
          <w:sz w:val="20"/>
          <w:szCs w:val="20"/>
        </w:rPr>
        <w:t>,</w:t>
      </w:r>
      <w:r w:rsidR="00305D9C" w:rsidRPr="00063720">
        <w:rPr>
          <w:rFonts w:asciiTheme="minorBidi" w:hAnsiTheme="minorBidi" w:cstheme="minorBidi"/>
          <w:sz w:val="20"/>
          <w:szCs w:val="20"/>
        </w:rPr>
        <w:t xml:space="preserve"> au premier trimestre. </w:t>
      </w:r>
    </w:p>
    <w:p w:rsidR="00BA0371" w:rsidRPr="00CB3F01" w:rsidRDefault="006471A4" w:rsidP="006C5037">
      <w:pPr>
        <w:autoSpaceDE w:val="0"/>
        <w:autoSpaceDN w:val="0"/>
        <w:adjustRightInd w:val="0"/>
        <w:jc w:val="both"/>
        <w:rPr>
          <w:rFonts w:asciiTheme="minorBidi" w:hAnsiTheme="minorBidi" w:cstheme="minorBidi"/>
        </w:rPr>
      </w:pPr>
      <w:r w:rsidRPr="00D34739">
        <w:rPr>
          <w:rFonts w:asciiTheme="minorBidi" w:hAnsiTheme="minorBidi" w:cstheme="minorBidi"/>
          <w:sz w:val="20"/>
          <w:szCs w:val="20"/>
        </w:rPr>
        <w:t xml:space="preserve">  </w:t>
      </w:r>
    </w:p>
    <w:p w:rsidR="0049688E" w:rsidRPr="0049688E" w:rsidRDefault="00CB3F01" w:rsidP="006C5037">
      <w:pPr>
        <w:jc w:val="both"/>
        <w:rPr>
          <w:rFonts w:ascii="Arial" w:hAnsi="Arial" w:cs="Arial"/>
          <w:b/>
          <w:bCs/>
          <w:color w:val="800000"/>
          <w:sz w:val="20"/>
          <w:szCs w:val="20"/>
        </w:rPr>
      </w:pPr>
      <w:r>
        <w:rPr>
          <w:rFonts w:ascii="Arial" w:hAnsi="Arial" w:cs="Arial"/>
          <w:b/>
          <w:bCs/>
          <w:color w:val="800000"/>
          <w:sz w:val="20"/>
          <w:szCs w:val="20"/>
        </w:rPr>
        <w:t xml:space="preserve">Poursuite </w:t>
      </w:r>
      <w:r w:rsidR="006C5037">
        <w:rPr>
          <w:rFonts w:ascii="Arial" w:hAnsi="Arial" w:cs="Arial"/>
          <w:b/>
          <w:bCs/>
          <w:color w:val="800000"/>
          <w:sz w:val="20"/>
          <w:szCs w:val="20"/>
        </w:rPr>
        <w:t>du repli</w:t>
      </w:r>
      <w:r w:rsidR="0049688E" w:rsidRPr="0049688E">
        <w:rPr>
          <w:rFonts w:ascii="Arial" w:hAnsi="Arial" w:cs="Arial"/>
          <w:b/>
          <w:bCs/>
          <w:color w:val="800000"/>
          <w:sz w:val="20"/>
          <w:szCs w:val="20"/>
        </w:rPr>
        <w:t xml:space="preserve"> de la production </w:t>
      </w:r>
      <w:r w:rsidR="009B53FB">
        <w:rPr>
          <w:rFonts w:ascii="Arial" w:hAnsi="Arial" w:cs="Arial"/>
          <w:b/>
          <w:bCs/>
          <w:color w:val="800000"/>
          <w:sz w:val="20"/>
          <w:szCs w:val="20"/>
        </w:rPr>
        <w:t xml:space="preserve">agricole </w:t>
      </w:r>
    </w:p>
    <w:p w:rsidR="0049688E" w:rsidRPr="00D34739" w:rsidRDefault="00A2612A" w:rsidP="0032191A">
      <w:pPr>
        <w:jc w:val="both"/>
        <w:rPr>
          <w:rFonts w:asciiTheme="minorBidi" w:hAnsiTheme="minorBidi" w:cstheme="minorBidi"/>
          <w:b/>
          <w:bCs/>
          <w:color w:val="C00000"/>
          <w:sz w:val="20"/>
          <w:szCs w:val="20"/>
        </w:rPr>
      </w:pPr>
      <w:r>
        <w:rPr>
          <w:rFonts w:asciiTheme="minorBidi" w:hAnsiTheme="minorBidi" w:cstheme="minorBidi"/>
          <w:b/>
          <w:bCs/>
          <w:noProof/>
          <w:color w:val="C00000"/>
          <w:sz w:val="20"/>
          <w:szCs w:val="20"/>
        </w:rPr>
        <w:drawing>
          <wp:anchor distT="0" distB="0" distL="114300" distR="114300" simplePos="0" relativeHeight="251669504" behindDoc="0" locked="0" layoutInCell="1" allowOverlap="1">
            <wp:simplePos x="0" y="0"/>
            <wp:positionH relativeFrom="column">
              <wp:posOffset>3706495</wp:posOffset>
            </wp:positionH>
            <wp:positionV relativeFrom="paragraph">
              <wp:posOffset>114935</wp:posOffset>
            </wp:positionV>
            <wp:extent cx="2781935" cy="2214245"/>
            <wp:effectExtent l="19050" t="0" r="0"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781935" cy="2214245"/>
                    </a:xfrm>
                    <a:prstGeom prst="rect">
                      <a:avLst/>
                    </a:prstGeom>
                    <a:noFill/>
                    <a:ln w="9525">
                      <a:noFill/>
                      <a:miter lim="800000"/>
                      <a:headEnd/>
                      <a:tailEnd/>
                    </a:ln>
                  </pic:spPr>
                </pic:pic>
              </a:graphicData>
            </a:graphic>
          </wp:anchor>
        </w:drawing>
      </w:r>
    </w:p>
    <w:p w:rsidR="0049688E" w:rsidRPr="00D34739" w:rsidRDefault="00901240" w:rsidP="005B22D0">
      <w:pPr>
        <w:jc w:val="both"/>
        <w:rPr>
          <w:rFonts w:asciiTheme="minorBidi" w:hAnsiTheme="minorBidi" w:cstheme="minorBidi"/>
          <w:sz w:val="20"/>
          <w:szCs w:val="20"/>
        </w:rPr>
      </w:pPr>
      <w:r w:rsidRPr="00D91862">
        <w:rPr>
          <w:rFonts w:asciiTheme="minorBidi" w:hAnsiTheme="minorBidi" w:cstheme="minorBidi"/>
          <w:sz w:val="20"/>
          <w:szCs w:val="20"/>
        </w:rPr>
        <w:t xml:space="preserve">Les activités </w:t>
      </w:r>
      <w:r w:rsidRPr="003D55EB">
        <w:rPr>
          <w:rFonts w:asciiTheme="minorBidi" w:hAnsiTheme="minorBidi" w:cstheme="minorBidi"/>
          <w:b/>
          <w:bCs/>
          <w:sz w:val="20"/>
          <w:szCs w:val="20"/>
        </w:rPr>
        <w:t>agricoles</w:t>
      </w:r>
      <w:r w:rsidRPr="00D91862">
        <w:rPr>
          <w:rFonts w:asciiTheme="minorBidi" w:hAnsiTheme="minorBidi" w:cstheme="minorBidi"/>
          <w:sz w:val="20"/>
          <w:szCs w:val="20"/>
        </w:rPr>
        <w:t xml:space="preserve"> se seraient contractées de 12,</w:t>
      </w:r>
      <w:r w:rsidR="00632CC9">
        <w:rPr>
          <w:rFonts w:asciiTheme="minorBidi" w:hAnsiTheme="minorBidi" w:cstheme="minorBidi"/>
          <w:sz w:val="20"/>
          <w:szCs w:val="20"/>
        </w:rPr>
        <w:t>1</w:t>
      </w:r>
      <w:r w:rsidRPr="00D91862">
        <w:rPr>
          <w:rFonts w:asciiTheme="minorBidi" w:hAnsiTheme="minorBidi" w:cstheme="minorBidi"/>
          <w:sz w:val="20"/>
          <w:szCs w:val="20"/>
        </w:rPr>
        <w:t>%, en variation annuelle, au deuxième trimestre 2016, après avoir régressé de 9% au premier trimestre. La production végétale aurait sensiblement fléchi, suite à une baisse de 71% et 58%, respectivement, des récoltes des trois principales céréales et des légumineuses. Hors céréales et légumineuses, la production des cultures aurait mieux résisté aux effets du</w:t>
      </w:r>
      <w:r w:rsidR="00632CC9">
        <w:rPr>
          <w:rFonts w:asciiTheme="minorBidi" w:hAnsiTheme="minorBidi" w:cstheme="minorBidi"/>
          <w:sz w:val="20"/>
          <w:szCs w:val="20"/>
        </w:rPr>
        <w:t xml:space="preserve"> déficit pluviométrique estimé</w:t>
      </w:r>
      <w:r w:rsidRPr="00D91862">
        <w:rPr>
          <w:rFonts w:asciiTheme="minorBidi" w:hAnsiTheme="minorBidi" w:cstheme="minorBidi"/>
          <w:sz w:val="20"/>
          <w:szCs w:val="20"/>
        </w:rPr>
        <w:t xml:space="preserve">, à fin mai 2016, </w:t>
      </w:r>
      <w:r w:rsidR="00632CC9">
        <w:rPr>
          <w:rFonts w:asciiTheme="minorBidi" w:hAnsiTheme="minorBidi" w:cstheme="minorBidi"/>
          <w:sz w:val="20"/>
          <w:szCs w:val="20"/>
        </w:rPr>
        <w:t xml:space="preserve">à près de </w:t>
      </w:r>
      <w:r w:rsidR="005B22D0">
        <w:rPr>
          <w:rFonts w:asciiTheme="minorBidi" w:hAnsiTheme="minorBidi" w:cstheme="minorBidi"/>
          <w:sz w:val="20"/>
          <w:szCs w:val="20"/>
        </w:rPr>
        <w:t>48%,</w:t>
      </w:r>
      <w:r w:rsidR="00632CC9">
        <w:rPr>
          <w:rFonts w:asciiTheme="minorBidi" w:hAnsiTheme="minorBidi" w:cstheme="minorBidi"/>
          <w:sz w:val="20"/>
          <w:szCs w:val="20"/>
        </w:rPr>
        <w:t xml:space="preserve"> </w:t>
      </w:r>
      <w:r w:rsidRPr="00D91862">
        <w:rPr>
          <w:rFonts w:asciiTheme="minorBidi" w:hAnsiTheme="minorBidi" w:cstheme="minorBidi"/>
          <w:sz w:val="20"/>
          <w:szCs w:val="20"/>
        </w:rPr>
        <w:t xml:space="preserve">en comparaison avec la même période d’une année normale. </w:t>
      </w:r>
      <w:r w:rsidR="00441992">
        <w:rPr>
          <w:rFonts w:asciiTheme="minorBidi" w:hAnsiTheme="minorBidi" w:cstheme="minorBidi"/>
          <w:sz w:val="20"/>
          <w:szCs w:val="20"/>
        </w:rPr>
        <w:t xml:space="preserve">Les récoltes de l’arboriculture et </w:t>
      </w:r>
      <w:r w:rsidR="005B22D0">
        <w:rPr>
          <w:rFonts w:asciiTheme="minorBidi" w:hAnsiTheme="minorBidi" w:cstheme="minorBidi"/>
          <w:sz w:val="20"/>
          <w:szCs w:val="20"/>
        </w:rPr>
        <w:t>des</w:t>
      </w:r>
      <w:r w:rsidR="00441992">
        <w:rPr>
          <w:rFonts w:asciiTheme="minorBidi" w:hAnsiTheme="minorBidi" w:cstheme="minorBidi"/>
          <w:sz w:val="20"/>
          <w:szCs w:val="20"/>
        </w:rPr>
        <w:t xml:space="preserve"> cultures industrielles, notamment le tournesol et la betterave à sucre</w:t>
      </w:r>
      <w:r w:rsidR="005B22D0">
        <w:rPr>
          <w:rFonts w:asciiTheme="minorBidi" w:hAnsiTheme="minorBidi" w:cstheme="minorBidi"/>
          <w:sz w:val="20"/>
          <w:szCs w:val="20"/>
        </w:rPr>
        <w:t>,</w:t>
      </w:r>
      <w:r w:rsidR="00441992">
        <w:rPr>
          <w:rFonts w:asciiTheme="minorBidi" w:hAnsiTheme="minorBidi" w:cstheme="minorBidi"/>
          <w:sz w:val="20"/>
          <w:szCs w:val="20"/>
        </w:rPr>
        <w:t xml:space="preserve"> </w:t>
      </w:r>
      <w:r w:rsidR="00441992" w:rsidRPr="00D91862">
        <w:rPr>
          <w:rFonts w:asciiTheme="minorBidi" w:hAnsiTheme="minorBidi" w:cstheme="minorBidi"/>
          <w:sz w:val="20"/>
          <w:szCs w:val="20"/>
        </w:rPr>
        <w:t xml:space="preserve">auraient </w:t>
      </w:r>
      <w:r w:rsidR="00441992">
        <w:rPr>
          <w:rFonts w:asciiTheme="minorBidi" w:hAnsiTheme="minorBidi" w:cstheme="minorBidi"/>
          <w:sz w:val="20"/>
          <w:szCs w:val="20"/>
        </w:rPr>
        <w:t xml:space="preserve">connu une croissance sensible, amplifiée </w:t>
      </w:r>
      <w:r w:rsidR="005B22D0">
        <w:rPr>
          <w:rFonts w:asciiTheme="minorBidi" w:hAnsiTheme="minorBidi" w:cstheme="minorBidi"/>
          <w:sz w:val="20"/>
          <w:szCs w:val="20"/>
        </w:rPr>
        <w:t xml:space="preserve">par </w:t>
      </w:r>
      <w:r w:rsidR="00441992">
        <w:rPr>
          <w:rFonts w:asciiTheme="minorBidi" w:hAnsiTheme="minorBidi" w:cstheme="minorBidi"/>
          <w:sz w:val="20"/>
          <w:szCs w:val="20"/>
        </w:rPr>
        <w:t>une hausse</w:t>
      </w:r>
      <w:r w:rsidRPr="00D91862">
        <w:rPr>
          <w:rFonts w:asciiTheme="minorBidi" w:hAnsiTheme="minorBidi" w:cstheme="minorBidi"/>
          <w:sz w:val="20"/>
          <w:szCs w:val="20"/>
        </w:rPr>
        <w:t xml:space="preserve"> de leurs prix intérieurs. </w:t>
      </w:r>
      <w:r w:rsidR="005B22D0">
        <w:rPr>
          <w:rFonts w:asciiTheme="minorBidi" w:hAnsiTheme="minorBidi" w:cstheme="minorBidi"/>
          <w:sz w:val="20"/>
          <w:szCs w:val="20"/>
        </w:rPr>
        <w:t>Les prix</w:t>
      </w:r>
      <w:r w:rsidRPr="00D91862">
        <w:rPr>
          <w:rFonts w:asciiTheme="minorBidi" w:hAnsiTheme="minorBidi" w:cstheme="minorBidi"/>
          <w:sz w:val="20"/>
          <w:szCs w:val="20"/>
        </w:rPr>
        <w:t xml:space="preserve"> des maraîchères de saison se seraient</w:t>
      </w:r>
      <w:r w:rsidR="00441992">
        <w:rPr>
          <w:rFonts w:asciiTheme="minorBidi" w:hAnsiTheme="minorBidi" w:cstheme="minorBidi"/>
          <w:sz w:val="20"/>
          <w:szCs w:val="20"/>
        </w:rPr>
        <w:t>,</w:t>
      </w:r>
      <w:r w:rsidRPr="00D91862">
        <w:rPr>
          <w:rFonts w:asciiTheme="minorBidi" w:hAnsiTheme="minorBidi" w:cstheme="minorBidi"/>
          <w:sz w:val="20"/>
          <w:szCs w:val="20"/>
        </w:rPr>
        <w:t xml:space="preserve"> également</w:t>
      </w:r>
      <w:r w:rsidR="00441992">
        <w:rPr>
          <w:rFonts w:asciiTheme="minorBidi" w:hAnsiTheme="minorBidi" w:cstheme="minorBidi"/>
          <w:sz w:val="20"/>
          <w:szCs w:val="20"/>
        </w:rPr>
        <w:t>,</w:t>
      </w:r>
      <w:r w:rsidRPr="00D91862">
        <w:rPr>
          <w:rFonts w:asciiTheme="minorBidi" w:hAnsiTheme="minorBidi" w:cstheme="minorBidi"/>
          <w:sz w:val="20"/>
          <w:szCs w:val="20"/>
        </w:rPr>
        <w:t xml:space="preserve"> appréciés</w:t>
      </w:r>
      <w:r w:rsidR="005B22D0">
        <w:rPr>
          <w:rFonts w:asciiTheme="minorBidi" w:hAnsiTheme="minorBidi" w:cstheme="minorBidi"/>
          <w:sz w:val="20"/>
          <w:szCs w:val="20"/>
        </w:rPr>
        <w:t>,</w:t>
      </w:r>
      <w:r w:rsidRPr="00D91862">
        <w:rPr>
          <w:rFonts w:asciiTheme="minorBidi" w:hAnsiTheme="minorBidi" w:cstheme="minorBidi"/>
          <w:sz w:val="20"/>
          <w:szCs w:val="20"/>
        </w:rPr>
        <w:t xml:space="preserve"> dans un contexte de récoltes tardives</w:t>
      </w:r>
      <w:r w:rsidR="005B22D0">
        <w:rPr>
          <w:rFonts w:asciiTheme="minorBidi" w:hAnsiTheme="minorBidi" w:cstheme="minorBidi"/>
          <w:sz w:val="20"/>
          <w:szCs w:val="20"/>
        </w:rPr>
        <w:t>,</w:t>
      </w:r>
      <w:r w:rsidRPr="00D91862">
        <w:rPr>
          <w:rFonts w:asciiTheme="minorBidi" w:hAnsiTheme="minorBidi" w:cstheme="minorBidi"/>
          <w:sz w:val="20"/>
          <w:szCs w:val="20"/>
        </w:rPr>
        <w:t xml:space="preserve"> notamment pour la courgette et l’</w:t>
      </w:r>
      <w:r w:rsidRPr="00D91862">
        <w:rPr>
          <w:rFonts w:asciiTheme="minorBidi" w:hAnsiTheme="minorBidi"/>
          <w:sz w:val="20"/>
          <w:szCs w:val="20"/>
        </w:rPr>
        <w:t>oignon</w:t>
      </w:r>
      <w:r w:rsidRPr="00D91862">
        <w:rPr>
          <w:rFonts w:asciiTheme="minorBidi" w:hAnsiTheme="minorBidi" w:cstheme="minorBidi"/>
          <w:sz w:val="20"/>
          <w:szCs w:val="20"/>
        </w:rPr>
        <w:t xml:space="preserve">. </w:t>
      </w:r>
      <w:r w:rsidR="00FA07E5">
        <w:rPr>
          <w:rFonts w:asciiTheme="minorBidi" w:hAnsiTheme="minorBidi" w:cstheme="minorBidi"/>
          <w:sz w:val="20"/>
          <w:szCs w:val="20"/>
        </w:rPr>
        <w:t xml:space="preserve">Dans l’ensemble, les prix </w:t>
      </w:r>
      <w:r w:rsidRPr="00D91862">
        <w:rPr>
          <w:rFonts w:asciiTheme="minorBidi" w:hAnsiTheme="minorBidi" w:cstheme="minorBidi"/>
          <w:sz w:val="20"/>
          <w:szCs w:val="20"/>
        </w:rPr>
        <w:t>des légumes frais aurai</w:t>
      </w:r>
      <w:r w:rsidR="00FA07E5">
        <w:rPr>
          <w:rFonts w:asciiTheme="minorBidi" w:hAnsiTheme="minorBidi" w:cstheme="minorBidi"/>
          <w:sz w:val="20"/>
          <w:szCs w:val="20"/>
        </w:rPr>
        <w:t>ent</w:t>
      </w:r>
      <w:r w:rsidRPr="00D91862">
        <w:rPr>
          <w:rFonts w:asciiTheme="minorBidi" w:hAnsiTheme="minorBidi" w:cstheme="minorBidi"/>
          <w:sz w:val="20"/>
          <w:szCs w:val="20"/>
        </w:rPr>
        <w:t xml:space="preserve"> affiché une hausse de </w:t>
      </w:r>
      <w:r w:rsidR="00FA07E5">
        <w:rPr>
          <w:rFonts w:asciiTheme="minorBidi" w:hAnsiTheme="minorBidi" w:cstheme="minorBidi"/>
          <w:sz w:val="20"/>
          <w:szCs w:val="20"/>
        </w:rPr>
        <w:t>16,3</w:t>
      </w:r>
      <w:r w:rsidRPr="00D91862">
        <w:rPr>
          <w:rFonts w:asciiTheme="minorBidi" w:hAnsiTheme="minorBidi" w:cstheme="minorBidi"/>
          <w:sz w:val="20"/>
          <w:szCs w:val="20"/>
        </w:rPr>
        <w:t>% au deuxième trimestre 2016. Dans la filière animale, malgré des signes nets de ralentissement au début de l’année à la suite des contre</w:t>
      </w:r>
      <w:r w:rsidR="005B22D0">
        <w:rPr>
          <w:rFonts w:asciiTheme="minorBidi" w:hAnsiTheme="minorBidi" w:cstheme="minorBidi"/>
          <w:sz w:val="20"/>
          <w:szCs w:val="20"/>
        </w:rPr>
        <w:t>-</w:t>
      </w:r>
      <w:r w:rsidRPr="00D91862">
        <w:rPr>
          <w:rFonts w:asciiTheme="minorBidi" w:hAnsiTheme="minorBidi" w:cstheme="minorBidi"/>
          <w:sz w:val="20"/>
          <w:szCs w:val="20"/>
        </w:rPr>
        <w:t>performances de la productio</w:t>
      </w:r>
      <w:r w:rsidR="005B22D0">
        <w:rPr>
          <w:rFonts w:asciiTheme="minorBidi" w:hAnsiTheme="minorBidi" w:cstheme="minorBidi"/>
          <w:sz w:val="20"/>
          <w:szCs w:val="20"/>
        </w:rPr>
        <w:t>n avicole</w:t>
      </w:r>
      <w:r w:rsidRPr="00D91862">
        <w:rPr>
          <w:rFonts w:asciiTheme="minorBidi" w:hAnsiTheme="minorBidi" w:cstheme="minorBidi"/>
          <w:sz w:val="20"/>
          <w:szCs w:val="20"/>
        </w:rPr>
        <w:t xml:space="preserve">, la production serait restée soutenue, grâce à la résilience de la production laitière et au renforcement des activités d’élevage du gros cheptel, favorisé par le retour </w:t>
      </w:r>
      <w:r w:rsidR="00FA07E5">
        <w:rPr>
          <w:rFonts w:asciiTheme="minorBidi" w:hAnsiTheme="minorBidi" w:cstheme="minorBidi"/>
          <w:sz w:val="20"/>
          <w:szCs w:val="20"/>
        </w:rPr>
        <w:t xml:space="preserve">quasi-généralisé </w:t>
      </w:r>
      <w:r w:rsidRPr="00D91862">
        <w:rPr>
          <w:rFonts w:asciiTheme="minorBidi" w:hAnsiTheme="minorBidi" w:cstheme="minorBidi"/>
          <w:sz w:val="20"/>
          <w:szCs w:val="20"/>
        </w:rPr>
        <w:t xml:space="preserve">des pluies </w:t>
      </w:r>
      <w:r w:rsidR="00FA07E5">
        <w:rPr>
          <w:rFonts w:asciiTheme="minorBidi" w:hAnsiTheme="minorBidi" w:cstheme="minorBidi"/>
          <w:sz w:val="20"/>
          <w:szCs w:val="20"/>
        </w:rPr>
        <w:t xml:space="preserve">printanières </w:t>
      </w:r>
      <w:r w:rsidRPr="00D91862">
        <w:rPr>
          <w:rFonts w:asciiTheme="minorBidi" w:hAnsiTheme="minorBidi" w:cstheme="minorBidi"/>
          <w:sz w:val="20"/>
          <w:szCs w:val="20"/>
        </w:rPr>
        <w:t>et les mesures publiques d</w:t>
      </w:r>
      <w:r w:rsidR="00FA07E5">
        <w:rPr>
          <w:rFonts w:asciiTheme="minorBidi" w:hAnsiTheme="minorBidi" w:cstheme="minorBidi"/>
          <w:sz w:val="20"/>
          <w:szCs w:val="20"/>
        </w:rPr>
        <w:t>u</w:t>
      </w:r>
      <w:r w:rsidRPr="00D91862">
        <w:rPr>
          <w:rFonts w:asciiTheme="minorBidi" w:hAnsiTheme="minorBidi" w:cstheme="minorBidi"/>
          <w:sz w:val="20"/>
          <w:szCs w:val="20"/>
        </w:rPr>
        <w:t xml:space="preserve"> soutien des aliments de bétail.</w:t>
      </w:r>
      <w:r w:rsidR="0049688E" w:rsidRPr="00D34739">
        <w:rPr>
          <w:rFonts w:asciiTheme="minorBidi" w:hAnsiTheme="minorBidi" w:cstheme="minorBidi"/>
          <w:sz w:val="20"/>
          <w:szCs w:val="20"/>
        </w:rPr>
        <w:t xml:space="preserve">   </w:t>
      </w:r>
    </w:p>
    <w:p w:rsidR="0097276B" w:rsidRDefault="0097276B" w:rsidP="0032191A">
      <w:pPr>
        <w:jc w:val="both"/>
        <w:rPr>
          <w:rFonts w:ascii="Arial" w:hAnsi="Arial" w:cs="Arial"/>
          <w:sz w:val="20"/>
          <w:szCs w:val="20"/>
          <w:rtl/>
        </w:rPr>
      </w:pPr>
    </w:p>
    <w:p w:rsidR="0097276B" w:rsidRDefault="00EA5F34" w:rsidP="006C5037">
      <w:pPr>
        <w:pStyle w:val="NormalWeb"/>
        <w:spacing w:before="0" w:beforeAutospacing="0" w:after="0" w:afterAutospacing="0"/>
        <w:jc w:val="both"/>
        <w:rPr>
          <w:rFonts w:ascii="Arial" w:hAnsi="Arial" w:cs="Arial"/>
          <w:sz w:val="20"/>
          <w:szCs w:val="20"/>
          <w:rtl/>
        </w:rPr>
      </w:pPr>
      <w:r>
        <w:rPr>
          <w:rFonts w:ascii="Arial" w:hAnsi="Arial" w:cs="Arial"/>
          <w:noProof/>
          <w:sz w:val="20"/>
          <w:szCs w:val="20"/>
        </w:rPr>
        <w:drawing>
          <wp:anchor distT="0" distB="0" distL="114300" distR="114300" simplePos="0" relativeHeight="251673600" behindDoc="0" locked="0" layoutInCell="1" allowOverlap="1">
            <wp:simplePos x="0" y="0"/>
            <wp:positionH relativeFrom="column">
              <wp:posOffset>3816350</wp:posOffset>
            </wp:positionH>
            <wp:positionV relativeFrom="paragraph">
              <wp:posOffset>67310</wp:posOffset>
            </wp:positionV>
            <wp:extent cx="2811145" cy="2179320"/>
            <wp:effectExtent l="19050" t="0" r="8255" b="0"/>
            <wp:wrapSquare wrapText="bothSides"/>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811145" cy="2179320"/>
                    </a:xfrm>
                    <a:prstGeom prst="rect">
                      <a:avLst/>
                    </a:prstGeom>
                    <a:noFill/>
                    <a:ln w="9525">
                      <a:noFill/>
                      <a:miter lim="800000"/>
                      <a:headEnd/>
                      <a:tailEnd/>
                    </a:ln>
                  </pic:spPr>
                </pic:pic>
              </a:graphicData>
            </a:graphic>
          </wp:anchor>
        </w:drawing>
      </w:r>
      <w:r w:rsidR="0097276B">
        <w:rPr>
          <w:rFonts w:ascii="Arial" w:hAnsi="Arial" w:cs="Arial"/>
          <w:sz w:val="20"/>
          <w:szCs w:val="20"/>
        </w:rPr>
        <w:t xml:space="preserve">Globalement et compte tenu des indicateurs collectés jusqu’à fin </w:t>
      </w:r>
      <w:r w:rsidR="000628A8">
        <w:rPr>
          <w:rFonts w:ascii="Arial" w:hAnsi="Arial" w:cs="Arial"/>
          <w:sz w:val="20"/>
          <w:szCs w:val="20"/>
        </w:rPr>
        <w:t>mai</w:t>
      </w:r>
      <w:r w:rsidR="0097276B">
        <w:rPr>
          <w:rFonts w:ascii="Arial" w:hAnsi="Arial" w:cs="Arial"/>
          <w:sz w:val="20"/>
          <w:szCs w:val="20"/>
        </w:rPr>
        <w:t xml:space="preserve"> 201</w:t>
      </w:r>
      <w:r w:rsidR="00D16DE1">
        <w:rPr>
          <w:rFonts w:ascii="Arial" w:hAnsi="Arial" w:cs="Arial"/>
          <w:sz w:val="20"/>
          <w:szCs w:val="20"/>
        </w:rPr>
        <w:t>6</w:t>
      </w:r>
      <w:r w:rsidR="0097276B">
        <w:rPr>
          <w:rFonts w:ascii="Arial" w:hAnsi="Arial" w:cs="Arial"/>
          <w:sz w:val="20"/>
          <w:szCs w:val="20"/>
        </w:rPr>
        <w:t xml:space="preserve">, ainsi que des estimations sectorielles établies pour le </w:t>
      </w:r>
      <w:r w:rsidR="000628A8">
        <w:rPr>
          <w:rFonts w:ascii="Arial" w:hAnsi="Arial" w:cs="Arial"/>
          <w:sz w:val="20"/>
          <w:szCs w:val="20"/>
        </w:rPr>
        <w:t>deuxième</w:t>
      </w:r>
      <w:r w:rsidR="0097276B">
        <w:rPr>
          <w:rFonts w:ascii="Arial" w:hAnsi="Arial" w:cs="Arial"/>
          <w:sz w:val="20"/>
          <w:szCs w:val="20"/>
        </w:rPr>
        <w:t xml:space="preserve"> trimestre 201</w:t>
      </w:r>
      <w:r w:rsidR="00D16DE1">
        <w:rPr>
          <w:rFonts w:ascii="Arial" w:hAnsi="Arial" w:cs="Arial"/>
          <w:sz w:val="20"/>
          <w:szCs w:val="20"/>
        </w:rPr>
        <w:t>6</w:t>
      </w:r>
      <w:r w:rsidR="0097276B">
        <w:rPr>
          <w:rFonts w:ascii="Arial" w:hAnsi="Arial" w:cs="Arial"/>
          <w:sz w:val="20"/>
          <w:szCs w:val="20"/>
        </w:rPr>
        <w:t>, l</w:t>
      </w:r>
      <w:r w:rsidR="0097276B" w:rsidRPr="00DB7C3F">
        <w:rPr>
          <w:rFonts w:ascii="Arial" w:hAnsi="Arial" w:cs="Arial"/>
          <w:sz w:val="20"/>
          <w:szCs w:val="20"/>
        </w:rPr>
        <w:t xml:space="preserve">a croissance économique nationale </w:t>
      </w:r>
      <w:r w:rsidR="0097276B">
        <w:rPr>
          <w:rFonts w:ascii="Arial" w:hAnsi="Arial" w:cs="Arial"/>
          <w:sz w:val="20"/>
          <w:szCs w:val="20"/>
        </w:rPr>
        <w:t xml:space="preserve">se </w:t>
      </w:r>
      <w:r w:rsidR="0097276B" w:rsidRPr="00DB7C3F">
        <w:rPr>
          <w:rFonts w:ascii="Arial" w:hAnsi="Arial" w:cs="Arial"/>
          <w:sz w:val="20"/>
          <w:szCs w:val="20"/>
        </w:rPr>
        <w:t xml:space="preserve">serait </w:t>
      </w:r>
      <w:r w:rsidR="0097276B">
        <w:rPr>
          <w:rFonts w:ascii="Arial" w:hAnsi="Arial" w:cs="Arial"/>
          <w:sz w:val="20"/>
          <w:szCs w:val="20"/>
        </w:rPr>
        <w:t xml:space="preserve">établie à </w:t>
      </w:r>
      <w:r w:rsidR="00D16DE1">
        <w:rPr>
          <w:rFonts w:ascii="Arial" w:hAnsi="Arial" w:cs="Arial"/>
          <w:sz w:val="20"/>
          <w:szCs w:val="20"/>
        </w:rPr>
        <w:t>1,</w:t>
      </w:r>
      <w:r w:rsidR="006C5037">
        <w:rPr>
          <w:rFonts w:ascii="Arial" w:hAnsi="Arial" w:cs="Arial"/>
          <w:sz w:val="20"/>
          <w:szCs w:val="20"/>
        </w:rPr>
        <w:t>4</w:t>
      </w:r>
      <w:r w:rsidR="0097276B">
        <w:rPr>
          <w:rFonts w:ascii="Arial" w:hAnsi="Arial" w:cs="Arial"/>
          <w:sz w:val="20"/>
          <w:szCs w:val="20"/>
        </w:rPr>
        <w:t>%</w:t>
      </w:r>
      <w:r w:rsidR="0097276B" w:rsidRPr="00DB7C3F">
        <w:rPr>
          <w:rFonts w:ascii="Arial" w:hAnsi="Arial" w:cs="Arial"/>
          <w:sz w:val="20"/>
          <w:szCs w:val="20"/>
        </w:rPr>
        <w:t xml:space="preserve">, </w:t>
      </w:r>
      <w:r w:rsidR="0097276B">
        <w:rPr>
          <w:rFonts w:ascii="Arial" w:hAnsi="Arial" w:cs="Arial"/>
          <w:sz w:val="20"/>
          <w:szCs w:val="20"/>
        </w:rPr>
        <w:t xml:space="preserve">au </w:t>
      </w:r>
      <w:r w:rsidR="00EE75E6">
        <w:rPr>
          <w:rFonts w:ascii="Arial" w:hAnsi="Arial" w:cs="Arial"/>
          <w:sz w:val="20"/>
          <w:szCs w:val="20"/>
        </w:rPr>
        <w:t xml:space="preserve">deuxième </w:t>
      </w:r>
      <w:r w:rsidR="0097276B">
        <w:rPr>
          <w:rFonts w:ascii="Arial" w:hAnsi="Arial" w:cs="Arial"/>
          <w:sz w:val="20"/>
          <w:szCs w:val="20"/>
        </w:rPr>
        <w:t>trimestre</w:t>
      </w:r>
      <w:r w:rsidR="0097276B" w:rsidRPr="00DB7C3F">
        <w:rPr>
          <w:rFonts w:ascii="Arial" w:hAnsi="Arial" w:cs="Arial"/>
          <w:sz w:val="20"/>
          <w:szCs w:val="20"/>
        </w:rPr>
        <w:t xml:space="preserve">, </w:t>
      </w:r>
      <w:r w:rsidR="0097276B">
        <w:rPr>
          <w:rFonts w:ascii="Arial" w:hAnsi="Arial" w:cs="Arial"/>
          <w:sz w:val="20"/>
          <w:szCs w:val="20"/>
        </w:rPr>
        <w:t>au lieu de</w:t>
      </w:r>
      <w:r w:rsidR="0097276B" w:rsidRPr="00DB7C3F">
        <w:rPr>
          <w:rFonts w:ascii="Arial" w:hAnsi="Arial" w:cs="Arial"/>
          <w:sz w:val="20"/>
          <w:szCs w:val="20"/>
        </w:rPr>
        <w:t xml:space="preserve"> +</w:t>
      </w:r>
      <w:r w:rsidR="00385A65">
        <w:rPr>
          <w:rFonts w:ascii="Arial" w:hAnsi="Arial" w:cs="Arial"/>
          <w:sz w:val="20"/>
          <w:szCs w:val="20"/>
        </w:rPr>
        <w:t>1</w:t>
      </w:r>
      <w:r w:rsidR="00204C16">
        <w:rPr>
          <w:rFonts w:ascii="Arial" w:hAnsi="Arial" w:cs="Arial"/>
          <w:sz w:val="20"/>
          <w:szCs w:val="20"/>
        </w:rPr>
        <w:t>,</w:t>
      </w:r>
      <w:r w:rsidR="00385A65">
        <w:rPr>
          <w:rFonts w:ascii="Arial" w:hAnsi="Arial" w:cs="Arial"/>
          <w:sz w:val="20"/>
          <w:szCs w:val="20"/>
        </w:rPr>
        <w:t>7</w:t>
      </w:r>
      <w:r w:rsidR="0097276B" w:rsidRPr="00DB7C3F">
        <w:rPr>
          <w:rFonts w:ascii="Arial" w:hAnsi="Arial" w:cs="Arial"/>
          <w:sz w:val="20"/>
          <w:szCs w:val="20"/>
        </w:rPr>
        <w:t xml:space="preserve">%, </w:t>
      </w:r>
      <w:r w:rsidR="0097276B">
        <w:rPr>
          <w:rFonts w:ascii="Arial" w:hAnsi="Arial" w:cs="Arial"/>
          <w:sz w:val="20"/>
          <w:szCs w:val="20"/>
        </w:rPr>
        <w:t>lors d</w:t>
      </w:r>
      <w:r w:rsidR="00204C16">
        <w:rPr>
          <w:rFonts w:ascii="Arial" w:hAnsi="Arial" w:cs="Arial"/>
          <w:sz w:val="20"/>
          <w:szCs w:val="20"/>
        </w:rPr>
        <w:t>u trimestre</w:t>
      </w:r>
      <w:r w:rsidR="0097276B">
        <w:rPr>
          <w:rFonts w:ascii="Arial" w:hAnsi="Arial" w:cs="Arial"/>
          <w:sz w:val="20"/>
          <w:szCs w:val="20"/>
        </w:rPr>
        <w:t xml:space="preserve"> précédent. </w:t>
      </w:r>
    </w:p>
    <w:p w:rsidR="00411302" w:rsidRDefault="00411302" w:rsidP="00EE75E6">
      <w:pPr>
        <w:pStyle w:val="NormalWeb"/>
        <w:spacing w:before="0" w:beforeAutospacing="0" w:after="0" w:afterAutospacing="0"/>
        <w:jc w:val="both"/>
        <w:rPr>
          <w:rFonts w:ascii="Arial" w:hAnsi="Arial" w:cs="Arial"/>
          <w:sz w:val="20"/>
          <w:szCs w:val="20"/>
          <w:rtl/>
        </w:rPr>
      </w:pPr>
    </w:p>
    <w:p w:rsidR="0097276B" w:rsidRPr="004625B7" w:rsidRDefault="00426ECF" w:rsidP="0032191A">
      <w:pPr>
        <w:jc w:val="both"/>
        <w:rPr>
          <w:rFonts w:ascii="Arial" w:hAnsi="Arial" w:cs="Arial"/>
          <w:b/>
          <w:bCs/>
          <w:color w:val="800000"/>
          <w:sz w:val="20"/>
          <w:szCs w:val="20"/>
        </w:rPr>
      </w:pPr>
      <w:r>
        <w:rPr>
          <w:rFonts w:ascii="Arial" w:hAnsi="Arial" w:cs="Arial"/>
          <w:b/>
          <w:bCs/>
          <w:color w:val="800000"/>
          <w:sz w:val="20"/>
          <w:szCs w:val="20"/>
        </w:rPr>
        <w:t>Retournement à la hausse</w:t>
      </w:r>
      <w:r w:rsidR="0097276B">
        <w:rPr>
          <w:rFonts w:ascii="Arial" w:hAnsi="Arial" w:cs="Arial"/>
          <w:b/>
          <w:bCs/>
          <w:color w:val="800000"/>
          <w:sz w:val="20"/>
          <w:szCs w:val="20"/>
        </w:rPr>
        <w:t xml:space="preserve"> d</w:t>
      </w:r>
      <w:r w:rsidR="0097276B" w:rsidRPr="004625B7">
        <w:rPr>
          <w:rFonts w:ascii="Arial" w:hAnsi="Arial" w:cs="Arial"/>
          <w:b/>
          <w:bCs/>
          <w:color w:val="800000"/>
          <w:sz w:val="20"/>
          <w:szCs w:val="20"/>
        </w:rPr>
        <w:t>e</w:t>
      </w:r>
      <w:r w:rsidR="0097276B">
        <w:rPr>
          <w:rFonts w:ascii="Arial" w:hAnsi="Arial" w:cs="Arial"/>
          <w:b/>
          <w:bCs/>
          <w:color w:val="800000"/>
          <w:sz w:val="20"/>
          <w:szCs w:val="20"/>
        </w:rPr>
        <w:t>s prix à la consommation</w:t>
      </w:r>
    </w:p>
    <w:p w:rsidR="0097276B" w:rsidRPr="000A1CCD" w:rsidRDefault="0097276B" w:rsidP="0032191A">
      <w:pPr>
        <w:jc w:val="both"/>
        <w:rPr>
          <w:rFonts w:ascii="Arial" w:hAnsi="Arial" w:cs="Arial"/>
          <w:sz w:val="20"/>
          <w:szCs w:val="20"/>
        </w:rPr>
      </w:pPr>
    </w:p>
    <w:p w:rsidR="00A40BD5" w:rsidRDefault="00A40BD5" w:rsidP="006C5037">
      <w:pPr>
        <w:jc w:val="both"/>
        <w:rPr>
          <w:rFonts w:ascii="Arial" w:hAnsi="Arial" w:cs="Arial"/>
          <w:sz w:val="20"/>
          <w:szCs w:val="20"/>
          <w:rtl/>
        </w:rPr>
      </w:pPr>
      <w:r>
        <w:rPr>
          <w:rFonts w:ascii="Arial" w:hAnsi="Arial" w:cs="Arial"/>
          <w:sz w:val="20"/>
          <w:szCs w:val="20"/>
        </w:rPr>
        <w:t xml:space="preserve">Après une croissance de </w:t>
      </w:r>
      <w:r w:rsidRPr="002612C6">
        <w:rPr>
          <w:rFonts w:ascii="Arial" w:hAnsi="Arial" w:cs="Arial"/>
          <w:sz w:val="20"/>
          <w:szCs w:val="20"/>
        </w:rPr>
        <w:t>1%, en variation annuelle, au premier trimestre 201</w:t>
      </w:r>
      <w:r>
        <w:rPr>
          <w:rFonts w:ascii="Arial" w:hAnsi="Arial" w:cs="Arial"/>
          <w:sz w:val="20"/>
          <w:szCs w:val="20"/>
        </w:rPr>
        <w:t>6</w:t>
      </w:r>
      <w:r w:rsidRPr="002612C6">
        <w:rPr>
          <w:rFonts w:ascii="Arial" w:hAnsi="Arial" w:cs="Arial"/>
          <w:sz w:val="20"/>
          <w:szCs w:val="20"/>
        </w:rPr>
        <w:t xml:space="preserve">, </w:t>
      </w:r>
      <w:r>
        <w:rPr>
          <w:rFonts w:ascii="Arial" w:hAnsi="Arial" w:cs="Arial"/>
          <w:sz w:val="20"/>
          <w:szCs w:val="20"/>
        </w:rPr>
        <w:t xml:space="preserve">les </w:t>
      </w:r>
      <w:r w:rsidRPr="00FF1E45">
        <w:rPr>
          <w:rFonts w:ascii="Arial" w:hAnsi="Arial" w:cs="Arial"/>
          <w:b/>
          <w:bCs/>
          <w:sz w:val="20"/>
          <w:szCs w:val="20"/>
        </w:rPr>
        <w:t>prix à</w:t>
      </w:r>
      <w:r w:rsidRPr="00EA7231">
        <w:rPr>
          <w:rFonts w:ascii="Arial" w:hAnsi="Arial" w:cs="Arial"/>
          <w:b/>
          <w:bCs/>
          <w:sz w:val="20"/>
          <w:szCs w:val="20"/>
        </w:rPr>
        <w:t xml:space="preserve"> la consommation</w:t>
      </w:r>
      <w:r w:rsidRPr="003E705C">
        <w:rPr>
          <w:rFonts w:ascii="Arial" w:hAnsi="Arial" w:cs="Arial"/>
          <w:sz w:val="20"/>
          <w:szCs w:val="20"/>
        </w:rPr>
        <w:t xml:space="preserve"> </w:t>
      </w:r>
      <w:r w:rsidRPr="002612C6">
        <w:rPr>
          <w:rFonts w:ascii="Arial" w:hAnsi="Arial" w:cs="Arial"/>
          <w:sz w:val="20"/>
          <w:szCs w:val="20"/>
        </w:rPr>
        <w:t>auraient augmenté de 1,9% au deuxième trimestre. Cette progression</w:t>
      </w:r>
      <w:r w:rsidRPr="003E705C">
        <w:rPr>
          <w:rFonts w:ascii="Arial" w:hAnsi="Arial" w:cs="Arial"/>
          <w:sz w:val="20"/>
          <w:szCs w:val="20"/>
        </w:rPr>
        <w:t xml:space="preserve"> aurait </w:t>
      </w:r>
      <w:r w:rsidRPr="002612C6">
        <w:rPr>
          <w:rFonts w:ascii="Arial" w:hAnsi="Arial" w:cs="Arial"/>
          <w:sz w:val="20"/>
          <w:szCs w:val="20"/>
        </w:rPr>
        <w:t xml:space="preserve">résulté, essentiellement, de </w:t>
      </w:r>
      <w:r w:rsidR="00CB3F01">
        <w:rPr>
          <w:rFonts w:ascii="Arial" w:hAnsi="Arial" w:cs="Arial"/>
          <w:sz w:val="20"/>
          <w:szCs w:val="20"/>
        </w:rPr>
        <w:t>l’augmentation</w:t>
      </w:r>
      <w:r w:rsidRPr="002612C6">
        <w:rPr>
          <w:rFonts w:ascii="Arial" w:hAnsi="Arial" w:cs="Arial"/>
          <w:sz w:val="20"/>
          <w:szCs w:val="20"/>
        </w:rPr>
        <w:t xml:space="preserve"> de </w:t>
      </w:r>
      <w:r>
        <w:rPr>
          <w:rFonts w:ascii="Arial" w:hAnsi="Arial" w:cs="Arial"/>
          <w:sz w:val="20"/>
          <w:szCs w:val="20"/>
        </w:rPr>
        <w:t>3</w:t>
      </w:r>
      <w:r w:rsidRPr="002612C6">
        <w:rPr>
          <w:rFonts w:ascii="Arial" w:hAnsi="Arial" w:cs="Arial"/>
          <w:sz w:val="20"/>
          <w:szCs w:val="20"/>
        </w:rPr>
        <w:t>,</w:t>
      </w:r>
      <w:r>
        <w:rPr>
          <w:rFonts w:ascii="Arial" w:hAnsi="Arial" w:cs="Arial"/>
          <w:sz w:val="20"/>
          <w:szCs w:val="20"/>
        </w:rPr>
        <w:t>6</w:t>
      </w:r>
      <w:r w:rsidRPr="002612C6">
        <w:rPr>
          <w:rFonts w:ascii="Arial" w:hAnsi="Arial" w:cs="Arial"/>
          <w:sz w:val="20"/>
          <w:szCs w:val="20"/>
        </w:rPr>
        <w:t>% des prix des produits alimentaires, tirée</w:t>
      </w:r>
      <w:r w:rsidR="006C5037">
        <w:rPr>
          <w:rFonts w:ascii="Arial" w:hAnsi="Arial" w:cs="Arial"/>
          <w:sz w:val="20"/>
          <w:szCs w:val="20"/>
        </w:rPr>
        <w:t>,</w:t>
      </w:r>
      <w:r w:rsidRPr="002612C6">
        <w:rPr>
          <w:rFonts w:ascii="Arial" w:hAnsi="Arial" w:cs="Arial"/>
          <w:sz w:val="20"/>
          <w:szCs w:val="20"/>
        </w:rPr>
        <w:t xml:space="preserve"> en particulier</w:t>
      </w:r>
      <w:r w:rsidR="006C5037">
        <w:rPr>
          <w:rFonts w:ascii="Arial" w:hAnsi="Arial" w:cs="Arial"/>
          <w:sz w:val="20"/>
          <w:szCs w:val="20"/>
        </w:rPr>
        <w:t>,</w:t>
      </w:r>
      <w:r w:rsidRPr="002612C6">
        <w:rPr>
          <w:rFonts w:ascii="Arial" w:hAnsi="Arial" w:cs="Arial"/>
          <w:sz w:val="20"/>
          <w:szCs w:val="20"/>
        </w:rPr>
        <w:t xml:space="preserve"> par </w:t>
      </w:r>
      <w:r>
        <w:rPr>
          <w:rFonts w:ascii="Arial" w:hAnsi="Arial" w:cs="Arial"/>
          <w:sz w:val="20"/>
          <w:szCs w:val="20"/>
        </w:rPr>
        <w:t>la hausse</w:t>
      </w:r>
      <w:r w:rsidRPr="002612C6">
        <w:rPr>
          <w:rFonts w:ascii="Arial" w:hAnsi="Arial" w:cs="Arial"/>
          <w:sz w:val="20"/>
          <w:szCs w:val="20"/>
        </w:rPr>
        <w:t xml:space="preserve"> </w:t>
      </w:r>
      <w:r>
        <w:rPr>
          <w:rFonts w:ascii="Arial" w:hAnsi="Arial" w:cs="Arial"/>
          <w:sz w:val="20"/>
          <w:szCs w:val="20"/>
        </w:rPr>
        <w:t xml:space="preserve">notable </w:t>
      </w:r>
      <w:r w:rsidRPr="002612C6">
        <w:rPr>
          <w:rFonts w:ascii="Arial" w:hAnsi="Arial" w:cs="Arial"/>
          <w:sz w:val="20"/>
          <w:szCs w:val="20"/>
        </w:rPr>
        <w:t xml:space="preserve">de ceux des </w:t>
      </w:r>
      <w:r>
        <w:rPr>
          <w:rFonts w:ascii="Arial" w:hAnsi="Arial" w:cs="Arial"/>
          <w:sz w:val="20"/>
          <w:szCs w:val="20"/>
        </w:rPr>
        <w:t>volailles, des légumes frais et des</w:t>
      </w:r>
      <w:r w:rsidRPr="00756459">
        <w:rPr>
          <w:rFonts w:ascii="Arial" w:hAnsi="Arial" w:cs="Arial"/>
          <w:sz w:val="20"/>
          <w:szCs w:val="20"/>
        </w:rPr>
        <w:t xml:space="preserve"> </w:t>
      </w:r>
      <w:r>
        <w:rPr>
          <w:rFonts w:ascii="Arial" w:hAnsi="Arial" w:cs="Arial"/>
          <w:sz w:val="20"/>
          <w:szCs w:val="20"/>
        </w:rPr>
        <w:t>agrumes</w:t>
      </w:r>
      <w:r w:rsidRPr="002612C6">
        <w:rPr>
          <w:rFonts w:ascii="Arial" w:hAnsi="Arial" w:cs="Arial"/>
          <w:sz w:val="20"/>
          <w:szCs w:val="20"/>
        </w:rPr>
        <w:t>.</w:t>
      </w:r>
      <w:r w:rsidRPr="00C54BEE">
        <w:rPr>
          <w:rFonts w:ascii="Arial" w:hAnsi="Arial" w:cs="Arial"/>
          <w:sz w:val="20"/>
          <w:szCs w:val="20"/>
        </w:rPr>
        <w:t xml:space="preserve"> </w:t>
      </w:r>
      <w:r w:rsidRPr="002612C6">
        <w:rPr>
          <w:rFonts w:ascii="Arial" w:hAnsi="Arial" w:cs="Arial"/>
          <w:sz w:val="20"/>
          <w:szCs w:val="20"/>
        </w:rPr>
        <w:t>Dans le même sillage, le rythme de croissance des prix des produits non-</w:t>
      </w:r>
      <w:r w:rsidRPr="002612C6">
        <w:rPr>
          <w:rFonts w:ascii="Arial" w:hAnsi="Arial" w:cs="Arial"/>
          <w:sz w:val="20"/>
          <w:szCs w:val="20"/>
        </w:rPr>
        <w:lastRenderedPageBreak/>
        <w:t>alimentaires</w:t>
      </w:r>
      <w:r w:rsidRPr="00C54BEE">
        <w:rPr>
          <w:rFonts w:ascii="Arial" w:hAnsi="Arial" w:cs="Arial"/>
          <w:sz w:val="20"/>
          <w:szCs w:val="20"/>
        </w:rPr>
        <w:t xml:space="preserve"> </w:t>
      </w:r>
      <w:r w:rsidRPr="002612C6">
        <w:rPr>
          <w:rFonts w:ascii="Arial" w:hAnsi="Arial" w:cs="Arial"/>
          <w:sz w:val="20"/>
          <w:szCs w:val="20"/>
        </w:rPr>
        <w:t xml:space="preserve">aurait légèrement </w:t>
      </w:r>
      <w:r>
        <w:rPr>
          <w:rFonts w:ascii="Arial" w:hAnsi="Arial" w:cs="Arial"/>
          <w:sz w:val="20"/>
          <w:szCs w:val="20"/>
        </w:rPr>
        <w:t>augmenté</w:t>
      </w:r>
      <w:r w:rsidRPr="002612C6">
        <w:rPr>
          <w:rFonts w:ascii="Arial" w:hAnsi="Arial" w:cs="Arial"/>
          <w:sz w:val="20"/>
          <w:szCs w:val="20"/>
        </w:rPr>
        <w:t>, pour atteindre +</w:t>
      </w:r>
      <w:r>
        <w:rPr>
          <w:rFonts w:ascii="Arial" w:hAnsi="Arial" w:cs="Arial"/>
          <w:sz w:val="20"/>
          <w:szCs w:val="20"/>
        </w:rPr>
        <w:t>0</w:t>
      </w:r>
      <w:r w:rsidRPr="002612C6">
        <w:rPr>
          <w:rFonts w:ascii="Arial" w:hAnsi="Arial" w:cs="Arial"/>
          <w:sz w:val="20"/>
          <w:szCs w:val="20"/>
        </w:rPr>
        <w:t>,</w:t>
      </w:r>
      <w:r>
        <w:rPr>
          <w:rFonts w:ascii="Arial" w:hAnsi="Arial" w:cs="Arial"/>
          <w:sz w:val="20"/>
          <w:szCs w:val="20"/>
        </w:rPr>
        <w:t>6</w:t>
      </w:r>
      <w:r w:rsidRPr="002612C6">
        <w:rPr>
          <w:rFonts w:ascii="Arial" w:hAnsi="Arial" w:cs="Arial"/>
          <w:sz w:val="20"/>
          <w:szCs w:val="20"/>
        </w:rPr>
        <w:t>%, au lieu de +</w:t>
      </w:r>
      <w:r>
        <w:rPr>
          <w:rFonts w:ascii="Arial" w:hAnsi="Arial" w:cs="Arial"/>
          <w:sz w:val="20"/>
          <w:szCs w:val="20"/>
        </w:rPr>
        <w:t>0</w:t>
      </w:r>
      <w:r w:rsidRPr="002612C6">
        <w:rPr>
          <w:rFonts w:ascii="Arial" w:hAnsi="Arial" w:cs="Arial"/>
          <w:sz w:val="20"/>
          <w:szCs w:val="20"/>
        </w:rPr>
        <w:t>,</w:t>
      </w:r>
      <w:r>
        <w:rPr>
          <w:rFonts w:ascii="Arial" w:hAnsi="Arial" w:cs="Arial"/>
          <w:sz w:val="20"/>
          <w:szCs w:val="20"/>
        </w:rPr>
        <w:t>5</w:t>
      </w:r>
      <w:r w:rsidRPr="002612C6">
        <w:rPr>
          <w:rFonts w:ascii="Arial" w:hAnsi="Arial" w:cs="Arial"/>
          <w:sz w:val="20"/>
          <w:szCs w:val="20"/>
        </w:rPr>
        <w:t>%</w:t>
      </w:r>
      <w:r>
        <w:rPr>
          <w:rFonts w:ascii="Arial" w:hAnsi="Arial" w:cs="Arial"/>
          <w:sz w:val="20"/>
          <w:szCs w:val="20"/>
        </w:rPr>
        <w:t>,</w:t>
      </w:r>
      <w:r w:rsidRPr="002612C6">
        <w:rPr>
          <w:rFonts w:ascii="Arial" w:hAnsi="Arial" w:cs="Arial"/>
          <w:sz w:val="20"/>
          <w:szCs w:val="20"/>
        </w:rPr>
        <w:t xml:space="preserve"> un trimestre</w:t>
      </w:r>
      <w:r w:rsidRPr="00C54BEE">
        <w:rPr>
          <w:rFonts w:ascii="Arial" w:hAnsi="Arial" w:cs="Arial"/>
          <w:sz w:val="20"/>
          <w:szCs w:val="20"/>
        </w:rPr>
        <w:t xml:space="preserve"> </w:t>
      </w:r>
      <w:r w:rsidRPr="002612C6">
        <w:rPr>
          <w:rFonts w:ascii="Arial" w:hAnsi="Arial" w:cs="Arial"/>
          <w:sz w:val="20"/>
          <w:szCs w:val="20"/>
        </w:rPr>
        <w:t>auparavant. La légère hausse des prix des services, en lien avec la progression des prix</w:t>
      </w:r>
      <w:r w:rsidRPr="00C54BEE">
        <w:rPr>
          <w:rFonts w:ascii="Arial" w:hAnsi="Arial" w:cs="Arial"/>
          <w:sz w:val="20"/>
          <w:szCs w:val="20"/>
        </w:rPr>
        <w:t xml:space="preserve"> </w:t>
      </w:r>
      <w:r w:rsidRPr="002612C6">
        <w:rPr>
          <w:rFonts w:ascii="Arial" w:hAnsi="Arial" w:cs="Arial"/>
          <w:sz w:val="20"/>
          <w:szCs w:val="20"/>
        </w:rPr>
        <w:t xml:space="preserve">de la restauration et des </w:t>
      </w:r>
      <w:r>
        <w:rPr>
          <w:rFonts w:ascii="Arial" w:hAnsi="Arial" w:cs="Arial"/>
          <w:sz w:val="20"/>
          <w:szCs w:val="20"/>
        </w:rPr>
        <w:t>soins médicaux</w:t>
      </w:r>
      <w:r w:rsidRPr="002612C6">
        <w:rPr>
          <w:rFonts w:ascii="Arial" w:hAnsi="Arial" w:cs="Arial"/>
          <w:sz w:val="20"/>
          <w:szCs w:val="20"/>
        </w:rPr>
        <w:t>, aurait contribué positivement à cette évolution.</w:t>
      </w:r>
      <w:r w:rsidRPr="00C54BEE">
        <w:rPr>
          <w:rFonts w:ascii="Arial" w:hAnsi="Arial" w:cs="Arial"/>
          <w:sz w:val="20"/>
          <w:szCs w:val="20"/>
        </w:rPr>
        <w:t xml:space="preserve"> </w:t>
      </w:r>
      <w:r w:rsidRPr="002612C6">
        <w:rPr>
          <w:rFonts w:ascii="Arial" w:hAnsi="Arial" w:cs="Arial"/>
          <w:sz w:val="20"/>
          <w:szCs w:val="20"/>
        </w:rPr>
        <w:t>L’inflation sous-jacente, qui exclut les tarifs publics, les produits frais et l’énergie, aurait,</w:t>
      </w:r>
      <w:r w:rsidRPr="00C54BEE">
        <w:rPr>
          <w:rFonts w:ascii="Arial" w:hAnsi="Arial" w:cs="Arial"/>
          <w:sz w:val="20"/>
          <w:szCs w:val="20"/>
        </w:rPr>
        <w:t xml:space="preserve"> </w:t>
      </w:r>
      <w:r w:rsidRPr="002612C6">
        <w:rPr>
          <w:rFonts w:ascii="Arial" w:hAnsi="Arial" w:cs="Arial"/>
          <w:sz w:val="20"/>
          <w:szCs w:val="20"/>
        </w:rPr>
        <w:t>pour sa part, connu une progression de 1,</w:t>
      </w:r>
      <w:r>
        <w:rPr>
          <w:rFonts w:ascii="Arial" w:hAnsi="Arial" w:cs="Arial"/>
          <w:sz w:val="20"/>
          <w:szCs w:val="20"/>
        </w:rPr>
        <w:t>5</w:t>
      </w:r>
      <w:r w:rsidRPr="002612C6">
        <w:rPr>
          <w:rFonts w:ascii="Arial" w:hAnsi="Arial" w:cs="Arial"/>
          <w:sz w:val="20"/>
          <w:szCs w:val="20"/>
        </w:rPr>
        <w:t>%, après +1,</w:t>
      </w:r>
      <w:r>
        <w:rPr>
          <w:rFonts w:ascii="Arial" w:hAnsi="Arial" w:cs="Arial"/>
          <w:sz w:val="20"/>
          <w:szCs w:val="20"/>
        </w:rPr>
        <w:t>2</w:t>
      </w:r>
      <w:r w:rsidRPr="002612C6">
        <w:rPr>
          <w:rFonts w:ascii="Arial" w:hAnsi="Arial" w:cs="Arial"/>
          <w:sz w:val="20"/>
          <w:szCs w:val="20"/>
        </w:rPr>
        <w:t>% au trimestre précédent</w:t>
      </w:r>
      <w:r>
        <w:rPr>
          <w:rFonts w:ascii="Arial" w:hAnsi="Arial" w:cs="Arial"/>
          <w:sz w:val="20"/>
          <w:szCs w:val="20"/>
        </w:rPr>
        <w:t>, sous l’effet de la remontée des prix des produits hors frais et la légère hausse des prix des services</w:t>
      </w:r>
      <w:r w:rsidRPr="002612C6">
        <w:rPr>
          <w:rFonts w:ascii="Arial" w:hAnsi="Arial" w:cs="Arial"/>
          <w:sz w:val="20"/>
          <w:szCs w:val="20"/>
        </w:rPr>
        <w:t>.</w:t>
      </w:r>
    </w:p>
    <w:p w:rsidR="005E4433" w:rsidRPr="000C5C87" w:rsidRDefault="005E4433" w:rsidP="00A40BD5">
      <w:pPr>
        <w:jc w:val="both"/>
        <w:rPr>
          <w:rFonts w:ascii="Arial" w:hAnsi="Arial" w:cs="Arial"/>
        </w:rPr>
      </w:pPr>
    </w:p>
    <w:p w:rsidR="00592D6B" w:rsidRPr="00F20957" w:rsidRDefault="006C5037" w:rsidP="006C5037">
      <w:pPr>
        <w:tabs>
          <w:tab w:val="left" w:pos="5245"/>
        </w:tabs>
        <w:jc w:val="both"/>
        <w:rPr>
          <w:rFonts w:ascii="Arial" w:hAnsi="Arial" w:cs="Arial"/>
          <w:b/>
          <w:bCs/>
          <w:color w:val="800000"/>
          <w:kern w:val="28"/>
          <w:sz w:val="20"/>
          <w:szCs w:val="20"/>
        </w:rPr>
      </w:pPr>
      <w:r>
        <w:rPr>
          <w:rFonts w:ascii="Arial" w:hAnsi="Arial" w:cs="Arial"/>
          <w:b/>
          <w:bCs/>
          <w:color w:val="800000"/>
          <w:kern w:val="28"/>
          <w:sz w:val="20"/>
          <w:szCs w:val="20"/>
        </w:rPr>
        <w:t>Décélération</w:t>
      </w:r>
      <w:r w:rsidR="00592D6B" w:rsidRPr="00F20957">
        <w:rPr>
          <w:rFonts w:ascii="Arial" w:hAnsi="Arial" w:cs="Arial"/>
          <w:b/>
          <w:bCs/>
          <w:color w:val="800000"/>
          <w:kern w:val="28"/>
          <w:sz w:val="20"/>
          <w:szCs w:val="20"/>
        </w:rPr>
        <w:t xml:space="preserve"> de la masse monétaire </w:t>
      </w:r>
    </w:p>
    <w:p w:rsidR="00592D6B" w:rsidRPr="00F20957" w:rsidRDefault="00592D6B" w:rsidP="00592D6B">
      <w:pPr>
        <w:jc w:val="both"/>
        <w:rPr>
          <w:rFonts w:ascii="Arial" w:hAnsi="Arial" w:cs="Arial"/>
          <w:sz w:val="20"/>
          <w:szCs w:val="20"/>
        </w:rPr>
      </w:pPr>
    </w:p>
    <w:p w:rsidR="00592D6B" w:rsidRPr="00F20957" w:rsidRDefault="006C5037" w:rsidP="006C5037">
      <w:pPr>
        <w:jc w:val="both"/>
        <w:rPr>
          <w:rFonts w:ascii="Arial" w:hAnsi="Arial" w:cs="Arial"/>
          <w:sz w:val="20"/>
          <w:szCs w:val="20"/>
        </w:rPr>
      </w:pPr>
      <w:r>
        <w:rPr>
          <w:rFonts w:ascii="Arial" w:hAnsi="Arial" w:cs="Arial"/>
          <w:sz w:val="20"/>
          <w:szCs w:val="20"/>
        </w:rPr>
        <w:t>Le</w:t>
      </w:r>
      <w:r w:rsidR="00592D6B">
        <w:rPr>
          <w:rFonts w:ascii="Arial" w:hAnsi="Arial" w:cs="Arial"/>
          <w:sz w:val="20"/>
          <w:szCs w:val="20"/>
        </w:rPr>
        <w:t xml:space="preserve"> rythme de croissance de </w:t>
      </w:r>
      <w:r w:rsidR="00592D6B" w:rsidRPr="00F20957">
        <w:rPr>
          <w:rFonts w:ascii="Arial" w:hAnsi="Arial" w:cs="Arial"/>
          <w:sz w:val="20"/>
          <w:szCs w:val="20"/>
        </w:rPr>
        <w:t xml:space="preserve">la </w:t>
      </w:r>
      <w:r w:rsidR="00592D6B" w:rsidRPr="00921FB8">
        <w:rPr>
          <w:rFonts w:ascii="Arial" w:hAnsi="Arial" w:cs="Arial"/>
          <w:b/>
          <w:bCs/>
          <w:sz w:val="20"/>
          <w:szCs w:val="20"/>
        </w:rPr>
        <w:t>masse monétaire</w:t>
      </w:r>
      <w:r w:rsidR="00592D6B" w:rsidRPr="00F20957">
        <w:rPr>
          <w:rFonts w:ascii="Arial" w:hAnsi="Arial" w:cs="Arial"/>
          <w:sz w:val="20"/>
          <w:szCs w:val="20"/>
        </w:rPr>
        <w:t xml:space="preserve"> aurait </w:t>
      </w:r>
      <w:r w:rsidR="00592D6B">
        <w:rPr>
          <w:rFonts w:ascii="Arial" w:hAnsi="Arial" w:cs="Arial"/>
          <w:sz w:val="20"/>
          <w:szCs w:val="20"/>
        </w:rPr>
        <w:t>légèrement</w:t>
      </w:r>
      <w:r w:rsidR="00592D6B" w:rsidRPr="00F20957">
        <w:rPr>
          <w:rFonts w:ascii="Arial" w:hAnsi="Arial" w:cs="Arial"/>
          <w:sz w:val="20"/>
          <w:szCs w:val="20"/>
        </w:rPr>
        <w:t xml:space="preserve"> décélér</w:t>
      </w:r>
      <w:r w:rsidR="00592D6B">
        <w:rPr>
          <w:rFonts w:ascii="Arial" w:hAnsi="Arial" w:cs="Arial"/>
          <w:sz w:val="20"/>
          <w:szCs w:val="20"/>
        </w:rPr>
        <w:t>é</w:t>
      </w:r>
      <w:r w:rsidR="00592D6B" w:rsidRPr="00F20957">
        <w:rPr>
          <w:rFonts w:ascii="Arial" w:hAnsi="Arial" w:cs="Arial"/>
          <w:sz w:val="20"/>
          <w:szCs w:val="20"/>
        </w:rPr>
        <w:t xml:space="preserve">, au deuxième trimestre 2016, </w:t>
      </w:r>
      <w:r w:rsidR="00CB3F01">
        <w:rPr>
          <w:rFonts w:ascii="Arial" w:hAnsi="Arial" w:cs="Arial"/>
          <w:sz w:val="20"/>
          <w:szCs w:val="20"/>
        </w:rPr>
        <w:t>pour se situer à</w:t>
      </w:r>
      <w:r w:rsidR="00592D6B" w:rsidRPr="00F20957">
        <w:rPr>
          <w:rFonts w:ascii="Arial" w:hAnsi="Arial" w:cs="Arial"/>
          <w:sz w:val="20"/>
          <w:szCs w:val="20"/>
        </w:rPr>
        <w:t xml:space="preserve"> 5,1% en glissement annuel, après +5,5% un trimestre plus tôt. Cette tendance </w:t>
      </w:r>
      <w:r w:rsidR="00592D6B">
        <w:rPr>
          <w:rFonts w:ascii="Arial" w:hAnsi="Arial" w:cs="Arial"/>
          <w:sz w:val="20"/>
          <w:szCs w:val="20"/>
        </w:rPr>
        <w:t xml:space="preserve">aurait été </w:t>
      </w:r>
      <w:r>
        <w:rPr>
          <w:rFonts w:ascii="Arial" w:hAnsi="Arial" w:cs="Arial"/>
          <w:sz w:val="20"/>
          <w:szCs w:val="20"/>
        </w:rPr>
        <w:t>imputable</w:t>
      </w:r>
      <w:r w:rsidR="00592D6B" w:rsidRPr="00F20957">
        <w:rPr>
          <w:rFonts w:ascii="Arial" w:hAnsi="Arial" w:cs="Arial"/>
          <w:sz w:val="20"/>
          <w:szCs w:val="20"/>
        </w:rPr>
        <w:t xml:space="preserve">, </w:t>
      </w:r>
      <w:r w:rsidR="00592D6B">
        <w:rPr>
          <w:rFonts w:ascii="Arial" w:hAnsi="Arial" w:cs="Arial"/>
          <w:sz w:val="20"/>
          <w:szCs w:val="20"/>
        </w:rPr>
        <w:t>particulièrement, à</w:t>
      </w:r>
      <w:r w:rsidR="00592D6B" w:rsidRPr="00F20957">
        <w:rPr>
          <w:rFonts w:ascii="Arial" w:hAnsi="Arial" w:cs="Arial"/>
          <w:sz w:val="20"/>
          <w:szCs w:val="20"/>
        </w:rPr>
        <w:t xml:space="preserve"> la baisse des créances sur l’Etat et </w:t>
      </w:r>
      <w:r w:rsidR="00592D6B">
        <w:rPr>
          <w:rFonts w:ascii="Arial" w:hAnsi="Arial" w:cs="Arial"/>
          <w:sz w:val="20"/>
          <w:szCs w:val="20"/>
        </w:rPr>
        <w:t>au</w:t>
      </w:r>
      <w:r w:rsidR="00592D6B" w:rsidRPr="00F20957">
        <w:rPr>
          <w:rFonts w:ascii="Arial" w:hAnsi="Arial" w:cs="Arial"/>
          <w:sz w:val="20"/>
          <w:szCs w:val="20"/>
        </w:rPr>
        <w:t xml:space="preserve"> </w:t>
      </w:r>
      <w:r w:rsidR="00CB3F01">
        <w:rPr>
          <w:rFonts w:ascii="Arial" w:hAnsi="Arial" w:cs="Arial"/>
          <w:sz w:val="20"/>
          <w:szCs w:val="20"/>
        </w:rPr>
        <w:t xml:space="preserve">léger </w:t>
      </w:r>
      <w:r w:rsidR="00592D6B" w:rsidRPr="00F20957">
        <w:rPr>
          <w:rFonts w:ascii="Arial" w:hAnsi="Arial" w:cs="Arial"/>
          <w:sz w:val="20"/>
          <w:szCs w:val="20"/>
        </w:rPr>
        <w:t>ralentissement des réserves internationales nettes. Le déficit de la liquidité des banques se serait</w:t>
      </w:r>
      <w:r w:rsidR="00592D6B">
        <w:rPr>
          <w:rFonts w:ascii="Arial" w:hAnsi="Arial" w:cs="Arial"/>
          <w:sz w:val="20"/>
          <w:szCs w:val="20"/>
        </w:rPr>
        <w:t>, en revanche,</w:t>
      </w:r>
      <w:r w:rsidR="00592D6B" w:rsidRPr="00F20957">
        <w:rPr>
          <w:rFonts w:ascii="Arial" w:hAnsi="Arial" w:cs="Arial"/>
          <w:sz w:val="20"/>
          <w:szCs w:val="20"/>
        </w:rPr>
        <w:t xml:space="preserve"> nettement allégé et leurs trésoreries auraient poursuivi leur amélioration. Parallèlement, leurs créances à l’économie se seraient légèrement a</w:t>
      </w:r>
      <w:r w:rsidR="00CB3F01">
        <w:rPr>
          <w:rFonts w:ascii="Arial" w:hAnsi="Arial" w:cs="Arial"/>
          <w:sz w:val="20"/>
          <w:szCs w:val="20"/>
        </w:rPr>
        <w:t>ffermies</w:t>
      </w:r>
      <w:r w:rsidR="00592D6B" w:rsidRPr="00F20957">
        <w:rPr>
          <w:rFonts w:ascii="Arial" w:hAnsi="Arial" w:cs="Arial"/>
          <w:sz w:val="20"/>
          <w:szCs w:val="20"/>
        </w:rPr>
        <w:t>.</w:t>
      </w:r>
    </w:p>
    <w:p w:rsidR="00592D6B" w:rsidRPr="00F20957" w:rsidRDefault="00592D6B" w:rsidP="00592D6B">
      <w:pPr>
        <w:jc w:val="both"/>
        <w:rPr>
          <w:rFonts w:ascii="Arial" w:hAnsi="Arial" w:cs="Arial"/>
          <w:sz w:val="20"/>
          <w:szCs w:val="20"/>
        </w:rPr>
      </w:pPr>
    </w:p>
    <w:p w:rsidR="00592D6B" w:rsidRPr="00F20957" w:rsidRDefault="00592D6B" w:rsidP="005B6DA0">
      <w:pPr>
        <w:jc w:val="both"/>
        <w:rPr>
          <w:rFonts w:ascii="Arial" w:hAnsi="Arial" w:cs="Arial"/>
          <w:sz w:val="20"/>
          <w:szCs w:val="20"/>
        </w:rPr>
      </w:pPr>
      <w:r w:rsidRPr="00F20957">
        <w:rPr>
          <w:rFonts w:ascii="Arial" w:hAnsi="Arial" w:cs="Arial"/>
          <w:sz w:val="20"/>
          <w:szCs w:val="20"/>
        </w:rPr>
        <w:t xml:space="preserve">Le marché monétaire aurait enregistré une détente globale de ses différents taux d’intérêt, au deuxième trimestre 2016, avec des baisses importantes au niveau des taux interbancaires et ceux des adjudications des bons du Trésor. </w:t>
      </w:r>
      <w:r w:rsidR="00446A28">
        <w:rPr>
          <w:rFonts w:ascii="Arial" w:hAnsi="Arial" w:cs="Arial"/>
          <w:sz w:val="20"/>
          <w:szCs w:val="20"/>
        </w:rPr>
        <w:t>Il est à</w:t>
      </w:r>
      <w:r w:rsidRPr="00F20957">
        <w:rPr>
          <w:rFonts w:ascii="Arial" w:hAnsi="Arial" w:cs="Arial"/>
          <w:sz w:val="20"/>
          <w:szCs w:val="20"/>
        </w:rPr>
        <w:t xml:space="preserve"> noter que la </w:t>
      </w:r>
      <w:r>
        <w:rPr>
          <w:rFonts w:ascii="Arial" w:hAnsi="Arial" w:cs="Arial"/>
          <w:sz w:val="20"/>
          <w:szCs w:val="20"/>
        </w:rPr>
        <w:t>B</w:t>
      </w:r>
      <w:r w:rsidRPr="00F20957">
        <w:rPr>
          <w:rFonts w:ascii="Arial" w:hAnsi="Arial" w:cs="Arial"/>
          <w:sz w:val="20"/>
          <w:szCs w:val="20"/>
        </w:rPr>
        <w:t xml:space="preserve">anque </w:t>
      </w:r>
      <w:r>
        <w:rPr>
          <w:rFonts w:ascii="Arial" w:hAnsi="Arial" w:cs="Arial"/>
          <w:sz w:val="20"/>
          <w:szCs w:val="20"/>
        </w:rPr>
        <w:t>C</w:t>
      </w:r>
      <w:r w:rsidRPr="00F20957">
        <w:rPr>
          <w:rFonts w:ascii="Arial" w:hAnsi="Arial" w:cs="Arial"/>
          <w:sz w:val="20"/>
          <w:szCs w:val="20"/>
        </w:rPr>
        <w:t xml:space="preserve">entrale a </w:t>
      </w:r>
      <w:r w:rsidR="006C5037">
        <w:rPr>
          <w:rFonts w:ascii="Arial" w:hAnsi="Arial" w:cs="Arial"/>
          <w:sz w:val="20"/>
          <w:szCs w:val="20"/>
        </w:rPr>
        <w:t>maintenu</w:t>
      </w:r>
      <w:r w:rsidRPr="00F20957">
        <w:rPr>
          <w:rFonts w:ascii="Arial" w:hAnsi="Arial" w:cs="Arial"/>
          <w:sz w:val="20"/>
          <w:szCs w:val="20"/>
        </w:rPr>
        <w:t xml:space="preserve">, </w:t>
      </w:r>
      <w:r w:rsidR="006C5037">
        <w:rPr>
          <w:rFonts w:ascii="Arial" w:hAnsi="Arial" w:cs="Arial"/>
          <w:sz w:val="20"/>
          <w:szCs w:val="20"/>
        </w:rPr>
        <w:t>au mois de juin</w:t>
      </w:r>
      <w:r w:rsidRPr="00F20957">
        <w:rPr>
          <w:rFonts w:ascii="Arial" w:hAnsi="Arial" w:cs="Arial"/>
          <w:sz w:val="20"/>
          <w:szCs w:val="20"/>
        </w:rPr>
        <w:t xml:space="preserve">, son taux directeur </w:t>
      </w:r>
      <w:r w:rsidR="006C5037" w:rsidRPr="00F20957">
        <w:rPr>
          <w:rFonts w:ascii="Arial" w:hAnsi="Arial" w:cs="Arial"/>
          <w:sz w:val="20"/>
          <w:szCs w:val="20"/>
        </w:rPr>
        <w:t>à 2,25%</w:t>
      </w:r>
      <w:r w:rsidR="006C5037">
        <w:rPr>
          <w:rFonts w:ascii="Arial" w:hAnsi="Arial" w:cs="Arial"/>
          <w:sz w:val="20"/>
          <w:szCs w:val="20"/>
        </w:rPr>
        <w:t>,</w:t>
      </w:r>
      <w:r w:rsidRPr="00F20957">
        <w:rPr>
          <w:rFonts w:ascii="Arial" w:hAnsi="Arial" w:cs="Arial"/>
          <w:sz w:val="20"/>
          <w:szCs w:val="20"/>
        </w:rPr>
        <w:t xml:space="preserve"> dans un contexte d’une décélération anticipée de la croissance économique et d</w:t>
      </w:r>
      <w:r>
        <w:rPr>
          <w:rFonts w:ascii="Arial" w:hAnsi="Arial" w:cs="Arial"/>
          <w:sz w:val="20"/>
          <w:szCs w:val="20"/>
        </w:rPr>
        <w:t xml:space="preserve">’une </w:t>
      </w:r>
      <w:r w:rsidR="006C5037">
        <w:rPr>
          <w:rFonts w:ascii="Arial" w:hAnsi="Arial" w:cs="Arial"/>
          <w:sz w:val="20"/>
          <w:szCs w:val="20"/>
        </w:rPr>
        <w:t>légère accélération</w:t>
      </w:r>
      <w:r>
        <w:rPr>
          <w:rFonts w:ascii="Arial" w:hAnsi="Arial" w:cs="Arial"/>
          <w:sz w:val="20"/>
          <w:szCs w:val="20"/>
        </w:rPr>
        <w:t xml:space="preserve"> des</w:t>
      </w:r>
      <w:r w:rsidRPr="00F20957">
        <w:rPr>
          <w:rFonts w:ascii="Arial" w:hAnsi="Arial" w:cs="Arial"/>
          <w:sz w:val="20"/>
          <w:szCs w:val="20"/>
        </w:rPr>
        <w:t xml:space="preserve"> prix à la consommation.  </w:t>
      </w:r>
    </w:p>
    <w:p w:rsidR="00592D6B" w:rsidRPr="00F20957" w:rsidRDefault="006F2E11" w:rsidP="00592D6B">
      <w:pPr>
        <w:jc w:val="both"/>
        <w:rPr>
          <w:rFonts w:ascii="Arial" w:hAnsi="Arial" w:cs="Arial"/>
          <w:sz w:val="20"/>
          <w:szCs w:val="20"/>
        </w:rPr>
      </w:pPr>
      <w:r>
        <w:rPr>
          <w:rFonts w:ascii="Arial" w:hAnsi="Arial" w:cs="Arial"/>
          <w:noProof/>
          <w:sz w:val="20"/>
          <w:szCs w:val="20"/>
        </w:rPr>
        <w:drawing>
          <wp:anchor distT="0" distB="0" distL="114300" distR="114300" simplePos="0" relativeHeight="251670528" behindDoc="0" locked="0" layoutInCell="1" allowOverlap="1">
            <wp:simplePos x="0" y="0"/>
            <wp:positionH relativeFrom="column">
              <wp:posOffset>3825875</wp:posOffset>
            </wp:positionH>
            <wp:positionV relativeFrom="paragraph">
              <wp:posOffset>55245</wp:posOffset>
            </wp:positionV>
            <wp:extent cx="2801620" cy="2139315"/>
            <wp:effectExtent l="1905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801620" cy="2139315"/>
                    </a:xfrm>
                    <a:prstGeom prst="rect">
                      <a:avLst/>
                    </a:prstGeom>
                    <a:noFill/>
                    <a:ln w="9525">
                      <a:noFill/>
                      <a:miter lim="800000"/>
                      <a:headEnd/>
                      <a:tailEnd/>
                    </a:ln>
                  </pic:spPr>
                </pic:pic>
              </a:graphicData>
            </a:graphic>
          </wp:anchor>
        </w:drawing>
      </w:r>
    </w:p>
    <w:p w:rsidR="00592D6B" w:rsidRPr="00F20957" w:rsidRDefault="00A8669F" w:rsidP="00A8669F">
      <w:pPr>
        <w:jc w:val="both"/>
        <w:rPr>
          <w:rFonts w:ascii="Arial" w:hAnsi="Arial" w:cs="Arial"/>
          <w:b/>
          <w:bCs/>
          <w:color w:val="800000"/>
          <w:kern w:val="28"/>
          <w:sz w:val="20"/>
          <w:szCs w:val="20"/>
        </w:rPr>
      </w:pPr>
      <w:r>
        <w:rPr>
          <w:rFonts w:ascii="Arial" w:hAnsi="Arial" w:cs="Arial"/>
          <w:b/>
          <w:bCs/>
          <w:color w:val="800000"/>
          <w:kern w:val="28"/>
          <w:sz w:val="20"/>
          <w:szCs w:val="20"/>
        </w:rPr>
        <w:t>R</w:t>
      </w:r>
      <w:r w:rsidR="00BF64BE">
        <w:rPr>
          <w:rFonts w:ascii="Arial" w:hAnsi="Arial" w:cs="Arial"/>
          <w:b/>
          <w:bCs/>
          <w:color w:val="800000"/>
          <w:kern w:val="28"/>
          <w:sz w:val="20"/>
          <w:szCs w:val="20"/>
        </w:rPr>
        <w:t xml:space="preserve">eprise </w:t>
      </w:r>
      <w:r>
        <w:rPr>
          <w:rFonts w:ascii="Arial" w:hAnsi="Arial" w:cs="Arial"/>
          <w:b/>
          <w:bCs/>
          <w:color w:val="800000"/>
          <w:kern w:val="28"/>
          <w:sz w:val="20"/>
          <w:szCs w:val="20"/>
        </w:rPr>
        <w:t xml:space="preserve">timide </w:t>
      </w:r>
      <w:r w:rsidR="00BF64BE">
        <w:rPr>
          <w:rFonts w:ascii="Arial" w:hAnsi="Arial" w:cs="Arial"/>
          <w:b/>
          <w:bCs/>
          <w:color w:val="800000"/>
          <w:kern w:val="28"/>
          <w:sz w:val="20"/>
          <w:szCs w:val="20"/>
        </w:rPr>
        <w:t>du marché des actions</w:t>
      </w:r>
    </w:p>
    <w:p w:rsidR="00592D6B" w:rsidRPr="00F20957" w:rsidRDefault="00592D6B" w:rsidP="00592D6B">
      <w:pPr>
        <w:jc w:val="both"/>
        <w:rPr>
          <w:rFonts w:ascii="Arial" w:hAnsi="Arial" w:cs="Arial"/>
          <w:sz w:val="20"/>
          <w:szCs w:val="20"/>
        </w:rPr>
      </w:pPr>
    </w:p>
    <w:p w:rsidR="00AC20AD" w:rsidRDefault="00545419" w:rsidP="00BF64BE">
      <w:pPr>
        <w:jc w:val="both"/>
        <w:rPr>
          <w:rFonts w:ascii="Arial" w:hAnsi="Arial" w:cs="Arial"/>
          <w:sz w:val="20"/>
          <w:szCs w:val="20"/>
          <w:rtl/>
        </w:rPr>
      </w:pPr>
      <w:r>
        <w:rPr>
          <w:rFonts w:ascii="Arial" w:hAnsi="Arial" w:cs="Arial"/>
          <w:sz w:val="20"/>
          <w:szCs w:val="20"/>
        </w:rPr>
        <w:t>L</w:t>
      </w:r>
      <w:r w:rsidR="00592D6B" w:rsidRPr="00F20957">
        <w:rPr>
          <w:rFonts w:ascii="Arial" w:hAnsi="Arial" w:cs="Arial"/>
          <w:sz w:val="20"/>
          <w:szCs w:val="20"/>
        </w:rPr>
        <w:t xml:space="preserve">e </w:t>
      </w:r>
      <w:r w:rsidR="00592D6B" w:rsidRPr="00DC4F08">
        <w:rPr>
          <w:rFonts w:ascii="Arial" w:hAnsi="Arial" w:cs="Arial"/>
          <w:b/>
          <w:bCs/>
          <w:sz w:val="20"/>
          <w:szCs w:val="20"/>
        </w:rPr>
        <w:t>marché des actions</w:t>
      </w:r>
      <w:r w:rsidR="00592D6B" w:rsidRPr="00F20957">
        <w:rPr>
          <w:rFonts w:ascii="Arial" w:hAnsi="Arial" w:cs="Arial"/>
          <w:sz w:val="20"/>
          <w:szCs w:val="20"/>
        </w:rPr>
        <w:t xml:space="preserve"> aurait </w:t>
      </w:r>
      <w:r w:rsidR="00592D6B">
        <w:rPr>
          <w:rFonts w:ascii="Arial" w:hAnsi="Arial" w:cs="Arial"/>
          <w:sz w:val="20"/>
          <w:szCs w:val="20"/>
        </w:rPr>
        <w:t>renoué avec la croissance</w:t>
      </w:r>
      <w:r w:rsidR="00592D6B" w:rsidRPr="00F20957">
        <w:rPr>
          <w:rFonts w:ascii="Arial" w:hAnsi="Arial" w:cs="Arial"/>
          <w:sz w:val="20"/>
          <w:szCs w:val="20"/>
        </w:rPr>
        <w:t>, au deuxième trimestre 2016</w:t>
      </w:r>
      <w:r>
        <w:rPr>
          <w:rFonts w:ascii="Arial" w:hAnsi="Arial" w:cs="Arial"/>
          <w:sz w:val="20"/>
          <w:szCs w:val="20"/>
        </w:rPr>
        <w:t>,</w:t>
      </w:r>
      <w:r w:rsidRPr="00545419">
        <w:rPr>
          <w:rFonts w:ascii="Arial" w:hAnsi="Arial" w:cs="Arial"/>
          <w:sz w:val="20"/>
          <w:szCs w:val="20"/>
        </w:rPr>
        <w:t xml:space="preserve"> </w:t>
      </w:r>
      <w:r>
        <w:rPr>
          <w:rFonts w:ascii="Arial" w:hAnsi="Arial" w:cs="Arial"/>
          <w:sz w:val="20"/>
          <w:szCs w:val="20"/>
        </w:rPr>
        <w:t>après trois trimestres de baisses consécutives</w:t>
      </w:r>
      <w:r w:rsidR="00592D6B" w:rsidRPr="00F20957">
        <w:rPr>
          <w:rFonts w:ascii="Arial" w:hAnsi="Arial" w:cs="Arial"/>
          <w:sz w:val="20"/>
          <w:szCs w:val="20"/>
        </w:rPr>
        <w:t>. Les indices MASI et MADEX auraient</w:t>
      </w:r>
      <w:r w:rsidR="00BF64BE">
        <w:rPr>
          <w:rFonts w:ascii="Arial" w:hAnsi="Arial" w:cs="Arial"/>
          <w:sz w:val="20"/>
          <w:szCs w:val="20"/>
        </w:rPr>
        <w:t xml:space="preserve"> </w:t>
      </w:r>
      <w:r w:rsidR="00592D6B" w:rsidRPr="00F20957">
        <w:rPr>
          <w:rFonts w:ascii="Arial" w:hAnsi="Arial" w:cs="Arial"/>
          <w:sz w:val="20"/>
          <w:szCs w:val="20"/>
        </w:rPr>
        <w:t>progressé de 0,5% et 0,2%, respectivement, en glissements annuels, entrainant une a</w:t>
      </w:r>
      <w:r w:rsidR="00592D6B">
        <w:rPr>
          <w:rFonts w:ascii="Arial" w:hAnsi="Arial" w:cs="Arial"/>
          <w:sz w:val="20"/>
          <w:szCs w:val="20"/>
        </w:rPr>
        <w:t>tténuation de la baisse</w:t>
      </w:r>
      <w:r w:rsidR="00592D6B" w:rsidRPr="00F20957">
        <w:rPr>
          <w:rFonts w:ascii="Arial" w:hAnsi="Arial" w:cs="Arial"/>
          <w:sz w:val="20"/>
          <w:szCs w:val="20"/>
        </w:rPr>
        <w:t xml:space="preserve"> de la capitalisation boursière, </w:t>
      </w:r>
      <w:r w:rsidR="00592D6B">
        <w:rPr>
          <w:rFonts w:ascii="Arial" w:hAnsi="Arial" w:cs="Arial"/>
          <w:sz w:val="20"/>
          <w:szCs w:val="20"/>
        </w:rPr>
        <w:t>pass</w:t>
      </w:r>
      <w:r w:rsidR="00592D6B" w:rsidRPr="00F20957">
        <w:rPr>
          <w:rFonts w:ascii="Arial" w:hAnsi="Arial" w:cs="Arial"/>
          <w:sz w:val="20"/>
          <w:szCs w:val="20"/>
        </w:rPr>
        <w:t xml:space="preserve">ant de </w:t>
      </w:r>
      <w:r w:rsidR="00BF64BE">
        <w:rPr>
          <w:rFonts w:ascii="Arial" w:hAnsi="Arial" w:cs="Arial"/>
          <w:sz w:val="20"/>
          <w:szCs w:val="20"/>
        </w:rPr>
        <w:t>-</w:t>
      </w:r>
      <w:r w:rsidR="00592D6B" w:rsidRPr="00F20957">
        <w:rPr>
          <w:rFonts w:ascii="Arial" w:hAnsi="Arial" w:cs="Arial"/>
          <w:sz w:val="20"/>
          <w:szCs w:val="20"/>
        </w:rPr>
        <w:t xml:space="preserve">9,2% </w:t>
      </w:r>
      <w:r w:rsidR="00592D6B">
        <w:rPr>
          <w:rFonts w:ascii="Arial" w:hAnsi="Arial" w:cs="Arial"/>
          <w:sz w:val="20"/>
          <w:szCs w:val="20"/>
        </w:rPr>
        <w:t xml:space="preserve">au premier trimestre 2016 </w:t>
      </w:r>
      <w:r w:rsidR="00592D6B" w:rsidRPr="00F20957">
        <w:rPr>
          <w:rFonts w:ascii="Arial" w:hAnsi="Arial" w:cs="Arial"/>
          <w:sz w:val="20"/>
          <w:szCs w:val="20"/>
        </w:rPr>
        <w:t xml:space="preserve">à -0,5% </w:t>
      </w:r>
      <w:r w:rsidR="00592D6B">
        <w:rPr>
          <w:rFonts w:ascii="Arial" w:hAnsi="Arial" w:cs="Arial"/>
          <w:sz w:val="20"/>
          <w:szCs w:val="20"/>
        </w:rPr>
        <w:t>au deuxième trimestre</w:t>
      </w:r>
      <w:r w:rsidR="00592D6B" w:rsidRPr="00F20957">
        <w:rPr>
          <w:rFonts w:ascii="Arial" w:hAnsi="Arial" w:cs="Arial"/>
          <w:sz w:val="20"/>
          <w:szCs w:val="20"/>
        </w:rPr>
        <w:t>. Ce</w:t>
      </w:r>
      <w:r w:rsidR="00592D6B">
        <w:rPr>
          <w:rFonts w:ascii="Arial" w:hAnsi="Arial" w:cs="Arial"/>
          <w:sz w:val="20"/>
          <w:szCs w:val="20"/>
        </w:rPr>
        <w:t>tte évolution aurait été tirée</w:t>
      </w:r>
      <w:r w:rsidR="00592D6B" w:rsidRPr="00F20957">
        <w:rPr>
          <w:rFonts w:ascii="Arial" w:hAnsi="Arial" w:cs="Arial"/>
          <w:sz w:val="20"/>
          <w:szCs w:val="20"/>
        </w:rPr>
        <w:t xml:space="preserve">, </w:t>
      </w:r>
      <w:r w:rsidR="00592D6B">
        <w:rPr>
          <w:rFonts w:ascii="Arial" w:hAnsi="Arial" w:cs="Arial"/>
          <w:sz w:val="20"/>
          <w:szCs w:val="20"/>
        </w:rPr>
        <w:t>notam</w:t>
      </w:r>
      <w:r w:rsidR="00592D6B" w:rsidRPr="00F20957">
        <w:rPr>
          <w:rFonts w:ascii="Arial" w:hAnsi="Arial" w:cs="Arial"/>
          <w:sz w:val="20"/>
          <w:szCs w:val="20"/>
        </w:rPr>
        <w:t xml:space="preserve">ment, </w:t>
      </w:r>
      <w:r w:rsidR="00592D6B">
        <w:rPr>
          <w:rFonts w:ascii="Arial" w:hAnsi="Arial" w:cs="Arial"/>
          <w:sz w:val="20"/>
          <w:szCs w:val="20"/>
        </w:rPr>
        <w:t xml:space="preserve">par </w:t>
      </w:r>
      <w:r w:rsidR="00592D6B" w:rsidRPr="00F20957">
        <w:rPr>
          <w:rFonts w:ascii="Arial" w:hAnsi="Arial" w:cs="Arial"/>
          <w:sz w:val="20"/>
          <w:szCs w:val="20"/>
        </w:rPr>
        <w:t>la hausse des cours boursiers des secteurs du transport, de l’électricité et des services aux collectivités. Parallèlement, le volume des transactions aurait doublé en variation annuelle</w:t>
      </w:r>
      <w:r w:rsidR="00CB3F01">
        <w:rPr>
          <w:rFonts w:ascii="Arial" w:hAnsi="Arial" w:cs="Arial"/>
          <w:sz w:val="20"/>
          <w:szCs w:val="20"/>
        </w:rPr>
        <w:t>.</w:t>
      </w:r>
    </w:p>
    <w:p w:rsidR="00592D6B" w:rsidRDefault="00592D6B" w:rsidP="00592D6B">
      <w:pPr>
        <w:jc w:val="both"/>
        <w:rPr>
          <w:rFonts w:ascii="Arial" w:hAnsi="Arial" w:cs="Arial"/>
          <w:sz w:val="20"/>
          <w:szCs w:val="20"/>
        </w:rPr>
      </w:pPr>
    </w:p>
    <w:p w:rsidR="009B53FB" w:rsidRDefault="009B53FB" w:rsidP="0032191A">
      <w:pPr>
        <w:jc w:val="both"/>
        <w:rPr>
          <w:rFonts w:ascii="Arial" w:hAnsi="Arial" w:cs="Arial"/>
          <w:b/>
          <w:bCs/>
          <w:color w:val="800000"/>
          <w:kern w:val="28"/>
          <w:sz w:val="20"/>
          <w:szCs w:val="20"/>
        </w:rPr>
      </w:pPr>
    </w:p>
    <w:p w:rsidR="0097276B" w:rsidRDefault="00B4429C" w:rsidP="002B644C">
      <w:pPr>
        <w:jc w:val="both"/>
        <w:rPr>
          <w:rFonts w:ascii="Arial" w:hAnsi="Arial" w:cs="Arial"/>
          <w:b/>
          <w:bCs/>
          <w:color w:val="800000"/>
          <w:kern w:val="28"/>
          <w:sz w:val="20"/>
          <w:szCs w:val="20"/>
        </w:rPr>
      </w:pPr>
      <w:r>
        <w:rPr>
          <w:rFonts w:ascii="Arial" w:hAnsi="Arial" w:cs="Arial"/>
          <w:b/>
          <w:bCs/>
          <w:color w:val="800000"/>
          <w:kern w:val="28"/>
          <w:sz w:val="20"/>
          <w:szCs w:val="20"/>
        </w:rPr>
        <w:t>Poursuite du r</w:t>
      </w:r>
      <w:r w:rsidR="0097276B">
        <w:rPr>
          <w:rFonts w:ascii="Arial" w:hAnsi="Arial" w:cs="Arial"/>
          <w:b/>
          <w:bCs/>
          <w:color w:val="800000"/>
          <w:kern w:val="28"/>
          <w:sz w:val="20"/>
          <w:szCs w:val="20"/>
        </w:rPr>
        <w:t>alentissement</w:t>
      </w:r>
      <w:r w:rsidR="0097276B" w:rsidRPr="001640A8">
        <w:rPr>
          <w:rFonts w:ascii="Arial" w:hAnsi="Arial" w:cs="Arial"/>
          <w:b/>
          <w:bCs/>
          <w:color w:val="800000"/>
          <w:kern w:val="28"/>
          <w:sz w:val="20"/>
          <w:szCs w:val="20"/>
        </w:rPr>
        <w:t xml:space="preserve"> de la croissance </w:t>
      </w:r>
      <w:r w:rsidR="0097276B">
        <w:rPr>
          <w:rFonts w:ascii="Arial" w:hAnsi="Arial" w:cs="Arial"/>
          <w:b/>
          <w:bCs/>
          <w:color w:val="800000"/>
          <w:kern w:val="28"/>
          <w:sz w:val="20"/>
          <w:szCs w:val="20"/>
        </w:rPr>
        <w:t xml:space="preserve">économique au </w:t>
      </w:r>
      <w:r w:rsidR="002B644C">
        <w:rPr>
          <w:rFonts w:ascii="Arial" w:hAnsi="Arial" w:cs="Arial"/>
          <w:b/>
          <w:bCs/>
          <w:color w:val="800000"/>
          <w:kern w:val="28"/>
          <w:sz w:val="20"/>
          <w:szCs w:val="20"/>
        </w:rPr>
        <w:t>trois</w:t>
      </w:r>
      <w:r>
        <w:rPr>
          <w:rFonts w:ascii="Arial" w:hAnsi="Arial" w:cs="Arial"/>
          <w:b/>
          <w:bCs/>
          <w:color w:val="800000"/>
          <w:kern w:val="28"/>
          <w:sz w:val="20"/>
          <w:szCs w:val="20"/>
        </w:rPr>
        <w:t>ième</w:t>
      </w:r>
      <w:r w:rsidR="0097276B" w:rsidRPr="001640A8">
        <w:rPr>
          <w:rFonts w:ascii="Arial" w:hAnsi="Arial" w:cs="Arial"/>
          <w:b/>
          <w:bCs/>
          <w:color w:val="800000"/>
          <w:kern w:val="28"/>
          <w:sz w:val="20"/>
          <w:szCs w:val="20"/>
        </w:rPr>
        <w:t xml:space="preserve"> trimestre 201</w:t>
      </w:r>
      <w:r w:rsidR="0097276B">
        <w:rPr>
          <w:rFonts w:ascii="Arial" w:hAnsi="Arial" w:cs="Arial"/>
          <w:b/>
          <w:bCs/>
          <w:color w:val="800000"/>
          <w:kern w:val="28"/>
          <w:sz w:val="20"/>
          <w:szCs w:val="20"/>
        </w:rPr>
        <w:t>6 </w:t>
      </w:r>
    </w:p>
    <w:p w:rsidR="0097276B" w:rsidRDefault="0097276B" w:rsidP="0032191A">
      <w:pPr>
        <w:jc w:val="both"/>
        <w:rPr>
          <w:rFonts w:ascii="Arial" w:hAnsi="Arial" w:cs="Arial"/>
          <w:b/>
          <w:bCs/>
          <w:color w:val="800000"/>
          <w:kern w:val="28"/>
          <w:sz w:val="20"/>
          <w:szCs w:val="20"/>
        </w:rPr>
      </w:pPr>
    </w:p>
    <w:p w:rsidR="006926DF" w:rsidRPr="00D34739" w:rsidRDefault="0097276B" w:rsidP="00C9248C">
      <w:pPr>
        <w:jc w:val="both"/>
        <w:rPr>
          <w:rFonts w:asciiTheme="minorBidi" w:hAnsiTheme="minorBidi" w:cstheme="minorBidi"/>
          <w:sz w:val="20"/>
          <w:szCs w:val="20"/>
        </w:rPr>
      </w:pPr>
      <w:r>
        <w:rPr>
          <w:rFonts w:ascii="Arial" w:hAnsi="Arial" w:cs="Arial"/>
          <w:sz w:val="20"/>
          <w:szCs w:val="20"/>
        </w:rPr>
        <w:t xml:space="preserve">L’économie nationale </w:t>
      </w:r>
      <w:r w:rsidR="00B4429C">
        <w:rPr>
          <w:rFonts w:ascii="Arial" w:hAnsi="Arial" w:cs="Arial"/>
          <w:sz w:val="20"/>
          <w:szCs w:val="20"/>
        </w:rPr>
        <w:t>poursuivrait son</w:t>
      </w:r>
      <w:r>
        <w:rPr>
          <w:rFonts w:ascii="Arial" w:hAnsi="Arial" w:cs="Arial"/>
          <w:sz w:val="20"/>
          <w:szCs w:val="20"/>
        </w:rPr>
        <w:t xml:space="preserve"> ralentissement au </w:t>
      </w:r>
      <w:r w:rsidR="002B644C">
        <w:rPr>
          <w:rFonts w:ascii="Arial" w:hAnsi="Arial" w:cs="Arial"/>
          <w:sz w:val="20"/>
          <w:szCs w:val="20"/>
        </w:rPr>
        <w:t>trois</w:t>
      </w:r>
      <w:r w:rsidR="00B4429C">
        <w:rPr>
          <w:rFonts w:ascii="Arial" w:hAnsi="Arial" w:cs="Arial"/>
          <w:sz w:val="20"/>
          <w:szCs w:val="20"/>
        </w:rPr>
        <w:t>ième</w:t>
      </w:r>
      <w:r>
        <w:rPr>
          <w:rFonts w:ascii="Arial" w:hAnsi="Arial" w:cs="Arial"/>
          <w:sz w:val="20"/>
          <w:szCs w:val="20"/>
        </w:rPr>
        <w:t xml:space="preserve"> trimestre 2016, </w:t>
      </w:r>
      <w:r w:rsidR="00D14F86">
        <w:rPr>
          <w:rFonts w:ascii="Arial" w:hAnsi="Arial" w:cs="Arial"/>
          <w:sz w:val="20"/>
          <w:szCs w:val="20"/>
        </w:rPr>
        <w:t xml:space="preserve">sous l’effet </w:t>
      </w:r>
      <w:r w:rsidR="00446A4A">
        <w:rPr>
          <w:rFonts w:ascii="Arial" w:hAnsi="Arial" w:cs="Arial"/>
          <w:sz w:val="20"/>
          <w:szCs w:val="20"/>
        </w:rPr>
        <w:t xml:space="preserve">d’une </w:t>
      </w:r>
      <w:r w:rsidR="00F41846">
        <w:rPr>
          <w:rFonts w:ascii="Arial" w:hAnsi="Arial" w:cs="Arial"/>
          <w:sz w:val="20"/>
          <w:szCs w:val="20"/>
        </w:rPr>
        <w:t>régress</w:t>
      </w:r>
      <w:r w:rsidR="0014485F">
        <w:rPr>
          <w:rFonts w:ascii="Arial" w:hAnsi="Arial" w:cs="Arial"/>
          <w:sz w:val="20"/>
          <w:szCs w:val="20"/>
        </w:rPr>
        <w:t xml:space="preserve">ion de </w:t>
      </w:r>
      <w:r w:rsidR="00C9248C" w:rsidRPr="00D91862">
        <w:rPr>
          <w:rFonts w:asciiTheme="minorBidi" w:hAnsiTheme="minorBidi" w:cstheme="minorBidi"/>
          <w:sz w:val="20"/>
          <w:szCs w:val="20"/>
        </w:rPr>
        <w:t>13,</w:t>
      </w:r>
      <w:r w:rsidR="00C9248C">
        <w:rPr>
          <w:rFonts w:asciiTheme="minorBidi" w:hAnsiTheme="minorBidi" w:cstheme="minorBidi"/>
          <w:sz w:val="20"/>
          <w:szCs w:val="20"/>
        </w:rPr>
        <w:t>2</w:t>
      </w:r>
      <w:r w:rsidR="00C9248C" w:rsidRPr="00D91862">
        <w:rPr>
          <w:rFonts w:asciiTheme="minorBidi" w:hAnsiTheme="minorBidi" w:cstheme="minorBidi"/>
          <w:sz w:val="20"/>
          <w:szCs w:val="20"/>
        </w:rPr>
        <w:t>%</w:t>
      </w:r>
      <w:r w:rsidR="00C9248C">
        <w:rPr>
          <w:rFonts w:asciiTheme="minorBidi" w:hAnsiTheme="minorBidi" w:cstheme="minorBidi"/>
          <w:sz w:val="20"/>
          <w:szCs w:val="20"/>
        </w:rPr>
        <w:t xml:space="preserve"> de</w:t>
      </w:r>
      <w:r w:rsidR="00C9248C">
        <w:rPr>
          <w:rFonts w:ascii="Arial" w:hAnsi="Arial" w:cs="Arial"/>
          <w:sz w:val="20"/>
          <w:szCs w:val="20"/>
        </w:rPr>
        <w:t xml:space="preserve"> </w:t>
      </w:r>
      <w:r w:rsidR="0014485F">
        <w:rPr>
          <w:rFonts w:ascii="Arial" w:hAnsi="Arial" w:cs="Arial"/>
          <w:sz w:val="20"/>
          <w:szCs w:val="20"/>
        </w:rPr>
        <w:t xml:space="preserve">la </w:t>
      </w:r>
      <w:r w:rsidR="0094768B">
        <w:rPr>
          <w:rFonts w:ascii="Arial" w:hAnsi="Arial" w:cs="Arial"/>
          <w:sz w:val="20"/>
          <w:szCs w:val="20"/>
        </w:rPr>
        <w:t>valeur ajoutée</w:t>
      </w:r>
      <w:r w:rsidR="0014485F">
        <w:rPr>
          <w:rFonts w:ascii="Arial" w:hAnsi="Arial" w:cs="Arial"/>
          <w:sz w:val="20"/>
          <w:szCs w:val="20"/>
        </w:rPr>
        <w:t xml:space="preserve"> agricole</w:t>
      </w:r>
      <w:r w:rsidR="00C9248C">
        <w:rPr>
          <w:rFonts w:asciiTheme="minorBidi" w:hAnsiTheme="minorBidi" w:cstheme="minorBidi"/>
          <w:sz w:val="20"/>
          <w:szCs w:val="20"/>
        </w:rPr>
        <w:t xml:space="preserve">, </w:t>
      </w:r>
      <w:r w:rsidR="008752CE" w:rsidRPr="00D91862">
        <w:rPr>
          <w:rFonts w:asciiTheme="minorBidi" w:hAnsiTheme="minorBidi" w:cstheme="minorBidi"/>
          <w:sz w:val="20"/>
          <w:szCs w:val="20"/>
        </w:rPr>
        <w:t>en comparaison avec la même période de l’année passée. La production des cultures continuerait de se replier sensiblement, alors que l’apport de la filière animale serait moins soutenu, face à une hausse anticipée des charges des éleveurs liée aux achats des aliments de bétail.</w:t>
      </w:r>
    </w:p>
    <w:p w:rsidR="0097276B" w:rsidRPr="00664E25" w:rsidRDefault="0097276B" w:rsidP="0032191A">
      <w:pPr>
        <w:jc w:val="both"/>
        <w:rPr>
          <w:rFonts w:ascii="Arial" w:hAnsi="Arial" w:cs="Arial"/>
          <w:sz w:val="20"/>
          <w:szCs w:val="20"/>
        </w:rPr>
      </w:pPr>
    </w:p>
    <w:p w:rsidR="00307E8D" w:rsidRDefault="005B6DA0" w:rsidP="00082856">
      <w:pPr>
        <w:jc w:val="both"/>
        <w:rPr>
          <w:rFonts w:ascii="Arial" w:hAnsi="Arial" w:cs="Arial"/>
          <w:kern w:val="28"/>
          <w:sz w:val="20"/>
          <w:szCs w:val="20"/>
        </w:rPr>
      </w:pPr>
      <w:r>
        <w:rPr>
          <w:rFonts w:ascii="Arial" w:hAnsi="Arial" w:cs="Arial"/>
          <w:noProof/>
          <w:sz w:val="20"/>
          <w:szCs w:val="20"/>
        </w:rPr>
        <w:drawing>
          <wp:anchor distT="0" distB="0" distL="114300" distR="114300" simplePos="0" relativeHeight="251676672" behindDoc="0" locked="0" layoutInCell="1" allowOverlap="1">
            <wp:simplePos x="0" y="0"/>
            <wp:positionH relativeFrom="column">
              <wp:posOffset>3801745</wp:posOffset>
            </wp:positionH>
            <wp:positionV relativeFrom="paragraph">
              <wp:posOffset>753110</wp:posOffset>
            </wp:positionV>
            <wp:extent cx="2782570" cy="2143125"/>
            <wp:effectExtent l="19050" t="0" r="0" b="0"/>
            <wp:wrapSquare wrapText="bothSides"/>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782570" cy="2143125"/>
                    </a:xfrm>
                    <a:prstGeom prst="rect">
                      <a:avLst/>
                    </a:prstGeom>
                    <a:noFill/>
                    <a:ln w="9525">
                      <a:noFill/>
                      <a:miter lim="800000"/>
                      <a:headEnd/>
                      <a:tailEnd/>
                    </a:ln>
                  </pic:spPr>
                </pic:pic>
              </a:graphicData>
            </a:graphic>
          </wp:anchor>
        </w:drawing>
      </w:r>
      <w:r w:rsidR="00080A06" w:rsidRPr="0030397E">
        <w:rPr>
          <w:rFonts w:ascii="Arial" w:hAnsi="Arial" w:cs="Arial"/>
          <w:sz w:val="20"/>
          <w:szCs w:val="20"/>
        </w:rPr>
        <w:t xml:space="preserve">Par ailleurs, et dans un contexte </w:t>
      </w:r>
      <w:r w:rsidR="00150E32">
        <w:rPr>
          <w:rFonts w:ascii="Arial" w:hAnsi="Arial" w:cs="Arial"/>
          <w:sz w:val="20"/>
          <w:szCs w:val="20"/>
        </w:rPr>
        <w:t>marqué par le renforcement des incertitudes liées à un nouveau partenariat entre l'Union européenne et le Royaume-Uni, après le Brexit</w:t>
      </w:r>
      <w:r w:rsidR="00307E8D">
        <w:rPr>
          <w:rFonts w:ascii="Arial" w:hAnsi="Arial" w:cs="Arial"/>
          <w:sz w:val="20"/>
          <w:szCs w:val="20"/>
        </w:rPr>
        <w:t>,</w:t>
      </w:r>
      <w:r w:rsidR="00150E32">
        <w:rPr>
          <w:rFonts w:ascii="Arial" w:hAnsi="Arial" w:cs="Arial"/>
          <w:sz w:val="20"/>
          <w:szCs w:val="20"/>
        </w:rPr>
        <w:t xml:space="preserve"> et le climat d'attentisme des investisseurs qui pourrait en découler, l</w:t>
      </w:r>
      <w:r w:rsidR="00080A06" w:rsidRPr="0030397E">
        <w:rPr>
          <w:rFonts w:ascii="Arial" w:hAnsi="Arial" w:cs="Arial"/>
          <w:sz w:val="20"/>
          <w:szCs w:val="20"/>
        </w:rPr>
        <w:t xml:space="preserve">a demande mondiale adressée au Maroc </w:t>
      </w:r>
      <w:r w:rsidR="00150E32">
        <w:rPr>
          <w:rFonts w:ascii="Arial" w:hAnsi="Arial" w:cs="Arial"/>
          <w:sz w:val="20"/>
          <w:szCs w:val="20"/>
        </w:rPr>
        <w:t>progresser</w:t>
      </w:r>
      <w:r w:rsidR="00446A28">
        <w:rPr>
          <w:rFonts w:ascii="Arial" w:hAnsi="Arial" w:cs="Arial"/>
          <w:sz w:val="20"/>
          <w:szCs w:val="20"/>
        </w:rPr>
        <w:t>ait</w:t>
      </w:r>
      <w:r w:rsidR="00150E32">
        <w:rPr>
          <w:rFonts w:ascii="Arial" w:hAnsi="Arial" w:cs="Arial"/>
          <w:sz w:val="20"/>
          <w:szCs w:val="20"/>
        </w:rPr>
        <w:t xml:space="preserve"> </w:t>
      </w:r>
      <w:r w:rsidR="00307E8D">
        <w:rPr>
          <w:rFonts w:ascii="Arial" w:hAnsi="Arial" w:cs="Arial"/>
          <w:sz w:val="20"/>
          <w:szCs w:val="20"/>
        </w:rPr>
        <w:t xml:space="preserve">de </w:t>
      </w:r>
      <w:r w:rsidR="00080A06">
        <w:rPr>
          <w:rFonts w:ascii="Arial" w:hAnsi="Arial" w:cs="Arial"/>
          <w:sz w:val="20"/>
          <w:szCs w:val="20"/>
        </w:rPr>
        <w:t>2,8</w:t>
      </w:r>
      <w:r w:rsidR="00080A06" w:rsidRPr="0030397E">
        <w:rPr>
          <w:rFonts w:ascii="Arial" w:hAnsi="Arial" w:cs="Arial"/>
          <w:sz w:val="20"/>
          <w:szCs w:val="20"/>
        </w:rPr>
        <w:t xml:space="preserve">%, en variation annuelle, au </w:t>
      </w:r>
      <w:r w:rsidR="00080A06">
        <w:rPr>
          <w:rFonts w:ascii="Arial" w:hAnsi="Arial" w:cs="Arial"/>
          <w:sz w:val="20"/>
          <w:szCs w:val="20"/>
        </w:rPr>
        <w:t>troisième</w:t>
      </w:r>
      <w:r w:rsidR="00080A06" w:rsidRPr="0030397E">
        <w:rPr>
          <w:rFonts w:ascii="Arial" w:hAnsi="Arial" w:cs="Arial"/>
          <w:sz w:val="20"/>
          <w:szCs w:val="20"/>
        </w:rPr>
        <w:t xml:space="preserve"> trimestre 2016. Cette augmentation</w:t>
      </w:r>
      <w:r w:rsidR="00150E32">
        <w:rPr>
          <w:rFonts w:ascii="Arial" w:hAnsi="Arial" w:cs="Arial"/>
          <w:sz w:val="20"/>
          <w:szCs w:val="20"/>
        </w:rPr>
        <w:t>, relativement moins soutenue qu’au deuxième trimestre,</w:t>
      </w:r>
      <w:r w:rsidR="00080A06" w:rsidRPr="0030397E">
        <w:rPr>
          <w:rFonts w:ascii="Arial" w:hAnsi="Arial" w:cs="Arial"/>
          <w:sz w:val="20"/>
          <w:szCs w:val="20"/>
        </w:rPr>
        <w:t xml:space="preserve"> </w:t>
      </w:r>
      <w:r w:rsidR="00080A06">
        <w:rPr>
          <w:rFonts w:ascii="Arial" w:hAnsi="Arial" w:cs="Arial"/>
          <w:sz w:val="20"/>
          <w:szCs w:val="20"/>
        </w:rPr>
        <w:t>continuerait à profiter à certains secteurs</w:t>
      </w:r>
      <w:r w:rsidR="00080A06" w:rsidRPr="0030397E">
        <w:rPr>
          <w:rFonts w:ascii="Arial" w:hAnsi="Arial" w:cs="Arial"/>
          <w:iCs/>
          <w:kern w:val="28"/>
          <w:sz w:val="20"/>
          <w:szCs w:val="20"/>
        </w:rPr>
        <w:t xml:space="preserve"> industriels, comme l’automobile</w:t>
      </w:r>
      <w:r w:rsidR="00080A06">
        <w:rPr>
          <w:rFonts w:ascii="Arial" w:hAnsi="Arial" w:cs="Arial"/>
          <w:iCs/>
          <w:kern w:val="28"/>
          <w:sz w:val="20"/>
          <w:szCs w:val="20"/>
        </w:rPr>
        <w:t xml:space="preserve"> et l'aéronautique.</w:t>
      </w:r>
      <w:r w:rsidR="00080A06" w:rsidRPr="0030397E">
        <w:rPr>
          <w:rFonts w:ascii="Arial" w:hAnsi="Arial" w:cs="Arial"/>
          <w:iCs/>
          <w:kern w:val="28"/>
          <w:sz w:val="20"/>
          <w:szCs w:val="20"/>
        </w:rPr>
        <w:t xml:space="preserve"> </w:t>
      </w:r>
      <w:r w:rsidR="00307E8D">
        <w:rPr>
          <w:rFonts w:ascii="Arial" w:hAnsi="Arial" w:cs="Arial"/>
          <w:iCs/>
          <w:kern w:val="28"/>
          <w:sz w:val="20"/>
          <w:szCs w:val="20"/>
        </w:rPr>
        <w:t>Dans l’ensemble, la</w:t>
      </w:r>
      <w:r w:rsidR="00307E8D">
        <w:rPr>
          <w:rFonts w:ascii="Arial" w:hAnsi="Arial" w:cs="Arial"/>
          <w:sz w:val="20"/>
          <w:szCs w:val="20"/>
        </w:rPr>
        <w:t xml:space="preserve"> valeur ajoutée</w:t>
      </w:r>
      <w:r w:rsidR="00307E8D" w:rsidRPr="00A67687">
        <w:rPr>
          <w:rFonts w:ascii="Arial" w:hAnsi="Arial" w:cs="Arial"/>
          <w:sz w:val="20"/>
          <w:szCs w:val="20"/>
        </w:rPr>
        <w:t xml:space="preserve"> </w:t>
      </w:r>
      <w:r w:rsidR="00307E8D">
        <w:rPr>
          <w:rFonts w:ascii="Arial" w:hAnsi="Arial" w:cs="Arial"/>
          <w:sz w:val="20"/>
          <w:szCs w:val="20"/>
        </w:rPr>
        <w:t>industrielle</w:t>
      </w:r>
      <w:r w:rsidR="00307E8D" w:rsidRPr="00A67687">
        <w:rPr>
          <w:rFonts w:ascii="Arial" w:hAnsi="Arial" w:cs="Arial"/>
          <w:sz w:val="20"/>
          <w:szCs w:val="20"/>
        </w:rPr>
        <w:t xml:space="preserve"> </w:t>
      </w:r>
      <w:r w:rsidR="00307E8D">
        <w:rPr>
          <w:rFonts w:ascii="Arial" w:hAnsi="Arial" w:cs="Arial"/>
          <w:sz w:val="20"/>
          <w:szCs w:val="20"/>
        </w:rPr>
        <w:t>devrait réaliser un accroissement de 3,4</w:t>
      </w:r>
      <w:r w:rsidR="00307E8D" w:rsidRPr="00A67687">
        <w:rPr>
          <w:rFonts w:ascii="Arial" w:hAnsi="Arial" w:cs="Arial"/>
          <w:sz w:val="20"/>
          <w:szCs w:val="20"/>
        </w:rPr>
        <w:t>%</w:t>
      </w:r>
      <w:r w:rsidR="00307E8D">
        <w:rPr>
          <w:rFonts w:ascii="Arial" w:hAnsi="Arial" w:cs="Arial"/>
          <w:sz w:val="20"/>
          <w:szCs w:val="20"/>
        </w:rPr>
        <w:t>,</w:t>
      </w:r>
      <w:r w:rsidR="00307E8D" w:rsidRPr="00A67687">
        <w:rPr>
          <w:rFonts w:ascii="Arial" w:hAnsi="Arial" w:cs="Arial"/>
          <w:sz w:val="20"/>
          <w:szCs w:val="20"/>
        </w:rPr>
        <w:t xml:space="preserve"> au </w:t>
      </w:r>
      <w:r w:rsidR="00307E8D">
        <w:rPr>
          <w:rFonts w:ascii="Arial" w:hAnsi="Arial" w:cs="Arial"/>
          <w:sz w:val="20"/>
          <w:szCs w:val="20"/>
        </w:rPr>
        <w:t>troisième</w:t>
      </w:r>
      <w:r w:rsidR="00307E8D" w:rsidRPr="00A67687">
        <w:rPr>
          <w:rFonts w:ascii="Arial" w:hAnsi="Arial" w:cs="Arial"/>
          <w:sz w:val="20"/>
          <w:szCs w:val="20"/>
        </w:rPr>
        <w:t xml:space="preserve"> trimestre 2016</w:t>
      </w:r>
      <w:r w:rsidR="00307E8D">
        <w:rPr>
          <w:rFonts w:ascii="Arial" w:hAnsi="Arial" w:cs="Arial"/>
          <w:sz w:val="20"/>
          <w:szCs w:val="20"/>
        </w:rPr>
        <w:t>, en variation annuelle</w:t>
      </w:r>
      <w:r w:rsidR="00307E8D" w:rsidRPr="00A67687">
        <w:rPr>
          <w:rFonts w:ascii="Arial" w:hAnsi="Arial" w:cs="Arial"/>
          <w:sz w:val="20"/>
          <w:szCs w:val="20"/>
        </w:rPr>
        <w:t xml:space="preserve">. </w:t>
      </w:r>
      <w:r w:rsidR="00307E8D" w:rsidRPr="00D91862">
        <w:rPr>
          <w:rFonts w:asciiTheme="minorBidi" w:hAnsiTheme="minorBidi" w:cstheme="minorBidi"/>
          <w:sz w:val="20"/>
          <w:szCs w:val="20"/>
        </w:rPr>
        <w:t xml:space="preserve">Les activités minières </w:t>
      </w:r>
      <w:r w:rsidR="00307E8D">
        <w:rPr>
          <w:rFonts w:asciiTheme="minorBidi" w:hAnsiTheme="minorBidi" w:cstheme="minorBidi"/>
          <w:sz w:val="20"/>
          <w:szCs w:val="20"/>
        </w:rPr>
        <w:t>connaîtraient, en revanche,</w:t>
      </w:r>
      <w:r w:rsidR="00307E8D" w:rsidRPr="00D91862">
        <w:rPr>
          <w:rFonts w:asciiTheme="minorBidi" w:hAnsiTheme="minorBidi" w:cstheme="minorBidi"/>
          <w:sz w:val="20"/>
          <w:szCs w:val="20"/>
        </w:rPr>
        <w:t xml:space="preserve"> une légère </w:t>
      </w:r>
      <w:r w:rsidR="00307E8D">
        <w:rPr>
          <w:rFonts w:asciiTheme="minorBidi" w:hAnsiTheme="minorBidi" w:cstheme="minorBidi"/>
          <w:sz w:val="20"/>
          <w:szCs w:val="20"/>
        </w:rPr>
        <w:t>dé</w:t>
      </w:r>
      <w:r w:rsidR="00307E8D" w:rsidRPr="00D91862">
        <w:rPr>
          <w:rFonts w:asciiTheme="minorBidi" w:hAnsiTheme="minorBidi" w:cstheme="minorBidi"/>
          <w:sz w:val="20"/>
          <w:szCs w:val="20"/>
        </w:rPr>
        <w:t xml:space="preserve">célération de leur rythme de croissance, en </w:t>
      </w:r>
      <w:r w:rsidR="00307E8D">
        <w:rPr>
          <w:rFonts w:asciiTheme="minorBidi" w:hAnsiTheme="minorBidi" w:cstheme="minorBidi"/>
          <w:sz w:val="20"/>
          <w:szCs w:val="20"/>
        </w:rPr>
        <w:t>raison d’</w:t>
      </w:r>
      <w:r w:rsidR="00307E8D" w:rsidRPr="00D91862">
        <w:rPr>
          <w:rFonts w:asciiTheme="minorBidi" w:hAnsiTheme="minorBidi" w:cstheme="minorBidi"/>
          <w:sz w:val="20"/>
          <w:szCs w:val="20"/>
        </w:rPr>
        <w:t xml:space="preserve">une demande </w:t>
      </w:r>
      <w:r w:rsidR="00307E8D">
        <w:rPr>
          <w:rFonts w:asciiTheme="minorBidi" w:hAnsiTheme="minorBidi" w:cstheme="minorBidi"/>
          <w:sz w:val="20"/>
          <w:szCs w:val="20"/>
        </w:rPr>
        <w:t>extérieure peu favorable</w:t>
      </w:r>
      <w:r w:rsidR="00307E8D" w:rsidRPr="00D91862">
        <w:rPr>
          <w:rFonts w:asciiTheme="minorBidi" w:hAnsiTheme="minorBidi" w:cstheme="minorBidi"/>
          <w:sz w:val="20"/>
          <w:szCs w:val="20"/>
        </w:rPr>
        <w:t>.</w:t>
      </w:r>
      <w:r w:rsidR="00307E8D">
        <w:rPr>
          <w:rFonts w:asciiTheme="minorBidi" w:hAnsiTheme="minorBidi" w:cstheme="minorBidi"/>
          <w:sz w:val="20"/>
          <w:szCs w:val="20"/>
        </w:rPr>
        <w:t xml:space="preserve"> </w:t>
      </w:r>
      <w:r w:rsidR="00307E8D">
        <w:rPr>
          <w:rFonts w:ascii="Arial" w:hAnsi="Arial" w:cs="Arial"/>
          <w:kern w:val="28"/>
          <w:sz w:val="20"/>
          <w:szCs w:val="20"/>
        </w:rPr>
        <w:t xml:space="preserve">Quant aux services, leur valeur ajoutée croîtrait au même rythme que celui enregistré au trimestre précédent, contribuant pour presque la moitié à la croissance économique </w:t>
      </w:r>
      <w:r w:rsidR="00082856">
        <w:rPr>
          <w:rFonts w:ascii="Arial" w:hAnsi="Arial" w:cs="Arial"/>
          <w:kern w:val="28"/>
          <w:sz w:val="20"/>
          <w:szCs w:val="20"/>
        </w:rPr>
        <w:t>hors agricole</w:t>
      </w:r>
      <w:r w:rsidR="00307E8D">
        <w:rPr>
          <w:rFonts w:ascii="Arial" w:hAnsi="Arial" w:cs="Arial"/>
          <w:kern w:val="28"/>
          <w:sz w:val="20"/>
          <w:szCs w:val="20"/>
        </w:rPr>
        <w:t xml:space="preserve">. </w:t>
      </w:r>
    </w:p>
    <w:p w:rsidR="0097276B" w:rsidRDefault="0097276B" w:rsidP="0032191A">
      <w:pPr>
        <w:jc w:val="both"/>
        <w:rPr>
          <w:rFonts w:ascii="Arial" w:hAnsi="Arial" w:cs="Arial"/>
          <w:sz w:val="20"/>
          <w:szCs w:val="20"/>
        </w:rPr>
      </w:pPr>
    </w:p>
    <w:p w:rsidR="00E64BBB" w:rsidRDefault="00E64BBB" w:rsidP="009B53FB">
      <w:pPr>
        <w:jc w:val="both"/>
        <w:rPr>
          <w:rFonts w:ascii="Arial" w:hAnsi="Arial" w:cs="Arial"/>
          <w:sz w:val="20"/>
          <w:szCs w:val="20"/>
        </w:rPr>
      </w:pPr>
    </w:p>
    <w:p w:rsidR="0097276B" w:rsidRPr="00F016E3" w:rsidRDefault="0097276B" w:rsidP="00307E8D">
      <w:pPr>
        <w:autoSpaceDE w:val="0"/>
        <w:autoSpaceDN w:val="0"/>
        <w:adjustRightInd w:val="0"/>
        <w:jc w:val="both"/>
        <w:rPr>
          <w:rFonts w:ascii="Arial" w:hAnsi="Arial" w:cs="Arial"/>
          <w:sz w:val="20"/>
          <w:szCs w:val="20"/>
        </w:rPr>
      </w:pPr>
      <w:r>
        <w:rPr>
          <w:rFonts w:ascii="Arial" w:hAnsi="Arial" w:cs="Arial"/>
          <w:sz w:val="20"/>
          <w:szCs w:val="20"/>
        </w:rPr>
        <w:t xml:space="preserve">Dans l’ensemble, la valeur ajoutée </w:t>
      </w:r>
      <w:r w:rsidRPr="00C95F2B">
        <w:rPr>
          <w:rFonts w:ascii="Arial" w:hAnsi="Arial" w:cs="Arial"/>
          <w:sz w:val="20"/>
          <w:szCs w:val="20"/>
        </w:rPr>
        <w:t xml:space="preserve">hors agriculture </w:t>
      </w:r>
      <w:r>
        <w:rPr>
          <w:rFonts w:ascii="Arial" w:hAnsi="Arial" w:cs="Arial"/>
          <w:sz w:val="20"/>
          <w:szCs w:val="20"/>
        </w:rPr>
        <w:t>devrait s’améliorer de 2,</w:t>
      </w:r>
      <w:r w:rsidR="00B60C29">
        <w:rPr>
          <w:rFonts w:ascii="Arial" w:hAnsi="Arial" w:cs="Arial"/>
          <w:sz w:val="20"/>
          <w:szCs w:val="20"/>
        </w:rPr>
        <w:t>4</w:t>
      </w:r>
      <w:r>
        <w:rPr>
          <w:rFonts w:ascii="Arial" w:hAnsi="Arial" w:cs="Arial"/>
          <w:sz w:val="20"/>
          <w:szCs w:val="20"/>
        </w:rPr>
        <w:t xml:space="preserve">%, au </w:t>
      </w:r>
      <w:r w:rsidR="002B644C">
        <w:rPr>
          <w:rFonts w:ascii="Arial" w:hAnsi="Arial" w:cs="Arial"/>
          <w:sz w:val="20"/>
          <w:szCs w:val="20"/>
        </w:rPr>
        <w:t>trois</w:t>
      </w:r>
      <w:r w:rsidR="00D14F86">
        <w:rPr>
          <w:rFonts w:ascii="Arial" w:hAnsi="Arial" w:cs="Arial"/>
          <w:sz w:val="20"/>
          <w:szCs w:val="20"/>
        </w:rPr>
        <w:t>ième</w:t>
      </w:r>
      <w:r>
        <w:rPr>
          <w:rFonts w:ascii="Arial" w:hAnsi="Arial" w:cs="Arial"/>
          <w:sz w:val="20"/>
          <w:szCs w:val="20"/>
        </w:rPr>
        <w:t xml:space="preserve"> trimestre 2016, en variation annuelle, </w:t>
      </w:r>
      <w:r w:rsidR="00307E8D">
        <w:rPr>
          <w:rFonts w:ascii="Arial" w:hAnsi="Arial" w:cs="Arial"/>
          <w:sz w:val="20"/>
          <w:szCs w:val="20"/>
        </w:rPr>
        <w:t>favorisant, ainsi, une</w:t>
      </w:r>
      <w:r>
        <w:rPr>
          <w:rFonts w:ascii="Arial" w:hAnsi="Arial" w:cs="Arial"/>
          <w:sz w:val="20"/>
          <w:szCs w:val="20"/>
        </w:rPr>
        <w:t xml:space="preserve"> hausse du PIB global </w:t>
      </w:r>
      <w:r w:rsidR="00307E8D">
        <w:rPr>
          <w:rFonts w:ascii="Arial" w:hAnsi="Arial" w:cs="Arial"/>
          <w:sz w:val="20"/>
          <w:szCs w:val="20"/>
        </w:rPr>
        <w:t xml:space="preserve">de </w:t>
      </w:r>
      <w:r w:rsidR="00D14F86">
        <w:rPr>
          <w:rFonts w:ascii="Arial" w:hAnsi="Arial" w:cs="Arial"/>
          <w:sz w:val="20"/>
          <w:szCs w:val="20"/>
        </w:rPr>
        <w:t>1,</w:t>
      </w:r>
      <w:r w:rsidR="00307E8D">
        <w:rPr>
          <w:rFonts w:ascii="Arial" w:hAnsi="Arial" w:cs="Arial"/>
          <w:sz w:val="20"/>
          <w:szCs w:val="20"/>
        </w:rPr>
        <w:t>2</w:t>
      </w:r>
      <w:r>
        <w:rPr>
          <w:rFonts w:ascii="Arial" w:hAnsi="Arial" w:cs="Arial"/>
          <w:sz w:val="20"/>
          <w:szCs w:val="20"/>
        </w:rPr>
        <w:t>%, au cours de la même période, au lieu de 4,</w:t>
      </w:r>
      <w:r w:rsidR="00967081">
        <w:rPr>
          <w:rFonts w:ascii="Arial" w:hAnsi="Arial" w:cs="Arial"/>
          <w:sz w:val="20"/>
          <w:szCs w:val="20"/>
        </w:rPr>
        <w:t>1</w:t>
      </w:r>
      <w:r>
        <w:rPr>
          <w:rFonts w:ascii="Arial" w:hAnsi="Arial" w:cs="Arial"/>
          <w:sz w:val="20"/>
          <w:szCs w:val="20"/>
        </w:rPr>
        <w:t>% une année auparavant.</w:t>
      </w:r>
      <w:r w:rsidR="00A7186B" w:rsidRPr="00F016E3">
        <w:rPr>
          <w:rFonts w:ascii="Arial" w:hAnsi="Arial" w:cs="Arial"/>
          <w:sz w:val="20"/>
          <w:szCs w:val="20"/>
        </w:rPr>
        <w:t xml:space="preserve"> </w:t>
      </w:r>
    </w:p>
    <w:sectPr w:rsidR="0097276B" w:rsidRPr="00F016E3" w:rsidSect="000900E8">
      <w:footerReference w:type="even" r:id="rId18"/>
      <w:footerReference w:type="default" r:id="rId19"/>
      <w:headerReference w:type="first" r:id="rId20"/>
      <w:footerReference w:type="first" r:id="rId21"/>
      <w:pgSz w:w="11906" w:h="16838"/>
      <w:pgMar w:top="1135"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54B" w:rsidRDefault="00D0554B">
      <w:r>
        <w:separator/>
      </w:r>
    </w:p>
  </w:endnote>
  <w:endnote w:type="continuationSeparator" w:id="1">
    <w:p w:rsidR="00D0554B" w:rsidRDefault="00D0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76067A" w:rsidP="00CB05C8">
    <w:pPr>
      <w:pStyle w:val="Pieddepage"/>
      <w:framePr w:wrap="auto" w:vAnchor="text" w:hAnchor="margin" w:xAlign="center" w:y="1"/>
      <w:rPr>
        <w:rStyle w:val="Numrodepage"/>
      </w:rPr>
    </w:pPr>
    <w:r>
      <w:rPr>
        <w:rStyle w:val="Numrodepage"/>
      </w:rPr>
      <w:fldChar w:fldCharType="begin"/>
    </w:r>
    <w:r w:rsidR="0097276B">
      <w:rPr>
        <w:rStyle w:val="Numrodepage"/>
      </w:rPr>
      <w:instrText xml:space="preserve">PAGE  </w:instrText>
    </w:r>
    <w:r>
      <w:rPr>
        <w:rStyle w:val="Numrodepage"/>
      </w:rPr>
      <w:fldChar w:fldCharType="end"/>
    </w:r>
  </w:p>
  <w:p w:rsidR="0097276B" w:rsidRDefault="009727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Pr="006D7FA4" w:rsidRDefault="0076067A"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97276B" w:rsidRPr="006D7FA4">
      <w:rPr>
        <w:rStyle w:val="Numrodepage"/>
        <w:sz w:val="20"/>
        <w:szCs w:val="20"/>
      </w:rPr>
      <w:instrText xml:space="preserve">PAGE  </w:instrText>
    </w:r>
    <w:r w:rsidRPr="006D7FA4">
      <w:rPr>
        <w:rStyle w:val="Numrodepage"/>
        <w:sz w:val="20"/>
        <w:szCs w:val="20"/>
      </w:rPr>
      <w:fldChar w:fldCharType="separate"/>
    </w:r>
    <w:r w:rsidR="00D353DE">
      <w:rPr>
        <w:rStyle w:val="Numrodepage"/>
        <w:noProof/>
        <w:sz w:val="20"/>
        <w:szCs w:val="20"/>
      </w:rPr>
      <w:t>4</w:t>
    </w:r>
    <w:r w:rsidRPr="006D7FA4">
      <w:rPr>
        <w:rStyle w:val="Numrodepage"/>
        <w:sz w:val="20"/>
        <w:szCs w:val="20"/>
      </w:rPr>
      <w:fldChar w:fldCharType="end"/>
    </w:r>
    <w:r w:rsidR="0097276B" w:rsidRPr="006D7FA4">
      <w:rPr>
        <w:rStyle w:val="Numrodepage"/>
        <w:sz w:val="20"/>
        <w:szCs w:val="20"/>
      </w:rPr>
      <w:t>/</w:t>
    </w:r>
    <w:r w:rsidRPr="006D7FA4">
      <w:rPr>
        <w:rStyle w:val="Numrodepage"/>
        <w:sz w:val="20"/>
        <w:szCs w:val="20"/>
      </w:rPr>
      <w:fldChar w:fldCharType="begin"/>
    </w:r>
    <w:r w:rsidR="0097276B" w:rsidRPr="006D7FA4">
      <w:rPr>
        <w:rStyle w:val="Numrodepage"/>
        <w:sz w:val="20"/>
        <w:szCs w:val="20"/>
      </w:rPr>
      <w:instrText xml:space="preserve"> NUMPAGES </w:instrText>
    </w:r>
    <w:r w:rsidRPr="006D7FA4">
      <w:rPr>
        <w:rStyle w:val="Numrodepage"/>
        <w:sz w:val="20"/>
        <w:szCs w:val="20"/>
      </w:rPr>
      <w:fldChar w:fldCharType="separate"/>
    </w:r>
    <w:r w:rsidR="00D353DE">
      <w:rPr>
        <w:rStyle w:val="Numrodepage"/>
        <w:noProof/>
        <w:sz w:val="20"/>
        <w:szCs w:val="20"/>
      </w:rPr>
      <w:t>4</w:t>
    </w:r>
    <w:r w:rsidRPr="006D7FA4">
      <w:rPr>
        <w:rStyle w:val="Numrodepage"/>
        <w:sz w:val="20"/>
        <w:szCs w:val="20"/>
      </w:rPr>
      <w:fldChar w:fldCharType="end"/>
    </w:r>
  </w:p>
  <w:p w:rsidR="0097276B" w:rsidRDefault="0097276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76067A">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97276B" w:rsidRPr="00350C40" w:rsidRDefault="0097276B"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97276B" w:rsidRPr="00350C40" w:rsidRDefault="0097276B"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97276B" w:rsidRPr="00773F09" w:rsidRDefault="0097276B"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97276B" w:rsidRPr="00350C40" w:rsidRDefault="0097276B"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Maroc BP : 178 </w:t>
                </w:r>
              </w:p>
              <w:p w:rsidR="0097276B" w:rsidRPr="00773F09" w:rsidRDefault="0097276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97276B" w:rsidRPr="00F94487" w:rsidRDefault="0097276B"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97276B" w:rsidRPr="00350C40" w:rsidRDefault="0097276B"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54B" w:rsidRDefault="00D0554B">
      <w:r>
        <w:separator/>
      </w:r>
    </w:p>
  </w:footnote>
  <w:footnote w:type="continuationSeparator" w:id="1">
    <w:p w:rsidR="00D0554B" w:rsidRDefault="00D05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2E0986" w:rsidP="00AB15CA">
    <w:pPr>
      <w:pStyle w:val="En-tte"/>
    </w:pPr>
    <w:r>
      <w:rPr>
        <w:noProof/>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-222885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oNotHyphenateCaps/>
  <w:characterSpacingControl w:val="doNotCompress"/>
  <w:doNotValidateAgainstSchema/>
  <w:doNotDemarcateInvalidXml/>
  <w:hdrShapeDefaults>
    <o:shapedefaults v:ext="edit" spidmax="45058"/>
    <o:shapelayout v:ext="edit">
      <o:idmap v:ext="edit" data="2"/>
    </o:shapelayout>
  </w:hdrShapeDefaults>
  <w:footnotePr>
    <w:footnote w:id="0"/>
    <w:footnote w:id="1"/>
  </w:footnotePr>
  <w:endnotePr>
    <w:endnote w:id="0"/>
    <w:endnote w:id="1"/>
  </w:endnotePr>
  <w:compat/>
  <w:rsids>
    <w:rsidRoot w:val="00A7067D"/>
    <w:rsid w:val="00000BA6"/>
    <w:rsid w:val="000017C7"/>
    <w:rsid w:val="00001D8E"/>
    <w:rsid w:val="000025B3"/>
    <w:rsid w:val="00002CA4"/>
    <w:rsid w:val="00003123"/>
    <w:rsid w:val="00003781"/>
    <w:rsid w:val="000037BD"/>
    <w:rsid w:val="0000510A"/>
    <w:rsid w:val="00005213"/>
    <w:rsid w:val="00006244"/>
    <w:rsid w:val="000064D1"/>
    <w:rsid w:val="00006EB7"/>
    <w:rsid w:val="00006EDF"/>
    <w:rsid w:val="00007079"/>
    <w:rsid w:val="00007544"/>
    <w:rsid w:val="00007945"/>
    <w:rsid w:val="00007F2B"/>
    <w:rsid w:val="00010C4A"/>
    <w:rsid w:val="000114B3"/>
    <w:rsid w:val="000115A6"/>
    <w:rsid w:val="000119BC"/>
    <w:rsid w:val="00011B9F"/>
    <w:rsid w:val="00011C2F"/>
    <w:rsid w:val="00011EB7"/>
    <w:rsid w:val="0001202E"/>
    <w:rsid w:val="0001207A"/>
    <w:rsid w:val="0001261B"/>
    <w:rsid w:val="000135FC"/>
    <w:rsid w:val="0001390E"/>
    <w:rsid w:val="000139AC"/>
    <w:rsid w:val="00013A7F"/>
    <w:rsid w:val="00013C22"/>
    <w:rsid w:val="00013C37"/>
    <w:rsid w:val="00013D86"/>
    <w:rsid w:val="00013F33"/>
    <w:rsid w:val="00014298"/>
    <w:rsid w:val="000147FB"/>
    <w:rsid w:val="00014BF3"/>
    <w:rsid w:val="00014C35"/>
    <w:rsid w:val="00014FD6"/>
    <w:rsid w:val="000150B8"/>
    <w:rsid w:val="00015111"/>
    <w:rsid w:val="00015113"/>
    <w:rsid w:val="000151F6"/>
    <w:rsid w:val="000152BC"/>
    <w:rsid w:val="000152DE"/>
    <w:rsid w:val="000162C9"/>
    <w:rsid w:val="000166FE"/>
    <w:rsid w:val="00016BD3"/>
    <w:rsid w:val="0001761A"/>
    <w:rsid w:val="000178C1"/>
    <w:rsid w:val="00017B37"/>
    <w:rsid w:val="00017FF8"/>
    <w:rsid w:val="000205FA"/>
    <w:rsid w:val="00020B70"/>
    <w:rsid w:val="000211C4"/>
    <w:rsid w:val="000214AF"/>
    <w:rsid w:val="0002158D"/>
    <w:rsid w:val="00021C8C"/>
    <w:rsid w:val="00021F86"/>
    <w:rsid w:val="000223AA"/>
    <w:rsid w:val="000223DD"/>
    <w:rsid w:val="0002259B"/>
    <w:rsid w:val="000229BA"/>
    <w:rsid w:val="0002327D"/>
    <w:rsid w:val="00024095"/>
    <w:rsid w:val="00024268"/>
    <w:rsid w:val="0002444F"/>
    <w:rsid w:val="00024574"/>
    <w:rsid w:val="000245ED"/>
    <w:rsid w:val="0002477A"/>
    <w:rsid w:val="00024945"/>
    <w:rsid w:val="00024FBE"/>
    <w:rsid w:val="00025026"/>
    <w:rsid w:val="0002516D"/>
    <w:rsid w:val="00025552"/>
    <w:rsid w:val="00025B47"/>
    <w:rsid w:val="00025DC7"/>
    <w:rsid w:val="000266D8"/>
    <w:rsid w:val="0002686C"/>
    <w:rsid w:val="00026D88"/>
    <w:rsid w:val="000270E0"/>
    <w:rsid w:val="000275DD"/>
    <w:rsid w:val="0002766D"/>
    <w:rsid w:val="00027850"/>
    <w:rsid w:val="00031D25"/>
    <w:rsid w:val="00032582"/>
    <w:rsid w:val="00032899"/>
    <w:rsid w:val="0003300A"/>
    <w:rsid w:val="00033123"/>
    <w:rsid w:val="0003420B"/>
    <w:rsid w:val="000344E3"/>
    <w:rsid w:val="0003456C"/>
    <w:rsid w:val="000348FD"/>
    <w:rsid w:val="00034EE3"/>
    <w:rsid w:val="00034EE5"/>
    <w:rsid w:val="0003559E"/>
    <w:rsid w:val="00035FA3"/>
    <w:rsid w:val="0003680E"/>
    <w:rsid w:val="00036A9C"/>
    <w:rsid w:val="00037668"/>
    <w:rsid w:val="00037B80"/>
    <w:rsid w:val="000408C3"/>
    <w:rsid w:val="00040953"/>
    <w:rsid w:val="00040D62"/>
    <w:rsid w:val="00041285"/>
    <w:rsid w:val="00041524"/>
    <w:rsid w:val="000415AD"/>
    <w:rsid w:val="0004185B"/>
    <w:rsid w:val="000425ED"/>
    <w:rsid w:val="00042974"/>
    <w:rsid w:val="00042C94"/>
    <w:rsid w:val="0004311A"/>
    <w:rsid w:val="00043186"/>
    <w:rsid w:val="000431D8"/>
    <w:rsid w:val="0004391D"/>
    <w:rsid w:val="00043DE6"/>
    <w:rsid w:val="0004444E"/>
    <w:rsid w:val="0004447B"/>
    <w:rsid w:val="0004487A"/>
    <w:rsid w:val="00044A9F"/>
    <w:rsid w:val="00044D29"/>
    <w:rsid w:val="00044F23"/>
    <w:rsid w:val="0004533B"/>
    <w:rsid w:val="00045461"/>
    <w:rsid w:val="00045579"/>
    <w:rsid w:val="0004624E"/>
    <w:rsid w:val="00046322"/>
    <w:rsid w:val="00046404"/>
    <w:rsid w:val="000466FD"/>
    <w:rsid w:val="00046C0A"/>
    <w:rsid w:val="00046DEC"/>
    <w:rsid w:val="00046F56"/>
    <w:rsid w:val="0004718B"/>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2AEA"/>
    <w:rsid w:val="000534D0"/>
    <w:rsid w:val="000543FD"/>
    <w:rsid w:val="00054B65"/>
    <w:rsid w:val="00054F53"/>
    <w:rsid w:val="000550D8"/>
    <w:rsid w:val="000554EE"/>
    <w:rsid w:val="000558C2"/>
    <w:rsid w:val="00055C1A"/>
    <w:rsid w:val="000568AD"/>
    <w:rsid w:val="00056FFA"/>
    <w:rsid w:val="000570B2"/>
    <w:rsid w:val="0005775E"/>
    <w:rsid w:val="000579D0"/>
    <w:rsid w:val="00057B97"/>
    <w:rsid w:val="000601D4"/>
    <w:rsid w:val="000602E9"/>
    <w:rsid w:val="00060321"/>
    <w:rsid w:val="00060436"/>
    <w:rsid w:val="00060896"/>
    <w:rsid w:val="00060E08"/>
    <w:rsid w:val="00060F0D"/>
    <w:rsid w:val="00061060"/>
    <w:rsid w:val="00061164"/>
    <w:rsid w:val="00061CE4"/>
    <w:rsid w:val="0006213D"/>
    <w:rsid w:val="0006264E"/>
    <w:rsid w:val="00062880"/>
    <w:rsid w:val="000628A8"/>
    <w:rsid w:val="00062925"/>
    <w:rsid w:val="00062AFD"/>
    <w:rsid w:val="000632C2"/>
    <w:rsid w:val="0006348D"/>
    <w:rsid w:val="0006383C"/>
    <w:rsid w:val="00064386"/>
    <w:rsid w:val="0006442F"/>
    <w:rsid w:val="00064BCC"/>
    <w:rsid w:val="0006553F"/>
    <w:rsid w:val="00065712"/>
    <w:rsid w:val="00065935"/>
    <w:rsid w:val="00065F87"/>
    <w:rsid w:val="00065FE2"/>
    <w:rsid w:val="00066C89"/>
    <w:rsid w:val="00066E4B"/>
    <w:rsid w:val="000674D7"/>
    <w:rsid w:val="00070037"/>
    <w:rsid w:val="00070595"/>
    <w:rsid w:val="00070861"/>
    <w:rsid w:val="00071EFF"/>
    <w:rsid w:val="00072320"/>
    <w:rsid w:val="000723B5"/>
    <w:rsid w:val="000728D2"/>
    <w:rsid w:val="000728FA"/>
    <w:rsid w:val="00072B60"/>
    <w:rsid w:val="00072EBF"/>
    <w:rsid w:val="0007340C"/>
    <w:rsid w:val="00073805"/>
    <w:rsid w:val="00074130"/>
    <w:rsid w:val="00074401"/>
    <w:rsid w:val="00074FF0"/>
    <w:rsid w:val="000754E3"/>
    <w:rsid w:val="00075B34"/>
    <w:rsid w:val="00075F5C"/>
    <w:rsid w:val="000761D8"/>
    <w:rsid w:val="0007711B"/>
    <w:rsid w:val="0007757C"/>
    <w:rsid w:val="0007798B"/>
    <w:rsid w:val="00077D70"/>
    <w:rsid w:val="000801F4"/>
    <w:rsid w:val="0008035D"/>
    <w:rsid w:val="0008084B"/>
    <w:rsid w:val="00080A06"/>
    <w:rsid w:val="00081456"/>
    <w:rsid w:val="00081BE5"/>
    <w:rsid w:val="000821F2"/>
    <w:rsid w:val="00082561"/>
    <w:rsid w:val="000827BA"/>
    <w:rsid w:val="00082856"/>
    <w:rsid w:val="00082F34"/>
    <w:rsid w:val="0008339B"/>
    <w:rsid w:val="0008388A"/>
    <w:rsid w:val="000847F4"/>
    <w:rsid w:val="0008484E"/>
    <w:rsid w:val="0008495C"/>
    <w:rsid w:val="00084B30"/>
    <w:rsid w:val="00084E9D"/>
    <w:rsid w:val="00085524"/>
    <w:rsid w:val="00085895"/>
    <w:rsid w:val="000859F9"/>
    <w:rsid w:val="00085E86"/>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A3B"/>
    <w:rsid w:val="00091D36"/>
    <w:rsid w:val="000921CD"/>
    <w:rsid w:val="00092466"/>
    <w:rsid w:val="00092EFE"/>
    <w:rsid w:val="000931A9"/>
    <w:rsid w:val="000935C8"/>
    <w:rsid w:val="00093B91"/>
    <w:rsid w:val="00093F9E"/>
    <w:rsid w:val="00094694"/>
    <w:rsid w:val="00094710"/>
    <w:rsid w:val="0009560D"/>
    <w:rsid w:val="00096A77"/>
    <w:rsid w:val="00096CD1"/>
    <w:rsid w:val="00096CE5"/>
    <w:rsid w:val="00097007"/>
    <w:rsid w:val="0009781A"/>
    <w:rsid w:val="00097D9C"/>
    <w:rsid w:val="000A0205"/>
    <w:rsid w:val="000A0209"/>
    <w:rsid w:val="000A0948"/>
    <w:rsid w:val="000A0D23"/>
    <w:rsid w:val="000A11E5"/>
    <w:rsid w:val="000A141E"/>
    <w:rsid w:val="000A1CCD"/>
    <w:rsid w:val="000A1E2C"/>
    <w:rsid w:val="000A3264"/>
    <w:rsid w:val="000A342C"/>
    <w:rsid w:val="000A3468"/>
    <w:rsid w:val="000A34BE"/>
    <w:rsid w:val="000A3B54"/>
    <w:rsid w:val="000A3BE9"/>
    <w:rsid w:val="000A4141"/>
    <w:rsid w:val="000A4C3D"/>
    <w:rsid w:val="000A4CF5"/>
    <w:rsid w:val="000A4F68"/>
    <w:rsid w:val="000A51AD"/>
    <w:rsid w:val="000A5547"/>
    <w:rsid w:val="000A62B6"/>
    <w:rsid w:val="000A6449"/>
    <w:rsid w:val="000A66F7"/>
    <w:rsid w:val="000A6F23"/>
    <w:rsid w:val="000A6F7B"/>
    <w:rsid w:val="000A7249"/>
    <w:rsid w:val="000A7281"/>
    <w:rsid w:val="000A79CD"/>
    <w:rsid w:val="000B0102"/>
    <w:rsid w:val="000B0626"/>
    <w:rsid w:val="000B08E9"/>
    <w:rsid w:val="000B0F43"/>
    <w:rsid w:val="000B0F81"/>
    <w:rsid w:val="000B106E"/>
    <w:rsid w:val="000B12C2"/>
    <w:rsid w:val="000B1DE6"/>
    <w:rsid w:val="000B28B6"/>
    <w:rsid w:val="000B2A3E"/>
    <w:rsid w:val="000B2C65"/>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291A"/>
    <w:rsid w:val="000C29D8"/>
    <w:rsid w:val="000C2F16"/>
    <w:rsid w:val="000C30D9"/>
    <w:rsid w:val="000C3365"/>
    <w:rsid w:val="000C3419"/>
    <w:rsid w:val="000C36F2"/>
    <w:rsid w:val="000C379A"/>
    <w:rsid w:val="000C3807"/>
    <w:rsid w:val="000C3D76"/>
    <w:rsid w:val="000C3ED5"/>
    <w:rsid w:val="000C3F6E"/>
    <w:rsid w:val="000C4271"/>
    <w:rsid w:val="000C467D"/>
    <w:rsid w:val="000C48BD"/>
    <w:rsid w:val="000C509F"/>
    <w:rsid w:val="000C50CD"/>
    <w:rsid w:val="000C52F2"/>
    <w:rsid w:val="000C52FB"/>
    <w:rsid w:val="000C5C87"/>
    <w:rsid w:val="000C5E10"/>
    <w:rsid w:val="000C5E54"/>
    <w:rsid w:val="000C6BAB"/>
    <w:rsid w:val="000C7682"/>
    <w:rsid w:val="000C76B5"/>
    <w:rsid w:val="000C7E13"/>
    <w:rsid w:val="000D0202"/>
    <w:rsid w:val="000D13F1"/>
    <w:rsid w:val="000D1585"/>
    <w:rsid w:val="000D1D9A"/>
    <w:rsid w:val="000D1F90"/>
    <w:rsid w:val="000D25AF"/>
    <w:rsid w:val="000D2930"/>
    <w:rsid w:val="000D354F"/>
    <w:rsid w:val="000D3623"/>
    <w:rsid w:val="000D3736"/>
    <w:rsid w:val="000D3FC6"/>
    <w:rsid w:val="000D403A"/>
    <w:rsid w:val="000D4277"/>
    <w:rsid w:val="000D5297"/>
    <w:rsid w:val="000D57C6"/>
    <w:rsid w:val="000D5971"/>
    <w:rsid w:val="000D6113"/>
    <w:rsid w:val="000D6400"/>
    <w:rsid w:val="000D6907"/>
    <w:rsid w:val="000D6980"/>
    <w:rsid w:val="000D6F0F"/>
    <w:rsid w:val="000D6F94"/>
    <w:rsid w:val="000D7ACC"/>
    <w:rsid w:val="000D7B58"/>
    <w:rsid w:val="000D7B8B"/>
    <w:rsid w:val="000D7D65"/>
    <w:rsid w:val="000D7F7C"/>
    <w:rsid w:val="000E05BC"/>
    <w:rsid w:val="000E0614"/>
    <w:rsid w:val="000E1618"/>
    <w:rsid w:val="000E1C51"/>
    <w:rsid w:val="000E21D3"/>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BD2"/>
    <w:rsid w:val="000F2C69"/>
    <w:rsid w:val="000F3330"/>
    <w:rsid w:val="000F3768"/>
    <w:rsid w:val="000F3899"/>
    <w:rsid w:val="000F4582"/>
    <w:rsid w:val="000F476D"/>
    <w:rsid w:val="000F605C"/>
    <w:rsid w:val="000F6A4A"/>
    <w:rsid w:val="000F6E2A"/>
    <w:rsid w:val="000F6E40"/>
    <w:rsid w:val="000F765F"/>
    <w:rsid w:val="000F76C6"/>
    <w:rsid w:val="000F7A90"/>
    <w:rsid w:val="000F7C56"/>
    <w:rsid w:val="00100069"/>
    <w:rsid w:val="0010029B"/>
    <w:rsid w:val="00100944"/>
    <w:rsid w:val="00100AF5"/>
    <w:rsid w:val="0010121C"/>
    <w:rsid w:val="00101A1F"/>
    <w:rsid w:val="00101EAA"/>
    <w:rsid w:val="00102385"/>
    <w:rsid w:val="00103353"/>
    <w:rsid w:val="001035EB"/>
    <w:rsid w:val="001036A2"/>
    <w:rsid w:val="0010414A"/>
    <w:rsid w:val="001043ED"/>
    <w:rsid w:val="0010454D"/>
    <w:rsid w:val="00104865"/>
    <w:rsid w:val="00104A16"/>
    <w:rsid w:val="00105259"/>
    <w:rsid w:val="00105452"/>
    <w:rsid w:val="0010548F"/>
    <w:rsid w:val="00105497"/>
    <w:rsid w:val="001056ED"/>
    <w:rsid w:val="0010587F"/>
    <w:rsid w:val="001063C7"/>
    <w:rsid w:val="00106B8D"/>
    <w:rsid w:val="00106FC0"/>
    <w:rsid w:val="00107113"/>
    <w:rsid w:val="0010714B"/>
    <w:rsid w:val="00107751"/>
    <w:rsid w:val="00107A4F"/>
    <w:rsid w:val="0011075B"/>
    <w:rsid w:val="00110B8D"/>
    <w:rsid w:val="00111A12"/>
    <w:rsid w:val="00111FE3"/>
    <w:rsid w:val="0011249B"/>
    <w:rsid w:val="0011266E"/>
    <w:rsid w:val="00113142"/>
    <w:rsid w:val="001134AF"/>
    <w:rsid w:val="00113928"/>
    <w:rsid w:val="00114033"/>
    <w:rsid w:val="00114209"/>
    <w:rsid w:val="00114C6B"/>
    <w:rsid w:val="00114C7E"/>
    <w:rsid w:val="00115490"/>
    <w:rsid w:val="001155EE"/>
    <w:rsid w:val="00115709"/>
    <w:rsid w:val="00115798"/>
    <w:rsid w:val="00116A90"/>
    <w:rsid w:val="00116B4A"/>
    <w:rsid w:val="0011730B"/>
    <w:rsid w:val="001174BE"/>
    <w:rsid w:val="001178E8"/>
    <w:rsid w:val="00117CCB"/>
    <w:rsid w:val="001201BB"/>
    <w:rsid w:val="0012067C"/>
    <w:rsid w:val="00120AF1"/>
    <w:rsid w:val="00120AF9"/>
    <w:rsid w:val="00120BC3"/>
    <w:rsid w:val="00120BD7"/>
    <w:rsid w:val="00121C07"/>
    <w:rsid w:val="00122001"/>
    <w:rsid w:val="00122298"/>
    <w:rsid w:val="001222E9"/>
    <w:rsid w:val="0012265F"/>
    <w:rsid w:val="001227D1"/>
    <w:rsid w:val="00122813"/>
    <w:rsid w:val="00122C48"/>
    <w:rsid w:val="001247F6"/>
    <w:rsid w:val="00124CD0"/>
    <w:rsid w:val="00124D01"/>
    <w:rsid w:val="00124D81"/>
    <w:rsid w:val="00124DEE"/>
    <w:rsid w:val="0012515E"/>
    <w:rsid w:val="00125A1B"/>
    <w:rsid w:val="00126059"/>
    <w:rsid w:val="0012616E"/>
    <w:rsid w:val="001264CB"/>
    <w:rsid w:val="0012690A"/>
    <w:rsid w:val="00126B15"/>
    <w:rsid w:val="00127635"/>
    <w:rsid w:val="00127B2D"/>
    <w:rsid w:val="00127BB0"/>
    <w:rsid w:val="00127C34"/>
    <w:rsid w:val="00127C36"/>
    <w:rsid w:val="0013025A"/>
    <w:rsid w:val="00130421"/>
    <w:rsid w:val="001305AD"/>
    <w:rsid w:val="00130A54"/>
    <w:rsid w:val="00131257"/>
    <w:rsid w:val="00131839"/>
    <w:rsid w:val="00132203"/>
    <w:rsid w:val="001322B6"/>
    <w:rsid w:val="00132700"/>
    <w:rsid w:val="00132AE5"/>
    <w:rsid w:val="00132DD9"/>
    <w:rsid w:val="00132F46"/>
    <w:rsid w:val="00133181"/>
    <w:rsid w:val="001334EE"/>
    <w:rsid w:val="00133879"/>
    <w:rsid w:val="0013390F"/>
    <w:rsid w:val="00133C95"/>
    <w:rsid w:val="00134611"/>
    <w:rsid w:val="001348AD"/>
    <w:rsid w:val="00134ACB"/>
    <w:rsid w:val="0013515A"/>
    <w:rsid w:val="0013554E"/>
    <w:rsid w:val="00135840"/>
    <w:rsid w:val="00135CDC"/>
    <w:rsid w:val="00135E71"/>
    <w:rsid w:val="00136243"/>
    <w:rsid w:val="00136F4D"/>
    <w:rsid w:val="00137652"/>
    <w:rsid w:val="001379C2"/>
    <w:rsid w:val="00137CAD"/>
    <w:rsid w:val="00137D8F"/>
    <w:rsid w:val="00137FF2"/>
    <w:rsid w:val="001404C2"/>
    <w:rsid w:val="00140CD2"/>
    <w:rsid w:val="00141592"/>
    <w:rsid w:val="0014289F"/>
    <w:rsid w:val="0014338E"/>
    <w:rsid w:val="0014360D"/>
    <w:rsid w:val="001437B0"/>
    <w:rsid w:val="00143BBC"/>
    <w:rsid w:val="00144480"/>
    <w:rsid w:val="0014485F"/>
    <w:rsid w:val="00144B79"/>
    <w:rsid w:val="00145A0E"/>
    <w:rsid w:val="00145C07"/>
    <w:rsid w:val="00145EE4"/>
    <w:rsid w:val="00145F4D"/>
    <w:rsid w:val="00146C7E"/>
    <w:rsid w:val="00147262"/>
    <w:rsid w:val="001472F8"/>
    <w:rsid w:val="0014749F"/>
    <w:rsid w:val="00147EEB"/>
    <w:rsid w:val="0015075E"/>
    <w:rsid w:val="00150C13"/>
    <w:rsid w:val="00150E32"/>
    <w:rsid w:val="00151281"/>
    <w:rsid w:val="00151B07"/>
    <w:rsid w:val="00151FA7"/>
    <w:rsid w:val="001522F1"/>
    <w:rsid w:val="001525A5"/>
    <w:rsid w:val="001525CA"/>
    <w:rsid w:val="001529A7"/>
    <w:rsid w:val="00153A6D"/>
    <w:rsid w:val="00153DC3"/>
    <w:rsid w:val="00153DC7"/>
    <w:rsid w:val="001545FC"/>
    <w:rsid w:val="001547A3"/>
    <w:rsid w:val="00154A61"/>
    <w:rsid w:val="00154B92"/>
    <w:rsid w:val="00155095"/>
    <w:rsid w:val="00155EBB"/>
    <w:rsid w:val="0015633D"/>
    <w:rsid w:val="001563BE"/>
    <w:rsid w:val="001563CC"/>
    <w:rsid w:val="001565C3"/>
    <w:rsid w:val="00156B63"/>
    <w:rsid w:val="00156B7B"/>
    <w:rsid w:val="00156C44"/>
    <w:rsid w:val="00156CEC"/>
    <w:rsid w:val="00157569"/>
    <w:rsid w:val="00157DEC"/>
    <w:rsid w:val="00157E9B"/>
    <w:rsid w:val="001600E5"/>
    <w:rsid w:val="00160B88"/>
    <w:rsid w:val="00160D0F"/>
    <w:rsid w:val="00161678"/>
    <w:rsid w:val="00162421"/>
    <w:rsid w:val="0016271E"/>
    <w:rsid w:val="00162BD9"/>
    <w:rsid w:val="00162E2E"/>
    <w:rsid w:val="00163073"/>
    <w:rsid w:val="001630F0"/>
    <w:rsid w:val="0016342D"/>
    <w:rsid w:val="001634DC"/>
    <w:rsid w:val="0016363C"/>
    <w:rsid w:val="00163F02"/>
    <w:rsid w:val="001640A8"/>
    <w:rsid w:val="001640AC"/>
    <w:rsid w:val="0016504E"/>
    <w:rsid w:val="00165D57"/>
    <w:rsid w:val="0016605D"/>
    <w:rsid w:val="00166479"/>
    <w:rsid w:val="001666F0"/>
    <w:rsid w:val="00167CD8"/>
    <w:rsid w:val="00167F77"/>
    <w:rsid w:val="00171065"/>
    <w:rsid w:val="001712FF"/>
    <w:rsid w:val="00171484"/>
    <w:rsid w:val="00171694"/>
    <w:rsid w:val="00171B90"/>
    <w:rsid w:val="00171D37"/>
    <w:rsid w:val="00172514"/>
    <w:rsid w:val="001726B1"/>
    <w:rsid w:val="00172D78"/>
    <w:rsid w:val="001732B6"/>
    <w:rsid w:val="00173482"/>
    <w:rsid w:val="001735DE"/>
    <w:rsid w:val="001736E1"/>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C4"/>
    <w:rsid w:val="00182DF5"/>
    <w:rsid w:val="00183006"/>
    <w:rsid w:val="00183325"/>
    <w:rsid w:val="001835A9"/>
    <w:rsid w:val="001839FB"/>
    <w:rsid w:val="0018413F"/>
    <w:rsid w:val="0018461F"/>
    <w:rsid w:val="00185BC2"/>
    <w:rsid w:val="00185D73"/>
    <w:rsid w:val="0018601D"/>
    <w:rsid w:val="00186D74"/>
    <w:rsid w:val="001873B4"/>
    <w:rsid w:val="00187BC3"/>
    <w:rsid w:val="00190068"/>
    <w:rsid w:val="00190FF5"/>
    <w:rsid w:val="0019172A"/>
    <w:rsid w:val="00191FD1"/>
    <w:rsid w:val="00192295"/>
    <w:rsid w:val="00193188"/>
    <w:rsid w:val="00193D92"/>
    <w:rsid w:val="00194390"/>
    <w:rsid w:val="00194927"/>
    <w:rsid w:val="00195392"/>
    <w:rsid w:val="0019592D"/>
    <w:rsid w:val="00196310"/>
    <w:rsid w:val="001969FA"/>
    <w:rsid w:val="00196CF2"/>
    <w:rsid w:val="00196FED"/>
    <w:rsid w:val="0019727D"/>
    <w:rsid w:val="001A0449"/>
    <w:rsid w:val="001A1A9C"/>
    <w:rsid w:val="001A1B4C"/>
    <w:rsid w:val="001A1BE0"/>
    <w:rsid w:val="001A309F"/>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0A39"/>
    <w:rsid w:val="001B0CBD"/>
    <w:rsid w:val="001B110A"/>
    <w:rsid w:val="001B12AF"/>
    <w:rsid w:val="001B1827"/>
    <w:rsid w:val="001B191E"/>
    <w:rsid w:val="001B1A97"/>
    <w:rsid w:val="001B1D9A"/>
    <w:rsid w:val="001B2B15"/>
    <w:rsid w:val="001B2FF8"/>
    <w:rsid w:val="001B32E2"/>
    <w:rsid w:val="001B355E"/>
    <w:rsid w:val="001B3E09"/>
    <w:rsid w:val="001B401E"/>
    <w:rsid w:val="001B40CB"/>
    <w:rsid w:val="001B42E2"/>
    <w:rsid w:val="001B430A"/>
    <w:rsid w:val="001B4329"/>
    <w:rsid w:val="001B4542"/>
    <w:rsid w:val="001B4E03"/>
    <w:rsid w:val="001B5011"/>
    <w:rsid w:val="001B506B"/>
    <w:rsid w:val="001B50DF"/>
    <w:rsid w:val="001B6286"/>
    <w:rsid w:val="001B6D2A"/>
    <w:rsid w:val="001B6D9B"/>
    <w:rsid w:val="001B6F64"/>
    <w:rsid w:val="001C006D"/>
    <w:rsid w:val="001C0375"/>
    <w:rsid w:val="001C07A5"/>
    <w:rsid w:val="001C0E3D"/>
    <w:rsid w:val="001C1435"/>
    <w:rsid w:val="001C1CF4"/>
    <w:rsid w:val="001C1EDB"/>
    <w:rsid w:val="001C2196"/>
    <w:rsid w:val="001C2876"/>
    <w:rsid w:val="001C2B14"/>
    <w:rsid w:val="001C2D08"/>
    <w:rsid w:val="001C2DE1"/>
    <w:rsid w:val="001C2DFD"/>
    <w:rsid w:val="001C2F4A"/>
    <w:rsid w:val="001C2FA8"/>
    <w:rsid w:val="001C3920"/>
    <w:rsid w:val="001C393F"/>
    <w:rsid w:val="001C42B6"/>
    <w:rsid w:val="001C4793"/>
    <w:rsid w:val="001C4BE1"/>
    <w:rsid w:val="001C51D8"/>
    <w:rsid w:val="001C58AD"/>
    <w:rsid w:val="001C5963"/>
    <w:rsid w:val="001C5E9E"/>
    <w:rsid w:val="001C6199"/>
    <w:rsid w:val="001C62AD"/>
    <w:rsid w:val="001C6705"/>
    <w:rsid w:val="001C6D03"/>
    <w:rsid w:val="001C6E90"/>
    <w:rsid w:val="001C7200"/>
    <w:rsid w:val="001C74AC"/>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79B"/>
    <w:rsid w:val="001D4D7B"/>
    <w:rsid w:val="001D4DBB"/>
    <w:rsid w:val="001D55C1"/>
    <w:rsid w:val="001D57E1"/>
    <w:rsid w:val="001D67FA"/>
    <w:rsid w:val="001D6B6A"/>
    <w:rsid w:val="001D6DD2"/>
    <w:rsid w:val="001D7A90"/>
    <w:rsid w:val="001E0012"/>
    <w:rsid w:val="001E04AA"/>
    <w:rsid w:val="001E05D5"/>
    <w:rsid w:val="001E1405"/>
    <w:rsid w:val="001E1780"/>
    <w:rsid w:val="001E1FE8"/>
    <w:rsid w:val="001E2204"/>
    <w:rsid w:val="001E2469"/>
    <w:rsid w:val="001E29C3"/>
    <w:rsid w:val="001E2E19"/>
    <w:rsid w:val="001E3168"/>
    <w:rsid w:val="001E3430"/>
    <w:rsid w:val="001E37B2"/>
    <w:rsid w:val="001E3B10"/>
    <w:rsid w:val="001E3E88"/>
    <w:rsid w:val="001E457D"/>
    <w:rsid w:val="001E46D8"/>
    <w:rsid w:val="001E4A5F"/>
    <w:rsid w:val="001E4AC2"/>
    <w:rsid w:val="001E5C77"/>
    <w:rsid w:val="001E5D17"/>
    <w:rsid w:val="001E6122"/>
    <w:rsid w:val="001E7076"/>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B9B"/>
    <w:rsid w:val="001F4E0B"/>
    <w:rsid w:val="001F4F2A"/>
    <w:rsid w:val="001F54B2"/>
    <w:rsid w:val="001F5D94"/>
    <w:rsid w:val="001F632E"/>
    <w:rsid w:val="001F67D5"/>
    <w:rsid w:val="001F69CF"/>
    <w:rsid w:val="001F6DCA"/>
    <w:rsid w:val="001F6EFC"/>
    <w:rsid w:val="001F6F8A"/>
    <w:rsid w:val="001F760B"/>
    <w:rsid w:val="001F7C00"/>
    <w:rsid w:val="0020014E"/>
    <w:rsid w:val="00200A13"/>
    <w:rsid w:val="00200AB3"/>
    <w:rsid w:val="00200C0E"/>
    <w:rsid w:val="00200D02"/>
    <w:rsid w:val="002021D7"/>
    <w:rsid w:val="00202523"/>
    <w:rsid w:val="002028D5"/>
    <w:rsid w:val="00202CF1"/>
    <w:rsid w:val="00202CFF"/>
    <w:rsid w:val="00203BF4"/>
    <w:rsid w:val="00203E48"/>
    <w:rsid w:val="002042CD"/>
    <w:rsid w:val="00204307"/>
    <w:rsid w:val="00204366"/>
    <w:rsid w:val="002048C2"/>
    <w:rsid w:val="00204C16"/>
    <w:rsid w:val="00204EAF"/>
    <w:rsid w:val="00204EC8"/>
    <w:rsid w:val="00204F0A"/>
    <w:rsid w:val="0020543C"/>
    <w:rsid w:val="00205A6A"/>
    <w:rsid w:val="002063A8"/>
    <w:rsid w:val="00206591"/>
    <w:rsid w:val="00206659"/>
    <w:rsid w:val="00206B20"/>
    <w:rsid w:val="00206BAE"/>
    <w:rsid w:val="00207097"/>
    <w:rsid w:val="002076B5"/>
    <w:rsid w:val="002078F3"/>
    <w:rsid w:val="0021027B"/>
    <w:rsid w:val="002103EF"/>
    <w:rsid w:val="00210504"/>
    <w:rsid w:val="00212491"/>
    <w:rsid w:val="00213134"/>
    <w:rsid w:val="00213925"/>
    <w:rsid w:val="002139B6"/>
    <w:rsid w:val="00213B90"/>
    <w:rsid w:val="00214B72"/>
    <w:rsid w:val="0021541E"/>
    <w:rsid w:val="00216D2A"/>
    <w:rsid w:val="00217187"/>
    <w:rsid w:val="0022010C"/>
    <w:rsid w:val="00220131"/>
    <w:rsid w:val="00220549"/>
    <w:rsid w:val="00220739"/>
    <w:rsid w:val="002207AB"/>
    <w:rsid w:val="00220DF6"/>
    <w:rsid w:val="00221087"/>
    <w:rsid w:val="0022116C"/>
    <w:rsid w:val="0022170D"/>
    <w:rsid w:val="00222462"/>
    <w:rsid w:val="0022299E"/>
    <w:rsid w:val="00223B71"/>
    <w:rsid w:val="00223D57"/>
    <w:rsid w:val="00223DAD"/>
    <w:rsid w:val="0022444A"/>
    <w:rsid w:val="0022525E"/>
    <w:rsid w:val="00225611"/>
    <w:rsid w:val="0022597E"/>
    <w:rsid w:val="00226111"/>
    <w:rsid w:val="00226BDC"/>
    <w:rsid w:val="00227F0A"/>
    <w:rsid w:val="0023043F"/>
    <w:rsid w:val="0023061A"/>
    <w:rsid w:val="00230C49"/>
    <w:rsid w:val="00231293"/>
    <w:rsid w:val="002313AF"/>
    <w:rsid w:val="002315AE"/>
    <w:rsid w:val="00231716"/>
    <w:rsid w:val="00231990"/>
    <w:rsid w:val="0023289B"/>
    <w:rsid w:val="00232927"/>
    <w:rsid w:val="00232AD6"/>
    <w:rsid w:val="0023322D"/>
    <w:rsid w:val="00233328"/>
    <w:rsid w:val="002333F3"/>
    <w:rsid w:val="0023373D"/>
    <w:rsid w:val="002339B2"/>
    <w:rsid w:val="0023442A"/>
    <w:rsid w:val="0023494C"/>
    <w:rsid w:val="00234B63"/>
    <w:rsid w:val="00234CDC"/>
    <w:rsid w:val="00235903"/>
    <w:rsid w:val="00235E22"/>
    <w:rsid w:val="00236272"/>
    <w:rsid w:val="0023650B"/>
    <w:rsid w:val="00236DF3"/>
    <w:rsid w:val="00237269"/>
    <w:rsid w:val="002378E6"/>
    <w:rsid w:val="00237FA9"/>
    <w:rsid w:val="00237FD4"/>
    <w:rsid w:val="00240FBB"/>
    <w:rsid w:val="00241064"/>
    <w:rsid w:val="00241292"/>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041"/>
    <w:rsid w:val="0024586A"/>
    <w:rsid w:val="00245D6E"/>
    <w:rsid w:val="002462D7"/>
    <w:rsid w:val="002462FC"/>
    <w:rsid w:val="002465D0"/>
    <w:rsid w:val="00247069"/>
    <w:rsid w:val="0024744A"/>
    <w:rsid w:val="00247675"/>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601"/>
    <w:rsid w:val="002569F2"/>
    <w:rsid w:val="00256B7B"/>
    <w:rsid w:val="00257243"/>
    <w:rsid w:val="002572FD"/>
    <w:rsid w:val="00257435"/>
    <w:rsid w:val="00257470"/>
    <w:rsid w:val="002577A6"/>
    <w:rsid w:val="00260132"/>
    <w:rsid w:val="002601A1"/>
    <w:rsid w:val="002602B3"/>
    <w:rsid w:val="002603C8"/>
    <w:rsid w:val="00260557"/>
    <w:rsid w:val="002605EB"/>
    <w:rsid w:val="00260D9F"/>
    <w:rsid w:val="0026130B"/>
    <w:rsid w:val="00261B05"/>
    <w:rsid w:val="00261B82"/>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BDF"/>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62C"/>
    <w:rsid w:val="002769D6"/>
    <w:rsid w:val="00276B45"/>
    <w:rsid w:val="00277402"/>
    <w:rsid w:val="00277821"/>
    <w:rsid w:val="002779FE"/>
    <w:rsid w:val="00277C2B"/>
    <w:rsid w:val="00280244"/>
    <w:rsid w:val="002803E2"/>
    <w:rsid w:val="00280427"/>
    <w:rsid w:val="0028091A"/>
    <w:rsid w:val="00280992"/>
    <w:rsid w:val="00281698"/>
    <w:rsid w:val="00281A57"/>
    <w:rsid w:val="00281CA6"/>
    <w:rsid w:val="0028280E"/>
    <w:rsid w:val="00282B8C"/>
    <w:rsid w:val="00282C9C"/>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96C"/>
    <w:rsid w:val="00286B68"/>
    <w:rsid w:val="00286F23"/>
    <w:rsid w:val="0028778B"/>
    <w:rsid w:val="002907E8"/>
    <w:rsid w:val="002908CB"/>
    <w:rsid w:val="00290B88"/>
    <w:rsid w:val="00290D9E"/>
    <w:rsid w:val="0029139F"/>
    <w:rsid w:val="00291911"/>
    <w:rsid w:val="00292008"/>
    <w:rsid w:val="0029229A"/>
    <w:rsid w:val="0029288F"/>
    <w:rsid w:val="002929DF"/>
    <w:rsid w:val="002934D2"/>
    <w:rsid w:val="00293C15"/>
    <w:rsid w:val="00293D4A"/>
    <w:rsid w:val="00293ED6"/>
    <w:rsid w:val="00294367"/>
    <w:rsid w:val="00294B02"/>
    <w:rsid w:val="002950AB"/>
    <w:rsid w:val="00295318"/>
    <w:rsid w:val="002958ED"/>
    <w:rsid w:val="00295A86"/>
    <w:rsid w:val="00295A9E"/>
    <w:rsid w:val="00295B5B"/>
    <w:rsid w:val="00295C9F"/>
    <w:rsid w:val="00295CD7"/>
    <w:rsid w:val="00296898"/>
    <w:rsid w:val="00296C29"/>
    <w:rsid w:val="002A1027"/>
    <w:rsid w:val="002A1315"/>
    <w:rsid w:val="002A2203"/>
    <w:rsid w:val="002A281B"/>
    <w:rsid w:val="002A297C"/>
    <w:rsid w:val="002A2ECE"/>
    <w:rsid w:val="002A30E4"/>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C22"/>
    <w:rsid w:val="002B10D9"/>
    <w:rsid w:val="002B1565"/>
    <w:rsid w:val="002B196E"/>
    <w:rsid w:val="002B216C"/>
    <w:rsid w:val="002B2748"/>
    <w:rsid w:val="002B2A9A"/>
    <w:rsid w:val="002B2C1F"/>
    <w:rsid w:val="002B336E"/>
    <w:rsid w:val="002B396D"/>
    <w:rsid w:val="002B4CFA"/>
    <w:rsid w:val="002B5142"/>
    <w:rsid w:val="002B59B8"/>
    <w:rsid w:val="002B5AF5"/>
    <w:rsid w:val="002B6019"/>
    <w:rsid w:val="002B644C"/>
    <w:rsid w:val="002B6922"/>
    <w:rsid w:val="002B6CD7"/>
    <w:rsid w:val="002B7263"/>
    <w:rsid w:val="002B7742"/>
    <w:rsid w:val="002B7A91"/>
    <w:rsid w:val="002B7E07"/>
    <w:rsid w:val="002C02CC"/>
    <w:rsid w:val="002C09B2"/>
    <w:rsid w:val="002C1D8F"/>
    <w:rsid w:val="002C2121"/>
    <w:rsid w:val="002C25CA"/>
    <w:rsid w:val="002C268F"/>
    <w:rsid w:val="002C2950"/>
    <w:rsid w:val="002C318B"/>
    <w:rsid w:val="002C336D"/>
    <w:rsid w:val="002C3B5F"/>
    <w:rsid w:val="002C3CD6"/>
    <w:rsid w:val="002C3E10"/>
    <w:rsid w:val="002C3F0E"/>
    <w:rsid w:val="002C3FB3"/>
    <w:rsid w:val="002C44D1"/>
    <w:rsid w:val="002C46B4"/>
    <w:rsid w:val="002C4B20"/>
    <w:rsid w:val="002C55C1"/>
    <w:rsid w:val="002C5766"/>
    <w:rsid w:val="002C5795"/>
    <w:rsid w:val="002C57A1"/>
    <w:rsid w:val="002C5A26"/>
    <w:rsid w:val="002C5C8A"/>
    <w:rsid w:val="002C5DCC"/>
    <w:rsid w:val="002C62E9"/>
    <w:rsid w:val="002C6301"/>
    <w:rsid w:val="002C6663"/>
    <w:rsid w:val="002C6CA0"/>
    <w:rsid w:val="002C71B8"/>
    <w:rsid w:val="002C7571"/>
    <w:rsid w:val="002C784A"/>
    <w:rsid w:val="002D022C"/>
    <w:rsid w:val="002D0A0D"/>
    <w:rsid w:val="002D0D03"/>
    <w:rsid w:val="002D1138"/>
    <w:rsid w:val="002D115E"/>
    <w:rsid w:val="002D194F"/>
    <w:rsid w:val="002D1ABE"/>
    <w:rsid w:val="002D1AF1"/>
    <w:rsid w:val="002D1E06"/>
    <w:rsid w:val="002D1FE3"/>
    <w:rsid w:val="002D21E5"/>
    <w:rsid w:val="002D23D5"/>
    <w:rsid w:val="002D271E"/>
    <w:rsid w:val="002D2CDD"/>
    <w:rsid w:val="002D2D8B"/>
    <w:rsid w:val="002D31D1"/>
    <w:rsid w:val="002D33BF"/>
    <w:rsid w:val="002D3AF5"/>
    <w:rsid w:val="002D3BD2"/>
    <w:rsid w:val="002D417C"/>
    <w:rsid w:val="002D4615"/>
    <w:rsid w:val="002D4933"/>
    <w:rsid w:val="002D49EF"/>
    <w:rsid w:val="002D4DF4"/>
    <w:rsid w:val="002D54B6"/>
    <w:rsid w:val="002D5525"/>
    <w:rsid w:val="002D5F62"/>
    <w:rsid w:val="002D643D"/>
    <w:rsid w:val="002E07D6"/>
    <w:rsid w:val="002E0986"/>
    <w:rsid w:val="002E0A2D"/>
    <w:rsid w:val="002E0B77"/>
    <w:rsid w:val="002E0EAB"/>
    <w:rsid w:val="002E164D"/>
    <w:rsid w:val="002E16E5"/>
    <w:rsid w:val="002E16FB"/>
    <w:rsid w:val="002E1766"/>
    <w:rsid w:val="002E2A2C"/>
    <w:rsid w:val="002E379A"/>
    <w:rsid w:val="002E38E3"/>
    <w:rsid w:val="002E4117"/>
    <w:rsid w:val="002E4400"/>
    <w:rsid w:val="002E4A33"/>
    <w:rsid w:val="002E4FE3"/>
    <w:rsid w:val="002E52B0"/>
    <w:rsid w:val="002E5B97"/>
    <w:rsid w:val="002E5BCA"/>
    <w:rsid w:val="002E62F1"/>
    <w:rsid w:val="002E69C8"/>
    <w:rsid w:val="002E7184"/>
    <w:rsid w:val="002E7900"/>
    <w:rsid w:val="002E7F2B"/>
    <w:rsid w:val="002E7F72"/>
    <w:rsid w:val="002F05C4"/>
    <w:rsid w:val="002F0BE2"/>
    <w:rsid w:val="002F0E31"/>
    <w:rsid w:val="002F15E0"/>
    <w:rsid w:val="002F171E"/>
    <w:rsid w:val="002F1787"/>
    <w:rsid w:val="002F25EC"/>
    <w:rsid w:val="002F2E3D"/>
    <w:rsid w:val="002F32E7"/>
    <w:rsid w:val="002F356F"/>
    <w:rsid w:val="002F372C"/>
    <w:rsid w:val="002F37C3"/>
    <w:rsid w:val="002F395A"/>
    <w:rsid w:val="002F3B72"/>
    <w:rsid w:val="002F3DD8"/>
    <w:rsid w:val="002F44E9"/>
    <w:rsid w:val="002F4644"/>
    <w:rsid w:val="002F4874"/>
    <w:rsid w:val="002F4EFD"/>
    <w:rsid w:val="002F50B8"/>
    <w:rsid w:val="002F5AAD"/>
    <w:rsid w:val="002F5BAF"/>
    <w:rsid w:val="002F5CEF"/>
    <w:rsid w:val="002F628D"/>
    <w:rsid w:val="002F63FB"/>
    <w:rsid w:val="002F64F6"/>
    <w:rsid w:val="002F6773"/>
    <w:rsid w:val="002F6A92"/>
    <w:rsid w:val="00300A3F"/>
    <w:rsid w:val="003010FB"/>
    <w:rsid w:val="00301364"/>
    <w:rsid w:val="003014AC"/>
    <w:rsid w:val="003017FB"/>
    <w:rsid w:val="00301BE0"/>
    <w:rsid w:val="00301D2D"/>
    <w:rsid w:val="00301F32"/>
    <w:rsid w:val="00302AFC"/>
    <w:rsid w:val="003031AE"/>
    <w:rsid w:val="003032D8"/>
    <w:rsid w:val="0030397E"/>
    <w:rsid w:val="00303B25"/>
    <w:rsid w:val="00303DFC"/>
    <w:rsid w:val="00303F4A"/>
    <w:rsid w:val="00304CBB"/>
    <w:rsid w:val="00305C04"/>
    <w:rsid w:val="00305D9C"/>
    <w:rsid w:val="0030605C"/>
    <w:rsid w:val="00306B9D"/>
    <w:rsid w:val="00306D78"/>
    <w:rsid w:val="00306E33"/>
    <w:rsid w:val="00307E8D"/>
    <w:rsid w:val="00310CC9"/>
    <w:rsid w:val="003111EE"/>
    <w:rsid w:val="00311556"/>
    <w:rsid w:val="003118AF"/>
    <w:rsid w:val="00311AA0"/>
    <w:rsid w:val="003121A0"/>
    <w:rsid w:val="00312A4F"/>
    <w:rsid w:val="00312A58"/>
    <w:rsid w:val="0031310C"/>
    <w:rsid w:val="00314191"/>
    <w:rsid w:val="00314300"/>
    <w:rsid w:val="00314AE4"/>
    <w:rsid w:val="0031507F"/>
    <w:rsid w:val="0031557D"/>
    <w:rsid w:val="00315AA2"/>
    <w:rsid w:val="00316030"/>
    <w:rsid w:val="00316A57"/>
    <w:rsid w:val="00316F85"/>
    <w:rsid w:val="0031735D"/>
    <w:rsid w:val="003173FC"/>
    <w:rsid w:val="003174FB"/>
    <w:rsid w:val="00317710"/>
    <w:rsid w:val="003204A1"/>
    <w:rsid w:val="00320A3E"/>
    <w:rsid w:val="003210B5"/>
    <w:rsid w:val="0032191A"/>
    <w:rsid w:val="00321E42"/>
    <w:rsid w:val="003227A2"/>
    <w:rsid w:val="00322AF4"/>
    <w:rsid w:val="0032376B"/>
    <w:rsid w:val="00323A39"/>
    <w:rsid w:val="00323CF1"/>
    <w:rsid w:val="00323F5F"/>
    <w:rsid w:val="0032434D"/>
    <w:rsid w:val="003243B5"/>
    <w:rsid w:val="003244DB"/>
    <w:rsid w:val="003249E4"/>
    <w:rsid w:val="003258E3"/>
    <w:rsid w:val="00326623"/>
    <w:rsid w:val="00326824"/>
    <w:rsid w:val="0032687F"/>
    <w:rsid w:val="00326B38"/>
    <w:rsid w:val="00326BA1"/>
    <w:rsid w:val="00326D98"/>
    <w:rsid w:val="00326FCA"/>
    <w:rsid w:val="00327972"/>
    <w:rsid w:val="00327DAD"/>
    <w:rsid w:val="003304A6"/>
    <w:rsid w:val="00331569"/>
    <w:rsid w:val="00331693"/>
    <w:rsid w:val="003316B0"/>
    <w:rsid w:val="0033179B"/>
    <w:rsid w:val="003323DB"/>
    <w:rsid w:val="0033332D"/>
    <w:rsid w:val="003339D9"/>
    <w:rsid w:val="00334273"/>
    <w:rsid w:val="00334574"/>
    <w:rsid w:val="003345E8"/>
    <w:rsid w:val="003347C0"/>
    <w:rsid w:val="003348D8"/>
    <w:rsid w:val="00334B79"/>
    <w:rsid w:val="00334BD2"/>
    <w:rsid w:val="00334DEF"/>
    <w:rsid w:val="003359DF"/>
    <w:rsid w:val="00335D8A"/>
    <w:rsid w:val="003361ED"/>
    <w:rsid w:val="00336336"/>
    <w:rsid w:val="003365E3"/>
    <w:rsid w:val="00336F11"/>
    <w:rsid w:val="0033724B"/>
    <w:rsid w:val="00337546"/>
    <w:rsid w:val="00337638"/>
    <w:rsid w:val="00337B49"/>
    <w:rsid w:val="003400C9"/>
    <w:rsid w:val="0034042D"/>
    <w:rsid w:val="00340FB5"/>
    <w:rsid w:val="00341745"/>
    <w:rsid w:val="0034184F"/>
    <w:rsid w:val="00341BE6"/>
    <w:rsid w:val="00341E22"/>
    <w:rsid w:val="00342146"/>
    <w:rsid w:val="0034236C"/>
    <w:rsid w:val="00342938"/>
    <w:rsid w:val="00342DB5"/>
    <w:rsid w:val="00343151"/>
    <w:rsid w:val="0034430A"/>
    <w:rsid w:val="003446D7"/>
    <w:rsid w:val="003449BA"/>
    <w:rsid w:val="00344A6C"/>
    <w:rsid w:val="00345220"/>
    <w:rsid w:val="0034539A"/>
    <w:rsid w:val="00345A64"/>
    <w:rsid w:val="00346358"/>
    <w:rsid w:val="003463CC"/>
    <w:rsid w:val="003465A5"/>
    <w:rsid w:val="00346B56"/>
    <w:rsid w:val="00346F33"/>
    <w:rsid w:val="0034794E"/>
    <w:rsid w:val="00347B61"/>
    <w:rsid w:val="00347E46"/>
    <w:rsid w:val="00350073"/>
    <w:rsid w:val="003501AB"/>
    <w:rsid w:val="003506BE"/>
    <w:rsid w:val="00350C40"/>
    <w:rsid w:val="00350FBE"/>
    <w:rsid w:val="0035116A"/>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60207"/>
    <w:rsid w:val="00360296"/>
    <w:rsid w:val="003605CF"/>
    <w:rsid w:val="00360732"/>
    <w:rsid w:val="00360B71"/>
    <w:rsid w:val="00361796"/>
    <w:rsid w:val="00361814"/>
    <w:rsid w:val="003627F1"/>
    <w:rsid w:val="0036288F"/>
    <w:rsid w:val="00363079"/>
    <w:rsid w:val="0036329C"/>
    <w:rsid w:val="00363BCF"/>
    <w:rsid w:val="00363DD9"/>
    <w:rsid w:val="00363F52"/>
    <w:rsid w:val="0036416B"/>
    <w:rsid w:val="0036439E"/>
    <w:rsid w:val="00364B01"/>
    <w:rsid w:val="00364C7E"/>
    <w:rsid w:val="00364CD1"/>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E1"/>
    <w:rsid w:val="00374D2A"/>
    <w:rsid w:val="00374EDB"/>
    <w:rsid w:val="00375144"/>
    <w:rsid w:val="003754B5"/>
    <w:rsid w:val="00375953"/>
    <w:rsid w:val="00375CCC"/>
    <w:rsid w:val="00376957"/>
    <w:rsid w:val="00376C2C"/>
    <w:rsid w:val="00376C4A"/>
    <w:rsid w:val="00376C4F"/>
    <w:rsid w:val="00376EDC"/>
    <w:rsid w:val="00377D63"/>
    <w:rsid w:val="00380347"/>
    <w:rsid w:val="00380572"/>
    <w:rsid w:val="00380605"/>
    <w:rsid w:val="00380611"/>
    <w:rsid w:val="003808E5"/>
    <w:rsid w:val="003810A0"/>
    <w:rsid w:val="003814FD"/>
    <w:rsid w:val="00381A1C"/>
    <w:rsid w:val="00381EEE"/>
    <w:rsid w:val="00382752"/>
    <w:rsid w:val="0038283B"/>
    <w:rsid w:val="00382BB0"/>
    <w:rsid w:val="00382F66"/>
    <w:rsid w:val="00382F7F"/>
    <w:rsid w:val="00383005"/>
    <w:rsid w:val="003830C6"/>
    <w:rsid w:val="00383EDF"/>
    <w:rsid w:val="00384882"/>
    <w:rsid w:val="00385013"/>
    <w:rsid w:val="00385A65"/>
    <w:rsid w:val="00386634"/>
    <w:rsid w:val="0038715C"/>
    <w:rsid w:val="003871E5"/>
    <w:rsid w:val="003875A2"/>
    <w:rsid w:val="00387D8B"/>
    <w:rsid w:val="00390215"/>
    <w:rsid w:val="003902A7"/>
    <w:rsid w:val="00390393"/>
    <w:rsid w:val="0039063A"/>
    <w:rsid w:val="0039082D"/>
    <w:rsid w:val="00391724"/>
    <w:rsid w:val="0039194D"/>
    <w:rsid w:val="003919E2"/>
    <w:rsid w:val="003931C9"/>
    <w:rsid w:val="00393293"/>
    <w:rsid w:val="00393B90"/>
    <w:rsid w:val="00393D84"/>
    <w:rsid w:val="00393EF8"/>
    <w:rsid w:val="00394336"/>
    <w:rsid w:val="003945AC"/>
    <w:rsid w:val="00394B80"/>
    <w:rsid w:val="00396D01"/>
    <w:rsid w:val="00397186"/>
    <w:rsid w:val="00397C32"/>
    <w:rsid w:val="00397F3B"/>
    <w:rsid w:val="003A0651"/>
    <w:rsid w:val="003A068E"/>
    <w:rsid w:val="003A0DCE"/>
    <w:rsid w:val="003A1006"/>
    <w:rsid w:val="003A14B5"/>
    <w:rsid w:val="003A18EE"/>
    <w:rsid w:val="003A1E9A"/>
    <w:rsid w:val="003A2191"/>
    <w:rsid w:val="003A2441"/>
    <w:rsid w:val="003A2864"/>
    <w:rsid w:val="003A2B8C"/>
    <w:rsid w:val="003A38B6"/>
    <w:rsid w:val="003A3B82"/>
    <w:rsid w:val="003A419F"/>
    <w:rsid w:val="003A472F"/>
    <w:rsid w:val="003A50C7"/>
    <w:rsid w:val="003A562F"/>
    <w:rsid w:val="003A58E2"/>
    <w:rsid w:val="003A5CB2"/>
    <w:rsid w:val="003A5D55"/>
    <w:rsid w:val="003A6281"/>
    <w:rsid w:val="003A62CF"/>
    <w:rsid w:val="003A7B67"/>
    <w:rsid w:val="003B022D"/>
    <w:rsid w:val="003B029A"/>
    <w:rsid w:val="003B09EF"/>
    <w:rsid w:val="003B12E7"/>
    <w:rsid w:val="003B1A1F"/>
    <w:rsid w:val="003B1A56"/>
    <w:rsid w:val="003B1AFF"/>
    <w:rsid w:val="003B220F"/>
    <w:rsid w:val="003B2E7A"/>
    <w:rsid w:val="003B2F78"/>
    <w:rsid w:val="003B3913"/>
    <w:rsid w:val="003B3BF0"/>
    <w:rsid w:val="003B3C18"/>
    <w:rsid w:val="003B43D2"/>
    <w:rsid w:val="003B455D"/>
    <w:rsid w:val="003B48C1"/>
    <w:rsid w:val="003B48D9"/>
    <w:rsid w:val="003B4E31"/>
    <w:rsid w:val="003B5195"/>
    <w:rsid w:val="003B52CD"/>
    <w:rsid w:val="003B5812"/>
    <w:rsid w:val="003B5CE3"/>
    <w:rsid w:val="003B6792"/>
    <w:rsid w:val="003B6D25"/>
    <w:rsid w:val="003B7047"/>
    <w:rsid w:val="003B7C9A"/>
    <w:rsid w:val="003B7DFF"/>
    <w:rsid w:val="003C010C"/>
    <w:rsid w:val="003C04D6"/>
    <w:rsid w:val="003C0557"/>
    <w:rsid w:val="003C1975"/>
    <w:rsid w:val="003C2E24"/>
    <w:rsid w:val="003C30C8"/>
    <w:rsid w:val="003C3132"/>
    <w:rsid w:val="003C357A"/>
    <w:rsid w:val="003C3D34"/>
    <w:rsid w:val="003C42AE"/>
    <w:rsid w:val="003C441B"/>
    <w:rsid w:val="003C524C"/>
    <w:rsid w:val="003C58C2"/>
    <w:rsid w:val="003C593F"/>
    <w:rsid w:val="003C595B"/>
    <w:rsid w:val="003C5C66"/>
    <w:rsid w:val="003C5DD2"/>
    <w:rsid w:val="003C6A7C"/>
    <w:rsid w:val="003C6AEF"/>
    <w:rsid w:val="003C6B6B"/>
    <w:rsid w:val="003C6BA6"/>
    <w:rsid w:val="003C6CBD"/>
    <w:rsid w:val="003C6D97"/>
    <w:rsid w:val="003C6E40"/>
    <w:rsid w:val="003C7428"/>
    <w:rsid w:val="003C7F93"/>
    <w:rsid w:val="003D031E"/>
    <w:rsid w:val="003D03CB"/>
    <w:rsid w:val="003D0450"/>
    <w:rsid w:val="003D078E"/>
    <w:rsid w:val="003D1281"/>
    <w:rsid w:val="003D1740"/>
    <w:rsid w:val="003D17FE"/>
    <w:rsid w:val="003D18AE"/>
    <w:rsid w:val="003D1B91"/>
    <w:rsid w:val="003D1BB3"/>
    <w:rsid w:val="003D21C3"/>
    <w:rsid w:val="003D21C5"/>
    <w:rsid w:val="003D236F"/>
    <w:rsid w:val="003D2432"/>
    <w:rsid w:val="003D2643"/>
    <w:rsid w:val="003D28BE"/>
    <w:rsid w:val="003D31DC"/>
    <w:rsid w:val="003D3B62"/>
    <w:rsid w:val="003D3F77"/>
    <w:rsid w:val="003D4283"/>
    <w:rsid w:val="003D4918"/>
    <w:rsid w:val="003D4A00"/>
    <w:rsid w:val="003D4D47"/>
    <w:rsid w:val="003D501D"/>
    <w:rsid w:val="003D534E"/>
    <w:rsid w:val="003D602D"/>
    <w:rsid w:val="003D64AD"/>
    <w:rsid w:val="003D64B7"/>
    <w:rsid w:val="003D6EF6"/>
    <w:rsid w:val="003D706E"/>
    <w:rsid w:val="003E0073"/>
    <w:rsid w:val="003E0947"/>
    <w:rsid w:val="003E1216"/>
    <w:rsid w:val="003E137C"/>
    <w:rsid w:val="003E1380"/>
    <w:rsid w:val="003E1A40"/>
    <w:rsid w:val="003E1CF4"/>
    <w:rsid w:val="003E1E85"/>
    <w:rsid w:val="003E208F"/>
    <w:rsid w:val="003E2641"/>
    <w:rsid w:val="003E3169"/>
    <w:rsid w:val="003E3BFB"/>
    <w:rsid w:val="003E3D8C"/>
    <w:rsid w:val="003E424F"/>
    <w:rsid w:val="003E43BB"/>
    <w:rsid w:val="003E44E7"/>
    <w:rsid w:val="003E53D9"/>
    <w:rsid w:val="003E5DDB"/>
    <w:rsid w:val="003E6DA1"/>
    <w:rsid w:val="003E705C"/>
    <w:rsid w:val="003E79A3"/>
    <w:rsid w:val="003E7AAD"/>
    <w:rsid w:val="003F019A"/>
    <w:rsid w:val="003F0294"/>
    <w:rsid w:val="003F078F"/>
    <w:rsid w:val="003F101D"/>
    <w:rsid w:val="003F130B"/>
    <w:rsid w:val="003F15D9"/>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BEC"/>
    <w:rsid w:val="003F7E49"/>
    <w:rsid w:val="0040014D"/>
    <w:rsid w:val="004001A2"/>
    <w:rsid w:val="00400B36"/>
    <w:rsid w:val="00400B86"/>
    <w:rsid w:val="00400C34"/>
    <w:rsid w:val="004019E3"/>
    <w:rsid w:val="00401B1B"/>
    <w:rsid w:val="00401BA6"/>
    <w:rsid w:val="00401D3E"/>
    <w:rsid w:val="004021D5"/>
    <w:rsid w:val="00402579"/>
    <w:rsid w:val="00403870"/>
    <w:rsid w:val="00403A20"/>
    <w:rsid w:val="00403B9E"/>
    <w:rsid w:val="00403D8A"/>
    <w:rsid w:val="00404420"/>
    <w:rsid w:val="00405111"/>
    <w:rsid w:val="00405428"/>
    <w:rsid w:val="004062D3"/>
    <w:rsid w:val="004063F2"/>
    <w:rsid w:val="004068D4"/>
    <w:rsid w:val="00407226"/>
    <w:rsid w:val="0040728C"/>
    <w:rsid w:val="00407302"/>
    <w:rsid w:val="0041096A"/>
    <w:rsid w:val="00411302"/>
    <w:rsid w:val="00411314"/>
    <w:rsid w:val="004114D3"/>
    <w:rsid w:val="004117BE"/>
    <w:rsid w:val="00411FE7"/>
    <w:rsid w:val="004126E9"/>
    <w:rsid w:val="004128B1"/>
    <w:rsid w:val="00412C11"/>
    <w:rsid w:val="004133BF"/>
    <w:rsid w:val="00413B52"/>
    <w:rsid w:val="004140A0"/>
    <w:rsid w:val="00414557"/>
    <w:rsid w:val="00414B39"/>
    <w:rsid w:val="00415499"/>
    <w:rsid w:val="00415B2B"/>
    <w:rsid w:val="00416455"/>
    <w:rsid w:val="004165BB"/>
    <w:rsid w:val="0041746F"/>
    <w:rsid w:val="00417A5B"/>
    <w:rsid w:val="00417F64"/>
    <w:rsid w:val="0042082C"/>
    <w:rsid w:val="00420961"/>
    <w:rsid w:val="00420BD2"/>
    <w:rsid w:val="00420FEA"/>
    <w:rsid w:val="0042115D"/>
    <w:rsid w:val="00421A38"/>
    <w:rsid w:val="00422019"/>
    <w:rsid w:val="00422355"/>
    <w:rsid w:val="0042253A"/>
    <w:rsid w:val="00422687"/>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6ECF"/>
    <w:rsid w:val="004275D6"/>
    <w:rsid w:val="004278E5"/>
    <w:rsid w:val="00427B8D"/>
    <w:rsid w:val="00427F1E"/>
    <w:rsid w:val="00430414"/>
    <w:rsid w:val="004304CA"/>
    <w:rsid w:val="00430720"/>
    <w:rsid w:val="00430C54"/>
    <w:rsid w:val="00431EBB"/>
    <w:rsid w:val="00432557"/>
    <w:rsid w:val="00432916"/>
    <w:rsid w:val="00432B66"/>
    <w:rsid w:val="00433CBE"/>
    <w:rsid w:val="00433D4E"/>
    <w:rsid w:val="00433EE1"/>
    <w:rsid w:val="004342E2"/>
    <w:rsid w:val="00435537"/>
    <w:rsid w:val="004364B6"/>
    <w:rsid w:val="004366D6"/>
    <w:rsid w:val="004367EB"/>
    <w:rsid w:val="004375C7"/>
    <w:rsid w:val="00437730"/>
    <w:rsid w:val="00440248"/>
    <w:rsid w:val="00440669"/>
    <w:rsid w:val="0044076F"/>
    <w:rsid w:val="00440876"/>
    <w:rsid w:val="004412B1"/>
    <w:rsid w:val="00441338"/>
    <w:rsid w:val="00441992"/>
    <w:rsid w:val="0044235E"/>
    <w:rsid w:val="004435FA"/>
    <w:rsid w:val="004438E6"/>
    <w:rsid w:val="0044395C"/>
    <w:rsid w:val="004439D7"/>
    <w:rsid w:val="00443CE5"/>
    <w:rsid w:val="00443ECC"/>
    <w:rsid w:val="0044404B"/>
    <w:rsid w:val="0044429D"/>
    <w:rsid w:val="004443FF"/>
    <w:rsid w:val="00444588"/>
    <w:rsid w:val="004447EA"/>
    <w:rsid w:val="00444AA5"/>
    <w:rsid w:val="00444CCA"/>
    <w:rsid w:val="00445393"/>
    <w:rsid w:val="00445614"/>
    <w:rsid w:val="004459C5"/>
    <w:rsid w:val="00445A8D"/>
    <w:rsid w:val="00445C6A"/>
    <w:rsid w:val="00446509"/>
    <w:rsid w:val="004466E3"/>
    <w:rsid w:val="00446A28"/>
    <w:rsid w:val="00446A4A"/>
    <w:rsid w:val="00446DB7"/>
    <w:rsid w:val="00447FBC"/>
    <w:rsid w:val="00450C21"/>
    <w:rsid w:val="004512B6"/>
    <w:rsid w:val="004528E3"/>
    <w:rsid w:val="0045402C"/>
    <w:rsid w:val="00455990"/>
    <w:rsid w:val="00455C09"/>
    <w:rsid w:val="00457672"/>
    <w:rsid w:val="0045794E"/>
    <w:rsid w:val="00457CE6"/>
    <w:rsid w:val="00457D12"/>
    <w:rsid w:val="00457E66"/>
    <w:rsid w:val="00457E78"/>
    <w:rsid w:val="00460984"/>
    <w:rsid w:val="00461335"/>
    <w:rsid w:val="00461421"/>
    <w:rsid w:val="004617BF"/>
    <w:rsid w:val="00461898"/>
    <w:rsid w:val="004618BB"/>
    <w:rsid w:val="00461AC3"/>
    <w:rsid w:val="00461D0B"/>
    <w:rsid w:val="00461D82"/>
    <w:rsid w:val="00461E07"/>
    <w:rsid w:val="004622FB"/>
    <w:rsid w:val="004623A7"/>
    <w:rsid w:val="004625AB"/>
    <w:rsid w:val="004625B7"/>
    <w:rsid w:val="004625D3"/>
    <w:rsid w:val="004626C5"/>
    <w:rsid w:val="004629AF"/>
    <w:rsid w:val="00462B75"/>
    <w:rsid w:val="004631BF"/>
    <w:rsid w:val="00463331"/>
    <w:rsid w:val="004634A4"/>
    <w:rsid w:val="00463534"/>
    <w:rsid w:val="00463E58"/>
    <w:rsid w:val="00464D1E"/>
    <w:rsid w:val="00464E9F"/>
    <w:rsid w:val="0046561C"/>
    <w:rsid w:val="00465F6A"/>
    <w:rsid w:val="00466376"/>
    <w:rsid w:val="004664F3"/>
    <w:rsid w:val="004665B2"/>
    <w:rsid w:val="004672E1"/>
    <w:rsid w:val="00467618"/>
    <w:rsid w:val="00467EA7"/>
    <w:rsid w:val="0047019C"/>
    <w:rsid w:val="0047019F"/>
    <w:rsid w:val="004702E6"/>
    <w:rsid w:val="00470737"/>
    <w:rsid w:val="00470FAF"/>
    <w:rsid w:val="0047181D"/>
    <w:rsid w:val="00471CD4"/>
    <w:rsid w:val="0047207F"/>
    <w:rsid w:val="00472290"/>
    <w:rsid w:val="00472940"/>
    <w:rsid w:val="004729E0"/>
    <w:rsid w:val="00472C88"/>
    <w:rsid w:val="00472E04"/>
    <w:rsid w:val="00473CB7"/>
    <w:rsid w:val="00473D5D"/>
    <w:rsid w:val="004744FF"/>
    <w:rsid w:val="004751DD"/>
    <w:rsid w:val="00475347"/>
    <w:rsid w:val="00475375"/>
    <w:rsid w:val="004762F5"/>
    <w:rsid w:val="00476BD6"/>
    <w:rsid w:val="004771B9"/>
    <w:rsid w:val="004800BF"/>
    <w:rsid w:val="00480191"/>
    <w:rsid w:val="004802DA"/>
    <w:rsid w:val="004807C4"/>
    <w:rsid w:val="00481173"/>
    <w:rsid w:val="0048146B"/>
    <w:rsid w:val="004814EB"/>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87582"/>
    <w:rsid w:val="00487EB1"/>
    <w:rsid w:val="004901CB"/>
    <w:rsid w:val="00490BCC"/>
    <w:rsid w:val="004910AC"/>
    <w:rsid w:val="00492195"/>
    <w:rsid w:val="00492364"/>
    <w:rsid w:val="004923C7"/>
    <w:rsid w:val="004924C0"/>
    <w:rsid w:val="004925E7"/>
    <w:rsid w:val="00492682"/>
    <w:rsid w:val="00492B01"/>
    <w:rsid w:val="00492E2B"/>
    <w:rsid w:val="00493093"/>
    <w:rsid w:val="004932E8"/>
    <w:rsid w:val="004943F7"/>
    <w:rsid w:val="00494A8A"/>
    <w:rsid w:val="00494DA3"/>
    <w:rsid w:val="00495542"/>
    <w:rsid w:val="00496642"/>
    <w:rsid w:val="004966A6"/>
    <w:rsid w:val="0049688E"/>
    <w:rsid w:val="00496B37"/>
    <w:rsid w:val="00496CDF"/>
    <w:rsid w:val="00496F86"/>
    <w:rsid w:val="004973C4"/>
    <w:rsid w:val="004977F8"/>
    <w:rsid w:val="00497A89"/>
    <w:rsid w:val="004A0525"/>
    <w:rsid w:val="004A10EB"/>
    <w:rsid w:val="004A10F1"/>
    <w:rsid w:val="004A1173"/>
    <w:rsid w:val="004A13C3"/>
    <w:rsid w:val="004A225B"/>
    <w:rsid w:val="004A2535"/>
    <w:rsid w:val="004A2542"/>
    <w:rsid w:val="004A25B1"/>
    <w:rsid w:val="004A2710"/>
    <w:rsid w:val="004A2951"/>
    <w:rsid w:val="004A2955"/>
    <w:rsid w:val="004A3487"/>
    <w:rsid w:val="004A352F"/>
    <w:rsid w:val="004A3D3C"/>
    <w:rsid w:val="004A4111"/>
    <w:rsid w:val="004A4332"/>
    <w:rsid w:val="004A4361"/>
    <w:rsid w:val="004A4451"/>
    <w:rsid w:val="004A50BB"/>
    <w:rsid w:val="004A5FD5"/>
    <w:rsid w:val="004A6269"/>
    <w:rsid w:val="004A6B78"/>
    <w:rsid w:val="004A6C23"/>
    <w:rsid w:val="004A73C5"/>
    <w:rsid w:val="004A7AAD"/>
    <w:rsid w:val="004A7B48"/>
    <w:rsid w:val="004A7E5A"/>
    <w:rsid w:val="004A7F99"/>
    <w:rsid w:val="004B0228"/>
    <w:rsid w:val="004B0521"/>
    <w:rsid w:val="004B0EDD"/>
    <w:rsid w:val="004B10AB"/>
    <w:rsid w:val="004B171C"/>
    <w:rsid w:val="004B1B53"/>
    <w:rsid w:val="004B2602"/>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6C18"/>
    <w:rsid w:val="004B794F"/>
    <w:rsid w:val="004B7AF8"/>
    <w:rsid w:val="004C02A5"/>
    <w:rsid w:val="004C0779"/>
    <w:rsid w:val="004C086C"/>
    <w:rsid w:val="004C0DC3"/>
    <w:rsid w:val="004C0E56"/>
    <w:rsid w:val="004C159A"/>
    <w:rsid w:val="004C1793"/>
    <w:rsid w:val="004C2259"/>
    <w:rsid w:val="004C2B5A"/>
    <w:rsid w:val="004C2C6D"/>
    <w:rsid w:val="004C3426"/>
    <w:rsid w:val="004C35F7"/>
    <w:rsid w:val="004C3F70"/>
    <w:rsid w:val="004C43FD"/>
    <w:rsid w:val="004C4566"/>
    <w:rsid w:val="004C4E85"/>
    <w:rsid w:val="004C51CB"/>
    <w:rsid w:val="004C537A"/>
    <w:rsid w:val="004C54F5"/>
    <w:rsid w:val="004C5776"/>
    <w:rsid w:val="004C6301"/>
    <w:rsid w:val="004C7217"/>
    <w:rsid w:val="004C7BD9"/>
    <w:rsid w:val="004D053D"/>
    <w:rsid w:val="004D0A4A"/>
    <w:rsid w:val="004D0A75"/>
    <w:rsid w:val="004D10F8"/>
    <w:rsid w:val="004D116B"/>
    <w:rsid w:val="004D12FA"/>
    <w:rsid w:val="004D1698"/>
    <w:rsid w:val="004D3330"/>
    <w:rsid w:val="004D35BD"/>
    <w:rsid w:val="004D4335"/>
    <w:rsid w:val="004D44EE"/>
    <w:rsid w:val="004D45A9"/>
    <w:rsid w:val="004D46A3"/>
    <w:rsid w:val="004D5437"/>
    <w:rsid w:val="004D5988"/>
    <w:rsid w:val="004D5CCF"/>
    <w:rsid w:val="004D64C7"/>
    <w:rsid w:val="004D7646"/>
    <w:rsid w:val="004D781F"/>
    <w:rsid w:val="004E0161"/>
    <w:rsid w:val="004E084F"/>
    <w:rsid w:val="004E09C4"/>
    <w:rsid w:val="004E0FB0"/>
    <w:rsid w:val="004E118B"/>
    <w:rsid w:val="004E1DD2"/>
    <w:rsid w:val="004E21D7"/>
    <w:rsid w:val="004E2F2C"/>
    <w:rsid w:val="004E3057"/>
    <w:rsid w:val="004E316F"/>
    <w:rsid w:val="004E36E2"/>
    <w:rsid w:val="004E3BA0"/>
    <w:rsid w:val="004E3CEE"/>
    <w:rsid w:val="004E40EF"/>
    <w:rsid w:val="004E436A"/>
    <w:rsid w:val="004E458B"/>
    <w:rsid w:val="004E46CD"/>
    <w:rsid w:val="004E4A70"/>
    <w:rsid w:val="004E5031"/>
    <w:rsid w:val="004E5333"/>
    <w:rsid w:val="004E579C"/>
    <w:rsid w:val="004E67F8"/>
    <w:rsid w:val="004E6BF1"/>
    <w:rsid w:val="004E7953"/>
    <w:rsid w:val="004E7B4B"/>
    <w:rsid w:val="004F0C84"/>
    <w:rsid w:val="004F0CAD"/>
    <w:rsid w:val="004F0E48"/>
    <w:rsid w:val="004F1302"/>
    <w:rsid w:val="004F165E"/>
    <w:rsid w:val="004F17BB"/>
    <w:rsid w:val="004F1D88"/>
    <w:rsid w:val="004F24E7"/>
    <w:rsid w:val="004F25D5"/>
    <w:rsid w:val="004F2896"/>
    <w:rsid w:val="004F2DD1"/>
    <w:rsid w:val="004F3534"/>
    <w:rsid w:val="004F3CB1"/>
    <w:rsid w:val="004F3CDC"/>
    <w:rsid w:val="004F4F21"/>
    <w:rsid w:val="004F572F"/>
    <w:rsid w:val="004F57F8"/>
    <w:rsid w:val="004F59B2"/>
    <w:rsid w:val="004F5A08"/>
    <w:rsid w:val="004F5C0C"/>
    <w:rsid w:val="004F5C70"/>
    <w:rsid w:val="004F5DB6"/>
    <w:rsid w:val="004F636D"/>
    <w:rsid w:val="004F7335"/>
    <w:rsid w:val="004F749A"/>
    <w:rsid w:val="004F750D"/>
    <w:rsid w:val="004F751F"/>
    <w:rsid w:val="004F7774"/>
    <w:rsid w:val="004F7C39"/>
    <w:rsid w:val="005005AB"/>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71A"/>
    <w:rsid w:val="00506918"/>
    <w:rsid w:val="00506EE2"/>
    <w:rsid w:val="005070B1"/>
    <w:rsid w:val="005070DE"/>
    <w:rsid w:val="005078CD"/>
    <w:rsid w:val="00507ABF"/>
    <w:rsid w:val="00507C14"/>
    <w:rsid w:val="00507EEA"/>
    <w:rsid w:val="00507F00"/>
    <w:rsid w:val="0051011C"/>
    <w:rsid w:val="0051018E"/>
    <w:rsid w:val="005108AE"/>
    <w:rsid w:val="00510BBA"/>
    <w:rsid w:val="00511577"/>
    <w:rsid w:val="00511C9B"/>
    <w:rsid w:val="005120A2"/>
    <w:rsid w:val="00512668"/>
    <w:rsid w:val="005126CC"/>
    <w:rsid w:val="005129BA"/>
    <w:rsid w:val="005130B9"/>
    <w:rsid w:val="0051319A"/>
    <w:rsid w:val="00513303"/>
    <w:rsid w:val="0051376C"/>
    <w:rsid w:val="00513B09"/>
    <w:rsid w:val="00514856"/>
    <w:rsid w:val="005149E8"/>
    <w:rsid w:val="00514BED"/>
    <w:rsid w:val="005157F8"/>
    <w:rsid w:val="0051581A"/>
    <w:rsid w:val="00515FA3"/>
    <w:rsid w:val="0051620F"/>
    <w:rsid w:val="00516482"/>
    <w:rsid w:val="00516A95"/>
    <w:rsid w:val="00516B16"/>
    <w:rsid w:val="00516BC3"/>
    <w:rsid w:val="00516EAB"/>
    <w:rsid w:val="00517225"/>
    <w:rsid w:val="005174A3"/>
    <w:rsid w:val="005178FE"/>
    <w:rsid w:val="00517F8F"/>
    <w:rsid w:val="00517FA3"/>
    <w:rsid w:val="00520978"/>
    <w:rsid w:val="00520B6D"/>
    <w:rsid w:val="00520D97"/>
    <w:rsid w:val="00521796"/>
    <w:rsid w:val="005226AE"/>
    <w:rsid w:val="00523617"/>
    <w:rsid w:val="005239D6"/>
    <w:rsid w:val="00523BEF"/>
    <w:rsid w:val="005249F5"/>
    <w:rsid w:val="00524BFD"/>
    <w:rsid w:val="005254B4"/>
    <w:rsid w:val="00525941"/>
    <w:rsid w:val="0052635A"/>
    <w:rsid w:val="005270F8"/>
    <w:rsid w:val="00530011"/>
    <w:rsid w:val="005303DB"/>
    <w:rsid w:val="0053071C"/>
    <w:rsid w:val="00530BE8"/>
    <w:rsid w:val="00530F4A"/>
    <w:rsid w:val="005311B1"/>
    <w:rsid w:val="00531793"/>
    <w:rsid w:val="0053190B"/>
    <w:rsid w:val="00531DB5"/>
    <w:rsid w:val="005322FC"/>
    <w:rsid w:val="0053266A"/>
    <w:rsid w:val="0053288F"/>
    <w:rsid w:val="00532F80"/>
    <w:rsid w:val="00533262"/>
    <w:rsid w:val="0053330B"/>
    <w:rsid w:val="005336EB"/>
    <w:rsid w:val="00533A1E"/>
    <w:rsid w:val="00534786"/>
    <w:rsid w:val="00535864"/>
    <w:rsid w:val="00536B5C"/>
    <w:rsid w:val="00536FD6"/>
    <w:rsid w:val="005374F4"/>
    <w:rsid w:val="00537883"/>
    <w:rsid w:val="00537897"/>
    <w:rsid w:val="00537DE9"/>
    <w:rsid w:val="00537EA3"/>
    <w:rsid w:val="00540A15"/>
    <w:rsid w:val="00540BB9"/>
    <w:rsid w:val="005412C9"/>
    <w:rsid w:val="005413B1"/>
    <w:rsid w:val="00541A89"/>
    <w:rsid w:val="00541C46"/>
    <w:rsid w:val="00542043"/>
    <w:rsid w:val="0054221F"/>
    <w:rsid w:val="00542DFE"/>
    <w:rsid w:val="00542E3A"/>
    <w:rsid w:val="00543511"/>
    <w:rsid w:val="0054358F"/>
    <w:rsid w:val="00543B65"/>
    <w:rsid w:val="00544472"/>
    <w:rsid w:val="005446B5"/>
    <w:rsid w:val="00544952"/>
    <w:rsid w:val="0054520C"/>
    <w:rsid w:val="00545419"/>
    <w:rsid w:val="005458EF"/>
    <w:rsid w:val="00545C73"/>
    <w:rsid w:val="00546389"/>
    <w:rsid w:val="0054685C"/>
    <w:rsid w:val="00547582"/>
    <w:rsid w:val="00547ECD"/>
    <w:rsid w:val="00550169"/>
    <w:rsid w:val="00550528"/>
    <w:rsid w:val="0055079E"/>
    <w:rsid w:val="005507DA"/>
    <w:rsid w:val="00550EE4"/>
    <w:rsid w:val="00551750"/>
    <w:rsid w:val="00551AE3"/>
    <w:rsid w:val="0055203D"/>
    <w:rsid w:val="005527BD"/>
    <w:rsid w:val="00552881"/>
    <w:rsid w:val="00553984"/>
    <w:rsid w:val="00553B89"/>
    <w:rsid w:val="005542EB"/>
    <w:rsid w:val="00554827"/>
    <w:rsid w:val="00554A45"/>
    <w:rsid w:val="00554CB7"/>
    <w:rsid w:val="00554DCA"/>
    <w:rsid w:val="0055502E"/>
    <w:rsid w:val="00555557"/>
    <w:rsid w:val="00555949"/>
    <w:rsid w:val="00555F15"/>
    <w:rsid w:val="005561FF"/>
    <w:rsid w:val="005565E3"/>
    <w:rsid w:val="005567E5"/>
    <w:rsid w:val="0055689B"/>
    <w:rsid w:val="005568C0"/>
    <w:rsid w:val="00556CAA"/>
    <w:rsid w:val="005578A2"/>
    <w:rsid w:val="00560504"/>
    <w:rsid w:val="00560695"/>
    <w:rsid w:val="0056182D"/>
    <w:rsid w:val="00561A65"/>
    <w:rsid w:val="00561B04"/>
    <w:rsid w:val="00561C23"/>
    <w:rsid w:val="00561E0C"/>
    <w:rsid w:val="00561FBE"/>
    <w:rsid w:val="0056244F"/>
    <w:rsid w:val="005626F3"/>
    <w:rsid w:val="0056385D"/>
    <w:rsid w:val="0056419F"/>
    <w:rsid w:val="0056469A"/>
    <w:rsid w:val="00564AE3"/>
    <w:rsid w:val="00564B1C"/>
    <w:rsid w:val="00564D2F"/>
    <w:rsid w:val="005655A5"/>
    <w:rsid w:val="00565794"/>
    <w:rsid w:val="00565D32"/>
    <w:rsid w:val="005673B5"/>
    <w:rsid w:val="005676A8"/>
    <w:rsid w:val="00567FBB"/>
    <w:rsid w:val="005703C0"/>
    <w:rsid w:val="00570561"/>
    <w:rsid w:val="00570A04"/>
    <w:rsid w:val="00570A9A"/>
    <w:rsid w:val="00570EAB"/>
    <w:rsid w:val="00571032"/>
    <w:rsid w:val="0057148E"/>
    <w:rsid w:val="0057172D"/>
    <w:rsid w:val="00571918"/>
    <w:rsid w:val="00571AF9"/>
    <w:rsid w:val="00571C42"/>
    <w:rsid w:val="00571D9E"/>
    <w:rsid w:val="0057211F"/>
    <w:rsid w:val="0057221F"/>
    <w:rsid w:val="00572B0E"/>
    <w:rsid w:val="00572E80"/>
    <w:rsid w:val="0057360B"/>
    <w:rsid w:val="005746EB"/>
    <w:rsid w:val="005754A6"/>
    <w:rsid w:val="005757BB"/>
    <w:rsid w:val="00575EE0"/>
    <w:rsid w:val="00576239"/>
    <w:rsid w:val="005762BC"/>
    <w:rsid w:val="00576D98"/>
    <w:rsid w:val="00577110"/>
    <w:rsid w:val="0057727E"/>
    <w:rsid w:val="0057736E"/>
    <w:rsid w:val="00577560"/>
    <w:rsid w:val="0058001A"/>
    <w:rsid w:val="0058097B"/>
    <w:rsid w:val="00581210"/>
    <w:rsid w:val="005812E4"/>
    <w:rsid w:val="005814DE"/>
    <w:rsid w:val="00581954"/>
    <w:rsid w:val="00581E80"/>
    <w:rsid w:val="00582403"/>
    <w:rsid w:val="00582577"/>
    <w:rsid w:val="0058284C"/>
    <w:rsid w:val="00582D6E"/>
    <w:rsid w:val="00583507"/>
    <w:rsid w:val="00583574"/>
    <w:rsid w:val="00583A1E"/>
    <w:rsid w:val="00583E43"/>
    <w:rsid w:val="0058475F"/>
    <w:rsid w:val="00584B44"/>
    <w:rsid w:val="00584B6A"/>
    <w:rsid w:val="00584D39"/>
    <w:rsid w:val="00584F77"/>
    <w:rsid w:val="0058510D"/>
    <w:rsid w:val="00585153"/>
    <w:rsid w:val="00585EC9"/>
    <w:rsid w:val="00585F2C"/>
    <w:rsid w:val="0058643B"/>
    <w:rsid w:val="00586595"/>
    <w:rsid w:val="00586691"/>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2D6B"/>
    <w:rsid w:val="0059398E"/>
    <w:rsid w:val="00593A2C"/>
    <w:rsid w:val="00594250"/>
    <w:rsid w:val="00594951"/>
    <w:rsid w:val="00594D60"/>
    <w:rsid w:val="00595235"/>
    <w:rsid w:val="005954D0"/>
    <w:rsid w:val="00595679"/>
    <w:rsid w:val="00595770"/>
    <w:rsid w:val="00595855"/>
    <w:rsid w:val="00595FD2"/>
    <w:rsid w:val="005967D8"/>
    <w:rsid w:val="005968B1"/>
    <w:rsid w:val="00596FDB"/>
    <w:rsid w:val="005974C2"/>
    <w:rsid w:val="00597776"/>
    <w:rsid w:val="00597B7D"/>
    <w:rsid w:val="005A0DE0"/>
    <w:rsid w:val="005A10FB"/>
    <w:rsid w:val="005A1331"/>
    <w:rsid w:val="005A1792"/>
    <w:rsid w:val="005A1982"/>
    <w:rsid w:val="005A1C09"/>
    <w:rsid w:val="005A26C1"/>
    <w:rsid w:val="005A2D5B"/>
    <w:rsid w:val="005A2DF4"/>
    <w:rsid w:val="005A35C7"/>
    <w:rsid w:val="005A3943"/>
    <w:rsid w:val="005A3CA5"/>
    <w:rsid w:val="005A41A6"/>
    <w:rsid w:val="005A497F"/>
    <w:rsid w:val="005A53A0"/>
    <w:rsid w:val="005A557B"/>
    <w:rsid w:val="005A69D5"/>
    <w:rsid w:val="005A6F07"/>
    <w:rsid w:val="005A764C"/>
    <w:rsid w:val="005A7D60"/>
    <w:rsid w:val="005A7FC1"/>
    <w:rsid w:val="005B01E3"/>
    <w:rsid w:val="005B03EF"/>
    <w:rsid w:val="005B0675"/>
    <w:rsid w:val="005B1E18"/>
    <w:rsid w:val="005B1EA3"/>
    <w:rsid w:val="005B22D0"/>
    <w:rsid w:val="005B2626"/>
    <w:rsid w:val="005B29E3"/>
    <w:rsid w:val="005B2B0F"/>
    <w:rsid w:val="005B2C05"/>
    <w:rsid w:val="005B2C7A"/>
    <w:rsid w:val="005B32CD"/>
    <w:rsid w:val="005B3AFB"/>
    <w:rsid w:val="005B3B08"/>
    <w:rsid w:val="005B401B"/>
    <w:rsid w:val="005B48EA"/>
    <w:rsid w:val="005B48F5"/>
    <w:rsid w:val="005B5344"/>
    <w:rsid w:val="005B60C2"/>
    <w:rsid w:val="005B6DA0"/>
    <w:rsid w:val="005B6E38"/>
    <w:rsid w:val="005B76BB"/>
    <w:rsid w:val="005B778A"/>
    <w:rsid w:val="005B77E0"/>
    <w:rsid w:val="005B7885"/>
    <w:rsid w:val="005B7D0D"/>
    <w:rsid w:val="005C0A48"/>
    <w:rsid w:val="005C11B9"/>
    <w:rsid w:val="005C179A"/>
    <w:rsid w:val="005C1973"/>
    <w:rsid w:val="005C1B36"/>
    <w:rsid w:val="005C1C71"/>
    <w:rsid w:val="005C1C85"/>
    <w:rsid w:val="005C246F"/>
    <w:rsid w:val="005C28E5"/>
    <w:rsid w:val="005C293A"/>
    <w:rsid w:val="005C3179"/>
    <w:rsid w:val="005C318A"/>
    <w:rsid w:val="005C4751"/>
    <w:rsid w:val="005C4965"/>
    <w:rsid w:val="005C4E0C"/>
    <w:rsid w:val="005C50F9"/>
    <w:rsid w:val="005C5FA7"/>
    <w:rsid w:val="005C6137"/>
    <w:rsid w:val="005C6181"/>
    <w:rsid w:val="005C63A9"/>
    <w:rsid w:val="005C67E6"/>
    <w:rsid w:val="005C68C1"/>
    <w:rsid w:val="005C68E2"/>
    <w:rsid w:val="005C691B"/>
    <w:rsid w:val="005C6A07"/>
    <w:rsid w:val="005C6E1D"/>
    <w:rsid w:val="005C707A"/>
    <w:rsid w:val="005C71DB"/>
    <w:rsid w:val="005C7D21"/>
    <w:rsid w:val="005D0235"/>
    <w:rsid w:val="005D036D"/>
    <w:rsid w:val="005D0550"/>
    <w:rsid w:val="005D113E"/>
    <w:rsid w:val="005D11A4"/>
    <w:rsid w:val="005D11BE"/>
    <w:rsid w:val="005D14CD"/>
    <w:rsid w:val="005D16E3"/>
    <w:rsid w:val="005D17E6"/>
    <w:rsid w:val="005D1AE7"/>
    <w:rsid w:val="005D1E19"/>
    <w:rsid w:val="005D1F76"/>
    <w:rsid w:val="005D1FC2"/>
    <w:rsid w:val="005D23CD"/>
    <w:rsid w:val="005D2591"/>
    <w:rsid w:val="005D25DA"/>
    <w:rsid w:val="005D2708"/>
    <w:rsid w:val="005D31F4"/>
    <w:rsid w:val="005D3C7D"/>
    <w:rsid w:val="005D3C80"/>
    <w:rsid w:val="005D3F6F"/>
    <w:rsid w:val="005D47FD"/>
    <w:rsid w:val="005D49EC"/>
    <w:rsid w:val="005D548D"/>
    <w:rsid w:val="005D5CE6"/>
    <w:rsid w:val="005D69BB"/>
    <w:rsid w:val="005D6AA2"/>
    <w:rsid w:val="005D6D05"/>
    <w:rsid w:val="005D6DA6"/>
    <w:rsid w:val="005D6DF1"/>
    <w:rsid w:val="005D6FDE"/>
    <w:rsid w:val="005D71A1"/>
    <w:rsid w:val="005D72D0"/>
    <w:rsid w:val="005D741C"/>
    <w:rsid w:val="005D7DD2"/>
    <w:rsid w:val="005E03E0"/>
    <w:rsid w:val="005E06A7"/>
    <w:rsid w:val="005E0760"/>
    <w:rsid w:val="005E07BC"/>
    <w:rsid w:val="005E09A6"/>
    <w:rsid w:val="005E0A01"/>
    <w:rsid w:val="005E16F8"/>
    <w:rsid w:val="005E17F8"/>
    <w:rsid w:val="005E1DE6"/>
    <w:rsid w:val="005E2267"/>
    <w:rsid w:val="005E35B0"/>
    <w:rsid w:val="005E3BDC"/>
    <w:rsid w:val="005E4078"/>
    <w:rsid w:val="005E4433"/>
    <w:rsid w:val="005E4938"/>
    <w:rsid w:val="005E510F"/>
    <w:rsid w:val="005E529A"/>
    <w:rsid w:val="005E5645"/>
    <w:rsid w:val="005E5976"/>
    <w:rsid w:val="005E59E4"/>
    <w:rsid w:val="005E6455"/>
    <w:rsid w:val="005E65F9"/>
    <w:rsid w:val="005E695F"/>
    <w:rsid w:val="005E7343"/>
    <w:rsid w:val="005E75D7"/>
    <w:rsid w:val="005E7957"/>
    <w:rsid w:val="005E7B70"/>
    <w:rsid w:val="005F0372"/>
    <w:rsid w:val="005F0BF2"/>
    <w:rsid w:val="005F0D4C"/>
    <w:rsid w:val="005F1297"/>
    <w:rsid w:val="005F1682"/>
    <w:rsid w:val="005F1A43"/>
    <w:rsid w:val="005F20FD"/>
    <w:rsid w:val="005F2239"/>
    <w:rsid w:val="005F22F2"/>
    <w:rsid w:val="005F2947"/>
    <w:rsid w:val="005F3F2E"/>
    <w:rsid w:val="005F4575"/>
    <w:rsid w:val="005F459F"/>
    <w:rsid w:val="005F4BB3"/>
    <w:rsid w:val="005F52E8"/>
    <w:rsid w:val="005F5AB2"/>
    <w:rsid w:val="005F62E3"/>
    <w:rsid w:val="005F659B"/>
    <w:rsid w:val="005F7442"/>
    <w:rsid w:val="005F74A4"/>
    <w:rsid w:val="005F7658"/>
    <w:rsid w:val="005F7D05"/>
    <w:rsid w:val="0060033C"/>
    <w:rsid w:val="00600415"/>
    <w:rsid w:val="00600575"/>
    <w:rsid w:val="00600D44"/>
    <w:rsid w:val="00601054"/>
    <w:rsid w:val="006015C2"/>
    <w:rsid w:val="00601C3D"/>
    <w:rsid w:val="00602875"/>
    <w:rsid w:val="0060300E"/>
    <w:rsid w:val="0060304D"/>
    <w:rsid w:val="006030E6"/>
    <w:rsid w:val="00603BFC"/>
    <w:rsid w:val="006040EB"/>
    <w:rsid w:val="006041ED"/>
    <w:rsid w:val="006041F2"/>
    <w:rsid w:val="006043C0"/>
    <w:rsid w:val="00604836"/>
    <w:rsid w:val="006054F2"/>
    <w:rsid w:val="006061CA"/>
    <w:rsid w:val="0060635C"/>
    <w:rsid w:val="00606B2F"/>
    <w:rsid w:val="00606E05"/>
    <w:rsid w:val="006074E2"/>
    <w:rsid w:val="00607C7F"/>
    <w:rsid w:val="00610072"/>
    <w:rsid w:val="00610ADF"/>
    <w:rsid w:val="00610C29"/>
    <w:rsid w:val="006113B3"/>
    <w:rsid w:val="0061186B"/>
    <w:rsid w:val="006118F0"/>
    <w:rsid w:val="00611B94"/>
    <w:rsid w:val="00611CEE"/>
    <w:rsid w:val="00612159"/>
    <w:rsid w:val="006128F8"/>
    <w:rsid w:val="00613644"/>
    <w:rsid w:val="00613A63"/>
    <w:rsid w:val="00613C23"/>
    <w:rsid w:val="00613D9D"/>
    <w:rsid w:val="00614208"/>
    <w:rsid w:val="0061442D"/>
    <w:rsid w:val="006145F0"/>
    <w:rsid w:val="00614943"/>
    <w:rsid w:val="00614AEC"/>
    <w:rsid w:val="00614B29"/>
    <w:rsid w:val="00614F78"/>
    <w:rsid w:val="006163B4"/>
    <w:rsid w:val="0061640B"/>
    <w:rsid w:val="00616872"/>
    <w:rsid w:val="00616F0F"/>
    <w:rsid w:val="006175B7"/>
    <w:rsid w:val="00617863"/>
    <w:rsid w:val="00617D0E"/>
    <w:rsid w:val="006201D1"/>
    <w:rsid w:val="00620769"/>
    <w:rsid w:val="0062093D"/>
    <w:rsid w:val="00621F5D"/>
    <w:rsid w:val="0062207D"/>
    <w:rsid w:val="0062236C"/>
    <w:rsid w:val="0062262A"/>
    <w:rsid w:val="00622DF5"/>
    <w:rsid w:val="006235E5"/>
    <w:rsid w:val="00623932"/>
    <w:rsid w:val="00623CA4"/>
    <w:rsid w:val="0062406F"/>
    <w:rsid w:val="0062482E"/>
    <w:rsid w:val="00625471"/>
    <w:rsid w:val="00625844"/>
    <w:rsid w:val="00625882"/>
    <w:rsid w:val="00625B69"/>
    <w:rsid w:val="00626368"/>
    <w:rsid w:val="006266CD"/>
    <w:rsid w:val="00627AB1"/>
    <w:rsid w:val="006300FE"/>
    <w:rsid w:val="00630D22"/>
    <w:rsid w:val="00630E13"/>
    <w:rsid w:val="00630F3A"/>
    <w:rsid w:val="0063123E"/>
    <w:rsid w:val="00631280"/>
    <w:rsid w:val="00631285"/>
    <w:rsid w:val="0063197B"/>
    <w:rsid w:val="00631984"/>
    <w:rsid w:val="006319A7"/>
    <w:rsid w:val="00632480"/>
    <w:rsid w:val="006326AF"/>
    <w:rsid w:val="00632A3D"/>
    <w:rsid w:val="00632CC9"/>
    <w:rsid w:val="00633614"/>
    <w:rsid w:val="00633726"/>
    <w:rsid w:val="00633846"/>
    <w:rsid w:val="00633897"/>
    <w:rsid w:val="006338AB"/>
    <w:rsid w:val="00633BBA"/>
    <w:rsid w:val="00633D84"/>
    <w:rsid w:val="00635566"/>
    <w:rsid w:val="00635AEC"/>
    <w:rsid w:val="006362FD"/>
    <w:rsid w:val="006363A0"/>
    <w:rsid w:val="00636F25"/>
    <w:rsid w:val="00640680"/>
    <w:rsid w:val="006406CE"/>
    <w:rsid w:val="006408D7"/>
    <w:rsid w:val="00640B07"/>
    <w:rsid w:val="00641781"/>
    <w:rsid w:val="006418B5"/>
    <w:rsid w:val="00641B1D"/>
    <w:rsid w:val="00641E3D"/>
    <w:rsid w:val="00641EAB"/>
    <w:rsid w:val="0064202F"/>
    <w:rsid w:val="0064214F"/>
    <w:rsid w:val="0064246B"/>
    <w:rsid w:val="00642552"/>
    <w:rsid w:val="00642A16"/>
    <w:rsid w:val="00642AA4"/>
    <w:rsid w:val="00642D86"/>
    <w:rsid w:val="00643BDC"/>
    <w:rsid w:val="0064406F"/>
    <w:rsid w:val="0064491C"/>
    <w:rsid w:val="00645ED5"/>
    <w:rsid w:val="00646C5B"/>
    <w:rsid w:val="0064707E"/>
    <w:rsid w:val="006471A4"/>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342C"/>
    <w:rsid w:val="00653952"/>
    <w:rsid w:val="006542A4"/>
    <w:rsid w:val="00654B72"/>
    <w:rsid w:val="00654F57"/>
    <w:rsid w:val="00654FD5"/>
    <w:rsid w:val="006558A7"/>
    <w:rsid w:val="006558BE"/>
    <w:rsid w:val="006560C3"/>
    <w:rsid w:val="00656750"/>
    <w:rsid w:val="00656983"/>
    <w:rsid w:val="00656EDF"/>
    <w:rsid w:val="00657EFF"/>
    <w:rsid w:val="0066022E"/>
    <w:rsid w:val="00660337"/>
    <w:rsid w:val="00660463"/>
    <w:rsid w:val="0066053B"/>
    <w:rsid w:val="00660AB4"/>
    <w:rsid w:val="006616BF"/>
    <w:rsid w:val="00661780"/>
    <w:rsid w:val="00661B0F"/>
    <w:rsid w:val="00661B48"/>
    <w:rsid w:val="00662238"/>
    <w:rsid w:val="00662C80"/>
    <w:rsid w:val="00662CB1"/>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C60"/>
    <w:rsid w:val="0067273C"/>
    <w:rsid w:val="00672B17"/>
    <w:rsid w:val="00672B1E"/>
    <w:rsid w:val="006730B2"/>
    <w:rsid w:val="006732B3"/>
    <w:rsid w:val="0067341D"/>
    <w:rsid w:val="006741C8"/>
    <w:rsid w:val="00674DF2"/>
    <w:rsid w:val="006755B5"/>
    <w:rsid w:val="00675E6D"/>
    <w:rsid w:val="00676FF0"/>
    <w:rsid w:val="006800AE"/>
    <w:rsid w:val="006802A9"/>
    <w:rsid w:val="006809B9"/>
    <w:rsid w:val="00681327"/>
    <w:rsid w:val="00681765"/>
    <w:rsid w:val="00681DD0"/>
    <w:rsid w:val="00681E1E"/>
    <w:rsid w:val="00682878"/>
    <w:rsid w:val="00682D4E"/>
    <w:rsid w:val="00682DA0"/>
    <w:rsid w:val="00682F1B"/>
    <w:rsid w:val="0068349F"/>
    <w:rsid w:val="006838A7"/>
    <w:rsid w:val="00683CCD"/>
    <w:rsid w:val="00684832"/>
    <w:rsid w:val="00684D15"/>
    <w:rsid w:val="0068506D"/>
    <w:rsid w:val="006851E2"/>
    <w:rsid w:val="00685418"/>
    <w:rsid w:val="00686344"/>
    <w:rsid w:val="0068647B"/>
    <w:rsid w:val="00686573"/>
    <w:rsid w:val="00686695"/>
    <w:rsid w:val="0068707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50A"/>
    <w:rsid w:val="00692552"/>
    <w:rsid w:val="006926DF"/>
    <w:rsid w:val="006927E3"/>
    <w:rsid w:val="00692CF0"/>
    <w:rsid w:val="00692D55"/>
    <w:rsid w:val="00692DED"/>
    <w:rsid w:val="00692E3D"/>
    <w:rsid w:val="006940D2"/>
    <w:rsid w:val="00694FF6"/>
    <w:rsid w:val="00695102"/>
    <w:rsid w:val="00695BAE"/>
    <w:rsid w:val="00695EFD"/>
    <w:rsid w:val="00695F98"/>
    <w:rsid w:val="0069682C"/>
    <w:rsid w:val="00696A14"/>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3C9"/>
    <w:rsid w:val="006A3883"/>
    <w:rsid w:val="006A41A0"/>
    <w:rsid w:val="006A4320"/>
    <w:rsid w:val="006A47BB"/>
    <w:rsid w:val="006A4928"/>
    <w:rsid w:val="006A4D68"/>
    <w:rsid w:val="006A551B"/>
    <w:rsid w:val="006A58DC"/>
    <w:rsid w:val="006A5B63"/>
    <w:rsid w:val="006A5B68"/>
    <w:rsid w:val="006A6A19"/>
    <w:rsid w:val="006A6A96"/>
    <w:rsid w:val="006A6BE2"/>
    <w:rsid w:val="006A6C52"/>
    <w:rsid w:val="006A6EA1"/>
    <w:rsid w:val="006A6EF1"/>
    <w:rsid w:val="006A7163"/>
    <w:rsid w:val="006A7295"/>
    <w:rsid w:val="006A74F0"/>
    <w:rsid w:val="006B0175"/>
    <w:rsid w:val="006B0420"/>
    <w:rsid w:val="006B04A7"/>
    <w:rsid w:val="006B2238"/>
    <w:rsid w:val="006B2AEC"/>
    <w:rsid w:val="006B395B"/>
    <w:rsid w:val="006B48EB"/>
    <w:rsid w:val="006B4BB6"/>
    <w:rsid w:val="006B5887"/>
    <w:rsid w:val="006B5F68"/>
    <w:rsid w:val="006B6332"/>
    <w:rsid w:val="006B635D"/>
    <w:rsid w:val="006B6786"/>
    <w:rsid w:val="006B6844"/>
    <w:rsid w:val="006B6DAD"/>
    <w:rsid w:val="006B7364"/>
    <w:rsid w:val="006B74BC"/>
    <w:rsid w:val="006B7F33"/>
    <w:rsid w:val="006C029B"/>
    <w:rsid w:val="006C11FF"/>
    <w:rsid w:val="006C182A"/>
    <w:rsid w:val="006C1861"/>
    <w:rsid w:val="006C1A15"/>
    <w:rsid w:val="006C3452"/>
    <w:rsid w:val="006C3FF5"/>
    <w:rsid w:val="006C4458"/>
    <w:rsid w:val="006C458E"/>
    <w:rsid w:val="006C48D4"/>
    <w:rsid w:val="006C4D6D"/>
    <w:rsid w:val="006C5037"/>
    <w:rsid w:val="006C5241"/>
    <w:rsid w:val="006C6113"/>
    <w:rsid w:val="006C6900"/>
    <w:rsid w:val="006C6EF7"/>
    <w:rsid w:val="006C7193"/>
    <w:rsid w:val="006C7993"/>
    <w:rsid w:val="006C7D68"/>
    <w:rsid w:val="006D0575"/>
    <w:rsid w:val="006D0727"/>
    <w:rsid w:val="006D0A89"/>
    <w:rsid w:val="006D0B63"/>
    <w:rsid w:val="006D0B99"/>
    <w:rsid w:val="006D173B"/>
    <w:rsid w:val="006D1C0C"/>
    <w:rsid w:val="006D21E9"/>
    <w:rsid w:val="006D22BC"/>
    <w:rsid w:val="006D2849"/>
    <w:rsid w:val="006D31B1"/>
    <w:rsid w:val="006D3342"/>
    <w:rsid w:val="006D34CC"/>
    <w:rsid w:val="006D34D5"/>
    <w:rsid w:val="006D3C52"/>
    <w:rsid w:val="006D3C9E"/>
    <w:rsid w:val="006D3DFC"/>
    <w:rsid w:val="006D40D6"/>
    <w:rsid w:val="006D455E"/>
    <w:rsid w:val="006D46BF"/>
    <w:rsid w:val="006D4B30"/>
    <w:rsid w:val="006D4F49"/>
    <w:rsid w:val="006D5EE4"/>
    <w:rsid w:val="006D636C"/>
    <w:rsid w:val="006D6BDA"/>
    <w:rsid w:val="006D6DF1"/>
    <w:rsid w:val="006D6F8C"/>
    <w:rsid w:val="006D73AF"/>
    <w:rsid w:val="006D78B9"/>
    <w:rsid w:val="006D7ACB"/>
    <w:rsid w:val="006D7AEF"/>
    <w:rsid w:val="006D7F55"/>
    <w:rsid w:val="006D7FA4"/>
    <w:rsid w:val="006E1163"/>
    <w:rsid w:val="006E124F"/>
    <w:rsid w:val="006E15F6"/>
    <w:rsid w:val="006E1814"/>
    <w:rsid w:val="006E1B88"/>
    <w:rsid w:val="006E1D00"/>
    <w:rsid w:val="006E1D54"/>
    <w:rsid w:val="006E2C7A"/>
    <w:rsid w:val="006E32D6"/>
    <w:rsid w:val="006E42DC"/>
    <w:rsid w:val="006E445C"/>
    <w:rsid w:val="006E456F"/>
    <w:rsid w:val="006E52D5"/>
    <w:rsid w:val="006E5335"/>
    <w:rsid w:val="006E552D"/>
    <w:rsid w:val="006E5679"/>
    <w:rsid w:val="006E57AB"/>
    <w:rsid w:val="006E6405"/>
    <w:rsid w:val="006E685B"/>
    <w:rsid w:val="006E6AA0"/>
    <w:rsid w:val="006E6D41"/>
    <w:rsid w:val="006E6E3D"/>
    <w:rsid w:val="006E746E"/>
    <w:rsid w:val="006E7909"/>
    <w:rsid w:val="006E7F29"/>
    <w:rsid w:val="006F019B"/>
    <w:rsid w:val="006F0B44"/>
    <w:rsid w:val="006F1041"/>
    <w:rsid w:val="006F172C"/>
    <w:rsid w:val="006F1A05"/>
    <w:rsid w:val="006F1E4A"/>
    <w:rsid w:val="006F266D"/>
    <w:rsid w:val="006F27F1"/>
    <w:rsid w:val="006F2E11"/>
    <w:rsid w:val="006F33CA"/>
    <w:rsid w:val="006F3447"/>
    <w:rsid w:val="006F3CC9"/>
    <w:rsid w:val="006F4317"/>
    <w:rsid w:val="006F438F"/>
    <w:rsid w:val="006F48C0"/>
    <w:rsid w:val="006F4F6B"/>
    <w:rsid w:val="006F5AB5"/>
    <w:rsid w:val="006F6AAD"/>
    <w:rsid w:val="006F6B84"/>
    <w:rsid w:val="006F6E22"/>
    <w:rsid w:val="006F7C9F"/>
    <w:rsid w:val="00700305"/>
    <w:rsid w:val="00700E75"/>
    <w:rsid w:val="00701175"/>
    <w:rsid w:val="007016D1"/>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072B8"/>
    <w:rsid w:val="007100FB"/>
    <w:rsid w:val="007108E3"/>
    <w:rsid w:val="00711F41"/>
    <w:rsid w:val="00711F7D"/>
    <w:rsid w:val="007123A3"/>
    <w:rsid w:val="0071247E"/>
    <w:rsid w:val="00712A73"/>
    <w:rsid w:val="00712D0E"/>
    <w:rsid w:val="0071313E"/>
    <w:rsid w:val="00713497"/>
    <w:rsid w:val="00713575"/>
    <w:rsid w:val="00714331"/>
    <w:rsid w:val="00714BC0"/>
    <w:rsid w:val="00714FAA"/>
    <w:rsid w:val="007159BA"/>
    <w:rsid w:val="00716882"/>
    <w:rsid w:val="00716BA3"/>
    <w:rsid w:val="00717906"/>
    <w:rsid w:val="007206D4"/>
    <w:rsid w:val="0072137D"/>
    <w:rsid w:val="00721384"/>
    <w:rsid w:val="007213A3"/>
    <w:rsid w:val="00721647"/>
    <w:rsid w:val="0072179D"/>
    <w:rsid w:val="00721CAE"/>
    <w:rsid w:val="007222F1"/>
    <w:rsid w:val="00722C53"/>
    <w:rsid w:val="00722CD2"/>
    <w:rsid w:val="00722FCA"/>
    <w:rsid w:val="00723EE0"/>
    <w:rsid w:val="007248E6"/>
    <w:rsid w:val="00725403"/>
    <w:rsid w:val="00725508"/>
    <w:rsid w:val="00725C78"/>
    <w:rsid w:val="0072692D"/>
    <w:rsid w:val="0072721B"/>
    <w:rsid w:val="007273F0"/>
    <w:rsid w:val="007275C3"/>
    <w:rsid w:val="007300B9"/>
    <w:rsid w:val="007300C3"/>
    <w:rsid w:val="007303F6"/>
    <w:rsid w:val="00730497"/>
    <w:rsid w:val="00730838"/>
    <w:rsid w:val="00730982"/>
    <w:rsid w:val="00730B63"/>
    <w:rsid w:val="00730BE7"/>
    <w:rsid w:val="00730CFE"/>
    <w:rsid w:val="00730D16"/>
    <w:rsid w:val="00731AEA"/>
    <w:rsid w:val="00731D02"/>
    <w:rsid w:val="007320F2"/>
    <w:rsid w:val="00732D94"/>
    <w:rsid w:val="007331C7"/>
    <w:rsid w:val="00733342"/>
    <w:rsid w:val="0073374C"/>
    <w:rsid w:val="007342C5"/>
    <w:rsid w:val="007349D3"/>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BE8"/>
    <w:rsid w:val="00742C2A"/>
    <w:rsid w:val="00742C95"/>
    <w:rsid w:val="00742CA5"/>
    <w:rsid w:val="00742DA6"/>
    <w:rsid w:val="00743846"/>
    <w:rsid w:val="00743B56"/>
    <w:rsid w:val="0074404A"/>
    <w:rsid w:val="00744075"/>
    <w:rsid w:val="0074443B"/>
    <w:rsid w:val="0074486C"/>
    <w:rsid w:val="0074531D"/>
    <w:rsid w:val="00745EE9"/>
    <w:rsid w:val="0074646E"/>
    <w:rsid w:val="007469FE"/>
    <w:rsid w:val="00746A5F"/>
    <w:rsid w:val="00746A98"/>
    <w:rsid w:val="00746F9A"/>
    <w:rsid w:val="00747175"/>
    <w:rsid w:val="00747A0A"/>
    <w:rsid w:val="007503A7"/>
    <w:rsid w:val="007503DB"/>
    <w:rsid w:val="0075089B"/>
    <w:rsid w:val="00751D33"/>
    <w:rsid w:val="00751E14"/>
    <w:rsid w:val="00752224"/>
    <w:rsid w:val="00753393"/>
    <w:rsid w:val="007538A2"/>
    <w:rsid w:val="00753B4B"/>
    <w:rsid w:val="00754728"/>
    <w:rsid w:val="00755029"/>
    <w:rsid w:val="007555A2"/>
    <w:rsid w:val="00755A0F"/>
    <w:rsid w:val="00755D76"/>
    <w:rsid w:val="007564EE"/>
    <w:rsid w:val="00756B59"/>
    <w:rsid w:val="0075702B"/>
    <w:rsid w:val="0076039C"/>
    <w:rsid w:val="007604F1"/>
    <w:rsid w:val="0076067A"/>
    <w:rsid w:val="00760A9A"/>
    <w:rsid w:val="00760C00"/>
    <w:rsid w:val="00760F26"/>
    <w:rsid w:val="00761D0E"/>
    <w:rsid w:val="00762594"/>
    <w:rsid w:val="00762728"/>
    <w:rsid w:val="007627CC"/>
    <w:rsid w:val="00763262"/>
    <w:rsid w:val="00763527"/>
    <w:rsid w:val="0076370A"/>
    <w:rsid w:val="00763A6F"/>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E64"/>
    <w:rsid w:val="007760AE"/>
    <w:rsid w:val="00776177"/>
    <w:rsid w:val="00776576"/>
    <w:rsid w:val="00776F25"/>
    <w:rsid w:val="00776F26"/>
    <w:rsid w:val="007775DC"/>
    <w:rsid w:val="00777CDD"/>
    <w:rsid w:val="00777FA8"/>
    <w:rsid w:val="00780464"/>
    <w:rsid w:val="007804D2"/>
    <w:rsid w:val="00780F78"/>
    <w:rsid w:val="00781112"/>
    <w:rsid w:val="00781223"/>
    <w:rsid w:val="007819AB"/>
    <w:rsid w:val="00781C86"/>
    <w:rsid w:val="00781DD8"/>
    <w:rsid w:val="00781E98"/>
    <w:rsid w:val="0078204D"/>
    <w:rsid w:val="00782073"/>
    <w:rsid w:val="00782208"/>
    <w:rsid w:val="007824BB"/>
    <w:rsid w:val="00782749"/>
    <w:rsid w:val="00783AA0"/>
    <w:rsid w:val="00783D81"/>
    <w:rsid w:val="007846ED"/>
    <w:rsid w:val="00784724"/>
    <w:rsid w:val="0078480C"/>
    <w:rsid w:val="00784DA8"/>
    <w:rsid w:val="00785044"/>
    <w:rsid w:val="00785179"/>
    <w:rsid w:val="00785275"/>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486"/>
    <w:rsid w:val="00791540"/>
    <w:rsid w:val="00791B1D"/>
    <w:rsid w:val="00791D8B"/>
    <w:rsid w:val="00791EB6"/>
    <w:rsid w:val="00792408"/>
    <w:rsid w:val="00792A4A"/>
    <w:rsid w:val="00792C62"/>
    <w:rsid w:val="0079359B"/>
    <w:rsid w:val="00793A20"/>
    <w:rsid w:val="00793CEE"/>
    <w:rsid w:val="00794197"/>
    <w:rsid w:val="00794AF5"/>
    <w:rsid w:val="00794B9C"/>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832"/>
    <w:rsid w:val="007A0EA5"/>
    <w:rsid w:val="007A1A5D"/>
    <w:rsid w:val="007A1AF2"/>
    <w:rsid w:val="007A1D44"/>
    <w:rsid w:val="007A26A2"/>
    <w:rsid w:val="007A29C6"/>
    <w:rsid w:val="007A2A30"/>
    <w:rsid w:val="007A32DB"/>
    <w:rsid w:val="007A353D"/>
    <w:rsid w:val="007A36BB"/>
    <w:rsid w:val="007A3834"/>
    <w:rsid w:val="007A3E8E"/>
    <w:rsid w:val="007A4361"/>
    <w:rsid w:val="007A4A18"/>
    <w:rsid w:val="007A4B3D"/>
    <w:rsid w:val="007A4BAD"/>
    <w:rsid w:val="007A50DC"/>
    <w:rsid w:val="007A5EF4"/>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384"/>
    <w:rsid w:val="007B27BF"/>
    <w:rsid w:val="007B28F1"/>
    <w:rsid w:val="007B3165"/>
    <w:rsid w:val="007B33EC"/>
    <w:rsid w:val="007B41ED"/>
    <w:rsid w:val="007B4208"/>
    <w:rsid w:val="007B4E11"/>
    <w:rsid w:val="007B4F31"/>
    <w:rsid w:val="007B5417"/>
    <w:rsid w:val="007B5686"/>
    <w:rsid w:val="007B5A71"/>
    <w:rsid w:val="007B5CF1"/>
    <w:rsid w:val="007B5F3B"/>
    <w:rsid w:val="007B68AF"/>
    <w:rsid w:val="007B68B0"/>
    <w:rsid w:val="007B6986"/>
    <w:rsid w:val="007B70E3"/>
    <w:rsid w:val="007B722B"/>
    <w:rsid w:val="007B72BD"/>
    <w:rsid w:val="007B799E"/>
    <w:rsid w:val="007B79EB"/>
    <w:rsid w:val="007C01C9"/>
    <w:rsid w:val="007C02F2"/>
    <w:rsid w:val="007C06BD"/>
    <w:rsid w:val="007C0E32"/>
    <w:rsid w:val="007C146D"/>
    <w:rsid w:val="007C147B"/>
    <w:rsid w:val="007C18A3"/>
    <w:rsid w:val="007C1B7A"/>
    <w:rsid w:val="007C282E"/>
    <w:rsid w:val="007C2F75"/>
    <w:rsid w:val="007C304B"/>
    <w:rsid w:val="007C339A"/>
    <w:rsid w:val="007C3480"/>
    <w:rsid w:val="007C36A0"/>
    <w:rsid w:val="007C402D"/>
    <w:rsid w:val="007C40EA"/>
    <w:rsid w:val="007C4BD9"/>
    <w:rsid w:val="007C5545"/>
    <w:rsid w:val="007C556E"/>
    <w:rsid w:val="007C59B0"/>
    <w:rsid w:val="007C5B87"/>
    <w:rsid w:val="007C6380"/>
    <w:rsid w:val="007C659C"/>
    <w:rsid w:val="007C6A02"/>
    <w:rsid w:val="007C6B83"/>
    <w:rsid w:val="007C6C82"/>
    <w:rsid w:val="007C78C8"/>
    <w:rsid w:val="007D064B"/>
    <w:rsid w:val="007D20BA"/>
    <w:rsid w:val="007D292B"/>
    <w:rsid w:val="007D295D"/>
    <w:rsid w:val="007D2B6B"/>
    <w:rsid w:val="007D3310"/>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C1E"/>
    <w:rsid w:val="007E54DE"/>
    <w:rsid w:val="007E5E97"/>
    <w:rsid w:val="007E6587"/>
    <w:rsid w:val="007E66FB"/>
    <w:rsid w:val="007E691C"/>
    <w:rsid w:val="007F0535"/>
    <w:rsid w:val="007F05FB"/>
    <w:rsid w:val="007F061E"/>
    <w:rsid w:val="007F39EE"/>
    <w:rsid w:val="007F3ACC"/>
    <w:rsid w:val="007F3D50"/>
    <w:rsid w:val="007F475F"/>
    <w:rsid w:val="007F478E"/>
    <w:rsid w:val="007F4A8D"/>
    <w:rsid w:val="007F5000"/>
    <w:rsid w:val="007F5A28"/>
    <w:rsid w:val="007F5E60"/>
    <w:rsid w:val="007F6255"/>
    <w:rsid w:val="007F66C2"/>
    <w:rsid w:val="007F795A"/>
    <w:rsid w:val="007F79CE"/>
    <w:rsid w:val="007F7ABF"/>
    <w:rsid w:val="0080084F"/>
    <w:rsid w:val="00801A48"/>
    <w:rsid w:val="00801DEB"/>
    <w:rsid w:val="0080308C"/>
    <w:rsid w:val="00803256"/>
    <w:rsid w:val="00803479"/>
    <w:rsid w:val="0080364D"/>
    <w:rsid w:val="008039AD"/>
    <w:rsid w:val="00803FC2"/>
    <w:rsid w:val="008048FE"/>
    <w:rsid w:val="00804F88"/>
    <w:rsid w:val="0080511F"/>
    <w:rsid w:val="008053AA"/>
    <w:rsid w:val="0080593A"/>
    <w:rsid w:val="008065D7"/>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3679"/>
    <w:rsid w:val="008147CE"/>
    <w:rsid w:val="008148E1"/>
    <w:rsid w:val="0081494C"/>
    <w:rsid w:val="00814C26"/>
    <w:rsid w:val="00814CCD"/>
    <w:rsid w:val="00814E0C"/>
    <w:rsid w:val="00814F96"/>
    <w:rsid w:val="008151FD"/>
    <w:rsid w:val="00816377"/>
    <w:rsid w:val="00816740"/>
    <w:rsid w:val="0081695C"/>
    <w:rsid w:val="008169DF"/>
    <w:rsid w:val="00817695"/>
    <w:rsid w:val="00817905"/>
    <w:rsid w:val="00817D3A"/>
    <w:rsid w:val="00817FFD"/>
    <w:rsid w:val="00820F53"/>
    <w:rsid w:val="00821A5B"/>
    <w:rsid w:val="00821E69"/>
    <w:rsid w:val="0082237F"/>
    <w:rsid w:val="00822386"/>
    <w:rsid w:val="0082247A"/>
    <w:rsid w:val="00822A86"/>
    <w:rsid w:val="00823FFD"/>
    <w:rsid w:val="0082437F"/>
    <w:rsid w:val="0082446C"/>
    <w:rsid w:val="00824B3B"/>
    <w:rsid w:val="00825039"/>
    <w:rsid w:val="0082570F"/>
    <w:rsid w:val="00825885"/>
    <w:rsid w:val="00825B71"/>
    <w:rsid w:val="00825EED"/>
    <w:rsid w:val="0082660C"/>
    <w:rsid w:val="00826C7C"/>
    <w:rsid w:val="00826CE9"/>
    <w:rsid w:val="008271AA"/>
    <w:rsid w:val="00827337"/>
    <w:rsid w:val="008275B6"/>
    <w:rsid w:val="00827BE1"/>
    <w:rsid w:val="00827E6D"/>
    <w:rsid w:val="00827FC2"/>
    <w:rsid w:val="0083082C"/>
    <w:rsid w:val="00831290"/>
    <w:rsid w:val="00831319"/>
    <w:rsid w:val="00831629"/>
    <w:rsid w:val="00831F27"/>
    <w:rsid w:val="00832695"/>
    <w:rsid w:val="008328CD"/>
    <w:rsid w:val="00832AB5"/>
    <w:rsid w:val="0083531B"/>
    <w:rsid w:val="00835853"/>
    <w:rsid w:val="008359E9"/>
    <w:rsid w:val="00835B52"/>
    <w:rsid w:val="00835DAE"/>
    <w:rsid w:val="0083660E"/>
    <w:rsid w:val="00836C38"/>
    <w:rsid w:val="00837218"/>
    <w:rsid w:val="008373A3"/>
    <w:rsid w:val="008373FA"/>
    <w:rsid w:val="0083768E"/>
    <w:rsid w:val="008379F0"/>
    <w:rsid w:val="00837A42"/>
    <w:rsid w:val="00837AA7"/>
    <w:rsid w:val="00837C17"/>
    <w:rsid w:val="00837D9D"/>
    <w:rsid w:val="00840A05"/>
    <w:rsid w:val="00840DC5"/>
    <w:rsid w:val="008410F6"/>
    <w:rsid w:val="0084132F"/>
    <w:rsid w:val="00841576"/>
    <w:rsid w:val="0084167F"/>
    <w:rsid w:val="008422E2"/>
    <w:rsid w:val="0084269C"/>
    <w:rsid w:val="0084387B"/>
    <w:rsid w:val="00843C20"/>
    <w:rsid w:val="008440FA"/>
    <w:rsid w:val="0084411F"/>
    <w:rsid w:val="00844358"/>
    <w:rsid w:val="00844766"/>
    <w:rsid w:val="00844E00"/>
    <w:rsid w:val="00845CE7"/>
    <w:rsid w:val="00846115"/>
    <w:rsid w:val="00846DB2"/>
    <w:rsid w:val="008473BB"/>
    <w:rsid w:val="00847455"/>
    <w:rsid w:val="00847A13"/>
    <w:rsid w:val="00847DF4"/>
    <w:rsid w:val="008523F8"/>
    <w:rsid w:val="008523FE"/>
    <w:rsid w:val="00852402"/>
    <w:rsid w:val="008525AC"/>
    <w:rsid w:val="0085297B"/>
    <w:rsid w:val="00852D31"/>
    <w:rsid w:val="0085331E"/>
    <w:rsid w:val="0085351A"/>
    <w:rsid w:val="00853928"/>
    <w:rsid w:val="00853DE4"/>
    <w:rsid w:val="00854343"/>
    <w:rsid w:val="008545AF"/>
    <w:rsid w:val="00854E80"/>
    <w:rsid w:val="008551B4"/>
    <w:rsid w:val="00855313"/>
    <w:rsid w:val="00856F45"/>
    <w:rsid w:val="008572C1"/>
    <w:rsid w:val="00857C77"/>
    <w:rsid w:val="00857E5F"/>
    <w:rsid w:val="00857F55"/>
    <w:rsid w:val="0086177A"/>
    <w:rsid w:val="00861786"/>
    <w:rsid w:val="008618FA"/>
    <w:rsid w:val="008624FA"/>
    <w:rsid w:val="008627D1"/>
    <w:rsid w:val="00862B55"/>
    <w:rsid w:val="00863290"/>
    <w:rsid w:val="008635CE"/>
    <w:rsid w:val="00863E0B"/>
    <w:rsid w:val="00863ED8"/>
    <w:rsid w:val="008649A0"/>
    <w:rsid w:val="00864E7F"/>
    <w:rsid w:val="00866410"/>
    <w:rsid w:val="008669B3"/>
    <w:rsid w:val="00866B44"/>
    <w:rsid w:val="00866E62"/>
    <w:rsid w:val="00867A30"/>
    <w:rsid w:val="00867ABD"/>
    <w:rsid w:val="00867F82"/>
    <w:rsid w:val="00870033"/>
    <w:rsid w:val="008702BD"/>
    <w:rsid w:val="0087042E"/>
    <w:rsid w:val="008705DA"/>
    <w:rsid w:val="0087094D"/>
    <w:rsid w:val="008712A1"/>
    <w:rsid w:val="00871355"/>
    <w:rsid w:val="008716B8"/>
    <w:rsid w:val="00871B7F"/>
    <w:rsid w:val="008721FB"/>
    <w:rsid w:val="0087282F"/>
    <w:rsid w:val="00872A19"/>
    <w:rsid w:val="00872BB0"/>
    <w:rsid w:val="00872CDB"/>
    <w:rsid w:val="0087314A"/>
    <w:rsid w:val="00873491"/>
    <w:rsid w:val="0087361F"/>
    <w:rsid w:val="008738CC"/>
    <w:rsid w:val="008739D1"/>
    <w:rsid w:val="00873AEF"/>
    <w:rsid w:val="00873F28"/>
    <w:rsid w:val="00873F8C"/>
    <w:rsid w:val="0087409F"/>
    <w:rsid w:val="00874325"/>
    <w:rsid w:val="0087466E"/>
    <w:rsid w:val="0087498C"/>
    <w:rsid w:val="008749AE"/>
    <w:rsid w:val="00874AFE"/>
    <w:rsid w:val="00874CC7"/>
    <w:rsid w:val="00875217"/>
    <w:rsid w:val="008752CE"/>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3A1F"/>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052D"/>
    <w:rsid w:val="008915CB"/>
    <w:rsid w:val="0089178E"/>
    <w:rsid w:val="00891B62"/>
    <w:rsid w:val="008922FD"/>
    <w:rsid w:val="00892DC6"/>
    <w:rsid w:val="00893205"/>
    <w:rsid w:val="0089332E"/>
    <w:rsid w:val="0089356E"/>
    <w:rsid w:val="00893834"/>
    <w:rsid w:val="008938AA"/>
    <w:rsid w:val="00893B46"/>
    <w:rsid w:val="0089451B"/>
    <w:rsid w:val="008946E5"/>
    <w:rsid w:val="00894A15"/>
    <w:rsid w:val="00894A1D"/>
    <w:rsid w:val="00894C3A"/>
    <w:rsid w:val="00894CDD"/>
    <w:rsid w:val="008951BF"/>
    <w:rsid w:val="00895366"/>
    <w:rsid w:val="0089562E"/>
    <w:rsid w:val="008964D1"/>
    <w:rsid w:val="008970CF"/>
    <w:rsid w:val="008977ED"/>
    <w:rsid w:val="008A0284"/>
    <w:rsid w:val="008A0B0D"/>
    <w:rsid w:val="008A2878"/>
    <w:rsid w:val="008A28DB"/>
    <w:rsid w:val="008A2B70"/>
    <w:rsid w:val="008A2B99"/>
    <w:rsid w:val="008A2CAA"/>
    <w:rsid w:val="008A308B"/>
    <w:rsid w:val="008A3E10"/>
    <w:rsid w:val="008A4459"/>
    <w:rsid w:val="008A452F"/>
    <w:rsid w:val="008A4898"/>
    <w:rsid w:val="008A4CDA"/>
    <w:rsid w:val="008A4CF7"/>
    <w:rsid w:val="008A57FE"/>
    <w:rsid w:val="008A58D7"/>
    <w:rsid w:val="008A5967"/>
    <w:rsid w:val="008A6877"/>
    <w:rsid w:val="008A69D1"/>
    <w:rsid w:val="008A6A9C"/>
    <w:rsid w:val="008A74E0"/>
    <w:rsid w:val="008A76D1"/>
    <w:rsid w:val="008B01C2"/>
    <w:rsid w:val="008B0EE2"/>
    <w:rsid w:val="008B2234"/>
    <w:rsid w:val="008B2CB8"/>
    <w:rsid w:val="008B3036"/>
    <w:rsid w:val="008B313C"/>
    <w:rsid w:val="008B32BE"/>
    <w:rsid w:val="008B32CA"/>
    <w:rsid w:val="008B3B40"/>
    <w:rsid w:val="008B3E7A"/>
    <w:rsid w:val="008B464B"/>
    <w:rsid w:val="008B574F"/>
    <w:rsid w:val="008B5BB4"/>
    <w:rsid w:val="008B61F8"/>
    <w:rsid w:val="008B6643"/>
    <w:rsid w:val="008B6B6B"/>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22BF"/>
    <w:rsid w:val="008C247E"/>
    <w:rsid w:val="008C251B"/>
    <w:rsid w:val="008C2B4C"/>
    <w:rsid w:val="008C2C3C"/>
    <w:rsid w:val="008C317D"/>
    <w:rsid w:val="008C364D"/>
    <w:rsid w:val="008C3CB5"/>
    <w:rsid w:val="008C4E81"/>
    <w:rsid w:val="008C591D"/>
    <w:rsid w:val="008C6340"/>
    <w:rsid w:val="008C6ACF"/>
    <w:rsid w:val="008C6B42"/>
    <w:rsid w:val="008C72D1"/>
    <w:rsid w:val="008C79BB"/>
    <w:rsid w:val="008C7EB5"/>
    <w:rsid w:val="008C7FB1"/>
    <w:rsid w:val="008C7FC5"/>
    <w:rsid w:val="008D00EB"/>
    <w:rsid w:val="008D0C14"/>
    <w:rsid w:val="008D0E4F"/>
    <w:rsid w:val="008D0FBC"/>
    <w:rsid w:val="008D1B92"/>
    <w:rsid w:val="008D1ED5"/>
    <w:rsid w:val="008D25F8"/>
    <w:rsid w:val="008D2BB8"/>
    <w:rsid w:val="008D36E3"/>
    <w:rsid w:val="008D38D9"/>
    <w:rsid w:val="008D3C8F"/>
    <w:rsid w:val="008D3EFF"/>
    <w:rsid w:val="008D4263"/>
    <w:rsid w:val="008D4618"/>
    <w:rsid w:val="008D49EC"/>
    <w:rsid w:val="008D5334"/>
    <w:rsid w:val="008D5342"/>
    <w:rsid w:val="008D635B"/>
    <w:rsid w:val="008D6632"/>
    <w:rsid w:val="008D674C"/>
    <w:rsid w:val="008D7448"/>
    <w:rsid w:val="008D767F"/>
    <w:rsid w:val="008D7681"/>
    <w:rsid w:val="008E23CE"/>
    <w:rsid w:val="008E28F1"/>
    <w:rsid w:val="008E2BD5"/>
    <w:rsid w:val="008E34A8"/>
    <w:rsid w:val="008E3724"/>
    <w:rsid w:val="008E3A13"/>
    <w:rsid w:val="008E4143"/>
    <w:rsid w:val="008E42E5"/>
    <w:rsid w:val="008E5564"/>
    <w:rsid w:val="008E5603"/>
    <w:rsid w:val="008E57C2"/>
    <w:rsid w:val="008E5F18"/>
    <w:rsid w:val="008E6723"/>
    <w:rsid w:val="008E7379"/>
    <w:rsid w:val="008E7660"/>
    <w:rsid w:val="008E79C3"/>
    <w:rsid w:val="008E79F1"/>
    <w:rsid w:val="008F04B1"/>
    <w:rsid w:val="008F0775"/>
    <w:rsid w:val="008F097F"/>
    <w:rsid w:val="008F2136"/>
    <w:rsid w:val="008F2340"/>
    <w:rsid w:val="008F2557"/>
    <w:rsid w:val="008F3700"/>
    <w:rsid w:val="008F3BD3"/>
    <w:rsid w:val="008F40E0"/>
    <w:rsid w:val="008F416D"/>
    <w:rsid w:val="008F43C3"/>
    <w:rsid w:val="008F46FC"/>
    <w:rsid w:val="008F4B6B"/>
    <w:rsid w:val="008F4D21"/>
    <w:rsid w:val="008F5114"/>
    <w:rsid w:val="008F5900"/>
    <w:rsid w:val="008F612A"/>
    <w:rsid w:val="008F67BB"/>
    <w:rsid w:val="008F69C3"/>
    <w:rsid w:val="008F6A99"/>
    <w:rsid w:val="008F6AC1"/>
    <w:rsid w:val="008F6D54"/>
    <w:rsid w:val="008F6FAE"/>
    <w:rsid w:val="008F740B"/>
    <w:rsid w:val="008F7807"/>
    <w:rsid w:val="008F7B75"/>
    <w:rsid w:val="008F7C00"/>
    <w:rsid w:val="008F7D89"/>
    <w:rsid w:val="00900744"/>
    <w:rsid w:val="00900B2E"/>
    <w:rsid w:val="00901240"/>
    <w:rsid w:val="0090207E"/>
    <w:rsid w:val="0090211E"/>
    <w:rsid w:val="009021E7"/>
    <w:rsid w:val="0090232C"/>
    <w:rsid w:val="0090246C"/>
    <w:rsid w:val="009025B4"/>
    <w:rsid w:val="00903594"/>
    <w:rsid w:val="00903E88"/>
    <w:rsid w:val="00904F7F"/>
    <w:rsid w:val="0090577B"/>
    <w:rsid w:val="00905B2B"/>
    <w:rsid w:val="00905CE4"/>
    <w:rsid w:val="00906159"/>
    <w:rsid w:val="00906472"/>
    <w:rsid w:val="009068B4"/>
    <w:rsid w:val="00906D22"/>
    <w:rsid w:val="009079A0"/>
    <w:rsid w:val="00910044"/>
    <w:rsid w:val="00910184"/>
    <w:rsid w:val="009102E3"/>
    <w:rsid w:val="0091058F"/>
    <w:rsid w:val="0091059B"/>
    <w:rsid w:val="00910B40"/>
    <w:rsid w:val="009112B8"/>
    <w:rsid w:val="009122EC"/>
    <w:rsid w:val="00912B94"/>
    <w:rsid w:val="00912BDB"/>
    <w:rsid w:val="009134F9"/>
    <w:rsid w:val="00913532"/>
    <w:rsid w:val="00913585"/>
    <w:rsid w:val="0091387C"/>
    <w:rsid w:val="00913DEB"/>
    <w:rsid w:val="009148F7"/>
    <w:rsid w:val="009149E4"/>
    <w:rsid w:val="00914FF7"/>
    <w:rsid w:val="009150FD"/>
    <w:rsid w:val="00915B8E"/>
    <w:rsid w:val="00916038"/>
    <w:rsid w:val="00916343"/>
    <w:rsid w:val="00916AF4"/>
    <w:rsid w:val="00917528"/>
    <w:rsid w:val="00917D4C"/>
    <w:rsid w:val="00920F94"/>
    <w:rsid w:val="009211FB"/>
    <w:rsid w:val="00921818"/>
    <w:rsid w:val="00921DAA"/>
    <w:rsid w:val="00921F31"/>
    <w:rsid w:val="0092254A"/>
    <w:rsid w:val="00922DC8"/>
    <w:rsid w:val="00923174"/>
    <w:rsid w:val="00923232"/>
    <w:rsid w:val="0092366B"/>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ED3"/>
    <w:rsid w:val="0093023E"/>
    <w:rsid w:val="0093027B"/>
    <w:rsid w:val="0093046B"/>
    <w:rsid w:val="00930BC1"/>
    <w:rsid w:val="00931126"/>
    <w:rsid w:val="009317A2"/>
    <w:rsid w:val="00931B33"/>
    <w:rsid w:val="00931CFC"/>
    <w:rsid w:val="00931D5D"/>
    <w:rsid w:val="00931FA7"/>
    <w:rsid w:val="009324B4"/>
    <w:rsid w:val="00932A97"/>
    <w:rsid w:val="00933005"/>
    <w:rsid w:val="009338E5"/>
    <w:rsid w:val="009339D1"/>
    <w:rsid w:val="009339FE"/>
    <w:rsid w:val="00933CBA"/>
    <w:rsid w:val="00933E15"/>
    <w:rsid w:val="00934B1D"/>
    <w:rsid w:val="00934F3D"/>
    <w:rsid w:val="00935104"/>
    <w:rsid w:val="00935419"/>
    <w:rsid w:val="00935DBB"/>
    <w:rsid w:val="009363AB"/>
    <w:rsid w:val="009367A5"/>
    <w:rsid w:val="0093719F"/>
    <w:rsid w:val="00937937"/>
    <w:rsid w:val="00937BE7"/>
    <w:rsid w:val="00937E8B"/>
    <w:rsid w:val="009409F7"/>
    <w:rsid w:val="00940E3E"/>
    <w:rsid w:val="00941791"/>
    <w:rsid w:val="00941A72"/>
    <w:rsid w:val="00943A91"/>
    <w:rsid w:val="00943DE8"/>
    <w:rsid w:val="0094481F"/>
    <w:rsid w:val="00944B4F"/>
    <w:rsid w:val="00944B57"/>
    <w:rsid w:val="009450A9"/>
    <w:rsid w:val="00945138"/>
    <w:rsid w:val="00945844"/>
    <w:rsid w:val="00945ACF"/>
    <w:rsid w:val="00945E96"/>
    <w:rsid w:val="00946382"/>
    <w:rsid w:val="00946B1C"/>
    <w:rsid w:val="00947630"/>
    <w:rsid w:val="0094768B"/>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708"/>
    <w:rsid w:val="00955204"/>
    <w:rsid w:val="0095527C"/>
    <w:rsid w:val="00955806"/>
    <w:rsid w:val="00955975"/>
    <w:rsid w:val="00955BC2"/>
    <w:rsid w:val="009561B0"/>
    <w:rsid w:val="0095620F"/>
    <w:rsid w:val="00956540"/>
    <w:rsid w:val="0095685E"/>
    <w:rsid w:val="00956A6C"/>
    <w:rsid w:val="0095711B"/>
    <w:rsid w:val="00957410"/>
    <w:rsid w:val="009575A1"/>
    <w:rsid w:val="00957876"/>
    <w:rsid w:val="00957AFE"/>
    <w:rsid w:val="00960090"/>
    <w:rsid w:val="00960472"/>
    <w:rsid w:val="0096067F"/>
    <w:rsid w:val="00960BE1"/>
    <w:rsid w:val="00960C53"/>
    <w:rsid w:val="00961216"/>
    <w:rsid w:val="00961BB0"/>
    <w:rsid w:val="0096234E"/>
    <w:rsid w:val="009623CD"/>
    <w:rsid w:val="009625B1"/>
    <w:rsid w:val="00962ECD"/>
    <w:rsid w:val="00962F33"/>
    <w:rsid w:val="00963CDD"/>
    <w:rsid w:val="00964CAB"/>
    <w:rsid w:val="00965074"/>
    <w:rsid w:val="00965092"/>
    <w:rsid w:val="00965163"/>
    <w:rsid w:val="0096540B"/>
    <w:rsid w:val="009658FA"/>
    <w:rsid w:val="0096590C"/>
    <w:rsid w:val="00966695"/>
    <w:rsid w:val="00966846"/>
    <w:rsid w:val="00966D90"/>
    <w:rsid w:val="00966E3C"/>
    <w:rsid w:val="00967081"/>
    <w:rsid w:val="009670BB"/>
    <w:rsid w:val="009672CB"/>
    <w:rsid w:val="009700AD"/>
    <w:rsid w:val="00970294"/>
    <w:rsid w:val="00970303"/>
    <w:rsid w:val="00970396"/>
    <w:rsid w:val="00970460"/>
    <w:rsid w:val="009707FE"/>
    <w:rsid w:val="009715A4"/>
    <w:rsid w:val="00971EB3"/>
    <w:rsid w:val="0097238A"/>
    <w:rsid w:val="009724D2"/>
    <w:rsid w:val="0097276B"/>
    <w:rsid w:val="009727B9"/>
    <w:rsid w:val="00972845"/>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74F2"/>
    <w:rsid w:val="009775C3"/>
    <w:rsid w:val="0097770E"/>
    <w:rsid w:val="00977BAC"/>
    <w:rsid w:val="00980122"/>
    <w:rsid w:val="009801E4"/>
    <w:rsid w:val="009802FA"/>
    <w:rsid w:val="00980834"/>
    <w:rsid w:val="00980862"/>
    <w:rsid w:val="00980992"/>
    <w:rsid w:val="00980BBE"/>
    <w:rsid w:val="00981A52"/>
    <w:rsid w:val="00981DEF"/>
    <w:rsid w:val="0098217D"/>
    <w:rsid w:val="00982368"/>
    <w:rsid w:val="00982B41"/>
    <w:rsid w:val="00982FE8"/>
    <w:rsid w:val="009837C7"/>
    <w:rsid w:val="00984042"/>
    <w:rsid w:val="00984091"/>
    <w:rsid w:val="00984371"/>
    <w:rsid w:val="0098446A"/>
    <w:rsid w:val="00984714"/>
    <w:rsid w:val="00984C53"/>
    <w:rsid w:val="009858DF"/>
    <w:rsid w:val="00986187"/>
    <w:rsid w:val="0098630C"/>
    <w:rsid w:val="009871A3"/>
    <w:rsid w:val="00987408"/>
    <w:rsid w:val="00987F1D"/>
    <w:rsid w:val="009901D1"/>
    <w:rsid w:val="0099021E"/>
    <w:rsid w:val="0099042F"/>
    <w:rsid w:val="009904CA"/>
    <w:rsid w:val="009909B7"/>
    <w:rsid w:val="00990C6F"/>
    <w:rsid w:val="0099141D"/>
    <w:rsid w:val="009914DB"/>
    <w:rsid w:val="00991769"/>
    <w:rsid w:val="009930E8"/>
    <w:rsid w:val="00993BDB"/>
    <w:rsid w:val="00994680"/>
    <w:rsid w:val="009949E2"/>
    <w:rsid w:val="00994E8D"/>
    <w:rsid w:val="009953AB"/>
    <w:rsid w:val="009953B7"/>
    <w:rsid w:val="00995F17"/>
    <w:rsid w:val="0099605F"/>
    <w:rsid w:val="009965BD"/>
    <w:rsid w:val="00996AA9"/>
    <w:rsid w:val="00996F92"/>
    <w:rsid w:val="00996FF8"/>
    <w:rsid w:val="009970A9"/>
    <w:rsid w:val="00997349"/>
    <w:rsid w:val="009973FD"/>
    <w:rsid w:val="00997B3B"/>
    <w:rsid w:val="00997C60"/>
    <w:rsid w:val="00997C84"/>
    <w:rsid w:val="009A032A"/>
    <w:rsid w:val="009A0F1A"/>
    <w:rsid w:val="009A1887"/>
    <w:rsid w:val="009A205F"/>
    <w:rsid w:val="009A28DF"/>
    <w:rsid w:val="009A2F32"/>
    <w:rsid w:val="009A2F6C"/>
    <w:rsid w:val="009A374A"/>
    <w:rsid w:val="009A3A8A"/>
    <w:rsid w:val="009A3FD6"/>
    <w:rsid w:val="009A3FF2"/>
    <w:rsid w:val="009A4A80"/>
    <w:rsid w:val="009A505F"/>
    <w:rsid w:val="009A512F"/>
    <w:rsid w:val="009A54CC"/>
    <w:rsid w:val="009A56B6"/>
    <w:rsid w:val="009A59AB"/>
    <w:rsid w:val="009A5A93"/>
    <w:rsid w:val="009A5DC0"/>
    <w:rsid w:val="009A680E"/>
    <w:rsid w:val="009A70D9"/>
    <w:rsid w:val="009A72D2"/>
    <w:rsid w:val="009A7647"/>
    <w:rsid w:val="009B0067"/>
    <w:rsid w:val="009B0212"/>
    <w:rsid w:val="009B0384"/>
    <w:rsid w:val="009B0FBF"/>
    <w:rsid w:val="009B1263"/>
    <w:rsid w:val="009B1B97"/>
    <w:rsid w:val="009B1C97"/>
    <w:rsid w:val="009B1EBA"/>
    <w:rsid w:val="009B2251"/>
    <w:rsid w:val="009B2288"/>
    <w:rsid w:val="009B24B8"/>
    <w:rsid w:val="009B27D8"/>
    <w:rsid w:val="009B29DB"/>
    <w:rsid w:val="009B2B2B"/>
    <w:rsid w:val="009B2F6F"/>
    <w:rsid w:val="009B31DA"/>
    <w:rsid w:val="009B4A8E"/>
    <w:rsid w:val="009B4DB9"/>
    <w:rsid w:val="009B4F85"/>
    <w:rsid w:val="009B5040"/>
    <w:rsid w:val="009B53FB"/>
    <w:rsid w:val="009B58D5"/>
    <w:rsid w:val="009B5A36"/>
    <w:rsid w:val="009B5D16"/>
    <w:rsid w:val="009B5E94"/>
    <w:rsid w:val="009B73A5"/>
    <w:rsid w:val="009B7C96"/>
    <w:rsid w:val="009C0244"/>
    <w:rsid w:val="009C02E6"/>
    <w:rsid w:val="009C06B6"/>
    <w:rsid w:val="009C0882"/>
    <w:rsid w:val="009C0E61"/>
    <w:rsid w:val="009C33C1"/>
    <w:rsid w:val="009C440C"/>
    <w:rsid w:val="009C446B"/>
    <w:rsid w:val="009C5136"/>
    <w:rsid w:val="009C5E52"/>
    <w:rsid w:val="009C5E9E"/>
    <w:rsid w:val="009C605C"/>
    <w:rsid w:val="009C665E"/>
    <w:rsid w:val="009C6E90"/>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F74"/>
    <w:rsid w:val="009D4C0D"/>
    <w:rsid w:val="009D5103"/>
    <w:rsid w:val="009D5118"/>
    <w:rsid w:val="009D53B9"/>
    <w:rsid w:val="009D564B"/>
    <w:rsid w:val="009D5876"/>
    <w:rsid w:val="009D6397"/>
    <w:rsid w:val="009D63B8"/>
    <w:rsid w:val="009D65FB"/>
    <w:rsid w:val="009D664A"/>
    <w:rsid w:val="009D6B76"/>
    <w:rsid w:val="009D77BD"/>
    <w:rsid w:val="009D77FD"/>
    <w:rsid w:val="009D7818"/>
    <w:rsid w:val="009D7A01"/>
    <w:rsid w:val="009D7CF6"/>
    <w:rsid w:val="009D7DED"/>
    <w:rsid w:val="009D7E14"/>
    <w:rsid w:val="009E0E39"/>
    <w:rsid w:val="009E0F63"/>
    <w:rsid w:val="009E13B8"/>
    <w:rsid w:val="009E14D7"/>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D3C"/>
    <w:rsid w:val="009E6F7A"/>
    <w:rsid w:val="009E76B8"/>
    <w:rsid w:val="009E791E"/>
    <w:rsid w:val="009E7C7D"/>
    <w:rsid w:val="009F0008"/>
    <w:rsid w:val="009F071E"/>
    <w:rsid w:val="009F0B4F"/>
    <w:rsid w:val="009F1440"/>
    <w:rsid w:val="009F14D3"/>
    <w:rsid w:val="009F179F"/>
    <w:rsid w:val="009F2222"/>
    <w:rsid w:val="009F22CC"/>
    <w:rsid w:val="009F231A"/>
    <w:rsid w:val="009F2709"/>
    <w:rsid w:val="009F3157"/>
    <w:rsid w:val="009F4274"/>
    <w:rsid w:val="009F427D"/>
    <w:rsid w:val="009F4A78"/>
    <w:rsid w:val="009F4E84"/>
    <w:rsid w:val="009F52BE"/>
    <w:rsid w:val="009F5840"/>
    <w:rsid w:val="009F5937"/>
    <w:rsid w:val="009F594B"/>
    <w:rsid w:val="009F63E6"/>
    <w:rsid w:val="009F649D"/>
    <w:rsid w:val="009F6B6D"/>
    <w:rsid w:val="009F72A4"/>
    <w:rsid w:val="009F7731"/>
    <w:rsid w:val="009F7A71"/>
    <w:rsid w:val="009F7CAA"/>
    <w:rsid w:val="009F7D31"/>
    <w:rsid w:val="00A001A3"/>
    <w:rsid w:val="00A003D5"/>
    <w:rsid w:val="00A009F9"/>
    <w:rsid w:val="00A00C10"/>
    <w:rsid w:val="00A01C27"/>
    <w:rsid w:val="00A01F30"/>
    <w:rsid w:val="00A028B9"/>
    <w:rsid w:val="00A03537"/>
    <w:rsid w:val="00A0370E"/>
    <w:rsid w:val="00A037EB"/>
    <w:rsid w:val="00A03B6A"/>
    <w:rsid w:val="00A03BBB"/>
    <w:rsid w:val="00A043D2"/>
    <w:rsid w:val="00A050A2"/>
    <w:rsid w:val="00A05B34"/>
    <w:rsid w:val="00A064DA"/>
    <w:rsid w:val="00A06644"/>
    <w:rsid w:val="00A06843"/>
    <w:rsid w:val="00A06A1B"/>
    <w:rsid w:val="00A06BCD"/>
    <w:rsid w:val="00A06F06"/>
    <w:rsid w:val="00A07365"/>
    <w:rsid w:val="00A07B72"/>
    <w:rsid w:val="00A07E32"/>
    <w:rsid w:val="00A104DF"/>
    <w:rsid w:val="00A10E11"/>
    <w:rsid w:val="00A114CB"/>
    <w:rsid w:val="00A11972"/>
    <w:rsid w:val="00A11B47"/>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51C8"/>
    <w:rsid w:val="00A16299"/>
    <w:rsid w:val="00A165EA"/>
    <w:rsid w:val="00A1671D"/>
    <w:rsid w:val="00A16DEC"/>
    <w:rsid w:val="00A17294"/>
    <w:rsid w:val="00A172DC"/>
    <w:rsid w:val="00A17CEA"/>
    <w:rsid w:val="00A17DC7"/>
    <w:rsid w:val="00A2045C"/>
    <w:rsid w:val="00A20C9A"/>
    <w:rsid w:val="00A20F08"/>
    <w:rsid w:val="00A21895"/>
    <w:rsid w:val="00A21E16"/>
    <w:rsid w:val="00A22283"/>
    <w:rsid w:val="00A225E1"/>
    <w:rsid w:val="00A24009"/>
    <w:rsid w:val="00A24F04"/>
    <w:rsid w:val="00A24F14"/>
    <w:rsid w:val="00A24F87"/>
    <w:rsid w:val="00A250DB"/>
    <w:rsid w:val="00A2526E"/>
    <w:rsid w:val="00A2546D"/>
    <w:rsid w:val="00A25FE3"/>
    <w:rsid w:val="00A2612A"/>
    <w:rsid w:val="00A2658E"/>
    <w:rsid w:val="00A26781"/>
    <w:rsid w:val="00A26C01"/>
    <w:rsid w:val="00A26D97"/>
    <w:rsid w:val="00A26F14"/>
    <w:rsid w:val="00A27103"/>
    <w:rsid w:val="00A273D8"/>
    <w:rsid w:val="00A27F33"/>
    <w:rsid w:val="00A3037C"/>
    <w:rsid w:val="00A30514"/>
    <w:rsid w:val="00A31379"/>
    <w:rsid w:val="00A31479"/>
    <w:rsid w:val="00A31C18"/>
    <w:rsid w:val="00A3223F"/>
    <w:rsid w:val="00A322D1"/>
    <w:rsid w:val="00A322FF"/>
    <w:rsid w:val="00A32529"/>
    <w:rsid w:val="00A32949"/>
    <w:rsid w:val="00A3345D"/>
    <w:rsid w:val="00A33577"/>
    <w:rsid w:val="00A33AF2"/>
    <w:rsid w:val="00A340F3"/>
    <w:rsid w:val="00A3434A"/>
    <w:rsid w:val="00A34B80"/>
    <w:rsid w:val="00A35027"/>
    <w:rsid w:val="00A3515A"/>
    <w:rsid w:val="00A35182"/>
    <w:rsid w:val="00A35C04"/>
    <w:rsid w:val="00A36084"/>
    <w:rsid w:val="00A3612C"/>
    <w:rsid w:val="00A366E3"/>
    <w:rsid w:val="00A368EB"/>
    <w:rsid w:val="00A36E13"/>
    <w:rsid w:val="00A37327"/>
    <w:rsid w:val="00A37370"/>
    <w:rsid w:val="00A374D4"/>
    <w:rsid w:val="00A378D4"/>
    <w:rsid w:val="00A37E02"/>
    <w:rsid w:val="00A37E64"/>
    <w:rsid w:val="00A37F6C"/>
    <w:rsid w:val="00A37F6E"/>
    <w:rsid w:val="00A40612"/>
    <w:rsid w:val="00A40BD5"/>
    <w:rsid w:val="00A412CB"/>
    <w:rsid w:val="00A41F8A"/>
    <w:rsid w:val="00A41FD5"/>
    <w:rsid w:val="00A42948"/>
    <w:rsid w:val="00A430DE"/>
    <w:rsid w:val="00A4367A"/>
    <w:rsid w:val="00A44098"/>
    <w:rsid w:val="00A443BB"/>
    <w:rsid w:val="00A44584"/>
    <w:rsid w:val="00A44D77"/>
    <w:rsid w:val="00A46788"/>
    <w:rsid w:val="00A4709A"/>
    <w:rsid w:val="00A504D3"/>
    <w:rsid w:val="00A505C4"/>
    <w:rsid w:val="00A517F5"/>
    <w:rsid w:val="00A518BC"/>
    <w:rsid w:val="00A51E07"/>
    <w:rsid w:val="00A51EF8"/>
    <w:rsid w:val="00A5235C"/>
    <w:rsid w:val="00A52B6A"/>
    <w:rsid w:val="00A52FB0"/>
    <w:rsid w:val="00A530D9"/>
    <w:rsid w:val="00A54073"/>
    <w:rsid w:val="00A543FE"/>
    <w:rsid w:val="00A544E0"/>
    <w:rsid w:val="00A5496C"/>
    <w:rsid w:val="00A54B2F"/>
    <w:rsid w:val="00A5511E"/>
    <w:rsid w:val="00A55770"/>
    <w:rsid w:val="00A56246"/>
    <w:rsid w:val="00A57816"/>
    <w:rsid w:val="00A57A1D"/>
    <w:rsid w:val="00A60023"/>
    <w:rsid w:val="00A608D2"/>
    <w:rsid w:val="00A60E89"/>
    <w:rsid w:val="00A60EAC"/>
    <w:rsid w:val="00A610E0"/>
    <w:rsid w:val="00A61440"/>
    <w:rsid w:val="00A614AC"/>
    <w:rsid w:val="00A6210F"/>
    <w:rsid w:val="00A62B89"/>
    <w:rsid w:val="00A62DD4"/>
    <w:rsid w:val="00A62F6B"/>
    <w:rsid w:val="00A63F50"/>
    <w:rsid w:val="00A643DA"/>
    <w:rsid w:val="00A64C36"/>
    <w:rsid w:val="00A654F4"/>
    <w:rsid w:val="00A65A35"/>
    <w:rsid w:val="00A65A3C"/>
    <w:rsid w:val="00A65F6C"/>
    <w:rsid w:val="00A66217"/>
    <w:rsid w:val="00A66289"/>
    <w:rsid w:val="00A66350"/>
    <w:rsid w:val="00A6665F"/>
    <w:rsid w:val="00A66B5D"/>
    <w:rsid w:val="00A67687"/>
    <w:rsid w:val="00A67771"/>
    <w:rsid w:val="00A67950"/>
    <w:rsid w:val="00A67AE3"/>
    <w:rsid w:val="00A67E7D"/>
    <w:rsid w:val="00A7059D"/>
    <w:rsid w:val="00A7067D"/>
    <w:rsid w:val="00A7087C"/>
    <w:rsid w:val="00A708F1"/>
    <w:rsid w:val="00A709D8"/>
    <w:rsid w:val="00A70FE9"/>
    <w:rsid w:val="00A70FEB"/>
    <w:rsid w:val="00A7186B"/>
    <w:rsid w:val="00A71F2D"/>
    <w:rsid w:val="00A71F75"/>
    <w:rsid w:val="00A72D03"/>
    <w:rsid w:val="00A73280"/>
    <w:rsid w:val="00A73847"/>
    <w:rsid w:val="00A74081"/>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5B3"/>
    <w:rsid w:val="00A77A29"/>
    <w:rsid w:val="00A77DEF"/>
    <w:rsid w:val="00A80087"/>
    <w:rsid w:val="00A80486"/>
    <w:rsid w:val="00A80931"/>
    <w:rsid w:val="00A81438"/>
    <w:rsid w:val="00A8163B"/>
    <w:rsid w:val="00A8189B"/>
    <w:rsid w:val="00A8195B"/>
    <w:rsid w:val="00A81AAE"/>
    <w:rsid w:val="00A821C4"/>
    <w:rsid w:val="00A825CA"/>
    <w:rsid w:val="00A82691"/>
    <w:rsid w:val="00A827F1"/>
    <w:rsid w:val="00A82A83"/>
    <w:rsid w:val="00A82AFC"/>
    <w:rsid w:val="00A82B64"/>
    <w:rsid w:val="00A8308B"/>
    <w:rsid w:val="00A834E9"/>
    <w:rsid w:val="00A84AD5"/>
    <w:rsid w:val="00A84F26"/>
    <w:rsid w:val="00A8581E"/>
    <w:rsid w:val="00A85D7B"/>
    <w:rsid w:val="00A86236"/>
    <w:rsid w:val="00A862A3"/>
    <w:rsid w:val="00A8669F"/>
    <w:rsid w:val="00A86B53"/>
    <w:rsid w:val="00A86F50"/>
    <w:rsid w:val="00A872BB"/>
    <w:rsid w:val="00A8736B"/>
    <w:rsid w:val="00A8775D"/>
    <w:rsid w:val="00A87B84"/>
    <w:rsid w:val="00A90014"/>
    <w:rsid w:val="00A9058A"/>
    <w:rsid w:val="00A9075A"/>
    <w:rsid w:val="00A90B9B"/>
    <w:rsid w:val="00A90F07"/>
    <w:rsid w:val="00A90F91"/>
    <w:rsid w:val="00A9109C"/>
    <w:rsid w:val="00A9152E"/>
    <w:rsid w:val="00A92A92"/>
    <w:rsid w:val="00A932F3"/>
    <w:rsid w:val="00A9361E"/>
    <w:rsid w:val="00A9400A"/>
    <w:rsid w:val="00A94262"/>
    <w:rsid w:val="00A9431F"/>
    <w:rsid w:val="00A949DC"/>
    <w:rsid w:val="00A94B9F"/>
    <w:rsid w:val="00A94F47"/>
    <w:rsid w:val="00A95198"/>
    <w:rsid w:val="00A9527A"/>
    <w:rsid w:val="00A95637"/>
    <w:rsid w:val="00A95917"/>
    <w:rsid w:val="00A95A05"/>
    <w:rsid w:val="00A96016"/>
    <w:rsid w:val="00A96922"/>
    <w:rsid w:val="00A97364"/>
    <w:rsid w:val="00A9751B"/>
    <w:rsid w:val="00A976EB"/>
    <w:rsid w:val="00A97774"/>
    <w:rsid w:val="00AA08D3"/>
    <w:rsid w:val="00AA0CA6"/>
    <w:rsid w:val="00AA152B"/>
    <w:rsid w:val="00AA186D"/>
    <w:rsid w:val="00AA3221"/>
    <w:rsid w:val="00AA355C"/>
    <w:rsid w:val="00AA39AB"/>
    <w:rsid w:val="00AA3E6A"/>
    <w:rsid w:val="00AA46C6"/>
    <w:rsid w:val="00AA47A8"/>
    <w:rsid w:val="00AA48F7"/>
    <w:rsid w:val="00AA4C64"/>
    <w:rsid w:val="00AA5E79"/>
    <w:rsid w:val="00AA64B6"/>
    <w:rsid w:val="00AA65C3"/>
    <w:rsid w:val="00AA68CB"/>
    <w:rsid w:val="00AA70C8"/>
    <w:rsid w:val="00AA71E0"/>
    <w:rsid w:val="00AA723E"/>
    <w:rsid w:val="00AA747F"/>
    <w:rsid w:val="00AB05FD"/>
    <w:rsid w:val="00AB0953"/>
    <w:rsid w:val="00AB12B8"/>
    <w:rsid w:val="00AB15CA"/>
    <w:rsid w:val="00AB16AA"/>
    <w:rsid w:val="00AB19DD"/>
    <w:rsid w:val="00AB1A2A"/>
    <w:rsid w:val="00AB1C13"/>
    <w:rsid w:val="00AB1F28"/>
    <w:rsid w:val="00AB1FCD"/>
    <w:rsid w:val="00AB2336"/>
    <w:rsid w:val="00AB2720"/>
    <w:rsid w:val="00AB2B91"/>
    <w:rsid w:val="00AB2C2B"/>
    <w:rsid w:val="00AB3043"/>
    <w:rsid w:val="00AB32C3"/>
    <w:rsid w:val="00AB33B9"/>
    <w:rsid w:val="00AB3660"/>
    <w:rsid w:val="00AB3C7E"/>
    <w:rsid w:val="00AB4110"/>
    <w:rsid w:val="00AB42B0"/>
    <w:rsid w:val="00AB4339"/>
    <w:rsid w:val="00AB4A34"/>
    <w:rsid w:val="00AB4E07"/>
    <w:rsid w:val="00AB4E19"/>
    <w:rsid w:val="00AB4E34"/>
    <w:rsid w:val="00AB4FC5"/>
    <w:rsid w:val="00AB4FCE"/>
    <w:rsid w:val="00AB5291"/>
    <w:rsid w:val="00AB582D"/>
    <w:rsid w:val="00AB620A"/>
    <w:rsid w:val="00AB6A95"/>
    <w:rsid w:val="00AB72C2"/>
    <w:rsid w:val="00AB78D7"/>
    <w:rsid w:val="00AB7CFD"/>
    <w:rsid w:val="00AC000D"/>
    <w:rsid w:val="00AC0558"/>
    <w:rsid w:val="00AC09CB"/>
    <w:rsid w:val="00AC0EDC"/>
    <w:rsid w:val="00AC14A7"/>
    <w:rsid w:val="00AC1564"/>
    <w:rsid w:val="00AC1651"/>
    <w:rsid w:val="00AC198C"/>
    <w:rsid w:val="00AC1F37"/>
    <w:rsid w:val="00AC20AD"/>
    <w:rsid w:val="00AC30E4"/>
    <w:rsid w:val="00AC3133"/>
    <w:rsid w:val="00AC3B49"/>
    <w:rsid w:val="00AC3ED3"/>
    <w:rsid w:val="00AC3EF4"/>
    <w:rsid w:val="00AC44F5"/>
    <w:rsid w:val="00AC4F83"/>
    <w:rsid w:val="00AC5717"/>
    <w:rsid w:val="00AC5A68"/>
    <w:rsid w:val="00AC5B9D"/>
    <w:rsid w:val="00AC7306"/>
    <w:rsid w:val="00AC7ADA"/>
    <w:rsid w:val="00AD04A7"/>
    <w:rsid w:val="00AD1CDE"/>
    <w:rsid w:val="00AD1F86"/>
    <w:rsid w:val="00AD2369"/>
    <w:rsid w:val="00AD2652"/>
    <w:rsid w:val="00AD2946"/>
    <w:rsid w:val="00AD2B11"/>
    <w:rsid w:val="00AD2CF0"/>
    <w:rsid w:val="00AD34B5"/>
    <w:rsid w:val="00AD3E33"/>
    <w:rsid w:val="00AD3FE4"/>
    <w:rsid w:val="00AD4646"/>
    <w:rsid w:val="00AD4BCD"/>
    <w:rsid w:val="00AD4D58"/>
    <w:rsid w:val="00AD533D"/>
    <w:rsid w:val="00AD53C3"/>
    <w:rsid w:val="00AD656F"/>
    <w:rsid w:val="00AD67C0"/>
    <w:rsid w:val="00AD6A05"/>
    <w:rsid w:val="00AD6DC7"/>
    <w:rsid w:val="00AD730D"/>
    <w:rsid w:val="00AD78C6"/>
    <w:rsid w:val="00AD7B02"/>
    <w:rsid w:val="00AD7BD5"/>
    <w:rsid w:val="00AD7BD7"/>
    <w:rsid w:val="00AD7D28"/>
    <w:rsid w:val="00AD7DDC"/>
    <w:rsid w:val="00AE0197"/>
    <w:rsid w:val="00AE0310"/>
    <w:rsid w:val="00AE05A7"/>
    <w:rsid w:val="00AE111A"/>
    <w:rsid w:val="00AE138A"/>
    <w:rsid w:val="00AE28FF"/>
    <w:rsid w:val="00AE30BE"/>
    <w:rsid w:val="00AE31CF"/>
    <w:rsid w:val="00AE40F8"/>
    <w:rsid w:val="00AE4320"/>
    <w:rsid w:val="00AE44C7"/>
    <w:rsid w:val="00AE5C67"/>
    <w:rsid w:val="00AE5D87"/>
    <w:rsid w:val="00AE61E0"/>
    <w:rsid w:val="00AE6F67"/>
    <w:rsid w:val="00AE7DCF"/>
    <w:rsid w:val="00AF01A8"/>
    <w:rsid w:val="00AF04BB"/>
    <w:rsid w:val="00AF05F1"/>
    <w:rsid w:val="00AF088A"/>
    <w:rsid w:val="00AF1935"/>
    <w:rsid w:val="00AF20E0"/>
    <w:rsid w:val="00AF20FC"/>
    <w:rsid w:val="00AF2C35"/>
    <w:rsid w:val="00AF2E10"/>
    <w:rsid w:val="00AF2E17"/>
    <w:rsid w:val="00AF3197"/>
    <w:rsid w:val="00AF32D1"/>
    <w:rsid w:val="00AF3ED6"/>
    <w:rsid w:val="00AF41C9"/>
    <w:rsid w:val="00AF442C"/>
    <w:rsid w:val="00AF46FA"/>
    <w:rsid w:val="00AF4C0F"/>
    <w:rsid w:val="00AF4C42"/>
    <w:rsid w:val="00AF4C74"/>
    <w:rsid w:val="00AF5415"/>
    <w:rsid w:val="00AF5C86"/>
    <w:rsid w:val="00AF5DB1"/>
    <w:rsid w:val="00AF6440"/>
    <w:rsid w:val="00AF6A18"/>
    <w:rsid w:val="00AF6CF5"/>
    <w:rsid w:val="00AF700E"/>
    <w:rsid w:val="00AF70D9"/>
    <w:rsid w:val="00AF74CA"/>
    <w:rsid w:val="00B006AE"/>
    <w:rsid w:val="00B006F4"/>
    <w:rsid w:val="00B01060"/>
    <w:rsid w:val="00B01F0D"/>
    <w:rsid w:val="00B020BF"/>
    <w:rsid w:val="00B0274B"/>
    <w:rsid w:val="00B029CB"/>
    <w:rsid w:val="00B02D65"/>
    <w:rsid w:val="00B02D72"/>
    <w:rsid w:val="00B02E2D"/>
    <w:rsid w:val="00B02FA5"/>
    <w:rsid w:val="00B0328B"/>
    <w:rsid w:val="00B0377B"/>
    <w:rsid w:val="00B03879"/>
    <w:rsid w:val="00B03CB8"/>
    <w:rsid w:val="00B03D75"/>
    <w:rsid w:val="00B04194"/>
    <w:rsid w:val="00B043FD"/>
    <w:rsid w:val="00B0486D"/>
    <w:rsid w:val="00B0507E"/>
    <w:rsid w:val="00B0550E"/>
    <w:rsid w:val="00B058BC"/>
    <w:rsid w:val="00B05BFC"/>
    <w:rsid w:val="00B05DF5"/>
    <w:rsid w:val="00B05F63"/>
    <w:rsid w:val="00B064FD"/>
    <w:rsid w:val="00B06578"/>
    <w:rsid w:val="00B065DA"/>
    <w:rsid w:val="00B066D4"/>
    <w:rsid w:val="00B0691A"/>
    <w:rsid w:val="00B0691D"/>
    <w:rsid w:val="00B06BAB"/>
    <w:rsid w:val="00B07046"/>
    <w:rsid w:val="00B07808"/>
    <w:rsid w:val="00B07ED4"/>
    <w:rsid w:val="00B101C1"/>
    <w:rsid w:val="00B10250"/>
    <w:rsid w:val="00B10E05"/>
    <w:rsid w:val="00B115F5"/>
    <w:rsid w:val="00B11F8D"/>
    <w:rsid w:val="00B12082"/>
    <w:rsid w:val="00B12783"/>
    <w:rsid w:val="00B12E19"/>
    <w:rsid w:val="00B12FAC"/>
    <w:rsid w:val="00B13438"/>
    <w:rsid w:val="00B146DE"/>
    <w:rsid w:val="00B1470F"/>
    <w:rsid w:val="00B148CE"/>
    <w:rsid w:val="00B14A2B"/>
    <w:rsid w:val="00B14FFD"/>
    <w:rsid w:val="00B15566"/>
    <w:rsid w:val="00B15EC2"/>
    <w:rsid w:val="00B15FD7"/>
    <w:rsid w:val="00B16AFB"/>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9E3"/>
    <w:rsid w:val="00B259E9"/>
    <w:rsid w:val="00B263CF"/>
    <w:rsid w:val="00B264A9"/>
    <w:rsid w:val="00B26676"/>
    <w:rsid w:val="00B26B96"/>
    <w:rsid w:val="00B26D6F"/>
    <w:rsid w:val="00B2723A"/>
    <w:rsid w:val="00B278DF"/>
    <w:rsid w:val="00B3027A"/>
    <w:rsid w:val="00B306B2"/>
    <w:rsid w:val="00B30962"/>
    <w:rsid w:val="00B30BD5"/>
    <w:rsid w:val="00B30DF6"/>
    <w:rsid w:val="00B30F7E"/>
    <w:rsid w:val="00B31022"/>
    <w:rsid w:val="00B316FF"/>
    <w:rsid w:val="00B317EB"/>
    <w:rsid w:val="00B31D24"/>
    <w:rsid w:val="00B31E9B"/>
    <w:rsid w:val="00B3215F"/>
    <w:rsid w:val="00B32835"/>
    <w:rsid w:val="00B329F5"/>
    <w:rsid w:val="00B32C33"/>
    <w:rsid w:val="00B32E6D"/>
    <w:rsid w:val="00B334E6"/>
    <w:rsid w:val="00B3382F"/>
    <w:rsid w:val="00B33C41"/>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10F4"/>
    <w:rsid w:val="00B4148E"/>
    <w:rsid w:val="00B417BE"/>
    <w:rsid w:val="00B41948"/>
    <w:rsid w:val="00B41E3D"/>
    <w:rsid w:val="00B4235F"/>
    <w:rsid w:val="00B42470"/>
    <w:rsid w:val="00B4254C"/>
    <w:rsid w:val="00B42F0C"/>
    <w:rsid w:val="00B42FAE"/>
    <w:rsid w:val="00B43C5F"/>
    <w:rsid w:val="00B43FE2"/>
    <w:rsid w:val="00B44036"/>
    <w:rsid w:val="00B4429C"/>
    <w:rsid w:val="00B44501"/>
    <w:rsid w:val="00B4473D"/>
    <w:rsid w:val="00B448D0"/>
    <w:rsid w:val="00B453CF"/>
    <w:rsid w:val="00B4570C"/>
    <w:rsid w:val="00B46520"/>
    <w:rsid w:val="00B46D00"/>
    <w:rsid w:val="00B473B8"/>
    <w:rsid w:val="00B476C7"/>
    <w:rsid w:val="00B47EB5"/>
    <w:rsid w:val="00B47FC7"/>
    <w:rsid w:val="00B50BDA"/>
    <w:rsid w:val="00B50E75"/>
    <w:rsid w:val="00B5167D"/>
    <w:rsid w:val="00B5173B"/>
    <w:rsid w:val="00B51919"/>
    <w:rsid w:val="00B52C89"/>
    <w:rsid w:val="00B5364E"/>
    <w:rsid w:val="00B537D4"/>
    <w:rsid w:val="00B53811"/>
    <w:rsid w:val="00B5395E"/>
    <w:rsid w:val="00B53C58"/>
    <w:rsid w:val="00B53E99"/>
    <w:rsid w:val="00B54229"/>
    <w:rsid w:val="00B5463D"/>
    <w:rsid w:val="00B55737"/>
    <w:rsid w:val="00B5589F"/>
    <w:rsid w:val="00B55FC1"/>
    <w:rsid w:val="00B56261"/>
    <w:rsid w:val="00B56F2F"/>
    <w:rsid w:val="00B57644"/>
    <w:rsid w:val="00B601CE"/>
    <w:rsid w:val="00B6035E"/>
    <w:rsid w:val="00B604D6"/>
    <w:rsid w:val="00B607B2"/>
    <w:rsid w:val="00B60C29"/>
    <w:rsid w:val="00B60E17"/>
    <w:rsid w:val="00B610BA"/>
    <w:rsid w:val="00B612BB"/>
    <w:rsid w:val="00B61910"/>
    <w:rsid w:val="00B61AF3"/>
    <w:rsid w:val="00B62EC5"/>
    <w:rsid w:val="00B62ED5"/>
    <w:rsid w:val="00B62F94"/>
    <w:rsid w:val="00B643DC"/>
    <w:rsid w:val="00B6441B"/>
    <w:rsid w:val="00B64732"/>
    <w:rsid w:val="00B6482C"/>
    <w:rsid w:val="00B64F93"/>
    <w:rsid w:val="00B6516A"/>
    <w:rsid w:val="00B6597F"/>
    <w:rsid w:val="00B65B60"/>
    <w:rsid w:val="00B663D0"/>
    <w:rsid w:val="00B663E3"/>
    <w:rsid w:val="00B66FB4"/>
    <w:rsid w:val="00B673C2"/>
    <w:rsid w:val="00B674E5"/>
    <w:rsid w:val="00B678FE"/>
    <w:rsid w:val="00B70238"/>
    <w:rsid w:val="00B705A0"/>
    <w:rsid w:val="00B70CE7"/>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412A"/>
    <w:rsid w:val="00B74A9F"/>
    <w:rsid w:val="00B7568C"/>
    <w:rsid w:val="00B7681C"/>
    <w:rsid w:val="00B7698B"/>
    <w:rsid w:val="00B769F0"/>
    <w:rsid w:val="00B76B20"/>
    <w:rsid w:val="00B76BF4"/>
    <w:rsid w:val="00B76D6C"/>
    <w:rsid w:val="00B77BBD"/>
    <w:rsid w:val="00B77C1D"/>
    <w:rsid w:val="00B77FA2"/>
    <w:rsid w:val="00B800D1"/>
    <w:rsid w:val="00B8069D"/>
    <w:rsid w:val="00B807D2"/>
    <w:rsid w:val="00B80BF3"/>
    <w:rsid w:val="00B80FCF"/>
    <w:rsid w:val="00B81379"/>
    <w:rsid w:val="00B81740"/>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10FC"/>
    <w:rsid w:val="00B918FD"/>
    <w:rsid w:val="00B91CCA"/>
    <w:rsid w:val="00B929FB"/>
    <w:rsid w:val="00B92E43"/>
    <w:rsid w:val="00B92FF0"/>
    <w:rsid w:val="00B937A6"/>
    <w:rsid w:val="00B93A6C"/>
    <w:rsid w:val="00B93BB4"/>
    <w:rsid w:val="00B94055"/>
    <w:rsid w:val="00B9409D"/>
    <w:rsid w:val="00B94413"/>
    <w:rsid w:val="00B9479E"/>
    <w:rsid w:val="00B94AEE"/>
    <w:rsid w:val="00B94F06"/>
    <w:rsid w:val="00B959A3"/>
    <w:rsid w:val="00B96A21"/>
    <w:rsid w:val="00B9775E"/>
    <w:rsid w:val="00B979B2"/>
    <w:rsid w:val="00BA0371"/>
    <w:rsid w:val="00BA06B8"/>
    <w:rsid w:val="00BA225D"/>
    <w:rsid w:val="00BA2354"/>
    <w:rsid w:val="00BA28C6"/>
    <w:rsid w:val="00BA2C67"/>
    <w:rsid w:val="00BA3A12"/>
    <w:rsid w:val="00BA3A2F"/>
    <w:rsid w:val="00BA3B13"/>
    <w:rsid w:val="00BA415E"/>
    <w:rsid w:val="00BA4409"/>
    <w:rsid w:val="00BA45BE"/>
    <w:rsid w:val="00BA48FE"/>
    <w:rsid w:val="00BA4B6F"/>
    <w:rsid w:val="00BA5318"/>
    <w:rsid w:val="00BA56A5"/>
    <w:rsid w:val="00BA56AF"/>
    <w:rsid w:val="00BA571C"/>
    <w:rsid w:val="00BA5D08"/>
    <w:rsid w:val="00BA5F9D"/>
    <w:rsid w:val="00BA7B91"/>
    <w:rsid w:val="00BA7EE2"/>
    <w:rsid w:val="00BB054C"/>
    <w:rsid w:val="00BB0A9C"/>
    <w:rsid w:val="00BB0AFF"/>
    <w:rsid w:val="00BB0B61"/>
    <w:rsid w:val="00BB101C"/>
    <w:rsid w:val="00BB1783"/>
    <w:rsid w:val="00BB17F8"/>
    <w:rsid w:val="00BB20EE"/>
    <w:rsid w:val="00BB27CA"/>
    <w:rsid w:val="00BB2BCF"/>
    <w:rsid w:val="00BB3AB1"/>
    <w:rsid w:val="00BB3C89"/>
    <w:rsid w:val="00BB4980"/>
    <w:rsid w:val="00BB5E91"/>
    <w:rsid w:val="00BB5EB6"/>
    <w:rsid w:val="00BB682A"/>
    <w:rsid w:val="00BB6F89"/>
    <w:rsid w:val="00BB7832"/>
    <w:rsid w:val="00BC0350"/>
    <w:rsid w:val="00BC0430"/>
    <w:rsid w:val="00BC10C2"/>
    <w:rsid w:val="00BC1A3B"/>
    <w:rsid w:val="00BC2D38"/>
    <w:rsid w:val="00BC2E39"/>
    <w:rsid w:val="00BC2EE7"/>
    <w:rsid w:val="00BC30C1"/>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588"/>
    <w:rsid w:val="00BD18CE"/>
    <w:rsid w:val="00BD2022"/>
    <w:rsid w:val="00BD25EA"/>
    <w:rsid w:val="00BD2D56"/>
    <w:rsid w:val="00BD2FA7"/>
    <w:rsid w:val="00BD2FE9"/>
    <w:rsid w:val="00BD3618"/>
    <w:rsid w:val="00BD3B07"/>
    <w:rsid w:val="00BD3DC9"/>
    <w:rsid w:val="00BD41A8"/>
    <w:rsid w:val="00BD4B68"/>
    <w:rsid w:val="00BD5233"/>
    <w:rsid w:val="00BD58F4"/>
    <w:rsid w:val="00BD6040"/>
    <w:rsid w:val="00BD611F"/>
    <w:rsid w:val="00BD6276"/>
    <w:rsid w:val="00BD6514"/>
    <w:rsid w:val="00BD658B"/>
    <w:rsid w:val="00BD677D"/>
    <w:rsid w:val="00BD68A9"/>
    <w:rsid w:val="00BD6A9B"/>
    <w:rsid w:val="00BD6F1B"/>
    <w:rsid w:val="00BD73D7"/>
    <w:rsid w:val="00BD7B29"/>
    <w:rsid w:val="00BE0534"/>
    <w:rsid w:val="00BE0DAA"/>
    <w:rsid w:val="00BE12C8"/>
    <w:rsid w:val="00BE1B5A"/>
    <w:rsid w:val="00BE1C12"/>
    <w:rsid w:val="00BE218B"/>
    <w:rsid w:val="00BE289F"/>
    <w:rsid w:val="00BE379E"/>
    <w:rsid w:val="00BE4908"/>
    <w:rsid w:val="00BE4CB0"/>
    <w:rsid w:val="00BE4DAF"/>
    <w:rsid w:val="00BE5301"/>
    <w:rsid w:val="00BE53D6"/>
    <w:rsid w:val="00BE5EF9"/>
    <w:rsid w:val="00BE62D5"/>
    <w:rsid w:val="00BE748F"/>
    <w:rsid w:val="00BE7A15"/>
    <w:rsid w:val="00BE7A8A"/>
    <w:rsid w:val="00BE7E58"/>
    <w:rsid w:val="00BF001F"/>
    <w:rsid w:val="00BF00D5"/>
    <w:rsid w:val="00BF0587"/>
    <w:rsid w:val="00BF05A2"/>
    <w:rsid w:val="00BF17BA"/>
    <w:rsid w:val="00BF183B"/>
    <w:rsid w:val="00BF20F8"/>
    <w:rsid w:val="00BF2AAD"/>
    <w:rsid w:val="00BF3218"/>
    <w:rsid w:val="00BF3E30"/>
    <w:rsid w:val="00BF4A8F"/>
    <w:rsid w:val="00BF52F0"/>
    <w:rsid w:val="00BF54E6"/>
    <w:rsid w:val="00BF58D8"/>
    <w:rsid w:val="00BF6468"/>
    <w:rsid w:val="00BF64BE"/>
    <w:rsid w:val="00BF6541"/>
    <w:rsid w:val="00BF6687"/>
    <w:rsid w:val="00BF6A3F"/>
    <w:rsid w:val="00BF758A"/>
    <w:rsid w:val="00BF7B43"/>
    <w:rsid w:val="00C005F2"/>
    <w:rsid w:val="00C008F0"/>
    <w:rsid w:val="00C00F89"/>
    <w:rsid w:val="00C02084"/>
    <w:rsid w:val="00C02288"/>
    <w:rsid w:val="00C026CC"/>
    <w:rsid w:val="00C02872"/>
    <w:rsid w:val="00C02BDF"/>
    <w:rsid w:val="00C035B6"/>
    <w:rsid w:val="00C037CF"/>
    <w:rsid w:val="00C03E14"/>
    <w:rsid w:val="00C03EC8"/>
    <w:rsid w:val="00C03ECD"/>
    <w:rsid w:val="00C0419C"/>
    <w:rsid w:val="00C0422A"/>
    <w:rsid w:val="00C04377"/>
    <w:rsid w:val="00C04857"/>
    <w:rsid w:val="00C04C8F"/>
    <w:rsid w:val="00C051F2"/>
    <w:rsid w:val="00C06E56"/>
    <w:rsid w:val="00C072DA"/>
    <w:rsid w:val="00C07A9D"/>
    <w:rsid w:val="00C07B2B"/>
    <w:rsid w:val="00C10294"/>
    <w:rsid w:val="00C1070F"/>
    <w:rsid w:val="00C10731"/>
    <w:rsid w:val="00C10807"/>
    <w:rsid w:val="00C10B85"/>
    <w:rsid w:val="00C10BA1"/>
    <w:rsid w:val="00C112BC"/>
    <w:rsid w:val="00C115E7"/>
    <w:rsid w:val="00C1189E"/>
    <w:rsid w:val="00C11A16"/>
    <w:rsid w:val="00C11B3A"/>
    <w:rsid w:val="00C12433"/>
    <w:rsid w:val="00C1280E"/>
    <w:rsid w:val="00C1350F"/>
    <w:rsid w:val="00C13951"/>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1BE5"/>
    <w:rsid w:val="00C21DC2"/>
    <w:rsid w:val="00C22F8C"/>
    <w:rsid w:val="00C23450"/>
    <w:rsid w:val="00C23900"/>
    <w:rsid w:val="00C24420"/>
    <w:rsid w:val="00C244E9"/>
    <w:rsid w:val="00C245BE"/>
    <w:rsid w:val="00C249C0"/>
    <w:rsid w:val="00C24B4F"/>
    <w:rsid w:val="00C25064"/>
    <w:rsid w:val="00C25301"/>
    <w:rsid w:val="00C25A02"/>
    <w:rsid w:val="00C25D09"/>
    <w:rsid w:val="00C26145"/>
    <w:rsid w:val="00C269C3"/>
    <w:rsid w:val="00C26A70"/>
    <w:rsid w:val="00C27362"/>
    <w:rsid w:val="00C30014"/>
    <w:rsid w:val="00C30900"/>
    <w:rsid w:val="00C30E11"/>
    <w:rsid w:val="00C31290"/>
    <w:rsid w:val="00C316AE"/>
    <w:rsid w:val="00C31B7A"/>
    <w:rsid w:val="00C31EF5"/>
    <w:rsid w:val="00C3256B"/>
    <w:rsid w:val="00C325CB"/>
    <w:rsid w:val="00C3289B"/>
    <w:rsid w:val="00C33FAC"/>
    <w:rsid w:val="00C3457F"/>
    <w:rsid w:val="00C34B8C"/>
    <w:rsid w:val="00C34B9C"/>
    <w:rsid w:val="00C35696"/>
    <w:rsid w:val="00C35CE9"/>
    <w:rsid w:val="00C35F2F"/>
    <w:rsid w:val="00C36299"/>
    <w:rsid w:val="00C36349"/>
    <w:rsid w:val="00C36569"/>
    <w:rsid w:val="00C36CAE"/>
    <w:rsid w:val="00C36D15"/>
    <w:rsid w:val="00C36DEE"/>
    <w:rsid w:val="00C37E49"/>
    <w:rsid w:val="00C37E53"/>
    <w:rsid w:val="00C402EA"/>
    <w:rsid w:val="00C40466"/>
    <w:rsid w:val="00C4073D"/>
    <w:rsid w:val="00C41584"/>
    <w:rsid w:val="00C41A54"/>
    <w:rsid w:val="00C423DD"/>
    <w:rsid w:val="00C42763"/>
    <w:rsid w:val="00C42837"/>
    <w:rsid w:val="00C42C27"/>
    <w:rsid w:val="00C42FF9"/>
    <w:rsid w:val="00C43AEC"/>
    <w:rsid w:val="00C43B56"/>
    <w:rsid w:val="00C44510"/>
    <w:rsid w:val="00C44661"/>
    <w:rsid w:val="00C455CF"/>
    <w:rsid w:val="00C45986"/>
    <w:rsid w:val="00C45E08"/>
    <w:rsid w:val="00C4608A"/>
    <w:rsid w:val="00C46873"/>
    <w:rsid w:val="00C47A99"/>
    <w:rsid w:val="00C47C80"/>
    <w:rsid w:val="00C47E4A"/>
    <w:rsid w:val="00C500C2"/>
    <w:rsid w:val="00C503BE"/>
    <w:rsid w:val="00C50913"/>
    <w:rsid w:val="00C509B9"/>
    <w:rsid w:val="00C51000"/>
    <w:rsid w:val="00C510C4"/>
    <w:rsid w:val="00C51490"/>
    <w:rsid w:val="00C5163E"/>
    <w:rsid w:val="00C51A0B"/>
    <w:rsid w:val="00C52906"/>
    <w:rsid w:val="00C529F0"/>
    <w:rsid w:val="00C52C2C"/>
    <w:rsid w:val="00C540AD"/>
    <w:rsid w:val="00C540CB"/>
    <w:rsid w:val="00C555C5"/>
    <w:rsid w:val="00C5584A"/>
    <w:rsid w:val="00C5604A"/>
    <w:rsid w:val="00C56391"/>
    <w:rsid w:val="00C564E7"/>
    <w:rsid w:val="00C569B9"/>
    <w:rsid w:val="00C57C29"/>
    <w:rsid w:val="00C57C5C"/>
    <w:rsid w:val="00C57DE2"/>
    <w:rsid w:val="00C605BF"/>
    <w:rsid w:val="00C60971"/>
    <w:rsid w:val="00C60DC5"/>
    <w:rsid w:val="00C611AF"/>
    <w:rsid w:val="00C6155E"/>
    <w:rsid w:val="00C616F5"/>
    <w:rsid w:val="00C61B88"/>
    <w:rsid w:val="00C61BBC"/>
    <w:rsid w:val="00C6241F"/>
    <w:rsid w:val="00C62563"/>
    <w:rsid w:val="00C628D3"/>
    <w:rsid w:val="00C6311F"/>
    <w:rsid w:val="00C63F03"/>
    <w:rsid w:val="00C64402"/>
    <w:rsid w:val="00C64429"/>
    <w:rsid w:val="00C64BA3"/>
    <w:rsid w:val="00C64E5C"/>
    <w:rsid w:val="00C654AB"/>
    <w:rsid w:val="00C65687"/>
    <w:rsid w:val="00C659E7"/>
    <w:rsid w:val="00C66AA2"/>
    <w:rsid w:val="00C67848"/>
    <w:rsid w:val="00C70697"/>
    <w:rsid w:val="00C708B6"/>
    <w:rsid w:val="00C70971"/>
    <w:rsid w:val="00C70995"/>
    <w:rsid w:val="00C70B2F"/>
    <w:rsid w:val="00C70E81"/>
    <w:rsid w:val="00C712F8"/>
    <w:rsid w:val="00C71389"/>
    <w:rsid w:val="00C71606"/>
    <w:rsid w:val="00C71609"/>
    <w:rsid w:val="00C7176D"/>
    <w:rsid w:val="00C71B88"/>
    <w:rsid w:val="00C71C3C"/>
    <w:rsid w:val="00C72386"/>
    <w:rsid w:val="00C7243D"/>
    <w:rsid w:val="00C72522"/>
    <w:rsid w:val="00C72D64"/>
    <w:rsid w:val="00C730B8"/>
    <w:rsid w:val="00C73B19"/>
    <w:rsid w:val="00C73D86"/>
    <w:rsid w:val="00C73EEC"/>
    <w:rsid w:val="00C73F39"/>
    <w:rsid w:val="00C74170"/>
    <w:rsid w:val="00C746A8"/>
    <w:rsid w:val="00C74774"/>
    <w:rsid w:val="00C74868"/>
    <w:rsid w:val="00C74D58"/>
    <w:rsid w:val="00C75915"/>
    <w:rsid w:val="00C76837"/>
    <w:rsid w:val="00C77802"/>
    <w:rsid w:val="00C77AA4"/>
    <w:rsid w:val="00C818CA"/>
    <w:rsid w:val="00C81907"/>
    <w:rsid w:val="00C81B3D"/>
    <w:rsid w:val="00C81CF4"/>
    <w:rsid w:val="00C82BC5"/>
    <w:rsid w:val="00C83D15"/>
    <w:rsid w:val="00C84161"/>
    <w:rsid w:val="00C84194"/>
    <w:rsid w:val="00C845C4"/>
    <w:rsid w:val="00C84CBE"/>
    <w:rsid w:val="00C85156"/>
    <w:rsid w:val="00C86895"/>
    <w:rsid w:val="00C8692F"/>
    <w:rsid w:val="00C86C48"/>
    <w:rsid w:val="00C87129"/>
    <w:rsid w:val="00C87470"/>
    <w:rsid w:val="00C8753F"/>
    <w:rsid w:val="00C87D3C"/>
    <w:rsid w:val="00C87DC0"/>
    <w:rsid w:val="00C9002C"/>
    <w:rsid w:val="00C90294"/>
    <w:rsid w:val="00C90C69"/>
    <w:rsid w:val="00C91415"/>
    <w:rsid w:val="00C91657"/>
    <w:rsid w:val="00C9206A"/>
    <w:rsid w:val="00C9248C"/>
    <w:rsid w:val="00C92504"/>
    <w:rsid w:val="00C9298B"/>
    <w:rsid w:val="00C92B11"/>
    <w:rsid w:val="00C92E38"/>
    <w:rsid w:val="00C9303F"/>
    <w:rsid w:val="00C93A23"/>
    <w:rsid w:val="00C93C64"/>
    <w:rsid w:val="00C9464E"/>
    <w:rsid w:val="00C94AD2"/>
    <w:rsid w:val="00C94C1E"/>
    <w:rsid w:val="00C94D6B"/>
    <w:rsid w:val="00C95639"/>
    <w:rsid w:val="00C95F18"/>
    <w:rsid w:val="00C95F2B"/>
    <w:rsid w:val="00C97627"/>
    <w:rsid w:val="00C976BF"/>
    <w:rsid w:val="00C97D03"/>
    <w:rsid w:val="00CA001B"/>
    <w:rsid w:val="00CA0CAB"/>
    <w:rsid w:val="00CA0D82"/>
    <w:rsid w:val="00CA113C"/>
    <w:rsid w:val="00CA1188"/>
    <w:rsid w:val="00CA12BF"/>
    <w:rsid w:val="00CA1C56"/>
    <w:rsid w:val="00CA2232"/>
    <w:rsid w:val="00CA228A"/>
    <w:rsid w:val="00CA32AD"/>
    <w:rsid w:val="00CA344A"/>
    <w:rsid w:val="00CA3520"/>
    <w:rsid w:val="00CA377E"/>
    <w:rsid w:val="00CA3CC8"/>
    <w:rsid w:val="00CA46B4"/>
    <w:rsid w:val="00CA4DA3"/>
    <w:rsid w:val="00CA5AF0"/>
    <w:rsid w:val="00CA6F30"/>
    <w:rsid w:val="00CA713B"/>
    <w:rsid w:val="00CA75F7"/>
    <w:rsid w:val="00CA77D5"/>
    <w:rsid w:val="00CA78E3"/>
    <w:rsid w:val="00CA7C3D"/>
    <w:rsid w:val="00CB050C"/>
    <w:rsid w:val="00CB05C8"/>
    <w:rsid w:val="00CB073B"/>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3F01"/>
    <w:rsid w:val="00CB4084"/>
    <w:rsid w:val="00CB41B9"/>
    <w:rsid w:val="00CB41C3"/>
    <w:rsid w:val="00CB4578"/>
    <w:rsid w:val="00CB4CE8"/>
    <w:rsid w:val="00CB4CF7"/>
    <w:rsid w:val="00CB59C0"/>
    <w:rsid w:val="00CB5BEB"/>
    <w:rsid w:val="00CB5CCE"/>
    <w:rsid w:val="00CB5CCF"/>
    <w:rsid w:val="00CB624B"/>
    <w:rsid w:val="00CB638E"/>
    <w:rsid w:val="00CB668C"/>
    <w:rsid w:val="00CB669D"/>
    <w:rsid w:val="00CB690D"/>
    <w:rsid w:val="00CB6998"/>
    <w:rsid w:val="00CB6CF6"/>
    <w:rsid w:val="00CB6F97"/>
    <w:rsid w:val="00CB71C9"/>
    <w:rsid w:val="00CB7685"/>
    <w:rsid w:val="00CB7714"/>
    <w:rsid w:val="00CB7A53"/>
    <w:rsid w:val="00CC08FC"/>
    <w:rsid w:val="00CC0AF7"/>
    <w:rsid w:val="00CC0D94"/>
    <w:rsid w:val="00CC0DED"/>
    <w:rsid w:val="00CC1232"/>
    <w:rsid w:val="00CC13E8"/>
    <w:rsid w:val="00CC154B"/>
    <w:rsid w:val="00CC15B8"/>
    <w:rsid w:val="00CC1BA2"/>
    <w:rsid w:val="00CC1CEA"/>
    <w:rsid w:val="00CC213B"/>
    <w:rsid w:val="00CC277A"/>
    <w:rsid w:val="00CC289A"/>
    <w:rsid w:val="00CC3271"/>
    <w:rsid w:val="00CC35BA"/>
    <w:rsid w:val="00CC39F7"/>
    <w:rsid w:val="00CC3AB5"/>
    <w:rsid w:val="00CC43D4"/>
    <w:rsid w:val="00CC4590"/>
    <w:rsid w:val="00CC4810"/>
    <w:rsid w:val="00CC49C2"/>
    <w:rsid w:val="00CC50F5"/>
    <w:rsid w:val="00CC5A17"/>
    <w:rsid w:val="00CC5D38"/>
    <w:rsid w:val="00CC5F3B"/>
    <w:rsid w:val="00CC616B"/>
    <w:rsid w:val="00CC64AB"/>
    <w:rsid w:val="00CC65C4"/>
    <w:rsid w:val="00CC6C8A"/>
    <w:rsid w:val="00CC6F2C"/>
    <w:rsid w:val="00CC6FCF"/>
    <w:rsid w:val="00CC7ABE"/>
    <w:rsid w:val="00CD068D"/>
    <w:rsid w:val="00CD0C0D"/>
    <w:rsid w:val="00CD1135"/>
    <w:rsid w:val="00CD1230"/>
    <w:rsid w:val="00CD1FBB"/>
    <w:rsid w:val="00CD2608"/>
    <w:rsid w:val="00CD2ACB"/>
    <w:rsid w:val="00CD2CC7"/>
    <w:rsid w:val="00CD36F5"/>
    <w:rsid w:val="00CD5333"/>
    <w:rsid w:val="00CD5502"/>
    <w:rsid w:val="00CD563F"/>
    <w:rsid w:val="00CD578D"/>
    <w:rsid w:val="00CD5E65"/>
    <w:rsid w:val="00CD6E24"/>
    <w:rsid w:val="00CD6E99"/>
    <w:rsid w:val="00CD7813"/>
    <w:rsid w:val="00CD7C5C"/>
    <w:rsid w:val="00CE04F4"/>
    <w:rsid w:val="00CE08CE"/>
    <w:rsid w:val="00CE0AA9"/>
    <w:rsid w:val="00CE1B63"/>
    <w:rsid w:val="00CE1F3A"/>
    <w:rsid w:val="00CE2240"/>
    <w:rsid w:val="00CE22F2"/>
    <w:rsid w:val="00CE2F81"/>
    <w:rsid w:val="00CE2FED"/>
    <w:rsid w:val="00CE3014"/>
    <w:rsid w:val="00CE3AEA"/>
    <w:rsid w:val="00CE3C6F"/>
    <w:rsid w:val="00CE424E"/>
    <w:rsid w:val="00CE438D"/>
    <w:rsid w:val="00CE4A30"/>
    <w:rsid w:val="00CE5312"/>
    <w:rsid w:val="00CE56F8"/>
    <w:rsid w:val="00CE662E"/>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522D"/>
    <w:rsid w:val="00CF5996"/>
    <w:rsid w:val="00CF5B84"/>
    <w:rsid w:val="00CF65C3"/>
    <w:rsid w:val="00CF68CE"/>
    <w:rsid w:val="00CF71D8"/>
    <w:rsid w:val="00CF731D"/>
    <w:rsid w:val="00CF77E6"/>
    <w:rsid w:val="00D00728"/>
    <w:rsid w:val="00D00B10"/>
    <w:rsid w:val="00D00CC5"/>
    <w:rsid w:val="00D00CC8"/>
    <w:rsid w:val="00D01031"/>
    <w:rsid w:val="00D011FD"/>
    <w:rsid w:val="00D01362"/>
    <w:rsid w:val="00D0141D"/>
    <w:rsid w:val="00D01D1A"/>
    <w:rsid w:val="00D026DC"/>
    <w:rsid w:val="00D02EC1"/>
    <w:rsid w:val="00D02FCA"/>
    <w:rsid w:val="00D0351E"/>
    <w:rsid w:val="00D03D68"/>
    <w:rsid w:val="00D03F38"/>
    <w:rsid w:val="00D0402F"/>
    <w:rsid w:val="00D0554B"/>
    <w:rsid w:val="00D05825"/>
    <w:rsid w:val="00D06185"/>
    <w:rsid w:val="00D06667"/>
    <w:rsid w:val="00D072F4"/>
    <w:rsid w:val="00D0781D"/>
    <w:rsid w:val="00D07982"/>
    <w:rsid w:val="00D07E75"/>
    <w:rsid w:val="00D07E79"/>
    <w:rsid w:val="00D07F90"/>
    <w:rsid w:val="00D10887"/>
    <w:rsid w:val="00D10F09"/>
    <w:rsid w:val="00D12200"/>
    <w:rsid w:val="00D12D13"/>
    <w:rsid w:val="00D12DEF"/>
    <w:rsid w:val="00D12FA1"/>
    <w:rsid w:val="00D13358"/>
    <w:rsid w:val="00D133DF"/>
    <w:rsid w:val="00D14278"/>
    <w:rsid w:val="00D1491A"/>
    <w:rsid w:val="00D14C61"/>
    <w:rsid w:val="00D14F86"/>
    <w:rsid w:val="00D14FCF"/>
    <w:rsid w:val="00D14FF9"/>
    <w:rsid w:val="00D152C8"/>
    <w:rsid w:val="00D155D2"/>
    <w:rsid w:val="00D158E0"/>
    <w:rsid w:val="00D15A6A"/>
    <w:rsid w:val="00D15E0E"/>
    <w:rsid w:val="00D15EC7"/>
    <w:rsid w:val="00D16350"/>
    <w:rsid w:val="00D1646C"/>
    <w:rsid w:val="00D16B2C"/>
    <w:rsid w:val="00D16DE1"/>
    <w:rsid w:val="00D16E0C"/>
    <w:rsid w:val="00D179D3"/>
    <w:rsid w:val="00D17BB8"/>
    <w:rsid w:val="00D200DC"/>
    <w:rsid w:val="00D200F3"/>
    <w:rsid w:val="00D20588"/>
    <w:rsid w:val="00D208E7"/>
    <w:rsid w:val="00D20D3B"/>
    <w:rsid w:val="00D20F77"/>
    <w:rsid w:val="00D2111D"/>
    <w:rsid w:val="00D21C3F"/>
    <w:rsid w:val="00D22184"/>
    <w:rsid w:val="00D224CC"/>
    <w:rsid w:val="00D22999"/>
    <w:rsid w:val="00D22A9F"/>
    <w:rsid w:val="00D22DE7"/>
    <w:rsid w:val="00D231E1"/>
    <w:rsid w:val="00D23770"/>
    <w:rsid w:val="00D23C7F"/>
    <w:rsid w:val="00D24829"/>
    <w:rsid w:val="00D24D4A"/>
    <w:rsid w:val="00D24DA1"/>
    <w:rsid w:val="00D257E2"/>
    <w:rsid w:val="00D25D86"/>
    <w:rsid w:val="00D267B7"/>
    <w:rsid w:val="00D26EC1"/>
    <w:rsid w:val="00D27C4A"/>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3DE"/>
    <w:rsid w:val="00D35F7F"/>
    <w:rsid w:val="00D361D5"/>
    <w:rsid w:val="00D36292"/>
    <w:rsid w:val="00D363F0"/>
    <w:rsid w:val="00D36CDE"/>
    <w:rsid w:val="00D36D13"/>
    <w:rsid w:val="00D36EE5"/>
    <w:rsid w:val="00D37179"/>
    <w:rsid w:val="00D37430"/>
    <w:rsid w:val="00D37890"/>
    <w:rsid w:val="00D40608"/>
    <w:rsid w:val="00D40AE4"/>
    <w:rsid w:val="00D40E48"/>
    <w:rsid w:val="00D40F8F"/>
    <w:rsid w:val="00D4167F"/>
    <w:rsid w:val="00D41839"/>
    <w:rsid w:val="00D41993"/>
    <w:rsid w:val="00D41B19"/>
    <w:rsid w:val="00D41D23"/>
    <w:rsid w:val="00D41E9B"/>
    <w:rsid w:val="00D42142"/>
    <w:rsid w:val="00D4250B"/>
    <w:rsid w:val="00D42840"/>
    <w:rsid w:val="00D428F0"/>
    <w:rsid w:val="00D429F5"/>
    <w:rsid w:val="00D4349E"/>
    <w:rsid w:val="00D43788"/>
    <w:rsid w:val="00D4417F"/>
    <w:rsid w:val="00D44396"/>
    <w:rsid w:val="00D446B6"/>
    <w:rsid w:val="00D44987"/>
    <w:rsid w:val="00D44B7A"/>
    <w:rsid w:val="00D450FB"/>
    <w:rsid w:val="00D45FF8"/>
    <w:rsid w:val="00D46E38"/>
    <w:rsid w:val="00D472BF"/>
    <w:rsid w:val="00D4763E"/>
    <w:rsid w:val="00D52072"/>
    <w:rsid w:val="00D52347"/>
    <w:rsid w:val="00D52A14"/>
    <w:rsid w:val="00D52E93"/>
    <w:rsid w:val="00D53167"/>
    <w:rsid w:val="00D539BE"/>
    <w:rsid w:val="00D53FD1"/>
    <w:rsid w:val="00D543F6"/>
    <w:rsid w:val="00D548B2"/>
    <w:rsid w:val="00D54A8A"/>
    <w:rsid w:val="00D54CA5"/>
    <w:rsid w:val="00D55152"/>
    <w:rsid w:val="00D554AA"/>
    <w:rsid w:val="00D55605"/>
    <w:rsid w:val="00D56BF6"/>
    <w:rsid w:val="00D574F1"/>
    <w:rsid w:val="00D57770"/>
    <w:rsid w:val="00D57959"/>
    <w:rsid w:val="00D57B4B"/>
    <w:rsid w:val="00D60382"/>
    <w:rsid w:val="00D6042E"/>
    <w:rsid w:val="00D6059C"/>
    <w:rsid w:val="00D608FE"/>
    <w:rsid w:val="00D60DE3"/>
    <w:rsid w:val="00D60E63"/>
    <w:rsid w:val="00D61448"/>
    <w:rsid w:val="00D6155A"/>
    <w:rsid w:val="00D6162F"/>
    <w:rsid w:val="00D6187F"/>
    <w:rsid w:val="00D619C3"/>
    <w:rsid w:val="00D621DA"/>
    <w:rsid w:val="00D62B98"/>
    <w:rsid w:val="00D62DBB"/>
    <w:rsid w:val="00D631A8"/>
    <w:rsid w:val="00D63541"/>
    <w:rsid w:val="00D63D71"/>
    <w:rsid w:val="00D643F8"/>
    <w:rsid w:val="00D650CC"/>
    <w:rsid w:val="00D66840"/>
    <w:rsid w:val="00D668FD"/>
    <w:rsid w:val="00D66ACA"/>
    <w:rsid w:val="00D66B66"/>
    <w:rsid w:val="00D66E4D"/>
    <w:rsid w:val="00D67EA0"/>
    <w:rsid w:val="00D67EA6"/>
    <w:rsid w:val="00D70697"/>
    <w:rsid w:val="00D706CB"/>
    <w:rsid w:val="00D70E59"/>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30B"/>
    <w:rsid w:val="00D7458F"/>
    <w:rsid w:val="00D755C5"/>
    <w:rsid w:val="00D756E3"/>
    <w:rsid w:val="00D75918"/>
    <w:rsid w:val="00D763D0"/>
    <w:rsid w:val="00D764F6"/>
    <w:rsid w:val="00D76908"/>
    <w:rsid w:val="00D76E1F"/>
    <w:rsid w:val="00D77240"/>
    <w:rsid w:val="00D77544"/>
    <w:rsid w:val="00D77B9E"/>
    <w:rsid w:val="00D80438"/>
    <w:rsid w:val="00D8061F"/>
    <w:rsid w:val="00D80889"/>
    <w:rsid w:val="00D80D05"/>
    <w:rsid w:val="00D80E1F"/>
    <w:rsid w:val="00D80E37"/>
    <w:rsid w:val="00D80F6F"/>
    <w:rsid w:val="00D81354"/>
    <w:rsid w:val="00D81490"/>
    <w:rsid w:val="00D815B0"/>
    <w:rsid w:val="00D818D5"/>
    <w:rsid w:val="00D820EB"/>
    <w:rsid w:val="00D82174"/>
    <w:rsid w:val="00D826C8"/>
    <w:rsid w:val="00D82990"/>
    <w:rsid w:val="00D8303A"/>
    <w:rsid w:val="00D8394C"/>
    <w:rsid w:val="00D83C6D"/>
    <w:rsid w:val="00D8417D"/>
    <w:rsid w:val="00D845B9"/>
    <w:rsid w:val="00D8465F"/>
    <w:rsid w:val="00D84838"/>
    <w:rsid w:val="00D8484A"/>
    <w:rsid w:val="00D852CF"/>
    <w:rsid w:val="00D85606"/>
    <w:rsid w:val="00D85FAA"/>
    <w:rsid w:val="00D8636F"/>
    <w:rsid w:val="00D86806"/>
    <w:rsid w:val="00D869D2"/>
    <w:rsid w:val="00D86BC9"/>
    <w:rsid w:val="00D86DB1"/>
    <w:rsid w:val="00D87989"/>
    <w:rsid w:val="00D87AB3"/>
    <w:rsid w:val="00D90093"/>
    <w:rsid w:val="00D9025B"/>
    <w:rsid w:val="00D905C5"/>
    <w:rsid w:val="00D90683"/>
    <w:rsid w:val="00D9093D"/>
    <w:rsid w:val="00D91539"/>
    <w:rsid w:val="00D9159F"/>
    <w:rsid w:val="00D915EB"/>
    <w:rsid w:val="00D91A9E"/>
    <w:rsid w:val="00D91BF1"/>
    <w:rsid w:val="00D91ED1"/>
    <w:rsid w:val="00D92905"/>
    <w:rsid w:val="00D92CD8"/>
    <w:rsid w:val="00D931F2"/>
    <w:rsid w:val="00D940AF"/>
    <w:rsid w:val="00D94459"/>
    <w:rsid w:val="00D94FCF"/>
    <w:rsid w:val="00D95505"/>
    <w:rsid w:val="00D95558"/>
    <w:rsid w:val="00D955B9"/>
    <w:rsid w:val="00D96070"/>
    <w:rsid w:val="00D966C1"/>
    <w:rsid w:val="00D96B6F"/>
    <w:rsid w:val="00D972C7"/>
    <w:rsid w:val="00D9742F"/>
    <w:rsid w:val="00D97533"/>
    <w:rsid w:val="00D97859"/>
    <w:rsid w:val="00DA0034"/>
    <w:rsid w:val="00DA0FA4"/>
    <w:rsid w:val="00DA10DF"/>
    <w:rsid w:val="00DA163F"/>
    <w:rsid w:val="00DA1BA9"/>
    <w:rsid w:val="00DA20B7"/>
    <w:rsid w:val="00DA2776"/>
    <w:rsid w:val="00DA288D"/>
    <w:rsid w:val="00DA2D08"/>
    <w:rsid w:val="00DA2DBF"/>
    <w:rsid w:val="00DA49D4"/>
    <w:rsid w:val="00DA5047"/>
    <w:rsid w:val="00DA5503"/>
    <w:rsid w:val="00DA5B25"/>
    <w:rsid w:val="00DA5F97"/>
    <w:rsid w:val="00DA610C"/>
    <w:rsid w:val="00DA636F"/>
    <w:rsid w:val="00DA63E7"/>
    <w:rsid w:val="00DA6948"/>
    <w:rsid w:val="00DA6EE1"/>
    <w:rsid w:val="00DA7ECB"/>
    <w:rsid w:val="00DB0147"/>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D03"/>
    <w:rsid w:val="00DB41D2"/>
    <w:rsid w:val="00DB434E"/>
    <w:rsid w:val="00DB448E"/>
    <w:rsid w:val="00DB511F"/>
    <w:rsid w:val="00DB54A7"/>
    <w:rsid w:val="00DB5DD0"/>
    <w:rsid w:val="00DB623B"/>
    <w:rsid w:val="00DB6AB4"/>
    <w:rsid w:val="00DB7C3F"/>
    <w:rsid w:val="00DC0C38"/>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63C6"/>
    <w:rsid w:val="00DC687D"/>
    <w:rsid w:val="00DC6A96"/>
    <w:rsid w:val="00DC6CCC"/>
    <w:rsid w:val="00DC75E2"/>
    <w:rsid w:val="00DC7DB3"/>
    <w:rsid w:val="00DC7DE8"/>
    <w:rsid w:val="00DD044E"/>
    <w:rsid w:val="00DD0C04"/>
    <w:rsid w:val="00DD0D9C"/>
    <w:rsid w:val="00DD0E8A"/>
    <w:rsid w:val="00DD1685"/>
    <w:rsid w:val="00DD324B"/>
    <w:rsid w:val="00DD3360"/>
    <w:rsid w:val="00DD340D"/>
    <w:rsid w:val="00DD3967"/>
    <w:rsid w:val="00DD3D8E"/>
    <w:rsid w:val="00DD3F39"/>
    <w:rsid w:val="00DD4344"/>
    <w:rsid w:val="00DD4371"/>
    <w:rsid w:val="00DD4484"/>
    <w:rsid w:val="00DD5082"/>
    <w:rsid w:val="00DD57ED"/>
    <w:rsid w:val="00DD57FF"/>
    <w:rsid w:val="00DD584A"/>
    <w:rsid w:val="00DD5A2F"/>
    <w:rsid w:val="00DD5D24"/>
    <w:rsid w:val="00DD5EBE"/>
    <w:rsid w:val="00DD79B6"/>
    <w:rsid w:val="00DD7B66"/>
    <w:rsid w:val="00DD7C43"/>
    <w:rsid w:val="00DE07AC"/>
    <w:rsid w:val="00DE0E1E"/>
    <w:rsid w:val="00DE11BF"/>
    <w:rsid w:val="00DE12A1"/>
    <w:rsid w:val="00DE1986"/>
    <w:rsid w:val="00DE1ED9"/>
    <w:rsid w:val="00DE1EE4"/>
    <w:rsid w:val="00DE26BD"/>
    <w:rsid w:val="00DE2796"/>
    <w:rsid w:val="00DE2F5C"/>
    <w:rsid w:val="00DE3261"/>
    <w:rsid w:val="00DE334C"/>
    <w:rsid w:val="00DE3423"/>
    <w:rsid w:val="00DE3DAE"/>
    <w:rsid w:val="00DE3E2E"/>
    <w:rsid w:val="00DE4071"/>
    <w:rsid w:val="00DE4393"/>
    <w:rsid w:val="00DE4783"/>
    <w:rsid w:val="00DE4C01"/>
    <w:rsid w:val="00DE55E7"/>
    <w:rsid w:val="00DE61C3"/>
    <w:rsid w:val="00DE635A"/>
    <w:rsid w:val="00DE657E"/>
    <w:rsid w:val="00DE7286"/>
    <w:rsid w:val="00DE7437"/>
    <w:rsid w:val="00DE76B0"/>
    <w:rsid w:val="00DE7A69"/>
    <w:rsid w:val="00DE7B93"/>
    <w:rsid w:val="00DF08B0"/>
    <w:rsid w:val="00DF1311"/>
    <w:rsid w:val="00DF1AC4"/>
    <w:rsid w:val="00DF1E3C"/>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4CF"/>
    <w:rsid w:val="00DF6BD0"/>
    <w:rsid w:val="00DF7473"/>
    <w:rsid w:val="00DF780D"/>
    <w:rsid w:val="00DF7A21"/>
    <w:rsid w:val="00DF7A73"/>
    <w:rsid w:val="00DF7D17"/>
    <w:rsid w:val="00DF7F9A"/>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F29"/>
    <w:rsid w:val="00E03590"/>
    <w:rsid w:val="00E03842"/>
    <w:rsid w:val="00E03AAB"/>
    <w:rsid w:val="00E03B7C"/>
    <w:rsid w:val="00E03C06"/>
    <w:rsid w:val="00E03C08"/>
    <w:rsid w:val="00E052C6"/>
    <w:rsid w:val="00E0535D"/>
    <w:rsid w:val="00E05A54"/>
    <w:rsid w:val="00E05BF4"/>
    <w:rsid w:val="00E06256"/>
    <w:rsid w:val="00E0656D"/>
    <w:rsid w:val="00E06B73"/>
    <w:rsid w:val="00E07497"/>
    <w:rsid w:val="00E076B8"/>
    <w:rsid w:val="00E1014B"/>
    <w:rsid w:val="00E10663"/>
    <w:rsid w:val="00E10773"/>
    <w:rsid w:val="00E1164B"/>
    <w:rsid w:val="00E1280C"/>
    <w:rsid w:val="00E139AF"/>
    <w:rsid w:val="00E13FA3"/>
    <w:rsid w:val="00E1478F"/>
    <w:rsid w:val="00E158CF"/>
    <w:rsid w:val="00E1692E"/>
    <w:rsid w:val="00E1711E"/>
    <w:rsid w:val="00E17499"/>
    <w:rsid w:val="00E204CC"/>
    <w:rsid w:val="00E21660"/>
    <w:rsid w:val="00E21F3B"/>
    <w:rsid w:val="00E22397"/>
    <w:rsid w:val="00E22463"/>
    <w:rsid w:val="00E2252B"/>
    <w:rsid w:val="00E225AC"/>
    <w:rsid w:val="00E228B1"/>
    <w:rsid w:val="00E22ED4"/>
    <w:rsid w:val="00E23194"/>
    <w:rsid w:val="00E240A1"/>
    <w:rsid w:val="00E2452C"/>
    <w:rsid w:val="00E2472D"/>
    <w:rsid w:val="00E24BC6"/>
    <w:rsid w:val="00E24DC2"/>
    <w:rsid w:val="00E25D2A"/>
    <w:rsid w:val="00E25D38"/>
    <w:rsid w:val="00E26006"/>
    <w:rsid w:val="00E2612E"/>
    <w:rsid w:val="00E2668F"/>
    <w:rsid w:val="00E26722"/>
    <w:rsid w:val="00E26FB1"/>
    <w:rsid w:val="00E2726B"/>
    <w:rsid w:val="00E273CC"/>
    <w:rsid w:val="00E27587"/>
    <w:rsid w:val="00E27A75"/>
    <w:rsid w:val="00E27F4D"/>
    <w:rsid w:val="00E302DF"/>
    <w:rsid w:val="00E30992"/>
    <w:rsid w:val="00E30FA5"/>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5E6F"/>
    <w:rsid w:val="00E36374"/>
    <w:rsid w:val="00E364C6"/>
    <w:rsid w:val="00E365BC"/>
    <w:rsid w:val="00E36A8F"/>
    <w:rsid w:val="00E36EF4"/>
    <w:rsid w:val="00E37047"/>
    <w:rsid w:val="00E375CD"/>
    <w:rsid w:val="00E40104"/>
    <w:rsid w:val="00E403B6"/>
    <w:rsid w:val="00E40883"/>
    <w:rsid w:val="00E40EFF"/>
    <w:rsid w:val="00E4118F"/>
    <w:rsid w:val="00E41A5C"/>
    <w:rsid w:val="00E41A7B"/>
    <w:rsid w:val="00E41D4C"/>
    <w:rsid w:val="00E42427"/>
    <w:rsid w:val="00E424BD"/>
    <w:rsid w:val="00E42C26"/>
    <w:rsid w:val="00E42F58"/>
    <w:rsid w:val="00E4370A"/>
    <w:rsid w:val="00E4374C"/>
    <w:rsid w:val="00E43973"/>
    <w:rsid w:val="00E43EE2"/>
    <w:rsid w:val="00E44122"/>
    <w:rsid w:val="00E443E4"/>
    <w:rsid w:val="00E457E3"/>
    <w:rsid w:val="00E45D31"/>
    <w:rsid w:val="00E462C3"/>
    <w:rsid w:val="00E4691D"/>
    <w:rsid w:val="00E46DA5"/>
    <w:rsid w:val="00E478B1"/>
    <w:rsid w:val="00E506A1"/>
    <w:rsid w:val="00E507C3"/>
    <w:rsid w:val="00E50A0F"/>
    <w:rsid w:val="00E50C58"/>
    <w:rsid w:val="00E511CD"/>
    <w:rsid w:val="00E51374"/>
    <w:rsid w:val="00E517C4"/>
    <w:rsid w:val="00E51EA9"/>
    <w:rsid w:val="00E51FDF"/>
    <w:rsid w:val="00E52033"/>
    <w:rsid w:val="00E526B1"/>
    <w:rsid w:val="00E526E9"/>
    <w:rsid w:val="00E52A17"/>
    <w:rsid w:val="00E52D67"/>
    <w:rsid w:val="00E54BF6"/>
    <w:rsid w:val="00E54E88"/>
    <w:rsid w:val="00E558E1"/>
    <w:rsid w:val="00E55994"/>
    <w:rsid w:val="00E56361"/>
    <w:rsid w:val="00E56954"/>
    <w:rsid w:val="00E57308"/>
    <w:rsid w:val="00E5737F"/>
    <w:rsid w:val="00E6029E"/>
    <w:rsid w:val="00E612DB"/>
    <w:rsid w:val="00E61F5C"/>
    <w:rsid w:val="00E622A2"/>
    <w:rsid w:val="00E62E93"/>
    <w:rsid w:val="00E62EFA"/>
    <w:rsid w:val="00E63126"/>
    <w:rsid w:val="00E63165"/>
    <w:rsid w:val="00E63AD0"/>
    <w:rsid w:val="00E63CDA"/>
    <w:rsid w:val="00E64291"/>
    <w:rsid w:val="00E6440E"/>
    <w:rsid w:val="00E648EC"/>
    <w:rsid w:val="00E64BBB"/>
    <w:rsid w:val="00E6507D"/>
    <w:rsid w:val="00E65523"/>
    <w:rsid w:val="00E6596F"/>
    <w:rsid w:val="00E65BB8"/>
    <w:rsid w:val="00E65D35"/>
    <w:rsid w:val="00E66DD0"/>
    <w:rsid w:val="00E67561"/>
    <w:rsid w:val="00E67721"/>
    <w:rsid w:val="00E703B9"/>
    <w:rsid w:val="00E7049B"/>
    <w:rsid w:val="00E716FD"/>
    <w:rsid w:val="00E7176B"/>
    <w:rsid w:val="00E719D0"/>
    <w:rsid w:val="00E71B76"/>
    <w:rsid w:val="00E71F1C"/>
    <w:rsid w:val="00E7217C"/>
    <w:rsid w:val="00E723B3"/>
    <w:rsid w:val="00E72B74"/>
    <w:rsid w:val="00E73B61"/>
    <w:rsid w:val="00E73C2D"/>
    <w:rsid w:val="00E7408E"/>
    <w:rsid w:val="00E74131"/>
    <w:rsid w:val="00E7464E"/>
    <w:rsid w:val="00E74CC3"/>
    <w:rsid w:val="00E74EBC"/>
    <w:rsid w:val="00E74F22"/>
    <w:rsid w:val="00E7501A"/>
    <w:rsid w:val="00E75F4A"/>
    <w:rsid w:val="00E76C3A"/>
    <w:rsid w:val="00E771B1"/>
    <w:rsid w:val="00E773FF"/>
    <w:rsid w:val="00E774F8"/>
    <w:rsid w:val="00E77915"/>
    <w:rsid w:val="00E77F40"/>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D02"/>
    <w:rsid w:val="00E85B18"/>
    <w:rsid w:val="00E86900"/>
    <w:rsid w:val="00E8691F"/>
    <w:rsid w:val="00E86B1E"/>
    <w:rsid w:val="00E86FBE"/>
    <w:rsid w:val="00E87454"/>
    <w:rsid w:val="00E907F0"/>
    <w:rsid w:val="00E90C05"/>
    <w:rsid w:val="00E91572"/>
    <w:rsid w:val="00E91931"/>
    <w:rsid w:val="00E91A7E"/>
    <w:rsid w:val="00E91B22"/>
    <w:rsid w:val="00E923EE"/>
    <w:rsid w:val="00E928AF"/>
    <w:rsid w:val="00E92948"/>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2086"/>
    <w:rsid w:val="00EA2265"/>
    <w:rsid w:val="00EA2D3A"/>
    <w:rsid w:val="00EA2EB4"/>
    <w:rsid w:val="00EA42D4"/>
    <w:rsid w:val="00EA45C1"/>
    <w:rsid w:val="00EA4998"/>
    <w:rsid w:val="00EA49B7"/>
    <w:rsid w:val="00EA5644"/>
    <w:rsid w:val="00EA5715"/>
    <w:rsid w:val="00EA5AF2"/>
    <w:rsid w:val="00EA5F34"/>
    <w:rsid w:val="00EA6559"/>
    <w:rsid w:val="00EA65D6"/>
    <w:rsid w:val="00EA67EA"/>
    <w:rsid w:val="00EA6F94"/>
    <w:rsid w:val="00EA7231"/>
    <w:rsid w:val="00EA7690"/>
    <w:rsid w:val="00EB04E7"/>
    <w:rsid w:val="00EB2151"/>
    <w:rsid w:val="00EB25C9"/>
    <w:rsid w:val="00EB29CF"/>
    <w:rsid w:val="00EB3ADA"/>
    <w:rsid w:val="00EB497B"/>
    <w:rsid w:val="00EB4C21"/>
    <w:rsid w:val="00EB537F"/>
    <w:rsid w:val="00EB58BF"/>
    <w:rsid w:val="00EB5A8A"/>
    <w:rsid w:val="00EB5AC5"/>
    <w:rsid w:val="00EB61FD"/>
    <w:rsid w:val="00EB6201"/>
    <w:rsid w:val="00EB68C5"/>
    <w:rsid w:val="00EB6F83"/>
    <w:rsid w:val="00EB7741"/>
    <w:rsid w:val="00EB7E3B"/>
    <w:rsid w:val="00EC0842"/>
    <w:rsid w:val="00EC0B62"/>
    <w:rsid w:val="00EC0E04"/>
    <w:rsid w:val="00EC1453"/>
    <w:rsid w:val="00EC17CD"/>
    <w:rsid w:val="00EC18B3"/>
    <w:rsid w:val="00EC1913"/>
    <w:rsid w:val="00EC1EA3"/>
    <w:rsid w:val="00EC2481"/>
    <w:rsid w:val="00EC2792"/>
    <w:rsid w:val="00EC2A2E"/>
    <w:rsid w:val="00EC2B44"/>
    <w:rsid w:val="00EC3068"/>
    <w:rsid w:val="00EC30DE"/>
    <w:rsid w:val="00EC3344"/>
    <w:rsid w:val="00EC3571"/>
    <w:rsid w:val="00EC35D1"/>
    <w:rsid w:val="00EC3814"/>
    <w:rsid w:val="00EC3EFB"/>
    <w:rsid w:val="00EC41AE"/>
    <w:rsid w:val="00EC4246"/>
    <w:rsid w:val="00EC4351"/>
    <w:rsid w:val="00EC4B41"/>
    <w:rsid w:val="00EC5185"/>
    <w:rsid w:val="00EC52BC"/>
    <w:rsid w:val="00EC5DC5"/>
    <w:rsid w:val="00EC5F6C"/>
    <w:rsid w:val="00EC602E"/>
    <w:rsid w:val="00EC6472"/>
    <w:rsid w:val="00EC650B"/>
    <w:rsid w:val="00EC67AD"/>
    <w:rsid w:val="00EC6871"/>
    <w:rsid w:val="00EC751C"/>
    <w:rsid w:val="00EC7F52"/>
    <w:rsid w:val="00ED0C1F"/>
    <w:rsid w:val="00ED112B"/>
    <w:rsid w:val="00ED133A"/>
    <w:rsid w:val="00ED19F6"/>
    <w:rsid w:val="00ED1E3B"/>
    <w:rsid w:val="00ED2166"/>
    <w:rsid w:val="00ED25DD"/>
    <w:rsid w:val="00ED2A65"/>
    <w:rsid w:val="00ED3546"/>
    <w:rsid w:val="00ED35AA"/>
    <w:rsid w:val="00ED36BC"/>
    <w:rsid w:val="00ED38FF"/>
    <w:rsid w:val="00ED3F56"/>
    <w:rsid w:val="00ED4848"/>
    <w:rsid w:val="00ED67C4"/>
    <w:rsid w:val="00ED6E73"/>
    <w:rsid w:val="00ED772D"/>
    <w:rsid w:val="00ED78A2"/>
    <w:rsid w:val="00EE0006"/>
    <w:rsid w:val="00EE0046"/>
    <w:rsid w:val="00EE04B3"/>
    <w:rsid w:val="00EE09E6"/>
    <w:rsid w:val="00EE0AA4"/>
    <w:rsid w:val="00EE0E2F"/>
    <w:rsid w:val="00EE1AAE"/>
    <w:rsid w:val="00EE21B7"/>
    <w:rsid w:val="00EE227C"/>
    <w:rsid w:val="00EE3065"/>
    <w:rsid w:val="00EE3148"/>
    <w:rsid w:val="00EE31EE"/>
    <w:rsid w:val="00EE349A"/>
    <w:rsid w:val="00EE3761"/>
    <w:rsid w:val="00EE4A2A"/>
    <w:rsid w:val="00EE4B8F"/>
    <w:rsid w:val="00EE4DC2"/>
    <w:rsid w:val="00EE549F"/>
    <w:rsid w:val="00EE566E"/>
    <w:rsid w:val="00EE5D39"/>
    <w:rsid w:val="00EE5F84"/>
    <w:rsid w:val="00EE5F8A"/>
    <w:rsid w:val="00EE5FEC"/>
    <w:rsid w:val="00EE6605"/>
    <w:rsid w:val="00EE6806"/>
    <w:rsid w:val="00EE7269"/>
    <w:rsid w:val="00EE72DE"/>
    <w:rsid w:val="00EE75E6"/>
    <w:rsid w:val="00EE76DE"/>
    <w:rsid w:val="00EE7718"/>
    <w:rsid w:val="00EE7A36"/>
    <w:rsid w:val="00EF04A7"/>
    <w:rsid w:val="00EF0C12"/>
    <w:rsid w:val="00EF0E63"/>
    <w:rsid w:val="00EF110D"/>
    <w:rsid w:val="00EF13CA"/>
    <w:rsid w:val="00EF1589"/>
    <w:rsid w:val="00EF1728"/>
    <w:rsid w:val="00EF2623"/>
    <w:rsid w:val="00EF2C08"/>
    <w:rsid w:val="00EF2E98"/>
    <w:rsid w:val="00EF3165"/>
    <w:rsid w:val="00EF31AE"/>
    <w:rsid w:val="00EF36A3"/>
    <w:rsid w:val="00EF39A2"/>
    <w:rsid w:val="00EF3C5D"/>
    <w:rsid w:val="00EF43F9"/>
    <w:rsid w:val="00EF4526"/>
    <w:rsid w:val="00EF4B9F"/>
    <w:rsid w:val="00EF6244"/>
    <w:rsid w:val="00EF6EAC"/>
    <w:rsid w:val="00EF6F59"/>
    <w:rsid w:val="00EF79AB"/>
    <w:rsid w:val="00F00777"/>
    <w:rsid w:val="00F0090D"/>
    <w:rsid w:val="00F00CF6"/>
    <w:rsid w:val="00F016E3"/>
    <w:rsid w:val="00F018A9"/>
    <w:rsid w:val="00F01A2E"/>
    <w:rsid w:val="00F01C5F"/>
    <w:rsid w:val="00F023EF"/>
    <w:rsid w:val="00F0272D"/>
    <w:rsid w:val="00F02732"/>
    <w:rsid w:val="00F02823"/>
    <w:rsid w:val="00F02AE6"/>
    <w:rsid w:val="00F02DF3"/>
    <w:rsid w:val="00F030A1"/>
    <w:rsid w:val="00F0345D"/>
    <w:rsid w:val="00F034D5"/>
    <w:rsid w:val="00F0364A"/>
    <w:rsid w:val="00F03AD9"/>
    <w:rsid w:val="00F040CE"/>
    <w:rsid w:val="00F04275"/>
    <w:rsid w:val="00F058A4"/>
    <w:rsid w:val="00F05F8F"/>
    <w:rsid w:val="00F0655A"/>
    <w:rsid w:val="00F0657A"/>
    <w:rsid w:val="00F0673B"/>
    <w:rsid w:val="00F06A09"/>
    <w:rsid w:val="00F06F50"/>
    <w:rsid w:val="00F0707A"/>
    <w:rsid w:val="00F077D1"/>
    <w:rsid w:val="00F07A77"/>
    <w:rsid w:val="00F1016F"/>
    <w:rsid w:val="00F10263"/>
    <w:rsid w:val="00F10579"/>
    <w:rsid w:val="00F10D19"/>
    <w:rsid w:val="00F11331"/>
    <w:rsid w:val="00F11837"/>
    <w:rsid w:val="00F11855"/>
    <w:rsid w:val="00F11FB7"/>
    <w:rsid w:val="00F123E6"/>
    <w:rsid w:val="00F127BD"/>
    <w:rsid w:val="00F13493"/>
    <w:rsid w:val="00F146C7"/>
    <w:rsid w:val="00F14C82"/>
    <w:rsid w:val="00F14CCE"/>
    <w:rsid w:val="00F14DD0"/>
    <w:rsid w:val="00F15042"/>
    <w:rsid w:val="00F1508D"/>
    <w:rsid w:val="00F15464"/>
    <w:rsid w:val="00F15891"/>
    <w:rsid w:val="00F15E3F"/>
    <w:rsid w:val="00F16832"/>
    <w:rsid w:val="00F178F3"/>
    <w:rsid w:val="00F20117"/>
    <w:rsid w:val="00F20653"/>
    <w:rsid w:val="00F209A5"/>
    <w:rsid w:val="00F21106"/>
    <w:rsid w:val="00F21326"/>
    <w:rsid w:val="00F2162D"/>
    <w:rsid w:val="00F21678"/>
    <w:rsid w:val="00F216DB"/>
    <w:rsid w:val="00F21AF2"/>
    <w:rsid w:val="00F21BE3"/>
    <w:rsid w:val="00F23657"/>
    <w:rsid w:val="00F23D0E"/>
    <w:rsid w:val="00F23D50"/>
    <w:rsid w:val="00F243A6"/>
    <w:rsid w:val="00F24784"/>
    <w:rsid w:val="00F24C8F"/>
    <w:rsid w:val="00F24D48"/>
    <w:rsid w:val="00F24D7A"/>
    <w:rsid w:val="00F24E5E"/>
    <w:rsid w:val="00F24F77"/>
    <w:rsid w:val="00F2501E"/>
    <w:rsid w:val="00F25094"/>
    <w:rsid w:val="00F25239"/>
    <w:rsid w:val="00F25412"/>
    <w:rsid w:val="00F2569D"/>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4214"/>
    <w:rsid w:val="00F344DB"/>
    <w:rsid w:val="00F344E5"/>
    <w:rsid w:val="00F34BBC"/>
    <w:rsid w:val="00F34E2E"/>
    <w:rsid w:val="00F3509B"/>
    <w:rsid w:val="00F355A0"/>
    <w:rsid w:val="00F356D9"/>
    <w:rsid w:val="00F359A8"/>
    <w:rsid w:val="00F35B0B"/>
    <w:rsid w:val="00F35C32"/>
    <w:rsid w:val="00F35F40"/>
    <w:rsid w:val="00F36004"/>
    <w:rsid w:val="00F3606C"/>
    <w:rsid w:val="00F36AAE"/>
    <w:rsid w:val="00F36D09"/>
    <w:rsid w:val="00F37DA7"/>
    <w:rsid w:val="00F37FBF"/>
    <w:rsid w:val="00F40690"/>
    <w:rsid w:val="00F40F4B"/>
    <w:rsid w:val="00F4158C"/>
    <w:rsid w:val="00F41846"/>
    <w:rsid w:val="00F41AB2"/>
    <w:rsid w:val="00F42617"/>
    <w:rsid w:val="00F428CD"/>
    <w:rsid w:val="00F4349A"/>
    <w:rsid w:val="00F437A3"/>
    <w:rsid w:val="00F43966"/>
    <w:rsid w:val="00F43DED"/>
    <w:rsid w:val="00F44095"/>
    <w:rsid w:val="00F4496D"/>
    <w:rsid w:val="00F44CBA"/>
    <w:rsid w:val="00F44E13"/>
    <w:rsid w:val="00F45627"/>
    <w:rsid w:val="00F46D78"/>
    <w:rsid w:val="00F4704E"/>
    <w:rsid w:val="00F4730F"/>
    <w:rsid w:val="00F47658"/>
    <w:rsid w:val="00F47A55"/>
    <w:rsid w:val="00F47A71"/>
    <w:rsid w:val="00F47EC6"/>
    <w:rsid w:val="00F50142"/>
    <w:rsid w:val="00F50473"/>
    <w:rsid w:val="00F50AA4"/>
    <w:rsid w:val="00F50F10"/>
    <w:rsid w:val="00F51740"/>
    <w:rsid w:val="00F52760"/>
    <w:rsid w:val="00F52F2E"/>
    <w:rsid w:val="00F53009"/>
    <w:rsid w:val="00F5304E"/>
    <w:rsid w:val="00F534A6"/>
    <w:rsid w:val="00F53A63"/>
    <w:rsid w:val="00F53D6B"/>
    <w:rsid w:val="00F549CF"/>
    <w:rsid w:val="00F553B8"/>
    <w:rsid w:val="00F55D13"/>
    <w:rsid w:val="00F55DA1"/>
    <w:rsid w:val="00F5610D"/>
    <w:rsid w:val="00F563F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416"/>
    <w:rsid w:val="00F64509"/>
    <w:rsid w:val="00F64592"/>
    <w:rsid w:val="00F648C5"/>
    <w:rsid w:val="00F64AC1"/>
    <w:rsid w:val="00F64B79"/>
    <w:rsid w:val="00F6505A"/>
    <w:rsid w:val="00F650C9"/>
    <w:rsid w:val="00F66232"/>
    <w:rsid w:val="00F6714E"/>
    <w:rsid w:val="00F67445"/>
    <w:rsid w:val="00F6767E"/>
    <w:rsid w:val="00F701E5"/>
    <w:rsid w:val="00F7058C"/>
    <w:rsid w:val="00F71379"/>
    <w:rsid w:val="00F71486"/>
    <w:rsid w:val="00F71795"/>
    <w:rsid w:val="00F72024"/>
    <w:rsid w:val="00F72425"/>
    <w:rsid w:val="00F72EC6"/>
    <w:rsid w:val="00F72ED7"/>
    <w:rsid w:val="00F7355C"/>
    <w:rsid w:val="00F73ABB"/>
    <w:rsid w:val="00F749C2"/>
    <w:rsid w:val="00F74D56"/>
    <w:rsid w:val="00F74FFB"/>
    <w:rsid w:val="00F750F4"/>
    <w:rsid w:val="00F75190"/>
    <w:rsid w:val="00F7533D"/>
    <w:rsid w:val="00F753E2"/>
    <w:rsid w:val="00F75409"/>
    <w:rsid w:val="00F75425"/>
    <w:rsid w:val="00F756DB"/>
    <w:rsid w:val="00F757A0"/>
    <w:rsid w:val="00F7593D"/>
    <w:rsid w:val="00F759E5"/>
    <w:rsid w:val="00F76269"/>
    <w:rsid w:val="00F76735"/>
    <w:rsid w:val="00F76E10"/>
    <w:rsid w:val="00F76F39"/>
    <w:rsid w:val="00F771FC"/>
    <w:rsid w:val="00F7755C"/>
    <w:rsid w:val="00F778DA"/>
    <w:rsid w:val="00F77AD4"/>
    <w:rsid w:val="00F80069"/>
    <w:rsid w:val="00F80B83"/>
    <w:rsid w:val="00F81CC1"/>
    <w:rsid w:val="00F826BC"/>
    <w:rsid w:val="00F8273B"/>
    <w:rsid w:val="00F82D37"/>
    <w:rsid w:val="00F82F26"/>
    <w:rsid w:val="00F83A4A"/>
    <w:rsid w:val="00F841D2"/>
    <w:rsid w:val="00F84648"/>
    <w:rsid w:val="00F846BA"/>
    <w:rsid w:val="00F8487D"/>
    <w:rsid w:val="00F853F7"/>
    <w:rsid w:val="00F85BCC"/>
    <w:rsid w:val="00F86045"/>
    <w:rsid w:val="00F86149"/>
    <w:rsid w:val="00F86277"/>
    <w:rsid w:val="00F86382"/>
    <w:rsid w:val="00F864B2"/>
    <w:rsid w:val="00F8683B"/>
    <w:rsid w:val="00F87624"/>
    <w:rsid w:val="00F878EA"/>
    <w:rsid w:val="00F87F23"/>
    <w:rsid w:val="00F900AF"/>
    <w:rsid w:val="00F900B7"/>
    <w:rsid w:val="00F909B1"/>
    <w:rsid w:val="00F90C11"/>
    <w:rsid w:val="00F90EB4"/>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60B"/>
    <w:rsid w:val="00F9774B"/>
    <w:rsid w:val="00F97EEE"/>
    <w:rsid w:val="00FA05F0"/>
    <w:rsid w:val="00FA07E5"/>
    <w:rsid w:val="00FA0B7D"/>
    <w:rsid w:val="00FA1111"/>
    <w:rsid w:val="00FA1545"/>
    <w:rsid w:val="00FA1FD9"/>
    <w:rsid w:val="00FA2717"/>
    <w:rsid w:val="00FA2B84"/>
    <w:rsid w:val="00FA2CFC"/>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8B1"/>
    <w:rsid w:val="00FB29C2"/>
    <w:rsid w:val="00FB2C55"/>
    <w:rsid w:val="00FB3235"/>
    <w:rsid w:val="00FB3ABE"/>
    <w:rsid w:val="00FB3BD3"/>
    <w:rsid w:val="00FB3F56"/>
    <w:rsid w:val="00FB3FEA"/>
    <w:rsid w:val="00FB4586"/>
    <w:rsid w:val="00FB4688"/>
    <w:rsid w:val="00FB4A99"/>
    <w:rsid w:val="00FB5979"/>
    <w:rsid w:val="00FB5FD8"/>
    <w:rsid w:val="00FB647D"/>
    <w:rsid w:val="00FB69A5"/>
    <w:rsid w:val="00FB6C63"/>
    <w:rsid w:val="00FB7120"/>
    <w:rsid w:val="00FB7393"/>
    <w:rsid w:val="00FC1261"/>
    <w:rsid w:val="00FC134D"/>
    <w:rsid w:val="00FC1377"/>
    <w:rsid w:val="00FC13F0"/>
    <w:rsid w:val="00FC1620"/>
    <w:rsid w:val="00FC1BEE"/>
    <w:rsid w:val="00FC1D54"/>
    <w:rsid w:val="00FC20C3"/>
    <w:rsid w:val="00FC252B"/>
    <w:rsid w:val="00FC26BA"/>
    <w:rsid w:val="00FC2AB7"/>
    <w:rsid w:val="00FC2CD7"/>
    <w:rsid w:val="00FC2CE1"/>
    <w:rsid w:val="00FC2D32"/>
    <w:rsid w:val="00FC320F"/>
    <w:rsid w:val="00FC38F3"/>
    <w:rsid w:val="00FC44F8"/>
    <w:rsid w:val="00FC4779"/>
    <w:rsid w:val="00FC48C2"/>
    <w:rsid w:val="00FC4A26"/>
    <w:rsid w:val="00FC5115"/>
    <w:rsid w:val="00FC585F"/>
    <w:rsid w:val="00FC59E5"/>
    <w:rsid w:val="00FC5CB0"/>
    <w:rsid w:val="00FC5E2E"/>
    <w:rsid w:val="00FC601C"/>
    <w:rsid w:val="00FC6365"/>
    <w:rsid w:val="00FC63E6"/>
    <w:rsid w:val="00FC6760"/>
    <w:rsid w:val="00FC6C56"/>
    <w:rsid w:val="00FC779A"/>
    <w:rsid w:val="00FD0507"/>
    <w:rsid w:val="00FD06B2"/>
    <w:rsid w:val="00FD07E0"/>
    <w:rsid w:val="00FD0925"/>
    <w:rsid w:val="00FD0A5A"/>
    <w:rsid w:val="00FD0B98"/>
    <w:rsid w:val="00FD0D76"/>
    <w:rsid w:val="00FD0E71"/>
    <w:rsid w:val="00FD0EDB"/>
    <w:rsid w:val="00FD0F47"/>
    <w:rsid w:val="00FD1760"/>
    <w:rsid w:val="00FD1B57"/>
    <w:rsid w:val="00FD1C20"/>
    <w:rsid w:val="00FD2B5E"/>
    <w:rsid w:val="00FD307D"/>
    <w:rsid w:val="00FD3095"/>
    <w:rsid w:val="00FD458C"/>
    <w:rsid w:val="00FD46D2"/>
    <w:rsid w:val="00FD4C31"/>
    <w:rsid w:val="00FD4E57"/>
    <w:rsid w:val="00FD66AE"/>
    <w:rsid w:val="00FD6DF1"/>
    <w:rsid w:val="00FD6F01"/>
    <w:rsid w:val="00FD7373"/>
    <w:rsid w:val="00FD76E2"/>
    <w:rsid w:val="00FD7FA6"/>
    <w:rsid w:val="00FE027C"/>
    <w:rsid w:val="00FE1069"/>
    <w:rsid w:val="00FE16CD"/>
    <w:rsid w:val="00FE17A5"/>
    <w:rsid w:val="00FE18C9"/>
    <w:rsid w:val="00FE1FC9"/>
    <w:rsid w:val="00FE278C"/>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51C"/>
    <w:rsid w:val="00FE77CA"/>
    <w:rsid w:val="00FE7A83"/>
    <w:rsid w:val="00FF070B"/>
    <w:rsid w:val="00FF0B11"/>
    <w:rsid w:val="00FF0DB8"/>
    <w:rsid w:val="00FF109E"/>
    <w:rsid w:val="00FF1CA9"/>
    <w:rsid w:val="00FF1CEC"/>
    <w:rsid w:val="00FF1E45"/>
    <w:rsid w:val="00FF29C4"/>
    <w:rsid w:val="00FF29FF"/>
    <w:rsid w:val="00FF2AB0"/>
    <w:rsid w:val="00FF2CA2"/>
    <w:rsid w:val="00FF2EE6"/>
    <w:rsid w:val="00FF380B"/>
    <w:rsid w:val="00FF461C"/>
    <w:rsid w:val="00FF4681"/>
    <w:rsid w:val="00FF5386"/>
    <w:rsid w:val="00FF5AA9"/>
    <w:rsid w:val="00FF5C48"/>
    <w:rsid w:val="00FF5D46"/>
    <w:rsid w:val="00FF5E9E"/>
    <w:rsid w:val="00FF6708"/>
    <w:rsid w:val="00FF67B8"/>
    <w:rsid w:val="00FF6F4D"/>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C594-2C57-4B5D-BB87-F1FE44DE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2349</Words>
  <Characters>12924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2016-07-01T11:22:00Z</cp:lastPrinted>
  <dcterms:created xsi:type="dcterms:W3CDTF">2016-07-01T11:54:00Z</dcterms:created>
  <dcterms:modified xsi:type="dcterms:W3CDTF">2016-07-01T11:54:00Z</dcterms:modified>
</cp:coreProperties>
</file>