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3C9" w:rsidRDefault="006E23C9" w:rsidP="00C112BC">
      <w:pPr>
        <w:pStyle w:val="NormalWeb"/>
        <w:spacing w:before="0" w:beforeAutospacing="0" w:after="0" w:afterAutospacing="0"/>
        <w:jc w:val="center"/>
        <w:rPr>
          <w:b/>
          <w:bCs/>
        </w:rPr>
      </w:pPr>
      <w:r>
        <w:rPr>
          <w:b/>
          <w:bCs/>
        </w:rPr>
        <w:t xml:space="preserve"> </w:t>
      </w:r>
    </w:p>
    <w:p w:rsidR="006E23C9" w:rsidRDefault="006E23C9" w:rsidP="00C112BC">
      <w:pPr>
        <w:pStyle w:val="NormalWeb"/>
        <w:spacing w:before="0" w:beforeAutospacing="0" w:after="0" w:afterAutospacing="0"/>
        <w:jc w:val="center"/>
        <w:rPr>
          <w:b/>
          <w:bCs/>
        </w:rPr>
      </w:pPr>
    </w:p>
    <w:p w:rsidR="006E23C9" w:rsidRDefault="002F0F52" w:rsidP="00C112BC">
      <w:pPr>
        <w:pStyle w:val="NormalWeb"/>
        <w:spacing w:before="0" w:beforeAutospacing="0" w:after="0" w:afterAutospacing="0"/>
        <w:jc w:val="center"/>
        <w:rPr>
          <w:b/>
          <w:bCs/>
        </w:rPr>
      </w:pPr>
      <w:r>
        <w:rPr>
          <w:noProof/>
        </w:rPr>
        <w:drawing>
          <wp:anchor distT="0" distB="0" distL="114300" distR="114300" simplePos="0" relativeHeight="251653120" behindDoc="0" locked="0" layoutInCell="1" allowOverlap="1">
            <wp:simplePos x="0" y="0"/>
            <wp:positionH relativeFrom="column">
              <wp:posOffset>4914900</wp:posOffset>
            </wp:positionH>
            <wp:positionV relativeFrom="paragraph">
              <wp:posOffset>151765</wp:posOffset>
            </wp:positionV>
            <wp:extent cx="1285875" cy="457200"/>
            <wp:effectExtent l="19050" t="0" r="9525" b="0"/>
            <wp:wrapSquare wrapText="left"/>
            <wp:docPr id="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7"/>
                    <a:srcRect/>
                    <a:stretch>
                      <a:fillRect/>
                    </a:stretch>
                  </pic:blipFill>
                  <pic:spPr bwMode="auto">
                    <a:xfrm>
                      <a:off x="0" y="0"/>
                      <a:ext cx="1285875" cy="457200"/>
                    </a:xfrm>
                    <a:prstGeom prst="rect">
                      <a:avLst/>
                    </a:prstGeom>
                    <a:noFill/>
                  </pic:spPr>
                </pic:pic>
              </a:graphicData>
            </a:graphic>
          </wp:anchor>
        </w:drawing>
      </w:r>
    </w:p>
    <w:p w:rsidR="006E23C9" w:rsidRDefault="002F0F52" w:rsidP="00C112BC">
      <w:pPr>
        <w:pStyle w:val="NormalWeb"/>
        <w:spacing w:before="0" w:beforeAutospacing="0" w:after="0" w:afterAutospacing="0"/>
        <w:jc w:val="center"/>
        <w:rPr>
          <w:b/>
          <w:bCs/>
        </w:rPr>
      </w:pPr>
      <w:r>
        <w:rPr>
          <w:noProof/>
        </w:rPr>
        <w:drawing>
          <wp:anchor distT="0" distB="0" distL="114300" distR="114300" simplePos="0" relativeHeight="251654144" behindDoc="0" locked="0" layoutInCell="1" allowOverlap="1">
            <wp:simplePos x="0" y="0"/>
            <wp:positionH relativeFrom="column">
              <wp:posOffset>-114300</wp:posOffset>
            </wp:positionH>
            <wp:positionV relativeFrom="paragraph">
              <wp:posOffset>62865</wp:posOffset>
            </wp:positionV>
            <wp:extent cx="1524000" cy="381000"/>
            <wp:effectExtent l="19050" t="0" r="0" b="0"/>
            <wp:wrapSquare wrapText="bothSides"/>
            <wp:docPr id="1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
                    <pic:cNvPicPr>
                      <a:picLocks noChangeAspect="1" noChangeArrowheads="1"/>
                    </pic:cNvPicPr>
                  </pic:nvPicPr>
                  <pic:blipFill>
                    <a:blip r:embed="rId8"/>
                    <a:srcRect/>
                    <a:stretch>
                      <a:fillRect/>
                    </a:stretch>
                  </pic:blipFill>
                  <pic:spPr bwMode="auto">
                    <a:xfrm>
                      <a:off x="0" y="0"/>
                      <a:ext cx="1524000" cy="381000"/>
                    </a:xfrm>
                    <a:prstGeom prst="rect">
                      <a:avLst/>
                    </a:prstGeom>
                    <a:noFill/>
                  </pic:spPr>
                </pic:pic>
              </a:graphicData>
            </a:graphic>
          </wp:anchor>
        </w:drawing>
      </w:r>
    </w:p>
    <w:p w:rsidR="006E23C9" w:rsidRDefault="006E23C9" w:rsidP="00C112BC">
      <w:pPr>
        <w:pStyle w:val="NormalWeb"/>
        <w:spacing w:before="0" w:beforeAutospacing="0" w:after="0" w:afterAutospacing="0"/>
        <w:jc w:val="center"/>
        <w:rPr>
          <w:b/>
          <w:bCs/>
        </w:rPr>
      </w:pPr>
    </w:p>
    <w:p w:rsidR="006E23C9" w:rsidRDefault="006E23C9" w:rsidP="00C112BC">
      <w:pPr>
        <w:pStyle w:val="NormalWeb"/>
        <w:spacing w:before="0" w:beforeAutospacing="0" w:after="0" w:afterAutospacing="0"/>
        <w:jc w:val="center"/>
        <w:rPr>
          <w:b/>
          <w:bCs/>
          <w:sz w:val="14"/>
          <w:szCs w:val="14"/>
        </w:rPr>
      </w:pPr>
    </w:p>
    <w:p w:rsidR="006E23C9" w:rsidRDefault="006E23C9" w:rsidP="00C112BC">
      <w:pPr>
        <w:pStyle w:val="NormalWeb"/>
        <w:spacing w:before="0" w:beforeAutospacing="0" w:after="0" w:afterAutospacing="0"/>
        <w:jc w:val="center"/>
        <w:rPr>
          <w:b/>
          <w:bCs/>
          <w:sz w:val="14"/>
          <w:szCs w:val="14"/>
        </w:rPr>
      </w:pPr>
    </w:p>
    <w:p w:rsidR="006E23C9" w:rsidRDefault="006E23C9" w:rsidP="00C112BC">
      <w:pPr>
        <w:pStyle w:val="NormalWeb"/>
        <w:spacing w:before="0" w:beforeAutospacing="0" w:after="0" w:afterAutospacing="0"/>
        <w:jc w:val="center"/>
        <w:rPr>
          <w:b/>
          <w:bCs/>
          <w:sz w:val="14"/>
          <w:szCs w:val="14"/>
        </w:rPr>
      </w:pPr>
    </w:p>
    <w:p w:rsidR="006E23C9" w:rsidRPr="00A75CAA" w:rsidRDefault="006E23C9" w:rsidP="00C112BC">
      <w:pPr>
        <w:pStyle w:val="NormalWeb"/>
        <w:spacing w:before="0" w:beforeAutospacing="0" w:after="0" w:afterAutospacing="0"/>
        <w:jc w:val="center"/>
        <w:rPr>
          <w:b/>
          <w:bCs/>
          <w:sz w:val="14"/>
          <w:szCs w:val="14"/>
          <w:rtl/>
        </w:rPr>
      </w:pPr>
    </w:p>
    <w:p w:rsidR="006E23C9" w:rsidRPr="00E8197C" w:rsidRDefault="006E23C9" w:rsidP="00C112BC">
      <w:pPr>
        <w:pStyle w:val="NormalWeb"/>
        <w:spacing w:before="0" w:beforeAutospacing="0" w:after="120" w:afterAutospacing="0"/>
        <w:jc w:val="center"/>
        <w:rPr>
          <w:b/>
          <w:bCs/>
          <w:sz w:val="28"/>
          <w:szCs w:val="28"/>
        </w:rPr>
      </w:pPr>
      <w:r>
        <w:rPr>
          <w:b/>
          <w:bCs/>
          <w:sz w:val="28"/>
          <w:szCs w:val="28"/>
        </w:rPr>
        <w:t>Note</w:t>
      </w:r>
      <w:r w:rsidRPr="00E8197C">
        <w:rPr>
          <w:b/>
          <w:bCs/>
          <w:sz w:val="28"/>
          <w:szCs w:val="28"/>
        </w:rPr>
        <w:t xml:space="preserve"> de conjoncture</w:t>
      </w:r>
      <w:r>
        <w:rPr>
          <w:b/>
          <w:bCs/>
          <w:sz w:val="28"/>
          <w:szCs w:val="28"/>
        </w:rPr>
        <w:t xml:space="preserve"> </w:t>
      </w:r>
    </w:p>
    <w:p w:rsidR="006E23C9" w:rsidRDefault="006E23C9" w:rsidP="00C112BC">
      <w:pPr>
        <w:pStyle w:val="NormalWeb"/>
        <w:spacing w:before="0" w:beforeAutospacing="0" w:after="0" w:afterAutospacing="0"/>
        <w:jc w:val="center"/>
        <w:rPr>
          <w:b/>
          <w:bCs/>
        </w:rPr>
      </w:pPr>
      <w:r>
        <w:rPr>
          <w:b/>
          <w:bCs/>
        </w:rPr>
        <w:t xml:space="preserve">- Janvier </w:t>
      </w:r>
      <w:r w:rsidRPr="00E82E2E">
        <w:rPr>
          <w:b/>
          <w:bCs/>
        </w:rPr>
        <w:t>201</w:t>
      </w:r>
      <w:r>
        <w:rPr>
          <w:b/>
          <w:bCs/>
        </w:rPr>
        <w:t>6</w:t>
      </w:r>
      <w:r w:rsidRPr="00E82E2E">
        <w:rPr>
          <w:b/>
          <w:bCs/>
        </w:rPr>
        <w:t xml:space="preserve"> </w:t>
      </w:r>
      <w:r>
        <w:rPr>
          <w:b/>
          <w:bCs/>
        </w:rPr>
        <w:t>-</w:t>
      </w:r>
    </w:p>
    <w:p w:rsidR="006E23C9" w:rsidRDefault="006E23C9" w:rsidP="00C112BC">
      <w:pPr>
        <w:pStyle w:val="NormalWeb"/>
        <w:spacing w:before="0" w:beforeAutospacing="0" w:after="0" w:afterAutospacing="0"/>
        <w:jc w:val="center"/>
        <w:rPr>
          <w:b/>
          <w:bCs/>
          <w:sz w:val="16"/>
          <w:szCs w:val="16"/>
        </w:rPr>
      </w:pPr>
    </w:p>
    <w:p w:rsidR="006E23C9" w:rsidRDefault="006E23C9" w:rsidP="00C112BC">
      <w:pPr>
        <w:pStyle w:val="NormalWeb"/>
        <w:spacing w:before="0" w:beforeAutospacing="0" w:after="0" w:afterAutospacing="0"/>
        <w:jc w:val="center"/>
        <w:rPr>
          <w:b/>
          <w:bCs/>
          <w:sz w:val="16"/>
          <w:szCs w:val="16"/>
        </w:rPr>
      </w:pPr>
    </w:p>
    <w:p w:rsidR="006E23C9" w:rsidRPr="00A75CAA" w:rsidRDefault="006E23C9" w:rsidP="00C112BC">
      <w:pPr>
        <w:pStyle w:val="NormalWeb"/>
        <w:spacing w:before="0" w:beforeAutospacing="0" w:after="0" w:afterAutospacing="0"/>
        <w:jc w:val="center"/>
        <w:rPr>
          <w:b/>
          <w:bCs/>
          <w:sz w:val="16"/>
          <w:szCs w:val="16"/>
        </w:rPr>
      </w:pPr>
    </w:p>
    <w:p w:rsidR="006E23C9" w:rsidRDefault="006E23C9" w:rsidP="003B1AFF">
      <w:pPr>
        <w:jc w:val="both"/>
        <w:rPr>
          <w:rFonts w:ascii="Arial" w:hAnsi="Arial" w:cs="Arial"/>
          <w:sz w:val="20"/>
          <w:szCs w:val="20"/>
        </w:rPr>
      </w:pPr>
      <w:r>
        <w:rPr>
          <w:rFonts w:ascii="Arial" w:hAnsi="Arial" w:cs="Arial"/>
          <w:sz w:val="20"/>
          <w:szCs w:val="20"/>
        </w:rPr>
        <w:t>L’économie</w:t>
      </w:r>
      <w:r w:rsidRPr="00FE5044">
        <w:rPr>
          <w:rFonts w:ascii="Arial" w:hAnsi="Arial" w:cs="Arial"/>
          <w:sz w:val="20"/>
          <w:szCs w:val="20"/>
        </w:rPr>
        <w:t xml:space="preserve"> nationale </w:t>
      </w:r>
      <w:r>
        <w:rPr>
          <w:rFonts w:ascii="Arial" w:hAnsi="Arial" w:cs="Arial"/>
          <w:sz w:val="20"/>
          <w:szCs w:val="20"/>
        </w:rPr>
        <w:t>aurait réalisé une croissance de 4,7%</w:t>
      </w:r>
      <w:r w:rsidRPr="00FE5044">
        <w:rPr>
          <w:rFonts w:ascii="Arial" w:hAnsi="Arial" w:cs="Arial"/>
          <w:sz w:val="20"/>
          <w:szCs w:val="20"/>
        </w:rPr>
        <w:t xml:space="preserve"> au </w:t>
      </w:r>
      <w:r>
        <w:rPr>
          <w:rFonts w:ascii="Arial" w:hAnsi="Arial" w:cs="Arial"/>
          <w:sz w:val="20"/>
          <w:szCs w:val="20"/>
        </w:rPr>
        <w:t>quatrième</w:t>
      </w:r>
      <w:r w:rsidRPr="00FE5044">
        <w:rPr>
          <w:rFonts w:ascii="Arial" w:hAnsi="Arial" w:cs="Arial"/>
          <w:sz w:val="20"/>
          <w:szCs w:val="20"/>
        </w:rPr>
        <w:t xml:space="preserve"> trimestre 2015, </w:t>
      </w:r>
      <w:r>
        <w:rPr>
          <w:rFonts w:ascii="Arial" w:hAnsi="Arial" w:cs="Arial"/>
          <w:sz w:val="20"/>
          <w:szCs w:val="20"/>
        </w:rPr>
        <w:t xml:space="preserve">au lieu de +2,2% lors de la même période une année auparavant, tirée principalement par le raffermissement de la valeur ajoutée agricole. Hors agriculture, l’activité aurait connu une progression de 2,1%, en variation annuelle, traduisant une amélioration plus soutenue des branches tertiaires. Au premier trimestre 2016, les activités non-agricoles devraient soutenir la croissance économique, affichant un accroissement de 2,2%. Dans l’ensemble, et compte-tenu d’une baisse de 3,4% de la valeur ajoutée agricole, l’économie nationale enregistrerait une hausse de 2%, au premier trimestre 2016, en variation annuelle, au lieu de 4,1% une année plus tôt. </w:t>
      </w:r>
    </w:p>
    <w:p w:rsidR="006E23C9" w:rsidRDefault="006E23C9" w:rsidP="00C112BC">
      <w:pPr>
        <w:autoSpaceDE w:val="0"/>
        <w:autoSpaceDN w:val="0"/>
        <w:adjustRightInd w:val="0"/>
        <w:jc w:val="both"/>
        <w:rPr>
          <w:rFonts w:ascii="Arial" w:hAnsi="Arial" w:cs="Arial"/>
          <w:b/>
          <w:bCs/>
          <w:color w:val="800000"/>
          <w:kern w:val="28"/>
          <w:sz w:val="20"/>
          <w:szCs w:val="20"/>
        </w:rPr>
      </w:pPr>
    </w:p>
    <w:p w:rsidR="006E23C9" w:rsidRPr="002C3CD6" w:rsidRDefault="006E23C9" w:rsidP="00C112BC">
      <w:pPr>
        <w:autoSpaceDE w:val="0"/>
        <w:autoSpaceDN w:val="0"/>
        <w:adjustRightInd w:val="0"/>
        <w:jc w:val="both"/>
        <w:rPr>
          <w:rFonts w:ascii="Arial" w:hAnsi="Arial" w:cs="Arial"/>
          <w:b/>
          <w:bCs/>
          <w:color w:val="800000"/>
          <w:kern w:val="28"/>
          <w:sz w:val="20"/>
          <w:szCs w:val="20"/>
        </w:rPr>
      </w:pPr>
      <w:r w:rsidRPr="002C3CD6">
        <w:rPr>
          <w:rFonts w:ascii="Arial" w:hAnsi="Arial" w:cs="Arial"/>
          <w:b/>
          <w:bCs/>
          <w:color w:val="800000"/>
          <w:kern w:val="28"/>
          <w:sz w:val="20"/>
          <w:szCs w:val="20"/>
        </w:rPr>
        <w:t xml:space="preserve">Poursuite de la résilience de la demande extérieure </w:t>
      </w:r>
    </w:p>
    <w:p w:rsidR="006E23C9" w:rsidRPr="008D4618" w:rsidRDefault="006E23C9" w:rsidP="00C112BC">
      <w:pPr>
        <w:jc w:val="both"/>
        <w:rPr>
          <w:rFonts w:ascii="Arial" w:hAnsi="Arial" w:cs="Arial"/>
          <w:b/>
          <w:bCs/>
          <w:color w:val="800000"/>
          <w:kern w:val="28"/>
          <w:sz w:val="22"/>
          <w:szCs w:val="22"/>
          <w:u w:val="single"/>
        </w:rPr>
      </w:pPr>
    </w:p>
    <w:p w:rsidR="006E23C9" w:rsidRPr="001B2B15" w:rsidRDefault="002F0F52" w:rsidP="00C112BC">
      <w:pPr>
        <w:jc w:val="both"/>
        <w:rPr>
          <w:rFonts w:ascii="Arial" w:hAnsi="Arial" w:cs="Arial"/>
          <w:sz w:val="20"/>
          <w:szCs w:val="20"/>
        </w:rPr>
      </w:pPr>
      <w:r>
        <w:rPr>
          <w:noProof/>
        </w:rPr>
        <w:drawing>
          <wp:anchor distT="0" distB="0" distL="114300" distR="114300" simplePos="0" relativeHeight="251659264" behindDoc="0" locked="0" layoutInCell="1" allowOverlap="1">
            <wp:simplePos x="0" y="0"/>
            <wp:positionH relativeFrom="column">
              <wp:posOffset>3994785</wp:posOffset>
            </wp:positionH>
            <wp:positionV relativeFrom="paragraph">
              <wp:posOffset>812165</wp:posOffset>
            </wp:positionV>
            <wp:extent cx="2567305" cy="2368550"/>
            <wp:effectExtent l="0" t="0" r="0" b="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9"/>
                    <a:srcRect/>
                    <a:stretch>
                      <a:fillRect/>
                    </a:stretch>
                  </pic:blipFill>
                  <pic:spPr bwMode="auto">
                    <a:xfrm>
                      <a:off x="0" y="0"/>
                      <a:ext cx="2567305" cy="2368550"/>
                    </a:xfrm>
                    <a:prstGeom prst="rect">
                      <a:avLst/>
                    </a:prstGeom>
                    <a:noFill/>
                  </pic:spPr>
                </pic:pic>
              </a:graphicData>
            </a:graphic>
          </wp:anchor>
        </w:drawing>
      </w:r>
      <w:r w:rsidR="006E23C9">
        <w:rPr>
          <w:rFonts w:ascii="Arial" w:hAnsi="Arial" w:cs="Arial"/>
          <w:sz w:val="20"/>
          <w:szCs w:val="20"/>
        </w:rPr>
        <w:t>L</w:t>
      </w:r>
      <w:r w:rsidR="006E23C9" w:rsidRPr="001B2B15">
        <w:rPr>
          <w:rFonts w:ascii="Arial" w:hAnsi="Arial" w:cs="Arial"/>
          <w:sz w:val="20"/>
          <w:szCs w:val="20"/>
        </w:rPr>
        <w:t xml:space="preserve">e climat des affaires serait resté globalement favorable </w:t>
      </w:r>
      <w:r w:rsidR="006E23C9">
        <w:rPr>
          <w:rFonts w:ascii="Arial" w:hAnsi="Arial" w:cs="Arial"/>
          <w:sz w:val="20"/>
          <w:szCs w:val="20"/>
        </w:rPr>
        <w:t>d</w:t>
      </w:r>
      <w:r w:rsidR="006E23C9" w:rsidRPr="001B2B15">
        <w:rPr>
          <w:rFonts w:ascii="Arial" w:hAnsi="Arial" w:cs="Arial"/>
          <w:sz w:val="20"/>
          <w:szCs w:val="20"/>
        </w:rPr>
        <w:t>ans les économies avancées</w:t>
      </w:r>
      <w:r w:rsidR="006E23C9">
        <w:rPr>
          <w:rFonts w:ascii="Arial" w:hAnsi="Arial" w:cs="Arial"/>
          <w:sz w:val="20"/>
          <w:szCs w:val="20"/>
        </w:rPr>
        <w:t>,</w:t>
      </w:r>
      <w:r w:rsidR="006E23C9" w:rsidRPr="001B2B15">
        <w:rPr>
          <w:rFonts w:ascii="Arial" w:hAnsi="Arial" w:cs="Arial"/>
          <w:sz w:val="20"/>
          <w:szCs w:val="20"/>
        </w:rPr>
        <w:t xml:space="preserve"> au quatrième trimestre 2015. L’activité aux Etats-Unis et au Royaume-Uni aurait bénéficié du soutien de la demande intérieure, favorisé</w:t>
      </w:r>
      <w:r w:rsidR="006E23C9">
        <w:rPr>
          <w:rFonts w:ascii="Arial" w:hAnsi="Arial" w:cs="Arial"/>
          <w:sz w:val="20"/>
          <w:szCs w:val="20"/>
        </w:rPr>
        <w:t>e</w:t>
      </w:r>
      <w:r w:rsidR="006E23C9" w:rsidRPr="001B2B15">
        <w:rPr>
          <w:rFonts w:ascii="Arial" w:hAnsi="Arial" w:cs="Arial"/>
          <w:sz w:val="20"/>
          <w:szCs w:val="20"/>
        </w:rPr>
        <w:t xml:space="preserve"> par l’amélioration des salaires et des créations d’emplois. En </w:t>
      </w:r>
      <w:r w:rsidR="006E23C9" w:rsidRPr="001B2B15">
        <w:rPr>
          <w:rFonts w:ascii="Arial" w:hAnsi="Arial" w:cs="Arial"/>
          <w:iCs/>
          <w:color w:val="000000"/>
          <w:sz w:val="20"/>
          <w:szCs w:val="20"/>
          <w:lang w:eastAsia="en-US"/>
        </w:rPr>
        <w:t>zone euro, la reprise aurait été portée par la consommation des ménages et la diffusion des effets de la baisse des prix des matières premières.</w:t>
      </w:r>
      <w:r w:rsidR="006E23C9" w:rsidRPr="001B2B15">
        <w:rPr>
          <w:rFonts w:ascii="Arial" w:hAnsi="Arial" w:cs="Arial"/>
          <w:sz w:val="20"/>
          <w:szCs w:val="20"/>
        </w:rPr>
        <w:t xml:space="preserve"> Sur l’ensemble de l’année 2015, la croissance des pays avancés se situerait aux alentours de 1,9%, </w:t>
      </w:r>
      <w:r w:rsidR="006E23C9">
        <w:rPr>
          <w:rFonts w:ascii="Arial" w:hAnsi="Arial" w:cs="Arial"/>
          <w:sz w:val="20"/>
          <w:szCs w:val="20"/>
        </w:rPr>
        <w:t>au lieu de</w:t>
      </w:r>
      <w:r w:rsidR="006E23C9" w:rsidRPr="001B2B15">
        <w:rPr>
          <w:rFonts w:ascii="Arial" w:hAnsi="Arial" w:cs="Arial"/>
          <w:sz w:val="20"/>
          <w:szCs w:val="20"/>
        </w:rPr>
        <w:t xml:space="preserve"> 1,8% en 2014 et celle de la zone euro atteindrait 1,5%, après 0,9% un an plus tôt.</w:t>
      </w:r>
      <w:r w:rsidR="006E23C9" w:rsidRPr="00013C37">
        <w:rPr>
          <w:noProof/>
        </w:rPr>
        <w:t xml:space="preserve"> </w:t>
      </w:r>
    </w:p>
    <w:p w:rsidR="006E23C9" w:rsidRPr="008D4618" w:rsidRDefault="006E23C9" w:rsidP="00C112BC">
      <w:pPr>
        <w:jc w:val="both"/>
        <w:rPr>
          <w:rFonts w:ascii="Arial" w:hAnsi="Arial" w:cs="Arial"/>
          <w:sz w:val="20"/>
          <w:szCs w:val="20"/>
          <w:u w:val="single"/>
        </w:rPr>
      </w:pPr>
    </w:p>
    <w:p w:rsidR="006E23C9" w:rsidRPr="00013C37" w:rsidRDefault="006E23C9" w:rsidP="00C112BC">
      <w:pPr>
        <w:jc w:val="both"/>
        <w:rPr>
          <w:rFonts w:ascii="Arial" w:hAnsi="Arial" w:cs="Arial"/>
          <w:sz w:val="20"/>
          <w:szCs w:val="20"/>
        </w:rPr>
      </w:pPr>
      <w:r w:rsidRPr="00013C37">
        <w:rPr>
          <w:rFonts w:ascii="Arial" w:hAnsi="Arial" w:cs="Arial"/>
          <w:sz w:val="20"/>
          <w:szCs w:val="20"/>
        </w:rPr>
        <w:t xml:space="preserve">En revanche, dans les </w:t>
      </w:r>
      <w:r w:rsidRPr="00013C37">
        <w:rPr>
          <w:rFonts w:ascii="Arial" w:hAnsi="Arial" w:cs="Arial"/>
          <w:iCs/>
          <w:color w:val="000000"/>
          <w:sz w:val="20"/>
          <w:szCs w:val="20"/>
          <w:lang w:eastAsia="en-US"/>
        </w:rPr>
        <w:t>pays émergents, les divergences de croissance se seraient accentuées entre les pays exportateurs de matières premières, pénalisés par la baisse de leurs prix sur le marché mondial</w:t>
      </w:r>
      <w:r>
        <w:rPr>
          <w:rFonts w:ascii="Arial" w:hAnsi="Arial" w:cs="Arial"/>
          <w:iCs/>
          <w:color w:val="000000"/>
          <w:sz w:val="20"/>
          <w:szCs w:val="20"/>
          <w:lang w:eastAsia="en-US"/>
        </w:rPr>
        <w:t>,</w:t>
      </w:r>
      <w:r w:rsidRPr="00013C37">
        <w:rPr>
          <w:rFonts w:ascii="Arial" w:hAnsi="Arial" w:cs="Arial"/>
          <w:iCs/>
          <w:color w:val="000000"/>
          <w:sz w:val="20"/>
          <w:szCs w:val="20"/>
          <w:lang w:eastAsia="en-US"/>
        </w:rPr>
        <w:t xml:space="preserve"> et les pays importateurs qui en bénéficient. L’activité aurait continué de ralentir, notamment en Chine, où la croissance annuelle ne devrait pas dépasser 6,9% en 2015, soit la plus faible croissance depuis 1990. La Russie et le Brésil clôtureraient l’année 2015 par une </w:t>
      </w:r>
      <w:r>
        <w:rPr>
          <w:rFonts w:ascii="Arial" w:hAnsi="Arial" w:cs="Arial"/>
          <w:iCs/>
          <w:color w:val="000000"/>
          <w:sz w:val="20"/>
          <w:szCs w:val="20"/>
          <w:lang w:eastAsia="en-US"/>
        </w:rPr>
        <w:t xml:space="preserve">baisse de leur activité, estimée, </w:t>
      </w:r>
      <w:r w:rsidRPr="00013C37">
        <w:rPr>
          <w:rFonts w:ascii="Arial" w:hAnsi="Arial" w:cs="Arial"/>
          <w:iCs/>
          <w:color w:val="000000"/>
          <w:sz w:val="20"/>
          <w:szCs w:val="20"/>
          <w:lang w:eastAsia="en-US"/>
        </w:rPr>
        <w:t xml:space="preserve">respectivement, </w:t>
      </w:r>
      <w:r>
        <w:rPr>
          <w:rFonts w:ascii="Arial" w:hAnsi="Arial" w:cs="Arial"/>
          <w:iCs/>
          <w:color w:val="000000"/>
          <w:sz w:val="20"/>
          <w:szCs w:val="20"/>
          <w:lang w:eastAsia="en-US"/>
        </w:rPr>
        <w:t>à</w:t>
      </w:r>
      <w:r w:rsidRPr="00013C37">
        <w:rPr>
          <w:rFonts w:ascii="Arial" w:hAnsi="Arial" w:cs="Arial"/>
          <w:iCs/>
          <w:color w:val="000000"/>
          <w:sz w:val="20"/>
          <w:szCs w:val="20"/>
          <w:lang w:eastAsia="en-US"/>
        </w:rPr>
        <w:t xml:space="preserve"> -3,5% et -3,6%</w:t>
      </w:r>
      <w:r>
        <w:rPr>
          <w:rFonts w:ascii="Arial" w:hAnsi="Arial" w:cs="Arial"/>
          <w:iCs/>
          <w:color w:val="000000"/>
          <w:sz w:val="20"/>
          <w:szCs w:val="20"/>
          <w:lang w:eastAsia="en-US"/>
        </w:rPr>
        <w:t>,</w:t>
      </w:r>
      <w:r w:rsidRPr="00013C37">
        <w:rPr>
          <w:rFonts w:ascii="Arial" w:hAnsi="Arial" w:cs="Arial"/>
          <w:iCs/>
          <w:color w:val="000000"/>
          <w:sz w:val="20"/>
          <w:szCs w:val="20"/>
          <w:lang w:eastAsia="en-US"/>
        </w:rPr>
        <w:t xml:space="preserve"> alors qu’en Inde la prépondérance du secteur tertiaire dans l’activité économique limite</w:t>
      </w:r>
      <w:r>
        <w:rPr>
          <w:rFonts w:ascii="Arial" w:hAnsi="Arial" w:cs="Arial"/>
          <w:iCs/>
          <w:color w:val="000000"/>
          <w:sz w:val="20"/>
          <w:szCs w:val="20"/>
          <w:lang w:eastAsia="en-US"/>
        </w:rPr>
        <w:t>rait</w:t>
      </w:r>
      <w:r w:rsidRPr="00013C37">
        <w:rPr>
          <w:rFonts w:ascii="Arial" w:hAnsi="Arial" w:cs="Arial"/>
          <w:iCs/>
          <w:color w:val="000000"/>
          <w:sz w:val="20"/>
          <w:szCs w:val="20"/>
          <w:lang w:eastAsia="en-US"/>
        </w:rPr>
        <w:t xml:space="preserve"> son exposition au ralentissement des échanges mondiaux. </w:t>
      </w:r>
      <w:r>
        <w:rPr>
          <w:rFonts w:ascii="Arial" w:hAnsi="Arial" w:cs="Arial"/>
          <w:iCs/>
          <w:color w:val="000000"/>
          <w:sz w:val="20"/>
          <w:szCs w:val="20"/>
          <w:lang w:eastAsia="en-US"/>
        </w:rPr>
        <w:t xml:space="preserve">Dans ce contexte, </w:t>
      </w:r>
      <w:r>
        <w:rPr>
          <w:rFonts w:ascii="Arial" w:hAnsi="Arial" w:cs="Arial"/>
          <w:sz w:val="20"/>
          <w:szCs w:val="20"/>
        </w:rPr>
        <w:t>l</w:t>
      </w:r>
      <w:r w:rsidRPr="00013C37">
        <w:rPr>
          <w:rFonts w:ascii="Arial" w:hAnsi="Arial" w:cs="Arial"/>
          <w:iCs/>
          <w:color w:val="000000"/>
          <w:sz w:val="20"/>
          <w:szCs w:val="20"/>
          <w:lang w:eastAsia="en-US"/>
        </w:rPr>
        <w:t xml:space="preserve">e commerce mondial de biens </w:t>
      </w:r>
      <w:r w:rsidRPr="00013C37">
        <w:rPr>
          <w:rFonts w:ascii="Arial" w:hAnsi="Arial" w:cs="Arial"/>
          <w:sz w:val="20"/>
          <w:szCs w:val="20"/>
        </w:rPr>
        <w:t xml:space="preserve">aurait </w:t>
      </w:r>
      <w:r>
        <w:rPr>
          <w:rFonts w:ascii="Arial" w:hAnsi="Arial" w:cs="Arial"/>
          <w:sz w:val="20"/>
          <w:szCs w:val="20"/>
        </w:rPr>
        <w:t>ralenti</w:t>
      </w:r>
      <w:r w:rsidRPr="00013C37">
        <w:rPr>
          <w:rFonts w:ascii="Arial" w:hAnsi="Arial" w:cs="Arial"/>
          <w:sz w:val="20"/>
          <w:szCs w:val="20"/>
        </w:rPr>
        <w:t xml:space="preserve">, au quatrième trimestre, pour clore l’année 2015 avec une croissance estimée à 1,3%, </w:t>
      </w:r>
      <w:r>
        <w:rPr>
          <w:rFonts w:ascii="Arial" w:hAnsi="Arial" w:cs="Arial"/>
          <w:sz w:val="20"/>
          <w:szCs w:val="20"/>
        </w:rPr>
        <w:t>au lieu de</w:t>
      </w:r>
      <w:r w:rsidRPr="00013C37">
        <w:rPr>
          <w:rFonts w:ascii="Arial" w:hAnsi="Arial" w:cs="Arial"/>
          <w:sz w:val="20"/>
          <w:szCs w:val="20"/>
        </w:rPr>
        <w:t xml:space="preserve"> +3,3% en 2014.</w:t>
      </w:r>
    </w:p>
    <w:p w:rsidR="006E23C9" w:rsidRPr="008D4618" w:rsidRDefault="006E23C9" w:rsidP="00C112BC">
      <w:pPr>
        <w:jc w:val="both"/>
        <w:rPr>
          <w:rFonts w:ascii="Arial" w:hAnsi="Arial" w:cs="Arial"/>
          <w:sz w:val="20"/>
          <w:szCs w:val="20"/>
          <w:u w:val="single"/>
        </w:rPr>
      </w:pPr>
    </w:p>
    <w:p w:rsidR="006E23C9" w:rsidRPr="00013C37" w:rsidRDefault="006E23C9" w:rsidP="00C112BC">
      <w:pPr>
        <w:jc w:val="both"/>
        <w:rPr>
          <w:rFonts w:ascii="Arial" w:hAnsi="Arial" w:cs="Arial"/>
          <w:kern w:val="28"/>
          <w:sz w:val="20"/>
          <w:szCs w:val="20"/>
        </w:rPr>
      </w:pPr>
      <w:r>
        <w:rPr>
          <w:rFonts w:ascii="Arial" w:hAnsi="Arial" w:cs="Arial"/>
          <w:kern w:val="28"/>
          <w:sz w:val="20"/>
          <w:szCs w:val="20"/>
        </w:rPr>
        <w:t xml:space="preserve">Tirée par une demande extérieure </w:t>
      </w:r>
      <w:r w:rsidRPr="00013C37">
        <w:rPr>
          <w:rFonts w:ascii="Arial" w:hAnsi="Arial" w:cs="Arial"/>
          <w:kern w:val="28"/>
          <w:sz w:val="20"/>
          <w:szCs w:val="20"/>
        </w:rPr>
        <w:t>toujours résiliente face à la modération du commerce mondial</w:t>
      </w:r>
      <w:r>
        <w:rPr>
          <w:rFonts w:ascii="Arial" w:hAnsi="Arial" w:cs="Arial"/>
          <w:kern w:val="28"/>
          <w:sz w:val="20"/>
          <w:szCs w:val="20"/>
        </w:rPr>
        <w:t>, l</w:t>
      </w:r>
      <w:r w:rsidRPr="00013C37">
        <w:rPr>
          <w:rFonts w:ascii="Arial" w:hAnsi="Arial" w:cs="Arial"/>
          <w:kern w:val="28"/>
          <w:sz w:val="20"/>
          <w:szCs w:val="20"/>
        </w:rPr>
        <w:t xml:space="preserve">es </w:t>
      </w:r>
      <w:r w:rsidRPr="00013C37">
        <w:rPr>
          <w:rFonts w:ascii="Arial" w:hAnsi="Arial" w:cs="Arial"/>
          <w:b/>
          <w:bCs/>
          <w:kern w:val="28"/>
          <w:sz w:val="20"/>
          <w:szCs w:val="20"/>
        </w:rPr>
        <w:t xml:space="preserve">exportations </w:t>
      </w:r>
      <w:r>
        <w:rPr>
          <w:rFonts w:ascii="Arial" w:hAnsi="Arial" w:cs="Arial"/>
          <w:b/>
          <w:bCs/>
          <w:kern w:val="28"/>
          <w:sz w:val="20"/>
          <w:szCs w:val="20"/>
        </w:rPr>
        <w:t xml:space="preserve">nationales </w:t>
      </w:r>
      <w:r w:rsidRPr="00013C37">
        <w:rPr>
          <w:rFonts w:ascii="Arial" w:hAnsi="Arial" w:cs="Arial"/>
          <w:kern w:val="28"/>
          <w:sz w:val="20"/>
          <w:szCs w:val="20"/>
        </w:rPr>
        <w:t>de biens</w:t>
      </w:r>
      <w:r>
        <w:rPr>
          <w:rFonts w:ascii="Arial" w:hAnsi="Arial" w:cs="Arial"/>
          <w:kern w:val="28"/>
          <w:sz w:val="20"/>
          <w:szCs w:val="20"/>
        </w:rPr>
        <w:t>,</w:t>
      </w:r>
      <w:r w:rsidRPr="00013C37">
        <w:rPr>
          <w:rFonts w:ascii="Arial" w:hAnsi="Arial" w:cs="Arial"/>
          <w:kern w:val="28"/>
          <w:sz w:val="20"/>
          <w:szCs w:val="20"/>
        </w:rPr>
        <w:t xml:space="preserve"> en valeur</w:t>
      </w:r>
      <w:r>
        <w:rPr>
          <w:rFonts w:ascii="Arial" w:hAnsi="Arial" w:cs="Arial"/>
          <w:kern w:val="28"/>
          <w:sz w:val="20"/>
          <w:szCs w:val="20"/>
        </w:rPr>
        <w:t>,</w:t>
      </w:r>
      <w:r w:rsidRPr="00013C37">
        <w:rPr>
          <w:rFonts w:ascii="Arial" w:hAnsi="Arial" w:cs="Arial"/>
          <w:kern w:val="28"/>
          <w:sz w:val="20"/>
          <w:szCs w:val="20"/>
        </w:rPr>
        <w:t xml:space="preserve"> se seraient améliorées de 8,9%, en variation annuelle, au quatrième trimestre 2015</w:t>
      </w:r>
      <w:r>
        <w:rPr>
          <w:rFonts w:ascii="Arial" w:hAnsi="Arial" w:cs="Arial"/>
          <w:kern w:val="28"/>
          <w:sz w:val="20"/>
          <w:szCs w:val="20"/>
        </w:rPr>
        <w:t xml:space="preserve">. </w:t>
      </w:r>
      <w:r w:rsidRPr="00013C37">
        <w:rPr>
          <w:rFonts w:ascii="Arial" w:hAnsi="Arial" w:cs="Arial"/>
          <w:kern w:val="28"/>
          <w:sz w:val="20"/>
          <w:szCs w:val="20"/>
        </w:rPr>
        <w:t>Elles auraient été, en particulier, soutenues par les expéditions des produits de l’automobile, notamment le segment construction, suivies par celles des produits agricoles et agro-alimentaires, puis par celles du secteur des phosphates et dérivés</w:t>
      </w:r>
      <w:r w:rsidRPr="00013C37">
        <w:rPr>
          <w:rFonts w:ascii="Arial" w:hAnsi="Arial" w:cs="Arial"/>
          <w:iCs/>
          <w:kern w:val="28"/>
          <w:sz w:val="20"/>
          <w:szCs w:val="20"/>
        </w:rPr>
        <w:t>.</w:t>
      </w:r>
      <w:r w:rsidRPr="00013C37">
        <w:rPr>
          <w:rFonts w:ascii="Arial" w:hAnsi="Arial" w:cs="Arial"/>
          <w:kern w:val="28"/>
          <w:sz w:val="20"/>
          <w:szCs w:val="20"/>
        </w:rPr>
        <w:t xml:space="preserve"> L</w:t>
      </w:r>
      <w:r w:rsidRPr="00013C37">
        <w:rPr>
          <w:rFonts w:ascii="Arial" w:hAnsi="Arial" w:cs="Arial"/>
          <w:sz w:val="20"/>
          <w:szCs w:val="20"/>
        </w:rPr>
        <w:t>es</w:t>
      </w:r>
      <w:r w:rsidRPr="00013C37">
        <w:rPr>
          <w:rFonts w:ascii="Arial" w:hAnsi="Arial" w:cs="Arial"/>
          <w:b/>
          <w:bCs/>
          <w:sz w:val="20"/>
          <w:szCs w:val="20"/>
        </w:rPr>
        <w:t xml:space="preserve"> importations</w:t>
      </w:r>
      <w:r w:rsidRPr="00013C37">
        <w:rPr>
          <w:rFonts w:ascii="Arial" w:hAnsi="Arial" w:cs="Arial"/>
          <w:kern w:val="28"/>
          <w:sz w:val="20"/>
          <w:szCs w:val="20"/>
        </w:rPr>
        <w:t xml:space="preserve"> se seraient</w:t>
      </w:r>
      <w:r w:rsidRPr="00013C37">
        <w:rPr>
          <w:rFonts w:ascii="Arial" w:hAnsi="Arial" w:cs="Arial"/>
          <w:sz w:val="20"/>
          <w:szCs w:val="20"/>
        </w:rPr>
        <w:t xml:space="preserve">, </w:t>
      </w:r>
      <w:r>
        <w:rPr>
          <w:rFonts w:ascii="Arial" w:hAnsi="Arial" w:cs="Arial"/>
          <w:sz w:val="20"/>
          <w:szCs w:val="20"/>
        </w:rPr>
        <w:t>pour leur part</w:t>
      </w:r>
      <w:r w:rsidRPr="00013C37">
        <w:rPr>
          <w:rFonts w:ascii="Arial" w:hAnsi="Arial" w:cs="Arial"/>
          <w:kern w:val="28"/>
          <w:sz w:val="20"/>
          <w:szCs w:val="20"/>
        </w:rPr>
        <w:t xml:space="preserve">, redressées de 4,6%, </w:t>
      </w:r>
      <w:r>
        <w:rPr>
          <w:rFonts w:ascii="Arial" w:hAnsi="Arial" w:cs="Arial"/>
          <w:kern w:val="28"/>
          <w:sz w:val="20"/>
          <w:szCs w:val="20"/>
        </w:rPr>
        <w:t xml:space="preserve">après cinq trimestres successifs de baisse, </w:t>
      </w:r>
      <w:r w:rsidRPr="00013C37">
        <w:rPr>
          <w:rFonts w:ascii="Arial" w:hAnsi="Arial" w:cs="Arial"/>
          <w:kern w:val="28"/>
          <w:sz w:val="20"/>
          <w:szCs w:val="20"/>
        </w:rPr>
        <w:t xml:space="preserve">alimentées par les acquisitions des biens d’équipement (voitures industrielles, avions, machines et appareils divers), de consommation (voitures de tourisme) et des demi-produits (matières plastiques, papier et carton). En revanche et malgré la hausse des achats des gasoils et fuels, les importations de produits énergétiques auraient poursuivi leur tendance baissière, </w:t>
      </w:r>
      <w:r w:rsidRPr="00013C37">
        <w:rPr>
          <w:rFonts w:ascii="Arial" w:hAnsi="Arial" w:cs="Arial"/>
          <w:iCs/>
          <w:kern w:val="28"/>
          <w:sz w:val="20"/>
          <w:szCs w:val="20"/>
        </w:rPr>
        <w:t xml:space="preserve">en liaison avec la poursuite du reflux des cours mondiaux de pétrole (44,4$/baril, à fin novembre, </w:t>
      </w:r>
      <w:r>
        <w:rPr>
          <w:rFonts w:ascii="Arial" w:hAnsi="Arial" w:cs="Arial"/>
          <w:iCs/>
          <w:kern w:val="28"/>
          <w:sz w:val="20"/>
          <w:szCs w:val="20"/>
        </w:rPr>
        <w:t>au lieu de</w:t>
      </w:r>
      <w:r w:rsidRPr="00013C37">
        <w:rPr>
          <w:rFonts w:ascii="Arial" w:hAnsi="Arial" w:cs="Arial"/>
          <w:iCs/>
          <w:kern w:val="28"/>
          <w:sz w:val="20"/>
          <w:szCs w:val="20"/>
        </w:rPr>
        <w:t xml:space="preserve"> 78$/baril un an auparavant)</w:t>
      </w:r>
      <w:r w:rsidRPr="00013C37">
        <w:rPr>
          <w:rFonts w:ascii="Arial" w:hAnsi="Arial" w:cs="Arial"/>
          <w:kern w:val="28"/>
          <w:sz w:val="20"/>
          <w:szCs w:val="20"/>
        </w:rPr>
        <w:t xml:space="preserve">. </w:t>
      </w:r>
    </w:p>
    <w:p w:rsidR="006E23C9" w:rsidRDefault="006E23C9" w:rsidP="00C112BC">
      <w:pPr>
        <w:jc w:val="both"/>
        <w:rPr>
          <w:rFonts w:ascii="Arial" w:hAnsi="Arial" w:cs="Arial"/>
          <w:kern w:val="28"/>
          <w:sz w:val="20"/>
          <w:szCs w:val="20"/>
        </w:rPr>
      </w:pPr>
    </w:p>
    <w:p w:rsidR="006E23C9" w:rsidRDefault="006E23C9" w:rsidP="00C112BC">
      <w:pPr>
        <w:jc w:val="both"/>
        <w:rPr>
          <w:rFonts w:ascii="Arial" w:hAnsi="Arial" w:cs="Arial"/>
          <w:kern w:val="28"/>
          <w:sz w:val="20"/>
          <w:szCs w:val="20"/>
        </w:rPr>
      </w:pPr>
      <w:r w:rsidRPr="00836C38">
        <w:rPr>
          <w:rFonts w:ascii="Arial" w:hAnsi="Arial" w:cs="Arial"/>
          <w:kern w:val="28"/>
          <w:sz w:val="20"/>
          <w:szCs w:val="20"/>
        </w:rPr>
        <w:t>L</w:t>
      </w:r>
      <w:r>
        <w:rPr>
          <w:rFonts w:ascii="Arial" w:hAnsi="Arial" w:cs="Arial"/>
          <w:kern w:val="28"/>
          <w:sz w:val="20"/>
          <w:szCs w:val="20"/>
        </w:rPr>
        <w:t>e déficit de l</w:t>
      </w:r>
      <w:r w:rsidRPr="00836C38">
        <w:rPr>
          <w:rFonts w:ascii="Arial" w:hAnsi="Arial" w:cs="Arial"/>
          <w:kern w:val="28"/>
          <w:sz w:val="20"/>
          <w:szCs w:val="20"/>
        </w:rPr>
        <w:t xml:space="preserve">a balance commerciale </w:t>
      </w:r>
      <w:r>
        <w:rPr>
          <w:rFonts w:ascii="Arial" w:hAnsi="Arial" w:cs="Arial"/>
          <w:kern w:val="28"/>
          <w:sz w:val="20"/>
          <w:szCs w:val="20"/>
        </w:rPr>
        <w:t>se se</w:t>
      </w:r>
      <w:r w:rsidRPr="00836C38">
        <w:rPr>
          <w:rFonts w:ascii="Arial" w:hAnsi="Arial" w:cs="Arial"/>
          <w:kern w:val="28"/>
          <w:sz w:val="20"/>
          <w:szCs w:val="20"/>
        </w:rPr>
        <w:t>rait, ainsi, allég</w:t>
      </w:r>
      <w:r>
        <w:rPr>
          <w:rFonts w:ascii="Arial" w:hAnsi="Arial" w:cs="Arial"/>
          <w:kern w:val="28"/>
          <w:sz w:val="20"/>
          <w:szCs w:val="20"/>
        </w:rPr>
        <w:t>é</w:t>
      </w:r>
      <w:r w:rsidRPr="00836C38">
        <w:rPr>
          <w:rFonts w:ascii="Arial" w:hAnsi="Arial" w:cs="Arial"/>
          <w:kern w:val="28"/>
          <w:sz w:val="20"/>
          <w:szCs w:val="20"/>
        </w:rPr>
        <w:t xml:space="preserve"> </w:t>
      </w:r>
      <w:r>
        <w:rPr>
          <w:rFonts w:ascii="Arial" w:hAnsi="Arial" w:cs="Arial"/>
          <w:kern w:val="28"/>
          <w:sz w:val="20"/>
          <w:szCs w:val="20"/>
        </w:rPr>
        <w:t xml:space="preserve">au quatrième trimestre 2015 </w:t>
      </w:r>
      <w:r w:rsidRPr="00836C38">
        <w:rPr>
          <w:rFonts w:ascii="Arial" w:hAnsi="Arial" w:cs="Arial"/>
          <w:kern w:val="28"/>
          <w:sz w:val="20"/>
          <w:szCs w:val="20"/>
        </w:rPr>
        <w:t xml:space="preserve">de </w:t>
      </w:r>
      <w:r>
        <w:rPr>
          <w:rFonts w:ascii="Arial" w:hAnsi="Arial" w:cs="Arial"/>
          <w:kern w:val="28"/>
          <w:sz w:val="20"/>
          <w:szCs w:val="20"/>
        </w:rPr>
        <w:t>0,6</w:t>
      </w:r>
      <w:r w:rsidRPr="00836C38">
        <w:rPr>
          <w:rFonts w:ascii="Arial" w:hAnsi="Arial" w:cs="Arial"/>
          <w:kern w:val="28"/>
          <w:sz w:val="20"/>
          <w:szCs w:val="20"/>
        </w:rPr>
        <w:t xml:space="preserve">%, en glissement annuel, en raison de la hausse </w:t>
      </w:r>
      <w:r>
        <w:rPr>
          <w:rFonts w:ascii="Arial" w:hAnsi="Arial" w:cs="Arial"/>
          <w:kern w:val="28"/>
          <w:sz w:val="20"/>
          <w:szCs w:val="20"/>
        </w:rPr>
        <w:t xml:space="preserve">plus conséquente </w:t>
      </w:r>
      <w:r w:rsidRPr="00836C38">
        <w:rPr>
          <w:rFonts w:ascii="Arial" w:hAnsi="Arial" w:cs="Arial"/>
          <w:kern w:val="28"/>
          <w:sz w:val="20"/>
          <w:szCs w:val="20"/>
        </w:rPr>
        <w:t xml:space="preserve">des exportations </w:t>
      </w:r>
      <w:r>
        <w:rPr>
          <w:rFonts w:ascii="Arial" w:hAnsi="Arial" w:cs="Arial"/>
          <w:kern w:val="28"/>
          <w:sz w:val="20"/>
          <w:szCs w:val="20"/>
        </w:rPr>
        <w:t>par rapport aux</w:t>
      </w:r>
      <w:r w:rsidRPr="00836C38">
        <w:rPr>
          <w:rFonts w:ascii="Arial" w:hAnsi="Arial" w:cs="Arial"/>
          <w:kern w:val="28"/>
          <w:sz w:val="20"/>
          <w:szCs w:val="20"/>
        </w:rPr>
        <w:t xml:space="preserve"> importations. Cette situation se serait, également, traduite par une amélioration du taux de couverture estimée à </w:t>
      </w:r>
      <w:r>
        <w:rPr>
          <w:rFonts w:ascii="Arial" w:hAnsi="Arial" w:cs="Arial"/>
          <w:kern w:val="28"/>
          <w:sz w:val="20"/>
          <w:szCs w:val="20"/>
        </w:rPr>
        <w:t>2,2</w:t>
      </w:r>
      <w:r w:rsidRPr="00836C38">
        <w:rPr>
          <w:rFonts w:ascii="Arial" w:hAnsi="Arial" w:cs="Arial"/>
          <w:kern w:val="28"/>
          <w:sz w:val="20"/>
          <w:szCs w:val="20"/>
        </w:rPr>
        <w:t xml:space="preserve"> points, pour atteindre </w:t>
      </w:r>
      <w:r>
        <w:rPr>
          <w:rFonts w:ascii="Arial" w:hAnsi="Arial" w:cs="Arial"/>
          <w:kern w:val="28"/>
          <w:sz w:val="20"/>
          <w:szCs w:val="20"/>
        </w:rPr>
        <w:t>57,3</w:t>
      </w:r>
      <w:r w:rsidRPr="00836C38">
        <w:rPr>
          <w:rFonts w:ascii="Arial" w:hAnsi="Arial" w:cs="Arial"/>
          <w:kern w:val="28"/>
          <w:sz w:val="20"/>
          <w:szCs w:val="20"/>
        </w:rPr>
        <w:t xml:space="preserve">%. </w:t>
      </w:r>
    </w:p>
    <w:p w:rsidR="006E23C9" w:rsidRPr="006E52D5" w:rsidRDefault="006E23C9" w:rsidP="00C112BC">
      <w:pPr>
        <w:jc w:val="both"/>
        <w:rPr>
          <w:rFonts w:ascii="Arial" w:hAnsi="Arial" w:cs="Arial"/>
          <w:kern w:val="28"/>
          <w:sz w:val="16"/>
          <w:szCs w:val="16"/>
        </w:rPr>
      </w:pPr>
    </w:p>
    <w:p w:rsidR="006E23C9" w:rsidRPr="00327DAD" w:rsidRDefault="006E23C9" w:rsidP="00C112BC">
      <w:pPr>
        <w:pBdr>
          <w:top w:val="single" w:sz="4" w:space="3" w:color="auto"/>
        </w:pBdr>
        <w:jc w:val="both"/>
        <w:rPr>
          <w:rFonts w:ascii="Arial" w:hAnsi="Arial" w:cs="Arial"/>
          <w:bCs/>
          <w:i/>
          <w:kern w:val="28"/>
          <w:sz w:val="14"/>
          <w:szCs w:val="14"/>
        </w:rPr>
      </w:pPr>
      <w:r w:rsidRPr="00327DAD">
        <w:rPr>
          <w:rFonts w:ascii="Arial" w:hAnsi="Arial" w:cs="Arial"/>
          <w:bCs/>
          <w:i/>
          <w:kern w:val="28"/>
          <w:sz w:val="14"/>
          <w:szCs w:val="14"/>
        </w:rPr>
        <w:t>Pour plus de détails, se référer à la publication « </w:t>
      </w:r>
      <w:r>
        <w:rPr>
          <w:rFonts w:ascii="Arial" w:hAnsi="Arial" w:cs="Arial"/>
          <w:bCs/>
          <w:i/>
          <w:kern w:val="28"/>
          <w:sz w:val="14"/>
          <w:szCs w:val="14"/>
        </w:rPr>
        <w:t xml:space="preserve">Note </w:t>
      </w:r>
      <w:r w:rsidRPr="00327DAD">
        <w:rPr>
          <w:rFonts w:ascii="Arial" w:hAnsi="Arial" w:cs="Arial"/>
          <w:bCs/>
          <w:i/>
          <w:kern w:val="28"/>
          <w:sz w:val="14"/>
          <w:szCs w:val="14"/>
        </w:rPr>
        <w:t>de conjoncture n°2</w:t>
      </w:r>
      <w:r>
        <w:rPr>
          <w:rFonts w:ascii="Arial" w:hAnsi="Arial" w:cs="Arial"/>
          <w:bCs/>
          <w:i/>
          <w:kern w:val="28"/>
          <w:sz w:val="14"/>
          <w:szCs w:val="14"/>
        </w:rPr>
        <w:t>7</w:t>
      </w:r>
      <w:r w:rsidRPr="00327DAD">
        <w:rPr>
          <w:rFonts w:ascii="Arial" w:hAnsi="Arial" w:cs="Arial"/>
          <w:bCs/>
          <w:i/>
          <w:kern w:val="28"/>
          <w:sz w:val="14"/>
          <w:szCs w:val="14"/>
        </w:rPr>
        <w:t>» qui sera incessamment hébergée sur le site du HCP. La reproduction des informations, contenues dans cette publication, est autorisée, sous réserve d’en mentionner expressément la source.</w:t>
      </w:r>
    </w:p>
    <w:p w:rsidR="006E23C9" w:rsidRDefault="002F0F52" w:rsidP="00C112BC">
      <w:pPr>
        <w:autoSpaceDE w:val="0"/>
        <w:autoSpaceDN w:val="0"/>
        <w:adjustRightInd w:val="0"/>
        <w:jc w:val="both"/>
        <w:rPr>
          <w:rFonts w:ascii="Arial" w:hAnsi="Arial" w:cs="Arial"/>
          <w:b/>
          <w:bCs/>
          <w:color w:val="800000"/>
          <w:kern w:val="28"/>
          <w:sz w:val="20"/>
          <w:szCs w:val="20"/>
        </w:rPr>
      </w:pPr>
      <w:r>
        <w:rPr>
          <w:noProof/>
        </w:rPr>
        <w:lastRenderedPageBreak/>
        <w:drawing>
          <wp:anchor distT="0" distB="0" distL="114300" distR="114300" simplePos="0" relativeHeight="251655168" behindDoc="0" locked="0" layoutInCell="1" allowOverlap="1">
            <wp:simplePos x="0" y="0"/>
            <wp:positionH relativeFrom="column">
              <wp:posOffset>4119245</wp:posOffset>
            </wp:positionH>
            <wp:positionV relativeFrom="paragraph">
              <wp:posOffset>80010</wp:posOffset>
            </wp:positionV>
            <wp:extent cx="2515870" cy="1894205"/>
            <wp:effectExtent l="0" t="0" r="0" b="0"/>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0"/>
                    <a:srcRect/>
                    <a:stretch>
                      <a:fillRect/>
                    </a:stretch>
                  </pic:blipFill>
                  <pic:spPr bwMode="auto">
                    <a:xfrm>
                      <a:off x="0" y="0"/>
                      <a:ext cx="2515870" cy="1894205"/>
                    </a:xfrm>
                    <a:prstGeom prst="rect">
                      <a:avLst/>
                    </a:prstGeom>
                    <a:noFill/>
                  </pic:spPr>
                </pic:pic>
              </a:graphicData>
            </a:graphic>
          </wp:anchor>
        </w:drawing>
      </w:r>
    </w:p>
    <w:p w:rsidR="006E23C9" w:rsidRDefault="006E23C9" w:rsidP="00C112BC">
      <w:pPr>
        <w:autoSpaceDE w:val="0"/>
        <w:autoSpaceDN w:val="0"/>
        <w:adjustRightInd w:val="0"/>
        <w:jc w:val="both"/>
        <w:rPr>
          <w:rFonts w:ascii="Arial" w:hAnsi="Arial" w:cs="Arial"/>
          <w:b/>
          <w:bCs/>
          <w:color w:val="800000"/>
          <w:kern w:val="28"/>
          <w:sz w:val="20"/>
          <w:szCs w:val="20"/>
        </w:rPr>
      </w:pPr>
      <w:r>
        <w:rPr>
          <w:rFonts w:ascii="Arial" w:hAnsi="Arial" w:cs="Arial"/>
          <w:b/>
          <w:bCs/>
          <w:color w:val="800000"/>
          <w:kern w:val="28"/>
          <w:sz w:val="20"/>
          <w:szCs w:val="20"/>
        </w:rPr>
        <w:t>Raffermissement de l</w:t>
      </w:r>
      <w:r w:rsidRPr="00DB7C3F">
        <w:rPr>
          <w:rFonts w:ascii="Arial" w:hAnsi="Arial" w:cs="Arial"/>
          <w:b/>
          <w:bCs/>
          <w:color w:val="800000"/>
          <w:kern w:val="28"/>
          <w:sz w:val="20"/>
          <w:szCs w:val="20"/>
        </w:rPr>
        <w:t>a demande intérieure</w:t>
      </w:r>
      <w:r>
        <w:rPr>
          <w:rFonts w:ascii="Arial" w:hAnsi="Arial" w:cs="Arial"/>
          <w:b/>
          <w:bCs/>
          <w:color w:val="800000"/>
          <w:kern w:val="28"/>
          <w:sz w:val="20"/>
          <w:szCs w:val="20"/>
        </w:rPr>
        <w:t xml:space="preserve"> </w:t>
      </w:r>
    </w:p>
    <w:p w:rsidR="006E23C9" w:rsidRDefault="006E23C9" w:rsidP="00C112BC">
      <w:pPr>
        <w:autoSpaceDE w:val="0"/>
        <w:autoSpaceDN w:val="0"/>
        <w:adjustRightInd w:val="0"/>
        <w:jc w:val="both"/>
        <w:rPr>
          <w:rFonts w:ascii="Arial" w:hAnsi="Arial" w:cs="Arial"/>
          <w:b/>
          <w:bCs/>
          <w:color w:val="800000"/>
          <w:kern w:val="28"/>
          <w:sz w:val="20"/>
          <w:szCs w:val="20"/>
        </w:rPr>
      </w:pPr>
    </w:p>
    <w:p w:rsidR="006E23C9" w:rsidRDefault="006E23C9" w:rsidP="00D27C4A">
      <w:pPr>
        <w:jc w:val="both"/>
        <w:rPr>
          <w:rFonts w:ascii="Arial" w:hAnsi="Arial" w:cs="Arial"/>
          <w:sz w:val="20"/>
          <w:szCs w:val="20"/>
        </w:rPr>
      </w:pPr>
      <w:r w:rsidRPr="00BA28C6">
        <w:rPr>
          <w:rFonts w:ascii="Arial" w:hAnsi="Arial" w:cs="Arial"/>
          <w:sz w:val="20"/>
          <w:szCs w:val="20"/>
        </w:rPr>
        <w:t xml:space="preserve">La </w:t>
      </w:r>
      <w:r w:rsidRPr="00BA28C6">
        <w:rPr>
          <w:rFonts w:ascii="Arial" w:hAnsi="Arial" w:cs="Arial"/>
          <w:b/>
          <w:sz w:val="20"/>
          <w:szCs w:val="20"/>
        </w:rPr>
        <w:t>demande intérieure</w:t>
      </w:r>
      <w:r w:rsidRPr="00BA28C6">
        <w:rPr>
          <w:rFonts w:ascii="Arial" w:hAnsi="Arial" w:cs="Arial"/>
          <w:sz w:val="20"/>
          <w:szCs w:val="20"/>
        </w:rPr>
        <w:t xml:space="preserve"> privée</w:t>
      </w:r>
      <w:r>
        <w:rPr>
          <w:rFonts w:ascii="Arial" w:hAnsi="Arial" w:cs="Arial"/>
          <w:sz w:val="20"/>
          <w:szCs w:val="20"/>
        </w:rPr>
        <w:t xml:space="preserve"> serait restée dynamique à fin 2015. Les dépenses de consommation des ménages se seraient affermies, </w:t>
      </w:r>
      <w:r w:rsidRPr="00BA28C6">
        <w:rPr>
          <w:rFonts w:ascii="Arial" w:hAnsi="Arial" w:cs="Arial"/>
          <w:sz w:val="20"/>
          <w:szCs w:val="20"/>
        </w:rPr>
        <w:t xml:space="preserve">au </w:t>
      </w:r>
      <w:r>
        <w:rPr>
          <w:rFonts w:ascii="Arial" w:hAnsi="Arial" w:cs="Arial"/>
          <w:sz w:val="20"/>
          <w:szCs w:val="20"/>
        </w:rPr>
        <w:t>quatr</w:t>
      </w:r>
      <w:r w:rsidRPr="00BA28C6">
        <w:rPr>
          <w:rFonts w:ascii="Arial" w:hAnsi="Arial" w:cs="Arial"/>
          <w:sz w:val="20"/>
          <w:szCs w:val="20"/>
        </w:rPr>
        <w:t>ième trimestre</w:t>
      </w:r>
      <w:r>
        <w:rPr>
          <w:rFonts w:ascii="Arial" w:hAnsi="Arial" w:cs="Arial"/>
          <w:sz w:val="20"/>
          <w:szCs w:val="20"/>
        </w:rPr>
        <w:t xml:space="preserve"> 2015, </w:t>
      </w:r>
      <w:r w:rsidRPr="00BA28C6">
        <w:rPr>
          <w:rFonts w:ascii="Arial" w:hAnsi="Arial" w:cs="Arial"/>
          <w:sz w:val="20"/>
          <w:szCs w:val="20"/>
        </w:rPr>
        <w:t>de 3,</w:t>
      </w:r>
      <w:r>
        <w:rPr>
          <w:rFonts w:ascii="Arial" w:hAnsi="Arial" w:cs="Arial"/>
          <w:sz w:val="20"/>
          <w:szCs w:val="20"/>
        </w:rPr>
        <w:t xml:space="preserve">5%, en variation annuelle, au lieu de 3,3% un trimestre auparavant, dans un contexte d’amélioration de </w:t>
      </w:r>
      <w:r w:rsidRPr="00BA28C6">
        <w:rPr>
          <w:rFonts w:ascii="Arial" w:hAnsi="Arial" w:cs="Arial"/>
          <w:sz w:val="20"/>
          <w:szCs w:val="20"/>
        </w:rPr>
        <w:t>l’emploi rémunéré</w:t>
      </w:r>
      <w:r>
        <w:rPr>
          <w:rFonts w:ascii="Arial" w:hAnsi="Arial" w:cs="Arial"/>
          <w:sz w:val="20"/>
          <w:szCs w:val="20"/>
        </w:rPr>
        <w:t xml:space="preserve"> et de décélération </w:t>
      </w:r>
      <w:r w:rsidRPr="00BA28C6">
        <w:rPr>
          <w:rFonts w:ascii="Arial" w:hAnsi="Arial" w:cs="Arial"/>
          <w:sz w:val="20"/>
          <w:szCs w:val="20"/>
        </w:rPr>
        <w:t>des prix</w:t>
      </w:r>
      <w:r>
        <w:rPr>
          <w:rFonts w:ascii="Arial" w:hAnsi="Arial" w:cs="Arial"/>
          <w:sz w:val="20"/>
          <w:szCs w:val="20"/>
        </w:rPr>
        <w:t xml:space="preserve"> à la consommation (+1%, au lieu de +1,9% un trimestre plus tôt)</w:t>
      </w:r>
      <w:r w:rsidRPr="00BA28C6">
        <w:rPr>
          <w:rFonts w:ascii="Arial" w:hAnsi="Arial" w:cs="Arial"/>
          <w:sz w:val="20"/>
          <w:szCs w:val="20"/>
        </w:rPr>
        <w:t>.</w:t>
      </w:r>
      <w:r>
        <w:rPr>
          <w:rFonts w:ascii="Arial" w:hAnsi="Arial" w:cs="Arial"/>
          <w:sz w:val="20"/>
          <w:szCs w:val="20"/>
        </w:rPr>
        <w:t xml:space="preserve"> Cet affermissement, alimenté, en partie, par </w:t>
      </w:r>
      <w:r w:rsidRPr="00BA28C6">
        <w:rPr>
          <w:rFonts w:ascii="Arial" w:hAnsi="Arial" w:cs="Arial"/>
          <w:sz w:val="20"/>
          <w:szCs w:val="20"/>
        </w:rPr>
        <w:t>un</w:t>
      </w:r>
      <w:r>
        <w:rPr>
          <w:rFonts w:ascii="Arial" w:hAnsi="Arial" w:cs="Arial"/>
          <w:sz w:val="20"/>
          <w:szCs w:val="20"/>
        </w:rPr>
        <w:t xml:space="preserve"> accroissement</w:t>
      </w:r>
      <w:r w:rsidRPr="00BA28C6">
        <w:rPr>
          <w:rFonts w:ascii="Arial" w:hAnsi="Arial" w:cs="Arial"/>
          <w:sz w:val="20"/>
          <w:szCs w:val="20"/>
        </w:rPr>
        <w:t xml:space="preserve"> </w:t>
      </w:r>
      <w:r w:rsidRPr="00D63D71">
        <w:rPr>
          <w:rFonts w:ascii="Arial" w:hAnsi="Arial" w:cs="Arial"/>
          <w:sz w:val="20"/>
          <w:szCs w:val="20"/>
        </w:rPr>
        <w:t>d</w:t>
      </w:r>
      <w:r>
        <w:rPr>
          <w:rFonts w:ascii="Arial" w:hAnsi="Arial" w:cs="Arial"/>
          <w:sz w:val="20"/>
          <w:szCs w:val="20"/>
        </w:rPr>
        <w:t xml:space="preserve">’environ </w:t>
      </w:r>
      <w:r w:rsidRPr="00D63D71">
        <w:rPr>
          <w:rFonts w:ascii="Arial" w:hAnsi="Arial" w:cs="Arial"/>
          <w:sz w:val="20"/>
          <w:szCs w:val="20"/>
        </w:rPr>
        <w:t xml:space="preserve"> 5,</w:t>
      </w:r>
      <w:r>
        <w:rPr>
          <w:rFonts w:ascii="Arial" w:hAnsi="Arial" w:cs="Arial"/>
          <w:sz w:val="20"/>
          <w:szCs w:val="20"/>
          <w:rtl/>
        </w:rPr>
        <w:t>1</w:t>
      </w:r>
      <w:r w:rsidRPr="00D63D71">
        <w:rPr>
          <w:rFonts w:ascii="Arial" w:hAnsi="Arial" w:cs="Arial"/>
          <w:sz w:val="20"/>
          <w:szCs w:val="20"/>
        </w:rPr>
        <w:t>%</w:t>
      </w:r>
      <w:r>
        <w:rPr>
          <w:rFonts w:ascii="Arial" w:hAnsi="Arial" w:cs="Arial"/>
          <w:sz w:val="20"/>
          <w:szCs w:val="20"/>
        </w:rPr>
        <w:t xml:space="preserve"> des </w:t>
      </w:r>
      <w:r w:rsidRPr="00BA28C6">
        <w:rPr>
          <w:rFonts w:ascii="Arial" w:hAnsi="Arial" w:cs="Arial"/>
          <w:sz w:val="20"/>
          <w:szCs w:val="20"/>
        </w:rPr>
        <w:t xml:space="preserve">crédits à la consommation </w:t>
      </w:r>
      <w:r>
        <w:rPr>
          <w:rFonts w:ascii="Arial" w:hAnsi="Arial" w:cs="Arial"/>
          <w:sz w:val="20"/>
          <w:szCs w:val="20"/>
        </w:rPr>
        <w:t xml:space="preserve">et </w:t>
      </w:r>
      <w:r w:rsidRPr="00BA28C6">
        <w:rPr>
          <w:rFonts w:ascii="Arial" w:hAnsi="Arial" w:cs="Arial"/>
          <w:sz w:val="20"/>
          <w:szCs w:val="20"/>
        </w:rPr>
        <w:t xml:space="preserve">de </w:t>
      </w:r>
      <w:r>
        <w:rPr>
          <w:rFonts w:ascii="Arial" w:hAnsi="Arial" w:cs="Arial"/>
          <w:sz w:val="20"/>
          <w:szCs w:val="20"/>
        </w:rPr>
        <w:t>4</w:t>
      </w:r>
      <w:r w:rsidRPr="00BA28C6">
        <w:rPr>
          <w:rFonts w:ascii="Arial" w:hAnsi="Arial" w:cs="Arial"/>
          <w:sz w:val="20"/>
          <w:szCs w:val="20"/>
        </w:rPr>
        <w:t>,</w:t>
      </w:r>
      <w:r>
        <w:rPr>
          <w:rFonts w:ascii="Arial" w:hAnsi="Arial" w:cs="Arial"/>
          <w:sz w:val="20"/>
          <w:szCs w:val="20"/>
        </w:rPr>
        <w:t>2</w:t>
      </w:r>
      <w:r w:rsidRPr="00BA28C6">
        <w:rPr>
          <w:rFonts w:ascii="Arial" w:hAnsi="Arial" w:cs="Arial"/>
          <w:sz w:val="20"/>
          <w:szCs w:val="20"/>
        </w:rPr>
        <w:t>% des transferts des MRE</w:t>
      </w:r>
      <w:r>
        <w:rPr>
          <w:rFonts w:ascii="Arial" w:hAnsi="Arial" w:cs="Arial"/>
          <w:sz w:val="20"/>
          <w:szCs w:val="20"/>
        </w:rPr>
        <w:t>, aurait profité aux importations de consommation, dont la hausse se serait établie à 5%, au quatrième trimestre 2015.</w:t>
      </w:r>
    </w:p>
    <w:p w:rsidR="006E23C9" w:rsidRDefault="006E23C9" w:rsidP="00C112BC">
      <w:pPr>
        <w:jc w:val="both"/>
        <w:rPr>
          <w:rFonts w:ascii="Arial" w:hAnsi="Arial" w:cs="Arial"/>
          <w:sz w:val="20"/>
          <w:szCs w:val="20"/>
        </w:rPr>
      </w:pPr>
      <w:r>
        <w:rPr>
          <w:rFonts w:ascii="Arial" w:hAnsi="Arial" w:cs="Arial"/>
          <w:sz w:val="20"/>
          <w:szCs w:val="20"/>
        </w:rPr>
        <w:t xml:space="preserve"> </w:t>
      </w:r>
    </w:p>
    <w:p w:rsidR="006E23C9" w:rsidRDefault="006E23C9" w:rsidP="00EF36A3">
      <w:pPr>
        <w:autoSpaceDE w:val="0"/>
        <w:autoSpaceDN w:val="0"/>
        <w:adjustRightInd w:val="0"/>
        <w:jc w:val="both"/>
        <w:rPr>
          <w:rFonts w:ascii="Arial" w:hAnsi="Arial" w:cs="Arial"/>
          <w:sz w:val="20"/>
          <w:szCs w:val="20"/>
        </w:rPr>
      </w:pPr>
      <w:r w:rsidRPr="00F64509">
        <w:rPr>
          <w:rFonts w:ascii="Arial" w:hAnsi="Arial" w:cs="Arial"/>
          <w:sz w:val="20"/>
          <w:szCs w:val="20"/>
        </w:rPr>
        <w:t>De son coté, l</w:t>
      </w:r>
      <w:r w:rsidRPr="00F64509">
        <w:rPr>
          <w:rFonts w:ascii="Arial" w:hAnsi="Arial" w:cs="Arial"/>
          <w:b/>
          <w:bCs/>
          <w:sz w:val="20"/>
          <w:szCs w:val="20"/>
        </w:rPr>
        <w:t>’investissement</w:t>
      </w:r>
      <w:r w:rsidRPr="00F64509">
        <w:rPr>
          <w:rFonts w:ascii="Arial" w:hAnsi="Arial" w:cs="Arial"/>
          <w:sz w:val="20"/>
          <w:szCs w:val="20"/>
        </w:rPr>
        <w:t xml:space="preserve"> productif aurait</w:t>
      </w:r>
      <w:r>
        <w:rPr>
          <w:rFonts w:ascii="Arial" w:hAnsi="Arial" w:cs="Arial"/>
          <w:sz w:val="20"/>
          <w:szCs w:val="20"/>
        </w:rPr>
        <w:t xml:space="preserve"> </w:t>
      </w:r>
      <w:r w:rsidRPr="00F64509">
        <w:rPr>
          <w:rFonts w:ascii="Arial" w:hAnsi="Arial" w:cs="Arial"/>
          <w:sz w:val="20"/>
          <w:szCs w:val="20"/>
        </w:rPr>
        <w:t>affich</w:t>
      </w:r>
      <w:r>
        <w:rPr>
          <w:rFonts w:ascii="Arial" w:hAnsi="Arial" w:cs="Arial"/>
          <w:sz w:val="20"/>
          <w:szCs w:val="20"/>
        </w:rPr>
        <w:t>é</w:t>
      </w:r>
      <w:r w:rsidRPr="00F64509">
        <w:rPr>
          <w:rFonts w:ascii="Arial" w:hAnsi="Arial" w:cs="Arial"/>
          <w:sz w:val="20"/>
          <w:szCs w:val="20"/>
        </w:rPr>
        <w:t xml:space="preserve"> un accroissement de 3,7%, au quatrième trimestre 2015, en </w:t>
      </w:r>
      <w:r>
        <w:rPr>
          <w:rFonts w:ascii="Arial" w:hAnsi="Arial" w:cs="Arial"/>
          <w:sz w:val="20"/>
          <w:szCs w:val="20"/>
        </w:rPr>
        <w:t>variation annuelle</w:t>
      </w:r>
      <w:r w:rsidRPr="00F64509">
        <w:rPr>
          <w:rFonts w:ascii="Arial" w:hAnsi="Arial" w:cs="Arial"/>
          <w:sz w:val="20"/>
          <w:szCs w:val="20"/>
        </w:rPr>
        <w:t>. Cette évolution aurait été, particulièrement, attribuable à un léger redressement des investissements en construction</w:t>
      </w:r>
      <w:r>
        <w:rPr>
          <w:rFonts w:ascii="Arial" w:hAnsi="Arial" w:cs="Arial"/>
          <w:sz w:val="20"/>
          <w:szCs w:val="20"/>
        </w:rPr>
        <w:t xml:space="preserve"> et travaux publics</w:t>
      </w:r>
      <w:r w:rsidRPr="00F64509">
        <w:rPr>
          <w:rFonts w:ascii="Arial" w:hAnsi="Arial" w:cs="Arial"/>
          <w:sz w:val="20"/>
          <w:szCs w:val="20"/>
        </w:rPr>
        <w:t xml:space="preserve">, </w:t>
      </w:r>
      <w:r>
        <w:rPr>
          <w:rFonts w:ascii="Arial" w:hAnsi="Arial" w:cs="Arial"/>
          <w:sz w:val="20"/>
          <w:szCs w:val="20"/>
        </w:rPr>
        <w:t>en ligne avec le renforcement de 8,8% des ventes de ciment et l’accroissement de 2,3% des crédits à l’immobilier</w:t>
      </w:r>
      <w:r w:rsidRPr="00F64509">
        <w:rPr>
          <w:rFonts w:ascii="Arial" w:hAnsi="Arial" w:cs="Arial"/>
          <w:sz w:val="20"/>
          <w:szCs w:val="20"/>
        </w:rPr>
        <w:t xml:space="preserve">. L’investissement en produits industriels aurait, pour sa part, </w:t>
      </w:r>
      <w:r>
        <w:rPr>
          <w:rFonts w:ascii="Arial" w:hAnsi="Arial" w:cs="Arial"/>
          <w:sz w:val="20"/>
          <w:szCs w:val="20"/>
        </w:rPr>
        <w:t>conservé</w:t>
      </w:r>
      <w:r w:rsidRPr="00F64509">
        <w:rPr>
          <w:rFonts w:ascii="Arial" w:hAnsi="Arial" w:cs="Arial"/>
          <w:sz w:val="20"/>
          <w:szCs w:val="20"/>
        </w:rPr>
        <w:t xml:space="preserve"> </w:t>
      </w:r>
      <w:r>
        <w:rPr>
          <w:rFonts w:ascii="Arial" w:hAnsi="Arial" w:cs="Arial"/>
          <w:sz w:val="20"/>
          <w:szCs w:val="20"/>
        </w:rPr>
        <w:t xml:space="preserve">son rythme de </w:t>
      </w:r>
      <w:r w:rsidRPr="00F64509">
        <w:rPr>
          <w:rFonts w:ascii="Arial" w:hAnsi="Arial" w:cs="Arial"/>
          <w:sz w:val="20"/>
          <w:szCs w:val="20"/>
        </w:rPr>
        <w:t xml:space="preserve">croissance modérée, dans un contexte </w:t>
      </w:r>
      <w:r>
        <w:rPr>
          <w:rFonts w:ascii="Arial" w:hAnsi="Arial" w:cs="Arial"/>
          <w:sz w:val="20"/>
          <w:szCs w:val="20"/>
        </w:rPr>
        <w:t>de</w:t>
      </w:r>
      <w:r w:rsidRPr="00F64509">
        <w:rPr>
          <w:rFonts w:ascii="Arial" w:hAnsi="Arial" w:cs="Arial"/>
          <w:sz w:val="20"/>
          <w:szCs w:val="20"/>
        </w:rPr>
        <w:t xml:space="preserve"> </w:t>
      </w:r>
      <w:r>
        <w:rPr>
          <w:rFonts w:ascii="Arial" w:hAnsi="Arial" w:cs="Arial"/>
          <w:sz w:val="20"/>
          <w:szCs w:val="20"/>
        </w:rPr>
        <w:t>renforcement</w:t>
      </w:r>
      <w:r w:rsidRPr="00F64509">
        <w:rPr>
          <w:rFonts w:ascii="Arial" w:hAnsi="Arial" w:cs="Arial"/>
          <w:sz w:val="20"/>
          <w:szCs w:val="20"/>
        </w:rPr>
        <w:t xml:space="preserve"> des importations de biens d’équipement et </w:t>
      </w:r>
      <w:r>
        <w:rPr>
          <w:rFonts w:ascii="Arial" w:hAnsi="Arial" w:cs="Arial"/>
          <w:sz w:val="20"/>
          <w:szCs w:val="20"/>
        </w:rPr>
        <w:t xml:space="preserve">de l’atténuation du rythme de baisse </w:t>
      </w:r>
      <w:r w:rsidRPr="00F64509">
        <w:rPr>
          <w:rFonts w:ascii="Arial" w:hAnsi="Arial" w:cs="Arial"/>
          <w:sz w:val="20"/>
          <w:szCs w:val="20"/>
        </w:rPr>
        <w:t>des crédits à l’équipement</w:t>
      </w:r>
      <w:r w:rsidRPr="00C7243D">
        <w:rPr>
          <w:rFonts w:ascii="Arial" w:hAnsi="Arial" w:cs="Arial"/>
          <w:color w:val="FF0000"/>
          <w:sz w:val="20"/>
          <w:szCs w:val="20"/>
        </w:rPr>
        <w:t xml:space="preserve">. </w:t>
      </w:r>
    </w:p>
    <w:p w:rsidR="006E23C9" w:rsidRPr="00C10807" w:rsidRDefault="006E23C9" w:rsidP="00C112BC">
      <w:pPr>
        <w:autoSpaceDE w:val="0"/>
        <w:autoSpaceDN w:val="0"/>
        <w:adjustRightInd w:val="0"/>
        <w:jc w:val="both"/>
        <w:rPr>
          <w:rFonts w:ascii="Arial" w:hAnsi="Arial" w:cs="Arial"/>
          <w:sz w:val="20"/>
          <w:szCs w:val="20"/>
        </w:rPr>
      </w:pPr>
    </w:p>
    <w:p w:rsidR="006E23C9" w:rsidRDefault="006E23C9" w:rsidP="00C112BC">
      <w:pPr>
        <w:jc w:val="both"/>
        <w:rPr>
          <w:rFonts w:ascii="Arial" w:hAnsi="Arial" w:cs="Arial"/>
          <w:b/>
          <w:bCs/>
          <w:color w:val="800000"/>
          <w:kern w:val="28"/>
          <w:sz w:val="20"/>
          <w:szCs w:val="20"/>
        </w:rPr>
      </w:pPr>
      <w:r>
        <w:rPr>
          <w:rFonts w:ascii="Arial" w:hAnsi="Arial" w:cs="Arial"/>
          <w:b/>
          <w:bCs/>
          <w:color w:val="800000"/>
          <w:kern w:val="28"/>
          <w:sz w:val="20"/>
          <w:szCs w:val="20"/>
        </w:rPr>
        <w:t>Légère amélioration du rythme de croissance des activités hors agriculture</w:t>
      </w:r>
    </w:p>
    <w:p w:rsidR="006E23C9" w:rsidRDefault="006E23C9" w:rsidP="00C112BC">
      <w:pPr>
        <w:jc w:val="both"/>
        <w:rPr>
          <w:rFonts w:ascii="Arial" w:hAnsi="Arial" w:cs="Arial"/>
          <w:sz w:val="20"/>
          <w:szCs w:val="20"/>
        </w:rPr>
      </w:pPr>
    </w:p>
    <w:p w:rsidR="006E23C9" w:rsidRDefault="002F0F52" w:rsidP="00D85FAA">
      <w:pPr>
        <w:jc w:val="both"/>
        <w:rPr>
          <w:rFonts w:ascii="Arial" w:hAnsi="Arial"/>
          <w:sz w:val="20"/>
          <w:szCs w:val="20"/>
        </w:rPr>
      </w:pPr>
      <w:r>
        <w:rPr>
          <w:noProof/>
        </w:rPr>
        <w:drawing>
          <wp:anchor distT="0" distB="0" distL="114300" distR="114300" simplePos="0" relativeHeight="251662336" behindDoc="0" locked="0" layoutInCell="1" allowOverlap="1">
            <wp:simplePos x="0" y="0"/>
            <wp:positionH relativeFrom="column">
              <wp:posOffset>4174490</wp:posOffset>
            </wp:positionH>
            <wp:positionV relativeFrom="paragraph">
              <wp:posOffset>609600</wp:posOffset>
            </wp:positionV>
            <wp:extent cx="2454910" cy="2057400"/>
            <wp:effectExtent l="0" t="0" r="0" b="0"/>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pic:cNvPicPr>
                      <a:picLocks noChangeAspect="1" noChangeArrowheads="1"/>
                    </pic:cNvPicPr>
                  </pic:nvPicPr>
                  <pic:blipFill>
                    <a:blip r:embed="rId11"/>
                    <a:srcRect/>
                    <a:stretch>
                      <a:fillRect/>
                    </a:stretch>
                  </pic:blipFill>
                  <pic:spPr bwMode="auto">
                    <a:xfrm>
                      <a:off x="0" y="0"/>
                      <a:ext cx="2454910" cy="2057400"/>
                    </a:xfrm>
                    <a:prstGeom prst="rect">
                      <a:avLst/>
                    </a:prstGeom>
                    <a:noFill/>
                  </pic:spPr>
                </pic:pic>
              </a:graphicData>
            </a:graphic>
          </wp:anchor>
        </w:drawing>
      </w:r>
      <w:r w:rsidR="006E23C9" w:rsidRPr="00873491">
        <w:rPr>
          <w:rFonts w:ascii="Arial" w:hAnsi="Arial" w:cs="Arial"/>
          <w:sz w:val="20"/>
          <w:szCs w:val="20"/>
        </w:rPr>
        <w:t>La croissance de</w:t>
      </w:r>
      <w:r w:rsidR="006E23C9">
        <w:rPr>
          <w:rFonts w:ascii="Arial" w:hAnsi="Arial" w:cs="Arial"/>
          <w:sz w:val="20"/>
          <w:szCs w:val="20"/>
        </w:rPr>
        <w:t xml:space="preserve"> la valeur ajoutée hors agriculture</w:t>
      </w:r>
      <w:r w:rsidR="006E23C9" w:rsidRPr="00873491">
        <w:rPr>
          <w:rFonts w:ascii="Arial" w:hAnsi="Arial" w:cs="Arial"/>
          <w:sz w:val="20"/>
          <w:szCs w:val="20"/>
        </w:rPr>
        <w:t xml:space="preserve"> se serait </w:t>
      </w:r>
      <w:r w:rsidR="006E23C9">
        <w:rPr>
          <w:rFonts w:ascii="Arial" w:hAnsi="Arial" w:cs="Arial"/>
          <w:sz w:val="20"/>
          <w:szCs w:val="20"/>
        </w:rPr>
        <w:t>légèrement améliorée</w:t>
      </w:r>
      <w:r w:rsidR="006E23C9" w:rsidRPr="00EF36A3">
        <w:rPr>
          <w:rFonts w:ascii="Arial" w:hAnsi="Arial" w:cs="Arial"/>
          <w:sz w:val="20"/>
          <w:szCs w:val="20"/>
        </w:rPr>
        <w:t xml:space="preserve"> </w:t>
      </w:r>
      <w:r w:rsidR="006E23C9" w:rsidRPr="00873491">
        <w:rPr>
          <w:rFonts w:ascii="Arial" w:hAnsi="Arial" w:cs="Arial"/>
          <w:sz w:val="20"/>
          <w:szCs w:val="20"/>
        </w:rPr>
        <w:t xml:space="preserve">au </w:t>
      </w:r>
      <w:r w:rsidR="006E23C9">
        <w:rPr>
          <w:rFonts w:ascii="Arial" w:hAnsi="Arial" w:cs="Arial"/>
          <w:sz w:val="20"/>
          <w:szCs w:val="20"/>
        </w:rPr>
        <w:t>quatr</w:t>
      </w:r>
      <w:r w:rsidR="006E23C9" w:rsidRPr="00BA28C6">
        <w:rPr>
          <w:rFonts w:ascii="Arial" w:hAnsi="Arial" w:cs="Arial"/>
          <w:sz w:val="20"/>
          <w:szCs w:val="20"/>
        </w:rPr>
        <w:t>ième</w:t>
      </w:r>
      <w:r w:rsidR="006E23C9" w:rsidRPr="00873491">
        <w:rPr>
          <w:rFonts w:ascii="Arial" w:hAnsi="Arial" w:cs="Arial"/>
          <w:sz w:val="20"/>
          <w:szCs w:val="20"/>
        </w:rPr>
        <w:t xml:space="preserve"> trimestre 2015</w:t>
      </w:r>
      <w:r w:rsidR="006E23C9">
        <w:rPr>
          <w:rFonts w:ascii="Arial" w:hAnsi="Arial" w:cs="Arial"/>
          <w:sz w:val="20"/>
          <w:szCs w:val="20"/>
        </w:rPr>
        <w:t>, pour atteindre</w:t>
      </w:r>
      <w:r w:rsidR="006E23C9" w:rsidRPr="00873491">
        <w:rPr>
          <w:rFonts w:ascii="Arial" w:hAnsi="Arial" w:cs="Arial"/>
          <w:sz w:val="20"/>
          <w:szCs w:val="20"/>
        </w:rPr>
        <w:t xml:space="preserve"> </w:t>
      </w:r>
      <w:r w:rsidR="006E23C9">
        <w:rPr>
          <w:rFonts w:ascii="Arial" w:hAnsi="Arial" w:cs="Arial"/>
          <w:sz w:val="20"/>
          <w:szCs w:val="20"/>
        </w:rPr>
        <w:t xml:space="preserve">2,1%, </w:t>
      </w:r>
      <w:r w:rsidR="006E23C9" w:rsidRPr="00873491">
        <w:rPr>
          <w:rFonts w:ascii="Arial" w:hAnsi="Arial" w:cs="Arial"/>
          <w:sz w:val="20"/>
          <w:szCs w:val="20"/>
        </w:rPr>
        <w:t xml:space="preserve">au lieu de </w:t>
      </w:r>
      <w:r w:rsidR="006E23C9">
        <w:rPr>
          <w:rFonts w:ascii="Arial" w:hAnsi="Arial" w:cs="Arial"/>
          <w:sz w:val="20"/>
          <w:szCs w:val="20"/>
        </w:rPr>
        <w:t>+1,</w:t>
      </w:r>
      <w:r w:rsidR="006E23C9">
        <w:rPr>
          <w:rFonts w:ascii="Arial" w:hAnsi="Arial" w:cs="Arial"/>
          <w:sz w:val="20"/>
          <w:szCs w:val="20"/>
          <w:rtl/>
        </w:rPr>
        <w:t>7</w:t>
      </w:r>
      <w:r w:rsidR="006E23C9" w:rsidRPr="00873491">
        <w:rPr>
          <w:rFonts w:ascii="Arial" w:hAnsi="Arial" w:cs="Arial"/>
          <w:sz w:val="20"/>
          <w:szCs w:val="20"/>
        </w:rPr>
        <w:t xml:space="preserve">% </w:t>
      </w:r>
      <w:r w:rsidR="006E23C9">
        <w:rPr>
          <w:rFonts w:ascii="Arial" w:hAnsi="Arial" w:cs="Arial"/>
          <w:sz w:val="20"/>
          <w:szCs w:val="20"/>
        </w:rPr>
        <w:t>un trimestre auparavant</w:t>
      </w:r>
      <w:r w:rsidR="006E23C9" w:rsidRPr="00873491">
        <w:rPr>
          <w:rFonts w:ascii="Arial" w:hAnsi="Arial" w:cs="Arial"/>
          <w:sz w:val="20"/>
          <w:szCs w:val="20"/>
        </w:rPr>
        <w:t xml:space="preserve">. </w:t>
      </w:r>
      <w:r w:rsidR="006E23C9">
        <w:rPr>
          <w:rFonts w:ascii="Arial" w:hAnsi="Arial" w:cs="Arial"/>
          <w:sz w:val="20"/>
          <w:szCs w:val="20"/>
        </w:rPr>
        <w:t>Les services marchands, stimulés par l’amélioration de la demande intérieure, en auraient constitué la composante la plus dynamique. Les activités secondaires, contribuant pour 0,5 point à la croissance globale, auraient été mieux orientées, même si leur évolution annuelle serait restée modeste. C’est ainsi que l</w:t>
      </w:r>
      <w:r w:rsidR="006E23C9" w:rsidRPr="009658FA">
        <w:rPr>
          <w:rFonts w:ascii="Arial" w:hAnsi="Arial" w:cs="Arial"/>
          <w:sz w:val="20"/>
          <w:szCs w:val="20"/>
        </w:rPr>
        <w:t xml:space="preserve">es </w:t>
      </w:r>
      <w:r w:rsidR="006E23C9" w:rsidRPr="009658FA">
        <w:rPr>
          <w:rFonts w:ascii="Arial" w:hAnsi="Arial" w:cs="Arial"/>
          <w:b/>
          <w:bCs/>
          <w:kern w:val="28"/>
          <w:sz w:val="20"/>
          <w:szCs w:val="20"/>
        </w:rPr>
        <w:t>industries manufacturières</w:t>
      </w:r>
      <w:r w:rsidR="006E23C9" w:rsidRPr="009658FA">
        <w:rPr>
          <w:rFonts w:ascii="Arial" w:hAnsi="Arial" w:cs="Arial"/>
          <w:sz w:val="20"/>
          <w:szCs w:val="20"/>
        </w:rPr>
        <w:t xml:space="preserve"> auraient réalisé une croissance de </w:t>
      </w:r>
      <w:r w:rsidR="006E23C9">
        <w:rPr>
          <w:rFonts w:ascii="Arial" w:hAnsi="Arial" w:cs="Arial"/>
          <w:sz w:val="20"/>
          <w:szCs w:val="20"/>
        </w:rPr>
        <w:t>2</w:t>
      </w:r>
      <w:r w:rsidR="006E23C9" w:rsidRPr="009658FA">
        <w:rPr>
          <w:rFonts w:ascii="Arial" w:hAnsi="Arial" w:cs="Arial"/>
          <w:sz w:val="20"/>
          <w:szCs w:val="20"/>
        </w:rPr>
        <w:t>%, au quatrième trimestre 2015, en variation annuelle, f</w:t>
      </w:r>
      <w:r w:rsidR="006E23C9" w:rsidRPr="009658FA">
        <w:rPr>
          <w:rFonts w:ascii="Arial" w:hAnsi="Arial"/>
          <w:sz w:val="20"/>
          <w:szCs w:val="20"/>
        </w:rPr>
        <w:t>avorisée</w:t>
      </w:r>
      <w:r w:rsidR="006E23C9" w:rsidRPr="001C2876">
        <w:rPr>
          <w:rFonts w:ascii="Arial" w:hAnsi="Arial"/>
          <w:sz w:val="20"/>
          <w:szCs w:val="20"/>
        </w:rPr>
        <w:t xml:space="preserve"> </w:t>
      </w:r>
      <w:r w:rsidR="006E23C9">
        <w:rPr>
          <w:rFonts w:ascii="Arial" w:hAnsi="Arial"/>
          <w:sz w:val="20"/>
          <w:szCs w:val="20"/>
        </w:rPr>
        <w:t xml:space="preserve">par </w:t>
      </w:r>
      <w:r w:rsidR="006E23C9" w:rsidRPr="009658FA">
        <w:rPr>
          <w:rFonts w:ascii="Arial" w:hAnsi="Arial"/>
          <w:sz w:val="20"/>
          <w:szCs w:val="20"/>
        </w:rPr>
        <w:t xml:space="preserve">la bonne performance des industries agroalimentaires </w:t>
      </w:r>
      <w:r w:rsidR="006E23C9">
        <w:rPr>
          <w:rFonts w:ascii="Arial" w:hAnsi="Arial"/>
          <w:sz w:val="20"/>
          <w:szCs w:val="20"/>
        </w:rPr>
        <w:t xml:space="preserve">(+3,2%) </w:t>
      </w:r>
      <w:r w:rsidR="006E23C9" w:rsidRPr="009658FA">
        <w:rPr>
          <w:rFonts w:ascii="Arial" w:hAnsi="Arial"/>
          <w:sz w:val="20"/>
          <w:szCs w:val="20"/>
        </w:rPr>
        <w:t>et</w:t>
      </w:r>
      <w:r w:rsidR="006E23C9">
        <w:rPr>
          <w:rFonts w:ascii="Arial" w:hAnsi="Arial"/>
          <w:sz w:val="20"/>
          <w:szCs w:val="20"/>
        </w:rPr>
        <w:t xml:space="preserve"> le redressement</w:t>
      </w:r>
      <w:r w:rsidR="006E23C9" w:rsidRPr="009658FA">
        <w:rPr>
          <w:rFonts w:ascii="Arial" w:hAnsi="Arial"/>
          <w:sz w:val="20"/>
          <w:szCs w:val="20"/>
        </w:rPr>
        <w:t xml:space="preserve"> </w:t>
      </w:r>
      <w:r w:rsidR="006E23C9">
        <w:rPr>
          <w:rFonts w:ascii="Arial" w:hAnsi="Arial"/>
          <w:sz w:val="20"/>
          <w:szCs w:val="20"/>
        </w:rPr>
        <w:t xml:space="preserve">de 3% </w:t>
      </w:r>
      <w:r w:rsidR="006E23C9" w:rsidRPr="009658FA">
        <w:rPr>
          <w:rFonts w:ascii="Arial" w:hAnsi="Arial"/>
          <w:sz w:val="20"/>
          <w:szCs w:val="20"/>
        </w:rPr>
        <w:t>des IMME</w:t>
      </w:r>
      <w:r w:rsidR="006E23C9">
        <w:rPr>
          <w:rFonts w:ascii="Arial" w:hAnsi="Arial"/>
          <w:sz w:val="20"/>
          <w:szCs w:val="20"/>
        </w:rPr>
        <w:t>,</w:t>
      </w:r>
      <w:r w:rsidR="006E23C9" w:rsidRPr="009658FA">
        <w:rPr>
          <w:rFonts w:ascii="Arial" w:hAnsi="Arial"/>
          <w:sz w:val="20"/>
          <w:szCs w:val="20"/>
        </w:rPr>
        <w:t xml:space="preserve"> dans le sillage d’une demande extérieure favorablement orientée pour les industries de l’automobile</w:t>
      </w:r>
      <w:r w:rsidR="006E23C9">
        <w:rPr>
          <w:rFonts w:ascii="Arial" w:hAnsi="Arial"/>
          <w:sz w:val="20"/>
          <w:szCs w:val="20"/>
        </w:rPr>
        <w:t>,</w:t>
      </w:r>
      <w:r w:rsidR="006E23C9" w:rsidRPr="009658FA">
        <w:rPr>
          <w:rFonts w:ascii="Arial" w:hAnsi="Arial"/>
          <w:sz w:val="20"/>
          <w:szCs w:val="20"/>
        </w:rPr>
        <w:t xml:space="preserve"> des conserves de légumes et de poissons. Les industries </w:t>
      </w:r>
      <w:r w:rsidR="006E23C9">
        <w:rPr>
          <w:rFonts w:ascii="Arial" w:hAnsi="Arial"/>
          <w:sz w:val="20"/>
          <w:szCs w:val="20"/>
        </w:rPr>
        <w:t>du</w:t>
      </w:r>
      <w:r w:rsidR="006E23C9" w:rsidRPr="009658FA">
        <w:rPr>
          <w:rFonts w:ascii="Arial" w:hAnsi="Arial"/>
          <w:sz w:val="20"/>
          <w:szCs w:val="20"/>
        </w:rPr>
        <w:t xml:space="preserve"> textile et </w:t>
      </w:r>
      <w:r w:rsidR="006E23C9">
        <w:rPr>
          <w:rFonts w:ascii="Arial" w:hAnsi="Arial"/>
          <w:sz w:val="20"/>
          <w:szCs w:val="20"/>
        </w:rPr>
        <w:t xml:space="preserve">du </w:t>
      </w:r>
      <w:r w:rsidR="006E23C9" w:rsidRPr="009658FA">
        <w:rPr>
          <w:rFonts w:ascii="Arial" w:hAnsi="Arial"/>
          <w:sz w:val="20"/>
          <w:szCs w:val="20"/>
        </w:rPr>
        <w:t>cuir auraient</w:t>
      </w:r>
      <w:r w:rsidR="006E23C9">
        <w:rPr>
          <w:rFonts w:ascii="Arial" w:hAnsi="Arial"/>
          <w:sz w:val="20"/>
          <w:szCs w:val="20"/>
        </w:rPr>
        <w:t>, quant à elles,</w:t>
      </w:r>
      <w:r w:rsidR="006E23C9" w:rsidRPr="009658FA">
        <w:rPr>
          <w:rFonts w:ascii="Arial" w:hAnsi="Arial"/>
          <w:sz w:val="20"/>
          <w:szCs w:val="20"/>
        </w:rPr>
        <w:t xml:space="preserve"> quelque peu ralenti</w:t>
      </w:r>
      <w:r w:rsidR="006E23C9">
        <w:rPr>
          <w:rFonts w:ascii="Arial" w:hAnsi="Arial"/>
          <w:sz w:val="20"/>
          <w:szCs w:val="20"/>
        </w:rPr>
        <w:t>,</w:t>
      </w:r>
      <w:r w:rsidR="006E23C9" w:rsidRPr="009658FA">
        <w:rPr>
          <w:rFonts w:ascii="Arial" w:hAnsi="Arial"/>
          <w:sz w:val="20"/>
          <w:szCs w:val="20"/>
        </w:rPr>
        <w:t xml:space="preserve"> </w:t>
      </w:r>
      <w:r w:rsidR="006E23C9">
        <w:rPr>
          <w:rFonts w:ascii="Arial" w:hAnsi="Arial"/>
          <w:sz w:val="20"/>
          <w:szCs w:val="20"/>
        </w:rPr>
        <w:t xml:space="preserve">marquant un accroissement de </w:t>
      </w:r>
      <w:r w:rsidR="006E23C9" w:rsidRPr="009658FA">
        <w:rPr>
          <w:rFonts w:ascii="Arial" w:hAnsi="Arial"/>
          <w:sz w:val="20"/>
          <w:szCs w:val="20"/>
        </w:rPr>
        <w:t>1,4%, tandis que celles de la chimie et parachimie auraient légèrement repris</w:t>
      </w:r>
      <w:r w:rsidR="006E23C9">
        <w:rPr>
          <w:rFonts w:ascii="Arial" w:hAnsi="Arial"/>
          <w:sz w:val="20"/>
          <w:szCs w:val="20"/>
        </w:rPr>
        <w:t>, enregistrant une hausse modeste ne dépassant pas</w:t>
      </w:r>
      <w:r w:rsidR="006E23C9" w:rsidRPr="009658FA">
        <w:rPr>
          <w:rFonts w:ascii="Arial" w:hAnsi="Arial"/>
          <w:sz w:val="20"/>
          <w:szCs w:val="20"/>
        </w:rPr>
        <w:t xml:space="preserve"> 1%</w:t>
      </w:r>
      <w:r w:rsidR="006E23C9">
        <w:rPr>
          <w:rFonts w:ascii="Arial" w:hAnsi="Arial"/>
          <w:sz w:val="20"/>
          <w:szCs w:val="20"/>
        </w:rPr>
        <w:t>, en glissement annuel</w:t>
      </w:r>
      <w:r w:rsidR="006E23C9" w:rsidRPr="009658FA">
        <w:rPr>
          <w:rFonts w:ascii="Arial" w:hAnsi="Arial"/>
          <w:sz w:val="20"/>
          <w:szCs w:val="20"/>
        </w:rPr>
        <w:t>. Les autres industries auraient</w:t>
      </w:r>
      <w:r w:rsidR="006E23C9">
        <w:rPr>
          <w:rFonts w:ascii="Arial" w:hAnsi="Arial"/>
          <w:sz w:val="20"/>
          <w:szCs w:val="20"/>
        </w:rPr>
        <w:t>, en revanche, continué de pâtir de la contraction des activités du raffinage.</w:t>
      </w:r>
    </w:p>
    <w:p w:rsidR="006E23C9" w:rsidRPr="009658FA" w:rsidRDefault="002F0F52" w:rsidP="00C112BC">
      <w:pPr>
        <w:jc w:val="both"/>
        <w:rPr>
          <w:rFonts w:ascii="Arial" w:hAnsi="Arial"/>
          <w:sz w:val="20"/>
          <w:szCs w:val="20"/>
        </w:rPr>
      </w:pPr>
      <w:r>
        <w:rPr>
          <w:noProof/>
        </w:rPr>
        <w:drawing>
          <wp:anchor distT="0" distB="0" distL="114300" distR="114300" simplePos="0" relativeHeight="251657216" behindDoc="0" locked="0" layoutInCell="1" allowOverlap="1">
            <wp:simplePos x="0" y="0"/>
            <wp:positionH relativeFrom="column">
              <wp:posOffset>4214495</wp:posOffset>
            </wp:positionH>
            <wp:positionV relativeFrom="paragraph">
              <wp:posOffset>76200</wp:posOffset>
            </wp:positionV>
            <wp:extent cx="2377440" cy="2102485"/>
            <wp:effectExtent l="0" t="0" r="0" b="0"/>
            <wp:wrapSquare wrapText="bothSides"/>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12"/>
                    <a:srcRect/>
                    <a:stretch>
                      <a:fillRect/>
                    </a:stretch>
                  </pic:blipFill>
                  <pic:spPr bwMode="auto">
                    <a:xfrm>
                      <a:off x="0" y="0"/>
                      <a:ext cx="2377440" cy="2102485"/>
                    </a:xfrm>
                    <a:prstGeom prst="rect">
                      <a:avLst/>
                    </a:prstGeom>
                    <a:noFill/>
                  </pic:spPr>
                </pic:pic>
              </a:graphicData>
            </a:graphic>
          </wp:anchor>
        </w:drawing>
      </w:r>
    </w:p>
    <w:p w:rsidR="006E23C9" w:rsidRPr="0042333F" w:rsidRDefault="006E23C9" w:rsidP="00EF36A3">
      <w:pPr>
        <w:jc w:val="both"/>
        <w:rPr>
          <w:rFonts w:ascii="Arial" w:hAnsi="Arial" w:cs="Arial"/>
          <w:sz w:val="20"/>
          <w:szCs w:val="20"/>
        </w:rPr>
      </w:pPr>
      <w:r w:rsidRPr="0042333F">
        <w:rPr>
          <w:rFonts w:ascii="Arial" w:hAnsi="Arial" w:cs="Arial"/>
          <w:sz w:val="20"/>
          <w:szCs w:val="20"/>
        </w:rPr>
        <w:t xml:space="preserve">La conjoncture du secteur de </w:t>
      </w:r>
      <w:r w:rsidRPr="0042333F">
        <w:rPr>
          <w:rFonts w:ascii="Arial" w:hAnsi="Arial" w:cs="Arial"/>
          <w:b/>
          <w:bCs/>
          <w:sz w:val="20"/>
          <w:szCs w:val="20"/>
        </w:rPr>
        <w:t>la construction</w:t>
      </w:r>
      <w:r w:rsidRPr="0042333F">
        <w:rPr>
          <w:rFonts w:ascii="Arial" w:hAnsi="Arial" w:cs="Arial"/>
          <w:sz w:val="20"/>
          <w:szCs w:val="20"/>
        </w:rPr>
        <w:t xml:space="preserve"> </w:t>
      </w:r>
      <w:r>
        <w:rPr>
          <w:rFonts w:ascii="Arial" w:hAnsi="Arial" w:cs="Arial"/>
          <w:sz w:val="20"/>
          <w:szCs w:val="20"/>
        </w:rPr>
        <w:t xml:space="preserve">se serait améliorée </w:t>
      </w:r>
      <w:r>
        <w:rPr>
          <w:rFonts w:ascii="Arial" w:hAnsi="Arial"/>
          <w:sz w:val="20"/>
          <w:szCs w:val="20"/>
        </w:rPr>
        <w:t>au quatrième trimestre</w:t>
      </w:r>
      <w:r w:rsidRPr="0042333F">
        <w:rPr>
          <w:rFonts w:ascii="Arial" w:hAnsi="Arial" w:cs="Arial"/>
          <w:sz w:val="20"/>
          <w:szCs w:val="20"/>
        </w:rPr>
        <w:t xml:space="preserve"> 2015</w:t>
      </w:r>
      <w:r>
        <w:rPr>
          <w:rFonts w:ascii="Arial" w:hAnsi="Arial"/>
          <w:sz w:val="20"/>
          <w:szCs w:val="20"/>
        </w:rPr>
        <w:t xml:space="preserve">, comme en témoigne le redressement de </w:t>
      </w:r>
      <w:r w:rsidRPr="0042333F">
        <w:rPr>
          <w:rFonts w:ascii="Arial" w:hAnsi="Arial" w:cs="Arial"/>
          <w:sz w:val="20"/>
          <w:szCs w:val="20"/>
        </w:rPr>
        <w:t>8,8%</w:t>
      </w:r>
      <w:r>
        <w:rPr>
          <w:rFonts w:ascii="Arial" w:hAnsi="Arial" w:cs="Arial"/>
          <w:sz w:val="20"/>
          <w:szCs w:val="20"/>
        </w:rPr>
        <w:t xml:space="preserve"> </w:t>
      </w:r>
      <w:r>
        <w:rPr>
          <w:rFonts w:ascii="Arial" w:hAnsi="Arial"/>
          <w:sz w:val="20"/>
          <w:szCs w:val="20"/>
        </w:rPr>
        <w:t>d</w:t>
      </w:r>
      <w:r w:rsidRPr="0042333F">
        <w:rPr>
          <w:rFonts w:ascii="Arial" w:hAnsi="Arial" w:cs="Arial"/>
          <w:sz w:val="20"/>
          <w:szCs w:val="20"/>
        </w:rPr>
        <w:t xml:space="preserve">es ventes </w:t>
      </w:r>
      <w:r>
        <w:rPr>
          <w:rFonts w:ascii="Arial" w:hAnsi="Arial"/>
          <w:sz w:val="20"/>
          <w:szCs w:val="20"/>
        </w:rPr>
        <w:t>de ciment</w:t>
      </w:r>
      <w:r w:rsidRPr="0042333F">
        <w:rPr>
          <w:rFonts w:ascii="Arial" w:hAnsi="Arial" w:cs="Arial"/>
          <w:sz w:val="20"/>
          <w:szCs w:val="20"/>
        </w:rPr>
        <w:t xml:space="preserve">, en variation annuelle, au lieu de -1% un trimestre auparavant. </w:t>
      </w:r>
      <w:r>
        <w:rPr>
          <w:rFonts w:ascii="Arial" w:hAnsi="Arial" w:cs="Arial"/>
          <w:sz w:val="20"/>
          <w:szCs w:val="20"/>
        </w:rPr>
        <w:t>Les emplois créé</w:t>
      </w:r>
      <w:r w:rsidRPr="0042333F">
        <w:rPr>
          <w:rFonts w:ascii="Arial" w:hAnsi="Arial" w:cs="Arial"/>
          <w:sz w:val="20"/>
          <w:szCs w:val="20"/>
        </w:rPr>
        <w:t>s par le secteur se seraient inscrits dans cette tendance, laissant augurer un retour de croissance après une période de ralentissement conjoncturel.</w:t>
      </w:r>
      <w:r>
        <w:rPr>
          <w:rFonts w:ascii="Arial" w:hAnsi="Arial" w:cs="Arial"/>
          <w:sz w:val="20"/>
          <w:szCs w:val="20"/>
        </w:rPr>
        <w:t xml:space="preserve"> </w:t>
      </w:r>
      <w:r w:rsidRPr="0042333F">
        <w:rPr>
          <w:rFonts w:ascii="Arial" w:hAnsi="Arial" w:cs="Arial"/>
          <w:sz w:val="20"/>
          <w:szCs w:val="20"/>
        </w:rPr>
        <w:t>Les anticipations des professionnels de la construction</w:t>
      </w:r>
      <w:r>
        <w:rPr>
          <w:rFonts w:ascii="Arial" w:hAnsi="Arial"/>
          <w:sz w:val="20"/>
          <w:szCs w:val="20"/>
        </w:rPr>
        <w:t>, exprimées dans le cadre de la dernière enquête de conjoncture du HCP,</w:t>
      </w:r>
      <w:r w:rsidRPr="0042333F">
        <w:rPr>
          <w:rFonts w:ascii="Arial" w:hAnsi="Arial" w:cs="Arial"/>
          <w:sz w:val="20"/>
          <w:szCs w:val="20"/>
        </w:rPr>
        <w:t xml:space="preserve"> auraient confirmé ce constat, attestant d’une augmentation </w:t>
      </w:r>
      <w:r>
        <w:rPr>
          <w:rFonts w:ascii="Arial" w:hAnsi="Arial" w:cs="Arial"/>
          <w:sz w:val="20"/>
          <w:szCs w:val="20"/>
        </w:rPr>
        <w:t>de l’activité</w:t>
      </w:r>
      <w:r w:rsidRPr="0042333F">
        <w:rPr>
          <w:rFonts w:ascii="Arial" w:hAnsi="Arial" w:cs="Arial"/>
          <w:sz w:val="20"/>
          <w:szCs w:val="20"/>
        </w:rPr>
        <w:t xml:space="preserve"> aussi bien de la branche </w:t>
      </w:r>
      <w:r>
        <w:rPr>
          <w:rFonts w:ascii="Arial" w:hAnsi="Arial" w:cs="Arial"/>
          <w:sz w:val="20"/>
          <w:szCs w:val="20"/>
        </w:rPr>
        <w:t xml:space="preserve">du </w:t>
      </w:r>
      <w:r w:rsidRPr="0042333F">
        <w:rPr>
          <w:rFonts w:ascii="Arial" w:hAnsi="Arial" w:cs="Arial"/>
          <w:sz w:val="20"/>
          <w:szCs w:val="20"/>
        </w:rPr>
        <w:t xml:space="preserve">bâtiment que celle des travaux publics. </w:t>
      </w:r>
      <w:r>
        <w:rPr>
          <w:rFonts w:ascii="Arial" w:hAnsi="Arial"/>
          <w:sz w:val="20"/>
          <w:szCs w:val="20"/>
        </w:rPr>
        <w:t xml:space="preserve">Dans l’ensemble, </w:t>
      </w:r>
      <w:r w:rsidRPr="0042333F">
        <w:rPr>
          <w:rFonts w:ascii="Arial" w:hAnsi="Arial" w:cs="Arial"/>
          <w:sz w:val="20"/>
          <w:szCs w:val="20"/>
        </w:rPr>
        <w:t>la valeur ajoutée du secteur aurait augmenté de 0,8% au quatrième trimestre 2015, en variation annuelle</w:t>
      </w:r>
      <w:r>
        <w:rPr>
          <w:rFonts w:ascii="Arial" w:hAnsi="Arial"/>
          <w:sz w:val="20"/>
          <w:szCs w:val="20"/>
        </w:rPr>
        <w:t>, après s’être repliée de 0,3% un trimestre plus tôt.</w:t>
      </w:r>
    </w:p>
    <w:p w:rsidR="006E23C9" w:rsidRPr="00F016E3" w:rsidRDefault="006E23C9" w:rsidP="00C112BC">
      <w:pPr>
        <w:jc w:val="both"/>
        <w:rPr>
          <w:rFonts w:ascii="Arial" w:hAnsi="Arial" w:cs="Arial"/>
          <w:sz w:val="20"/>
          <w:szCs w:val="20"/>
        </w:rPr>
      </w:pPr>
    </w:p>
    <w:p w:rsidR="006E23C9" w:rsidRPr="00A67687" w:rsidRDefault="006E23C9" w:rsidP="00EF36A3">
      <w:pPr>
        <w:jc w:val="both"/>
        <w:rPr>
          <w:rFonts w:ascii="Arial" w:hAnsi="Arial" w:cs="Arial"/>
          <w:sz w:val="20"/>
          <w:szCs w:val="20"/>
        </w:rPr>
      </w:pPr>
      <w:r>
        <w:rPr>
          <w:rFonts w:ascii="Arial" w:hAnsi="Arial" w:cs="Arial"/>
          <w:sz w:val="20"/>
          <w:szCs w:val="20"/>
        </w:rPr>
        <w:t xml:space="preserve">Dans les </w:t>
      </w:r>
      <w:r w:rsidRPr="00A67687">
        <w:rPr>
          <w:rFonts w:ascii="Arial" w:hAnsi="Arial" w:cs="Arial"/>
          <w:b/>
          <w:bCs/>
          <w:sz w:val="20"/>
          <w:szCs w:val="20"/>
        </w:rPr>
        <w:t>mine</w:t>
      </w:r>
      <w:r>
        <w:rPr>
          <w:rFonts w:ascii="Arial" w:hAnsi="Arial" w:cs="Arial"/>
          <w:b/>
          <w:bCs/>
          <w:sz w:val="20"/>
          <w:szCs w:val="20"/>
        </w:rPr>
        <w:t xml:space="preserve">s, </w:t>
      </w:r>
      <w:r w:rsidRPr="004C35F7">
        <w:rPr>
          <w:rFonts w:ascii="Arial" w:hAnsi="Arial" w:cs="Arial"/>
          <w:bCs/>
          <w:sz w:val="20"/>
          <w:szCs w:val="20"/>
        </w:rPr>
        <w:t>l’activité</w:t>
      </w:r>
      <w:r>
        <w:rPr>
          <w:rFonts w:ascii="Arial" w:hAnsi="Arial" w:cs="Arial"/>
          <w:b/>
          <w:bCs/>
          <w:sz w:val="20"/>
          <w:szCs w:val="20"/>
        </w:rPr>
        <w:t xml:space="preserve"> </w:t>
      </w:r>
      <w:r>
        <w:rPr>
          <w:rFonts w:ascii="Arial" w:hAnsi="Arial" w:cs="Arial"/>
          <w:sz w:val="20"/>
          <w:szCs w:val="20"/>
        </w:rPr>
        <w:t>aurait progressé</w:t>
      </w:r>
      <w:r w:rsidRPr="00A67687">
        <w:rPr>
          <w:rFonts w:ascii="Arial" w:hAnsi="Arial" w:cs="Arial"/>
          <w:sz w:val="20"/>
          <w:szCs w:val="20"/>
        </w:rPr>
        <w:t xml:space="preserve"> de 3,6%, au quatrième trimestre 2015, en variation annuelle, impulsée par une hausse technique de 4,1% de la production des minerais non-métalliques. La reprise des quantités exportées du phosphate brut et, dans une moindre mesure, </w:t>
      </w:r>
      <w:r>
        <w:rPr>
          <w:rFonts w:ascii="Arial" w:hAnsi="Arial" w:cs="Arial"/>
          <w:sz w:val="20"/>
          <w:szCs w:val="20"/>
        </w:rPr>
        <w:t xml:space="preserve">de </w:t>
      </w:r>
      <w:r w:rsidRPr="00A67687">
        <w:rPr>
          <w:rFonts w:ascii="Arial" w:hAnsi="Arial" w:cs="Arial"/>
          <w:sz w:val="20"/>
          <w:szCs w:val="20"/>
        </w:rPr>
        <w:t>celles des métaux de base, notamment le zinc, le cuivre et le plomb</w:t>
      </w:r>
      <w:r>
        <w:rPr>
          <w:rFonts w:ascii="Arial" w:hAnsi="Arial" w:cs="Arial"/>
          <w:sz w:val="20"/>
          <w:szCs w:val="20"/>
        </w:rPr>
        <w:t>,</w:t>
      </w:r>
      <w:r w:rsidRPr="00A67687">
        <w:rPr>
          <w:rFonts w:ascii="Arial" w:hAnsi="Arial" w:cs="Arial"/>
          <w:sz w:val="20"/>
          <w:szCs w:val="20"/>
        </w:rPr>
        <w:t xml:space="preserve"> auraient favorisé un redressement partiel de l’activité </w:t>
      </w:r>
      <w:r>
        <w:rPr>
          <w:rFonts w:ascii="Arial" w:hAnsi="Arial" w:cs="Arial"/>
          <w:sz w:val="20"/>
          <w:szCs w:val="20"/>
        </w:rPr>
        <w:t>à</w:t>
      </w:r>
      <w:r w:rsidRPr="00A67687">
        <w:rPr>
          <w:rFonts w:ascii="Arial" w:hAnsi="Arial" w:cs="Arial"/>
          <w:sz w:val="20"/>
          <w:szCs w:val="20"/>
        </w:rPr>
        <w:t xml:space="preserve"> fin 2015. Toutefois, la faiblesse de la demande des industries locales de transformation, pénalisée par le repli des exportations des engrais et la poursuite de la baisse des cours internationaux des produits miniers</w:t>
      </w:r>
      <w:r>
        <w:rPr>
          <w:rFonts w:ascii="Arial" w:hAnsi="Arial" w:cs="Arial"/>
          <w:sz w:val="20"/>
          <w:szCs w:val="20"/>
        </w:rPr>
        <w:t xml:space="preserve"> bruts,</w:t>
      </w:r>
      <w:r w:rsidRPr="00A67687">
        <w:rPr>
          <w:rFonts w:ascii="Arial" w:hAnsi="Arial" w:cs="Arial"/>
          <w:sz w:val="20"/>
          <w:szCs w:val="20"/>
        </w:rPr>
        <w:t xml:space="preserve"> n’auraient pas permis un redémarrage net de l’activité minière, se situant toujours en dessous </w:t>
      </w:r>
      <w:r>
        <w:rPr>
          <w:rFonts w:ascii="Arial" w:hAnsi="Arial" w:cs="Arial"/>
          <w:sz w:val="20"/>
          <w:szCs w:val="20"/>
        </w:rPr>
        <w:t>de son</w:t>
      </w:r>
      <w:r w:rsidRPr="00A67687">
        <w:rPr>
          <w:rFonts w:ascii="Arial" w:hAnsi="Arial" w:cs="Arial"/>
          <w:sz w:val="20"/>
          <w:szCs w:val="20"/>
        </w:rPr>
        <w:t xml:space="preserve"> niveau tendanciel de moyen terme au quatrième trimestre 2015.</w:t>
      </w:r>
    </w:p>
    <w:p w:rsidR="006E23C9" w:rsidRDefault="006E23C9" w:rsidP="00C112BC">
      <w:pPr>
        <w:autoSpaceDE w:val="0"/>
        <w:autoSpaceDN w:val="0"/>
        <w:adjustRightInd w:val="0"/>
        <w:jc w:val="both"/>
        <w:rPr>
          <w:rFonts w:ascii="Arial" w:hAnsi="Arial" w:cs="Arial"/>
          <w:sz w:val="20"/>
          <w:szCs w:val="20"/>
        </w:rPr>
      </w:pPr>
    </w:p>
    <w:p w:rsidR="006E23C9" w:rsidRDefault="006E23C9" w:rsidP="00670290">
      <w:pPr>
        <w:jc w:val="both"/>
        <w:rPr>
          <w:rFonts w:ascii="Arial" w:hAnsi="Arial" w:cs="Arial"/>
          <w:sz w:val="20"/>
          <w:szCs w:val="20"/>
        </w:rPr>
      </w:pPr>
    </w:p>
    <w:p w:rsidR="006E23C9" w:rsidRPr="00A67687" w:rsidRDefault="006E23C9" w:rsidP="00670290">
      <w:pPr>
        <w:jc w:val="both"/>
        <w:rPr>
          <w:rFonts w:ascii="Arial" w:hAnsi="Arial" w:cs="Arial"/>
          <w:sz w:val="20"/>
          <w:szCs w:val="20"/>
        </w:rPr>
      </w:pPr>
      <w:r>
        <w:rPr>
          <w:rFonts w:ascii="Arial" w:hAnsi="Arial" w:cs="Arial"/>
          <w:sz w:val="20"/>
          <w:szCs w:val="20"/>
        </w:rPr>
        <w:t>S’agissant de l</w:t>
      </w:r>
      <w:r w:rsidRPr="00763A6F">
        <w:rPr>
          <w:rFonts w:ascii="Arial" w:hAnsi="Arial" w:cs="Arial"/>
          <w:sz w:val="20"/>
          <w:szCs w:val="20"/>
        </w:rPr>
        <w:t xml:space="preserve">’activité </w:t>
      </w:r>
      <w:r w:rsidRPr="00A67687">
        <w:rPr>
          <w:rFonts w:ascii="Arial" w:hAnsi="Arial" w:cs="Arial"/>
          <w:b/>
          <w:bCs/>
          <w:sz w:val="20"/>
          <w:szCs w:val="20"/>
        </w:rPr>
        <w:t>électrique</w:t>
      </w:r>
      <w:r w:rsidRPr="00A67687">
        <w:rPr>
          <w:rFonts w:ascii="Arial" w:hAnsi="Arial" w:cs="Arial"/>
          <w:sz w:val="20"/>
          <w:szCs w:val="20"/>
        </w:rPr>
        <w:t xml:space="preserve">, </w:t>
      </w:r>
      <w:r w:rsidRPr="00143BBC">
        <w:rPr>
          <w:rFonts w:ascii="Arial" w:hAnsi="Arial" w:cs="Arial"/>
          <w:sz w:val="20"/>
          <w:szCs w:val="20"/>
        </w:rPr>
        <w:t>sa valeur ajoutée</w:t>
      </w:r>
      <w:r w:rsidRPr="00763A6F">
        <w:rPr>
          <w:rFonts w:ascii="Arial" w:hAnsi="Arial" w:cs="Arial"/>
          <w:sz w:val="20"/>
          <w:szCs w:val="20"/>
        </w:rPr>
        <w:t xml:space="preserve"> </w:t>
      </w:r>
      <w:r w:rsidRPr="00A67687">
        <w:rPr>
          <w:rFonts w:ascii="Arial" w:hAnsi="Arial" w:cs="Arial"/>
          <w:sz w:val="20"/>
          <w:szCs w:val="20"/>
        </w:rPr>
        <w:t xml:space="preserve">aurait </w:t>
      </w:r>
      <w:r>
        <w:rPr>
          <w:rFonts w:ascii="Arial" w:hAnsi="Arial" w:cs="Arial"/>
          <w:sz w:val="20"/>
          <w:szCs w:val="20"/>
        </w:rPr>
        <w:t>affiché</w:t>
      </w:r>
      <w:r w:rsidRPr="00A67687">
        <w:rPr>
          <w:rFonts w:ascii="Arial" w:hAnsi="Arial" w:cs="Arial"/>
          <w:sz w:val="20"/>
          <w:szCs w:val="20"/>
        </w:rPr>
        <w:t xml:space="preserve"> une hausse de 4,</w:t>
      </w:r>
      <w:r>
        <w:rPr>
          <w:rFonts w:ascii="Arial" w:hAnsi="Arial" w:cs="Arial"/>
          <w:sz w:val="20"/>
          <w:szCs w:val="20"/>
        </w:rPr>
        <w:t>3</w:t>
      </w:r>
      <w:r w:rsidRPr="00A67687">
        <w:rPr>
          <w:rFonts w:ascii="Arial" w:hAnsi="Arial" w:cs="Arial"/>
          <w:sz w:val="20"/>
          <w:szCs w:val="20"/>
        </w:rPr>
        <w:t>%</w:t>
      </w:r>
      <w:r>
        <w:rPr>
          <w:rFonts w:ascii="Arial" w:hAnsi="Arial" w:cs="Arial"/>
          <w:sz w:val="20"/>
          <w:szCs w:val="20"/>
        </w:rPr>
        <w:t xml:space="preserve">, </w:t>
      </w:r>
      <w:r w:rsidRPr="00A67687">
        <w:rPr>
          <w:rFonts w:ascii="Arial" w:hAnsi="Arial" w:cs="Arial"/>
          <w:sz w:val="20"/>
          <w:szCs w:val="20"/>
        </w:rPr>
        <w:t>au quatrième trimestre 2015, en variation annuelle, au lieu de 5,</w:t>
      </w:r>
      <w:r>
        <w:rPr>
          <w:rFonts w:ascii="Arial" w:hAnsi="Arial" w:cs="Arial"/>
          <w:sz w:val="20"/>
          <w:szCs w:val="20"/>
        </w:rPr>
        <w:t>8</w:t>
      </w:r>
      <w:r w:rsidRPr="00A67687">
        <w:rPr>
          <w:rFonts w:ascii="Arial" w:hAnsi="Arial" w:cs="Arial"/>
          <w:sz w:val="20"/>
          <w:szCs w:val="20"/>
        </w:rPr>
        <w:t xml:space="preserve">% </w:t>
      </w:r>
      <w:r>
        <w:rPr>
          <w:rFonts w:ascii="Arial" w:hAnsi="Arial" w:cs="Arial"/>
          <w:sz w:val="20"/>
          <w:szCs w:val="20"/>
        </w:rPr>
        <w:t>un trimestre plus tôt</w:t>
      </w:r>
      <w:r w:rsidRPr="00A67687">
        <w:rPr>
          <w:rFonts w:ascii="Arial" w:hAnsi="Arial" w:cs="Arial"/>
          <w:sz w:val="20"/>
          <w:szCs w:val="20"/>
        </w:rPr>
        <w:t xml:space="preserve">. </w:t>
      </w:r>
      <w:r>
        <w:rPr>
          <w:rFonts w:ascii="Arial" w:hAnsi="Arial" w:cs="Arial"/>
          <w:sz w:val="20"/>
          <w:szCs w:val="20"/>
        </w:rPr>
        <w:t>Cette performance aurait, principalement, traduit une consolidation de l</w:t>
      </w:r>
      <w:r w:rsidRPr="00A67687">
        <w:rPr>
          <w:rFonts w:ascii="Arial" w:hAnsi="Arial" w:cs="Arial"/>
          <w:sz w:val="20"/>
          <w:szCs w:val="20"/>
        </w:rPr>
        <w:t xml:space="preserve">a production des centrales </w:t>
      </w:r>
      <w:r>
        <w:rPr>
          <w:rFonts w:ascii="Arial" w:hAnsi="Arial" w:cs="Arial"/>
          <w:sz w:val="20"/>
          <w:szCs w:val="20"/>
        </w:rPr>
        <w:t xml:space="preserve">thermiques </w:t>
      </w:r>
      <w:r w:rsidRPr="00A67687">
        <w:rPr>
          <w:rFonts w:ascii="Arial" w:hAnsi="Arial" w:cs="Arial"/>
          <w:sz w:val="20"/>
          <w:szCs w:val="20"/>
        </w:rPr>
        <w:t xml:space="preserve">privées, </w:t>
      </w:r>
      <w:r>
        <w:rPr>
          <w:rFonts w:ascii="Arial" w:hAnsi="Arial" w:cs="Arial"/>
          <w:sz w:val="20"/>
          <w:szCs w:val="20"/>
        </w:rPr>
        <w:t>confortée</w:t>
      </w:r>
      <w:r w:rsidRPr="00A67687">
        <w:rPr>
          <w:rFonts w:ascii="Arial" w:hAnsi="Arial" w:cs="Arial"/>
          <w:sz w:val="20"/>
          <w:szCs w:val="20"/>
        </w:rPr>
        <w:t xml:space="preserve"> par l’amélioration des capacités productives à Jorf Lasfar et le reflux des cours internationaux du charbon. En revanche, l’activité des centrales publiques serait restée en retrait, en ligne avec la contraction de l’utilisation des carburants et de l’eau dans le processus de production.  </w:t>
      </w:r>
    </w:p>
    <w:p w:rsidR="006E23C9" w:rsidRDefault="006E23C9" w:rsidP="00C112BC">
      <w:pPr>
        <w:jc w:val="both"/>
        <w:rPr>
          <w:rFonts w:ascii="Arial" w:hAnsi="Arial" w:cs="Arial"/>
          <w:sz w:val="20"/>
          <w:szCs w:val="20"/>
        </w:rPr>
      </w:pPr>
    </w:p>
    <w:p w:rsidR="006E23C9" w:rsidRDefault="006E23C9" w:rsidP="0020014E">
      <w:pPr>
        <w:jc w:val="both"/>
        <w:rPr>
          <w:rFonts w:ascii="Arial" w:hAnsi="Arial" w:cs="Arial"/>
          <w:sz w:val="20"/>
          <w:szCs w:val="20"/>
        </w:rPr>
      </w:pPr>
      <w:r w:rsidRPr="00CB59C0">
        <w:rPr>
          <w:rFonts w:ascii="Arial" w:hAnsi="Arial" w:cs="Arial"/>
          <w:sz w:val="20"/>
          <w:szCs w:val="20"/>
        </w:rPr>
        <w:t xml:space="preserve">Au </w:t>
      </w:r>
      <w:r>
        <w:rPr>
          <w:rFonts w:ascii="Arial" w:hAnsi="Arial" w:cs="Arial"/>
          <w:sz w:val="20"/>
          <w:szCs w:val="20"/>
        </w:rPr>
        <w:t>niveau</w:t>
      </w:r>
      <w:r w:rsidRPr="00CB59C0">
        <w:rPr>
          <w:rFonts w:ascii="Arial" w:hAnsi="Arial" w:cs="Arial"/>
          <w:sz w:val="20"/>
          <w:szCs w:val="20"/>
        </w:rPr>
        <w:t xml:space="preserve"> des </w:t>
      </w:r>
      <w:r w:rsidRPr="00B46D00">
        <w:rPr>
          <w:rFonts w:ascii="Arial" w:hAnsi="Arial" w:cs="Arial"/>
          <w:b/>
          <w:bCs/>
          <w:sz w:val="20"/>
          <w:szCs w:val="20"/>
        </w:rPr>
        <w:t>services</w:t>
      </w:r>
      <w:r w:rsidRPr="00CB59C0">
        <w:rPr>
          <w:rFonts w:ascii="Arial" w:hAnsi="Arial" w:cs="Arial"/>
          <w:sz w:val="20"/>
          <w:szCs w:val="20"/>
        </w:rPr>
        <w:t xml:space="preserve">, </w:t>
      </w:r>
      <w:r>
        <w:rPr>
          <w:rFonts w:ascii="Arial" w:hAnsi="Arial" w:cs="Arial"/>
          <w:sz w:val="20"/>
          <w:szCs w:val="20"/>
        </w:rPr>
        <w:t>la</w:t>
      </w:r>
      <w:r w:rsidRPr="000632C2">
        <w:rPr>
          <w:rFonts w:ascii="Arial" w:hAnsi="Arial" w:cs="Arial"/>
          <w:sz w:val="20"/>
          <w:szCs w:val="20"/>
        </w:rPr>
        <w:t xml:space="preserve"> communication et </w:t>
      </w:r>
      <w:r>
        <w:rPr>
          <w:rFonts w:ascii="Arial" w:hAnsi="Arial" w:cs="Arial"/>
          <w:sz w:val="20"/>
          <w:szCs w:val="20"/>
        </w:rPr>
        <w:t>le</w:t>
      </w:r>
      <w:r w:rsidRPr="000632C2">
        <w:rPr>
          <w:rFonts w:ascii="Arial" w:hAnsi="Arial" w:cs="Arial"/>
          <w:sz w:val="20"/>
          <w:szCs w:val="20"/>
        </w:rPr>
        <w:t xml:space="preserve"> commerce </w:t>
      </w:r>
      <w:r>
        <w:rPr>
          <w:rFonts w:ascii="Arial" w:hAnsi="Arial" w:cs="Arial"/>
          <w:sz w:val="20"/>
          <w:szCs w:val="20"/>
        </w:rPr>
        <w:t>auraient conservé leur dynamique enclenchée au début de l’année, portant leur contribution à la croissance économique globale à 0,4 point.</w:t>
      </w:r>
      <w:r w:rsidRPr="003F15D9">
        <w:rPr>
          <w:rFonts w:ascii="Arial" w:hAnsi="Arial" w:cs="Arial"/>
          <w:sz w:val="20"/>
          <w:szCs w:val="20"/>
        </w:rPr>
        <w:t xml:space="preserve"> </w:t>
      </w:r>
      <w:r>
        <w:rPr>
          <w:rFonts w:ascii="Arial" w:hAnsi="Arial" w:cs="Arial"/>
          <w:sz w:val="20"/>
          <w:szCs w:val="20"/>
        </w:rPr>
        <w:t xml:space="preserve">En revanche, </w:t>
      </w:r>
      <w:r w:rsidRPr="003F15D9">
        <w:rPr>
          <w:rFonts w:ascii="Arial" w:hAnsi="Arial" w:cs="Arial"/>
          <w:kern w:val="28"/>
          <w:sz w:val="20"/>
          <w:szCs w:val="20"/>
        </w:rPr>
        <w:t xml:space="preserve">l’activité de l’hébergement et de la restauration aurait fléchi de 1%, après s’être améliorée de 0,6% un trimestre auparavant. La baisse des </w:t>
      </w:r>
      <w:r w:rsidRPr="003F15D9">
        <w:rPr>
          <w:rFonts w:ascii="Arial" w:hAnsi="Arial" w:cs="Arial"/>
          <w:sz w:val="20"/>
          <w:szCs w:val="20"/>
        </w:rPr>
        <w:t xml:space="preserve">nuitées globales </w:t>
      </w:r>
      <w:r>
        <w:rPr>
          <w:rFonts w:ascii="Arial" w:hAnsi="Arial" w:cs="Arial"/>
          <w:sz w:val="20"/>
          <w:szCs w:val="20"/>
        </w:rPr>
        <w:t>aurait été attribuable a</w:t>
      </w:r>
      <w:r w:rsidRPr="003F15D9">
        <w:rPr>
          <w:rFonts w:ascii="Arial" w:hAnsi="Arial" w:cs="Arial"/>
          <w:sz w:val="20"/>
          <w:szCs w:val="20"/>
        </w:rPr>
        <w:t xml:space="preserve">u </w:t>
      </w:r>
      <w:r>
        <w:rPr>
          <w:rFonts w:ascii="Arial" w:hAnsi="Arial" w:cs="Arial"/>
          <w:sz w:val="20"/>
          <w:szCs w:val="20"/>
        </w:rPr>
        <w:t xml:space="preserve">repli </w:t>
      </w:r>
      <w:r w:rsidRPr="003F15D9">
        <w:rPr>
          <w:rFonts w:ascii="Arial" w:hAnsi="Arial" w:cs="Arial"/>
          <w:sz w:val="20"/>
          <w:szCs w:val="20"/>
        </w:rPr>
        <w:t>de celles des non-résidents, en particulier des touristes français, alors que celle des résidents, en hausse, aurait atténué quelque peu ce recul. Quant aux recettes voyages, elles se seraient inscrites en baisse de 0,5%, en variation annuelle, après un léger rebond au troisième trimestre.</w:t>
      </w:r>
    </w:p>
    <w:p w:rsidR="006E23C9" w:rsidRDefault="006E23C9" w:rsidP="00C112BC">
      <w:pPr>
        <w:jc w:val="both"/>
        <w:rPr>
          <w:rFonts w:ascii="Arial" w:hAnsi="Arial"/>
          <w:b/>
          <w:bCs/>
          <w:color w:val="800000"/>
          <w:kern w:val="28"/>
          <w:sz w:val="20"/>
          <w:szCs w:val="20"/>
        </w:rPr>
      </w:pPr>
    </w:p>
    <w:p w:rsidR="006E23C9" w:rsidRDefault="006E23C9" w:rsidP="00C112BC">
      <w:pPr>
        <w:jc w:val="both"/>
        <w:rPr>
          <w:rFonts w:ascii="Arial" w:hAnsi="Arial"/>
          <w:b/>
          <w:bCs/>
          <w:color w:val="800000"/>
          <w:kern w:val="28"/>
          <w:sz w:val="20"/>
          <w:szCs w:val="20"/>
        </w:rPr>
      </w:pPr>
      <w:r>
        <w:rPr>
          <w:rFonts w:ascii="Arial" w:hAnsi="Arial"/>
          <w:b/>
          <w:bCs/>
          <w:color w:val="800000"/>
          <w:kern w:val="28"/>
          <w:sz w:val="20"/>
          <w:szCs w:val="20"/>
        </w:rPr>
        <w:t>Modération</w:t>
      </w:r>
      <w:r w:rsidRPr="000D6F94">
        <w:rPr>
          <w:rFonts w:ascii="Arial" w:hAnsi="Arial" w:cs="Arial"/>
          <w:b/>
          <w:bCs/>
          <w:color w:val="800000"/>
          <w:kern w:val="28"/>
          <w:sz w:val="20"/>
          <w:szCs w:val="20"/>
        </w:rPr>
        <w:t xml:space="preserve"> </w:t>
      </w:r>
      <w:r>
        <w:rPr>
          <w:rFonts w:ascii="Arial" w:hAnsi="Arial" w:cs="Arial"/>
          <w:b/>
          <w:bCs/>
          <w:color w:val="800000"/>
          <w:kern w:val="28"/>
          <w:sz w:val="20"/>
          <w:szCs w:val="20"/>
        </w:rPr>
        <w:t xml:space="preserve">du rythme de progression </w:t>
      </w:r>
      <w:r w:rsidRPr="000D6F94">
        <w:rPr>
          <w:rFonts w:ascii="Arial" w:hAnsi="Arial" w:cs="Arial"/>
          <w:b/>
          <w:bCs/>
          <w:color w:val="800000"/>
          <w:kern w:val="28"/>
          <w:sz w:val="20"/>
          <w:szCs w:val="20"/>
        </w:rPr>
        <w:t xml:space="preserve">de la production </w:t>
      </w:r>
      <w:r>
        <w:rPr>
          <w:rFonts w:ascii="Arial" w:hAnsi="Arial" w:cs="Arial"/>
          <w:b/>
          <w:bCs/>
          <w:color w:val="800000"/>
          <w:kern w:val="28"/>
          <w:sz w:val="20"/>
          <w:szCs w:val="20"/>
        </w:rPr>
        <w:t>agricole</w:t>
      </w:r>
    </w:p>
    <w:p w:rsidR="006E23C9" w:rsidRPr="002F4874" w:rsidRDefault="002F0F52" w:rsidP="00C112BC">
      <w:pPr>
        <w:jc w:val="both"/>
        <w:rPr>
          <w:rFonts w:ascii="Arial" w:hAnsi="Arial" w:cs="Arial"/>
          <w:b/>
          <w:bCs/>
          <w:color w:val="800000"/>
          <w:kern w:val="28"/>
          <w:sz w:val="20"/>
          <w:szCs w:val="20"/>
        </w:rPr>
      </w:pPr>
      <w:r>
        <w:rPr>
          <w:noProof/>
        </w:rPr>
        <w:drawing>
          <wp:anchor distT="0" distB="0" distL="114300" distR="114300" simplePos="0" relativeHeight="251658240" behindDoc="0" locked="0" layoutInCell="1" allowOverlap="1">
            <wp:simplePos x="0" y="0"/>
            <wp:positionH relativeFrom="column">
              <wp:posOffset>4114800</wp:posOffset>
            </wp:positionH>
            <wp:positionV relativeFrom="paragraph">
              <wp:posOffset>6350</wp:posOffset>
            </wp:positionV>
            <wp:extent cx="2400300" cy="1998345"/>
            <wp:effectExtent l="0" t="0" r="0" b="0"/>
            <wp:wrapSquare wrapText="bothSides"/>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pic:cNvPicPr>
                      <a:picLocks noChangeAspect="1" noChangeArrowheads="1"/>
                    </pic:cNvPicPr>
                  </pic:nvPicPr>
                  <pic:blipFill>
                    <a:blip r:embed="rId13"/>
                    <a:srcRect/>
                    <a:stretch>
                      <a:fillRect/>
                    </a:stretch>
                  </pic:blipFill>
                  <pic:spPr bwMode="auto">
                    <a:xfrm>
                      <a:off x="0" y="0"/>
                      <a:ext cx="2400300" cy="1998345"/>
                    </a:xfrm>
                    <a:prstGeom prst="rect">
                      <a:avLst/>
                    </a:prstGeom>
                    <a:noFill/>
                  </pic:spPr>
                </pic:pic>
              </a:graphicData>
            </a:graphic>
          </wp:anchor>
        </w:drawing>
      </w:r>
    </w:p>
    <w:p w:rsidR="006E23C9" w:rsidRPr="00C36569" w:rsidRDefault="006E23C9" w:rsidP="00FF5AA9">
      <w:pPr>
        <w:jc w:val="both"/>
        <w:rPr>
          <w:rFonts w:ascii="Arial" w:hAnsi="Arial" w:cs="Arial"/>
          <w:sz w:val="20"/>
          <w:szCs w:val="20"/>
        </w:rPr>
      </w:pPr>
      <w:r w:rsidRPr="00C36569">
        <w:rPr>
          <w:rFonts w:ascii="Arial" w:hAnsi="Arial" w:cs="Arial"/>
          <w:sz w:val="20"/>
          <w:szCs w:val="20"/>
        </w:rPr>
        <w:t xml:space="preserve">Le rythme de progression des </w:t>
      </w:r>
      <w:r w:rsidRPr="00C36569">
        <w:rPr>
          <w:rFonts w:ascii="Arial" w:hAnsi="Arial" w:cs="Arial"/>
          <w:b/>
          <w:bCs/>
          <w:sz w:val="20"/>
          <w:szCs w:val="20"/>
        </w:rPr>
        <w:t>activités agricoles</w:t>
      </w:r>
      <w:r w:rsidRPr="00C36569">
        <w:rPr>
          <w:rFonts w:ascii="Arial" w:hAnsi="Arial" w:cs="Arial"/>
          <w:sz w:val="20"/>
          <w:szCs w:val="20"/>
        </w:rPr>
        <w:t xml:space="preserve"> se serait </w:t>
      </w:r>
      <w:r>
        <w:rPr>
          <w:rFonts w:ascii="Arial" w:hAnsi="Arial" w:cs="Arial"/>
          <w:sz w:val="20"/>
          <w:szCs w:val="20"/>
        </w:rPr>
        <w:t>légèrement modéré</w:t>
      </w:r>
      <w:r w:rsidRPr="00C36569">
        <w:rPr>
          <w:rFonts w:ascii="Arial" w:hAnsi="Arial" w:cs="Arial"/>
          <w:sz w:val="20"/>
          <w:szCs w:val="20"/>
        </w:rPr>
        <w:t xml:space="preserve"> au quatrième trimestre 2015, </w:t>
      </w:r>
      <w:r>
        <w:rPr>
          <w:rFonts w:ascii="Arial" w:hAnsi="Arial" w:cs="Arial"/>
          <w:sz w:val="20"/>
          <w:szCs w:val="20"/>
        </w:rPr>
        <w:t>atteignant +</w:t>
      </w:r>
      <w:r w:rsidRPr="00BF183B">
        <w:rPr>
          <w:rFonts w:ascii="Arial" w:hAnsi="Arial" w:cs="Arial"/>
          <w:sz w:val="20"/>
          <w:szCs w:val="20"/>
        </w:rPr>
        <w:t>14,5</w:t>
      </w:r>
      <w:r>
        <w:rPr>
          <w:rFonts w:ascii="Arial" w:hAnsi="Arial" w:cs="Arial"/>
          <w:sz w:val="20"/>
          <w:szCs w:val="20"/>
        </w:rPr>
        <w:t xml:space="preserve">% </w:t>
      </w:r>
      <w:r w:rsidRPr="00C36569">
        <w:rPr>
          <w:rFonts w:ascii="Arial" w:hAnsi="Arial" w:cs="Arial"/>
          <w:sz w:val="20"/>
          <w:szCs w:val="20"/>
        </w:rPr>
        <w:t>après avoir culminé à +1</w:t>
      </w:r>
      <w:r>
        <w:rPr>
          <w:rFonts w:ascii="Arial" w:hAnsi="Arial" w:cs="Arial"/>
          <w:sz w:val="20"/>
          <w:szCs w:val="20"/>
        </w:rPr>
        <w:t>5</w:t>
      </w:r>
      <w:r w:rsidRPr="00C36569">
        <w:rPr>
          <w:rFonts w:ascii="Arial" w:hAnsi="Arial" w:cs="Arial"/>
          <w:sz w:val="20"/>
          <w:szCs w:val="20"/>
        </w:rPr>
        <w:t>,9%</w:t>
      </w:r>
      <w:r>
        <w:rPr>
          <w:rFonts w:ascii="Arial" w:hAnsi="Arial" w:cs="Arial"/>
          <w:sz w:val="20"/>
          <w:szCs w:val="20"/>
        </w:rPr>
        <w:t xml:space="preserve"> </w:t>
      </w:r>
      <w:r w:rsidRPr="00C36569">
        <w:rPr>
          <w:rFonts w:ascii="Arial" w:hAnsi="Arial" w:cs="Arial"/>
          <w:sz w:val="20"/>
          <w:szCs w:val="20"/>
        </w:rPr>
        <w:t xml:space="preserve">au </w:t>
      </w:r>
      <w:r>
        <w:rPr>
          <w:rFonts w:ascii="Arial" w:hAnsi="Arial" w:cs="Arial"/>
          <w:sz w:val="20"/>
          <w:szCs w:val="20"/>
        </w:rPr>
        <w:t>trois</w:t>
      </w:r>
      <w:r w:rsidRPr="00C36569">
        <w:rPr>
          <w:rFonts w:ascii="Arial" w:hAnsi="Arial" w:cs="Arial"/>
          <w:sz w:val="20"/>
          <w:szCs w:val="20"/>
        </w:rPr>
        <w:t>ième trimestre. Cette modération se serait accompagnée par une hausse des prix</w:t>
      </w:r>
      <w:r>
        <w:rPr>
          <w:rFonts w:ascii="Arial" w:hAnsi="Arial" w:cs="Arial"/>
          <w:sz w:val="20"/>
          <w:szCs w:val="20"/>
        </w:rPr>
        <w:t xml:space="preserve"> hors céréales et arboriculture ;</w:t>
      </w:r>
      <w:r w:rsidRPr="00C36569">
        <w:rPr>
          <w:rFonts w:ascii="Arial" w:hAnsi="Arial" w:cs="Arial"/>
          <w:sz w:val="20"/>
          <w:szCs w:val="20"/>
        </w:rPr>
        <w:t xml:space="preserve"> l’indice des prix à la consommation des légumes frais ayant augmenté de 8,7% au cours des mois d’octobre et novembre 2015, en variation annuelle. </w:t>
      </w:r>
      <w:r>
        <w:rPr>
          <w:rFonts w:ascii="Arial" w:hAnsi="Arial" w:cs="Arial"/>
          <w:sz w:val="20"/>
          <w:szCs w:val="20"/>
        </w:rPr>
        <w:t>L</w:t>
      </w:r>
      <w:r w:rsidRPr="00C36569">
        <w:rPr>
          <w:rFonts w:ascii="Arial" w:hAnsi="Arial" w:cs="Arial"/>
          <w:sz w:val="20"/>
          <w:szCs w:val="20"/>
        </w:rPr>
        <w:t>es prix de la production animale auraient</w:t>
      </w:r>
      <w:r>
        <w:rPr>
          <w:rFonts w:ascii="Arial" w:hAnsi="Arial" w:cs="Arial"/>
          <w:sz w:val="20"/>
          <w:szCs w:val="20"/>
        </w:rPr>
        <w:t>, également,</w:t>
      </w:r>
      <w:r w:rsidRPr="00C36569">
        <w:rPr>
          <w:rFonts w:ascii="Arial" w:hAnsi="Arial" w:cs="Arial"/>
          <w:sz w:val="20"/>
          <w:szCs w:val="20"/>
        </w:rPr>
        <w:t xml:space="preserve"> poursuivi leur expansion amorcée au mois de juillet. Ils auraient été</w:t>
      </w:r>
      <w:r>
        <w:rPr>
          <w:rFonts w:ascii="Arial" w:hAnsi="Arial" w:cs="Arial"/>
          <w:sz w:val="20"/>
          <w:szCs w:val="20"/>
        </w:rPr>
        <w:t>,</w:t>
      </w:r>
      <w:r w:rsidRPr="00C36569">
        <w:rPr>
          <w:rFonts w:ascii="Arial" w:hAnsi="Arial" w:cs="Arial"/>
          <w:sz w:val="20"/>
          <w:szCs w:val="20"/>
        </w:rPr>
        <w:t xml:space="preserve"> particulièrement</w:t>
      </w:r>
      <w:r>
        <w:rPr>
          <w:rFonts w:ascii="Arial" w:hAnsi="Arial" w:cs="Arial"/>
          <w:sz w:val="20"/>
          <w:szCs w:val="20"/>
        </w:rPr>
        <w:t>,</w:t>
      </w:r>
      <w:r w:rsidRPr="00C36569">
        <w:rPr>
          <w:rFonts w:ascii="Arial" w:hAnsi="Arial" w:cs="Arial"/>
          <w:sz w:val="20"/>
          <w:szCs w:val="20"/>
        </w:rPr>
        <w:t xml:space="preserve"> affectés par le ralentissement des abattages du grand cheptel, dans un contexte de décélération de la demande et du renforcement du mouvement de stockage de la part des éleveurs, plus accentué après la fête du sacrifice. </w:t>
      </w:r>
    </w:p>
    <w:p w:rsidR="006E23C9" w:rsidRPr="00763A6F" w:rsidRDefault="006E23C9" w:rsidP="00C112BC">
      <w:pPr>
        <w:autoSpaceDE w:val="0"/>
        <w:autoSpaceDN w:val="0"/>
        <w:adjustRightInd w:val="0"/>
        <w:jc w:val="both"/>
        <w:rPr>
          <w:rFonts w:ascii="Arial" w:hAnsi="Arial" w:cs="Arial"/>
          <w:sz w:val="20"/>
          <w:szCs w:val="20"/>
        </w:rPr>
      </w:pPr>
    </w:p>
    <w:p w:rsidR="006E23C9" w:rsidRDefault="006E23C9" w:rsidP="00C112BC">
      <w:pPr>
        <w:pStyle w:val="NormalWeb"/>
        <w:spacing w:before="0" w:beforeAutospacing="0" w:after="0" w:afterAutospacing="0"/>
        <w:jc w:val="both"/>
        <w:rPr>
          <w:rFonts w:ascii="Arial" w:hAnsi="Arial" w:cs="Arial"/>
          <w:sz w:val="20"/>
          <w:szCs w:val="20"/>
        </w:rPr>
      </w:pPr>
      <w:r>
        <w:rPr>
          <w:rFonts w:ascii="Arial" w:hAnsi="Arial" w:cs="Arial"/>
          <w:sz w:val="20"/>
          <w:szCs w:val="20"/>
        </w:rPr>
        <w:t>Globalement et compte tenu des indicateurs collectés jusqu’à fin novembre 2015, ainsi que des estimations sectorielles établies pour le quatr</w:t>
      </w:r>
      <w:r w:rsidRPr="00BA28C6">
        <w:rPr>
          <w:rFonts w:ascii="Arial" w:hAnsi="Arial" w:cs="Arial"/>
          <w:sz w:val="20"/>
          <w:szCs w:val="20"/>
        </w:rPr>
        <w:t>ième</w:t>
      </w:r>
      <w:r>
        <w:rPr>
          <w:rFonts w:ascii="Arial" w:hAnsi="Arial" w:cs="Arial"/>
          <w:sz w:val="20"/>
          <w:szCs w:val="20"/>
        </w:rPr>
        <w:t xml:space="preserve"> trimestre 2015, l</w:t>
      </w:r>
      <w:r w:rsidRPr="00DB7C3F">
        <w:rPr>
          <w:rFonts w:ascii="Arial" w:hAnsi="Arial" w:cs="Arial"/>
          <w:sz w:val="20"/>
          <w:szCs w:val="20"/>
        </w:rPr>
        <w:t xml:space="preserve">a croissance économique nationale </w:t>
      </w:r>
      <w:r>
        <w:rPr>
          <w:rFonts w:ascii="Arial" w:hAnsi="Arial" w:cs="Arial"/>
          <w:sz w:val="20"/>
          <w:szCs w:val="20"/>
        </w:rPr>
        <w:t xml:space="preserve">se </w:t>
      </w:r>
      <w:r w:rsidRPr="00DB7C3F">
        <w:rPr>
          <w:rFonts w:ascii="Arial" w:hAnsi="Arial" w:cs="Arial"/>
          <w:sz w:val="20"/>
          <w:szCs w:val="20"/>
        </w:rPr>
        <w:t xml:space="preserve">serait </w:t>
      </w:r>
      <w:r>
        <w:rPr>
          <w:rFonts w:ascii="Arial" w:hAnsi="Arial" w:cs="Arial"/>
          <w:sz w:val="20"/>
          <w:szCs w:val="20"/>
        </w:rPr>
        <w:t>établie à 4,7%</w:t>
      </w:r>
      <w:r w:rsidRPr="00DB7C3F">
        <w:rPr>
          <w:rFonts w:ascii="Arial" w:hAnsi="Arial" w:cs="Arial"/>
          <w:sz w:val="20"/>
          <w:szCs w:val="20"/>
        </w:rPr>
        <w:t xml:space="preserve">, </w:t>
      </w:r>
      <w:r>
        <w:rPr>
          <w:rFonts w:ascii="Arial" w:hAnsi="Arial" w:cs="Arial"/>
          <w:sz w:val="20"/>
          <w:szCs w:val="20"/>
        </w:rPr>
        <w:t>au quatr</w:t>
      </w:r>
      <w:r w:rsidRPr="00BA28C6">
        <w:rPr>
          <w:rFonts w:ascii="Arial" w:hAnsi="Arial" w:cs="Arial"/>
          <w:sz w:val="20"/>
          <w:szCs w:val="20"/>
        </w:rPr>
        <w:t>ième</w:t>
      </w:r>
      <w:r>
        <w:rPr>
          <w:rFonts w:ascii="Arial" w:hAnsi="Arial" w:cs="Arial"/>
          <w:sz w:val="20"/>
          <w:szCs w:val="20"/>
        </w:rPr>
        <w:t xml:space="preserve"> trimestre</w:t>
      </w:r>
      <w:r w:rsidRPr="00DB7C3F">
        <w:rPr>
          <w:rFonts w:ascii="Arial" w:hAnsi="Arial" w:cs="Arial"/>
          <w:sz w:val="20"/>
          <w:szCs w:val="20"/>
        </w:rPr>
        <w:t xml:space="preserve">, </w:t>
      </w:r>
      <w:r>
        <w:rPr>
          <w:rFonts w:ascii="Arial" w:hAnsi="Arial" w:cs="Arial"/>
          <w:sz w:val="20"/>
          <w:szCs w:val="20"/>
        </w:rPr>
        <w:t>au lieu de</w:t>
      </w:r>
      <w:r w:rsidRPr="00DB7C3F">
        <w:rPr>
          <w:rFonts w:ascii="Arial" w:hAnsi="Arial" w:cs="Arial"/>
          <w:sz w:val="20"/>
          <w:szCs w:val="20"/>
        </w:rPr>
        <w:t xml:space="preserve"> +</w:t>
      </w:r>
      <w:r>
        <w:rPr>
          <w:rFonts w:ascii="Arial" w:hAnsi="Arial" w:cs="Arial"/>
          <w:sz w:val="20"/>
          <w:szCs w:val="20"/>
        </w:rPr>
        <w:t>2,2</w:t>
      </w:r>
      <w:r w:rsidRPr="00DB7C3F">
        <w:rPr>
          <w:rFonts w:ascii="Arial" w:hAnsi="Arial" w:cs="Arial"/>
          <w:sz w:val="20"/>
          <w:szCs w:val="20"/>
        </w:rPr>
        <w:t xml:space="preserve">%, </w:t>
      </w:r>
      <w:r>
        <w:rPr>
          <w:rFonts w:ascii="Arial" w:hAnsi="Arial" w:cs="Arial"/>
          <w:sz w:val="20"/>
          <w:szCs w:val="20"/>
        </w:rPr>
        <w:t xml:space="preserve">lors de la même période l’année précédente. </w:t>
      </w:r>
    </w:p>
    <w:p w:rsidR="006E23C9" w:rsidRDefault="006E23C9" w:rsidP="00C112BC">
      <w:pPr>
        <w:pStyle w:val="NormalWeb"/>
        <w:spacing w:before="0" w:beforeAutospacing="0" w:after="0" w:afterAutospacing="0"/>
        <w:jc w:val="both"/>
        <w:rPr>
          <w:rFonts w:ascii="Arial" w:hAnsi="Arial" w:cs="Arial"/>
          <w:sz w:val="20"/>
          <w:szCs w:val="20"/>
        </w:rPr>
      </w:pPr>
    </w:p>
    <w:p w:rsidR="006E23C9" w:rsidRPr="004625B7" w:rsidRDefault="006E23C9" w:rsidP="00C112BC">
      <w:pPr>
        <w:jc w:val="both"/>
        <w:rPr>
          <w:rFonts w:ascii="Arial" w:hAnsi="Arial" w:cs="Arial"/>
          <w:b/>
          <w:bCs/>
          <w:color w:val="800000"/>
          <w:sz w:val="20"/>
          <w:szCs w:val="20"/>
        </w:rPr>
      </w:pPr>
      <w:r>
        <w:rPr>
          <w:rFonts w:ascii="Arial" w:hAnsi="Arial" w:cs="Arial"/>
          <w:b/>
          <w:bCs/>
          <w:color w:val="800000"/>
          <w:sz w:val="20"/>
          <w:szCs w:val="20"/>
        </w:rPr>
        <w:t>Décélération d</w:t>
      </w:r>
      <w:r w:rsidRPr="004625B7">
        <w:rPr>
          <w:rFonts w:ascii="Arial" w:hAnsi="Arial" w:cs="Arial"/>
          <w:b/>
          <w:bCs/>
          <w:color w:val="800000"/>
          <w:sz w:val="20"/>
          <w:szCs w:val="20"/>
        </w:rPr>
        <w:t>e</w:t>
      </w:r>
      <w:r>
        <w:rPr>
          <w:rFonts w:ascii="Arial" w:hAnsi="Arial" w:cs="Arial"/>
          <w:b/>
          <w:bCs/>
          <w:color w:val="800000"/>
          <w:sz w:val="20"/>
          <w:szCs w:val="20"/>
        </w:rPr>
        <w:t>s prix à la consommation</w:t>
      </w:r>
    </w:p>
    <w:p w:rsidR="006E23C9" w:rsidRPr="000A1CCD" w:rsidRDefault="002F0F52" w:rsidP="00C112BC">
      <w:pPr>
        <w:jc w:val="both"/>
        <w:rPr>
          <w:rFonts w:ascii="Arial" w:hAnsi="Arial" w:cs="Arial"/>
          <w:sz w:val="20"/>
          <w:szCs w:val="20"/>
        </w:rPr>
      </w:pPr>
      <w:r>
        <w:rPr>
          <w:noProof/>
        </w:rPr>
        <w:drawing>
          <wp:anchor distT="0" distB="0" distL="114300" distR="114300" simplePos="0" relativeHeight="251656192" behindDoc="0" locked="0" layoutInCell="1" allowOverlap="1">
            <wp:simplePos x="0" y="0"/>
            <wp:positionH relativeFrom="column">
              <wp:posOffset>4111625</wp:posOffset>
            </wp:positionH>
            <wp:positionV relativeFrom="paragraph">
              <wp:posOffset>22225</wp:posOffset>
            </wp:positionV>
            <wp:extent cx="2515870" cy="2113915"/>
            <wp:effectExtent l="0" t="0" r="0" b="0"/>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a:picLocks noChangeAspect="1" noChangeArrowheads="1"/>
                    </pic:cNvPicPr>
                  </pic:nvPicPr>
                  <pic:blipFill>
                    <a:blip r:embed="rId14"/>
                    <a:srcRect/>
                    <a:stretch>
                      <a:fillRect/>
                    </a:stretch>
                  </pic:blipFill>
                  <pic:spPr bwMode="auto">
                    <a:xfrm>
                      <a:off x="0" y="0"/>
                      <a:ext cx="2515870" cy="2113915"/>
                    </a:xfrm>
                    <a:prstGeom prst="rect">
                      <a:avLst/>
                    </a:prstGeom>
                    <a:noFill/>
                  </pic:spPr>
                </pic:pic>
              </a:graphicData>
            </a:graphic>
          </wp:anchor>
        </w:drawing>
      </w:r>
    </w:p>
    <w:p w:rsidR="006E23C9" w:rsidRPr="00EA7231" w:rsidRDefault="006E23C9" w:rsidP="00444588">
      <w:pPr>
        <w:jc w:val="both"/>
        <w:rPr>
          <w:rFonts w:ascii="Arial" w:hAnsi="Arial" w:cs="Arial"/>
          <w:sz w:val="20"/>
          <w:szCs w:val="20"/>
        </w:rPr>
      </w:pPr>
      <w:r>
        <w:rPr>
          <w:rFonts w:ascii="Arial" w:hAnsi="Arial" w:cs="Arial"/>
          <w:sz w:val="20"/>
          <w:szCs w:val="20"/>
        </w:rPr>
        <w:t xml:space="preserve">Le rythme d’évolution des </w:t>
      </w:r>
      <w:r w:rsidRPr="00EA7231">
        <w:rPr>
          <w:rFonts w:ascii="Arial" w:hAnsi="Arial" w:cs="Arial"/>
          <w:b/>
          <w:bCs/>
          <w:sz w:val="20"/>
          <w:szCs w:val="20"/>
        </w:rPr>
        <w:t>prix à la consommation</w:t>
      </w:r>
      <w:r w:rsidRPr="003E705C">
        <w:rPr>
          <w:rFonts w:ascii="Arial" w:hAnsi="Arial" w:cs="Arial"/>
          <w:sz w:val="20"/>
          <w:szCs w:val="20"/>
        </w:rPr>
        <w:t xml:space="preserve"> aurait </w:t>
      </w:r>
      <w:r>
        <w:rPr>
          <w:rFonts w:ascii="Arial" w:hAnsi="Arial" w:cs="Arial"/>
          <w:sz w:val="20"/>
          <w:szCs w:val="20"/>
        </w:rPr>
        <w:t>sensibl</w:t>
      </w:r>
      <w:r w:rsidRPr="003E705C">
        <w:rPr>
          <w:rFonts w:ascii="Arial" w:hAnsi="Arial" w:cs="Arial"/>
          <w:sz w:val="20"/>
          <w:szCs w:val="20"/>
        </w:rPr>
        <w:t>ement décéléré</w:t>
      </w:r>
      <w:r w:rsidRPr="00582D6E">
        <w:rPr>
          <w:rFonts w:ascii="Arial" w:hAnsi="Arial" w:cs="Arial"/>
          <w:sz w:val="20"/>
          <w:szCs w:val="20"/>
        </w:rPr>
        <w:t xml:space="preserve"> </w:t>
      </w:r>
      <w:r>
        <w:rPr>
          <w:rFonts w:ascii="Arial" w:hAnsi="Arial" w:cs="Arial"/>
          <w:sz w:val="20"/>
          <w:szCs w:val="20"/>
        </w:rPr>
        <w:t>a</w:t>
      </w:r>
      <w:r w:rsidRPr="003E705C">
        <w:rPr>
          <w:rFonts w:ascii="Arial" w:hAnsi="Arial" w:cs="Arial"/>
          <w:sz w:val="20"/>
          <w:szCs w:val="20"/>
        </w:rPr>
        <w:t xml:space="preserve">u </w:t>
      </w:r>
      <w:r>
        <w:rPr>
          <w:rFonts w:ascii="Arial" w:hAnsi="Arial" w:cs="Arial"/>
          <w:sz w:val="20"/>
          <w:szCs w:val="20"/>
        </w:rPr>
        <w:t>quatr</w:t>
      </w:r>
      <w:r w:rsidRPr="00BA28C6">
        <w:rPr>
          <w:rFonts w:ascii="Arial" w:hAnsi="Arial" w:cs="Arial"/>
          <w:sz w:val="20"/>
          <w:szCs w:val="20"/>
        </w:rPr>
        <w:t>ième</w:t>
      </w:r>
      <w:r w:rsidRPr="003E705C">
        <w:rPr>
          <w:rFonts w:ascii="Arial" w:hAnsi="Arial" w:cs="Arial"/>
          <w:sz w:val="20"/>
          <w:szCs w:val="20"/>
        </w:rPr>
        <w:t xml:space="preserve"> trimestre 2015</w:t>
      </w:r>
      <w:r>
        <w:rPr>
          <w:rFonts w:ascii="Arial" w:hAnsi="Arial" w:cs="Arial"/>
          <w:sz w:val="20"/>
          <w:szCs w:val="20"/>
        </w:rPr>
        <w:t>, pour s’établir à 1%, au lieu de 1,9% un trimestre plus tôt.</w:t>
      </w:r>
      <w:r w:rsidRPr="00EA7231">
        <w:rPr>
          <w:rFonts w:ascii="Arial" w:hAnsi="Arial" w:cs="Arial"/>
          <w:sz w:val="20"/>
          <w:szCs w:val="20"/>
        </w:rPr>
        <w:t xml:space="preserve"> Cette </w:t>
      </w:r>
      <w:r>
        <w:rPr>
          <w:rFonts w:ascii="Arial" w:hAnsi="Arial" w:cs="Arial"/>
          <w:sz w:val="20"/>
          <w:szCs w:val="20"/>
        </w:rPr>
        <w:t>décélération</w:t>
      </w:r>
      <w:r w:rsidRPr="00EA7231">
        <w:rPr>
          <w:rFonts w:ascii="Arial" w:hAnsi="Arial" w:cs="Arial"/>
          <w:sz w:val="20"/>
          <w:szCs w:val="20"/>
        </w:rPr>
        <w:t xml:space="preserve"> a</w:t>
      </w:r>
      <w:r>
        <w:rPr>
          <w:rFonts w:ascii="Arial" w:hAnsi="Arial" w:cs="Arial"/>
          <w:sz w:val="20"/>
          <w:szCs w:val="20"/>
        </w:rPr>
        <w:t xml:space="preserve">urait été principalement le fait d’un </w:t>
      </w:r>
      <w:r w:rsidRPr="00EA7231">
        <w:rPr>
          <w:rFonts w:ascii="Arial" w:hAnsi="Arial" w:cs="Arial"/>
          <w:sz w:val="20"/>
          <w:szCs w:val="20"/>
        </w:rPr>
        <w:t xml:space="preserve">recul </w:t>
      </w:r>
      <w:r>
        <w:rPr>
          <w:rFonts w:ascii="Arial" w:hAnsi="Arial" w:cs="Arial"/>
          <w:sz w:val="20"/>
          <w:szCs w:val="20"/>
        </w:rPr>
        <w:t xml:space="preserve">de 0,1% </w:t>
      </w:r>
      <w:r w:rsidRPr="00EA7231">
        <w:rPr>
          <w:rFonts w:ascii="Arial" w:hAnsi="Arial" w:cs="Arial"/>
          <w:sz w:val="20"/>
          <w:szCs w:val="20"/>
        </w:rPr>
        <w:t>des prix des produits alimentaires</w:t>
      </w:r>
      <w:r>
        <w:rPr>
          <w:rFonts w:ascii="Arial" w:hAnsi="Arial" w:cs="Arial"/>
          <w:sz w:val="20"/>
          <w:szCs w:val="20"/>
        </w:rPr>
        <w:t xml:space="preserve"> et du ralentissement de ceux</w:t>
      </w:r>
      <w:r w:rsidRPr="00EA7231">
        <w:rPr>
          <w:rFonts w:ascii="Arial" w:hAnsi="Arial" w:cs="Arial"/>
          <w:sz w:val="20"/>
          <w:szCs w:val="20"/>
        </w:rPr>
        <w:t xml:space="preserve"> des produits non-alimentaires</w:t>
      </w:r>
      <w:r>
        <w:rPr>
          <w:rFonts w:ascii="Arial" w:hAnsi="Arial" w:cs="Arial"/>
          <w:sz w:val="20"/>
          <w:szCs w:val="20"/>
        </w:rPr>
        <w:t xml:space="preserve"> (+2,4%, au lieu de +3,7% un trimestre auparavant), en lien avec</w:t>
      </w:r>
      <w:r w:rsidRPr="00EA7231">
        <w:rPr>
          <w:rFonts w:ascii="Arial" w:hAnsi="Arial" w:cs="Arial"/>
          <w:sz w:val="20"/>
          <w:szCs w:val="20"/>
        </w:rPr>
        <w:t xml:space="preserve"> </w:t>
      </w:r>
      <w:r>
        <w:rPr>
          <w:rFonts w:ascii="Arial" w:hAnsi="Arial" w:cs="Arial"/>
          <w:sz w:val="20"/>
          <w:szCs w:val="20"/>
        </w:rPr>
        <w:t xml:space="preserve">la baisse des prix </w:t>
      </w:r>
      <w:r w:rsidRPr="00EA7231">
        <w:rPr>
          <w:rFonts w:ascii="Arial" w:hAnsi="Arial" w:cs="Arial"/>
          <w:sz w:val="20"/>
          <w:szCs w:val="20"/>
        </w:rPr>
        <w:t>des produits énergétiques. Toutefois, sur l’ensemble de l’année 2015, l’inflation aurait marqué un</w:t>
      </w:r>
      <w:r>
        <w:rPr>
          <w:rFonts w:ascii="Arial" w:hAnsi="Arial" w:cs="Arial"/>
          <w:sz w:val="20"/>
          <w:szCs w:val="20"/>
        </w:rPr>
        <w:t>e</w:t>
      </w:r>
      <w:r w:rsidRPr="00EA7231">
        <w:rPr>
          <w:rFonts w:ascii="Arial" w:hAnsi="Arial" w:cs="Arial"/>
          <w:sz w:val="20"/>
          <w:szCs w:val="20"/>
        </w:rPr>
        <w:t xml:space="preserve"> net</w:t>
      </w:r>
      <w:r>
        <w:rPr>
          <w:rFonts w:ascii="Arial" w:hAnsi="Arial" w:cs="Arial"/>
          <w:sz w:val="20"/>
          <w:szCs w:val="20"/>
        </w:rPr>
        <w:t>te progression</w:t>
      </w:r>
      <w:r w:rsidRPr="00EA7231">
        <w:rPr>
          <w:rFonts w:ascii="Arial" w:hAnsi="Arial" w:cs="Arial"/>
          <w:sz w:val="20"/>
          <w:szCs w:val="20"/>
        </w:rPr>
        <w:t xml:space="preserve"> en comparaison avec l’année précédente</w:t>
      </w:r>
      <w:r>
        <w:rPr>
          <w:rFonts w:ascii="Arial" w:hAnsi="Arial" w:cs="Arial"/>
          <w:sz w:val="20"/>
          <w:szCs w:val="20"/>
        </w:rPr>
        <w:t xml:space="preserve">, atteignant </w:t>
      </w:r>
      <w:r w:rsidRPr="00EA7231">
        <w:rPr>
          <w:rFonts w:ascii="Arial" w:hAnsi="Arial" w:cs="Arial"/>
          <w:sz w:val="20"/>
          <w:szCs w:val="20"/>
        </w:rPr>
        <w:t xml:space="preserve">1,6%, </w:t>
      </w:r>
      <w:r>
        <w:rPr>
          <w:rFonts w:ascii="Arial" w:hAnsi="Arial" w:cs="Arial"/>
          <w:sz w:val="20"/>
          <w:szCs w:val="20"/>
        </w:rPr>
        <w:t xml:space="preserve">au lieu de </w:t>
      </w:r>
      <w:r w:rsidRPr="00EA7231">
        <w:rPr>
          <w:rFonts w:ascii="Arial" w:hAnsi="Arial" w:cs="Arial"/>
          <w:sz w:val="20"/>
          <w:szCs w:val="20"/>
        </w:rPr>
        <w:t>+0,4% un an plus tôt</w:t>
      </w:r>
      <w:r>
        <w:rPr>
          <w:rFonts w:ascii="Arial" w:hAnsi="Arial" w:cs="Arial"/>
          <w:sz w:val="20"/>
          <w:szCs w:val="20"/>
        </w:rPr>
        <w:t xml:space="preserve">.  </w:t>
      </w:r>
      <w:r w:rsidRPr="00EA7231">
        <w:rPr>
          <w:rFonts w:ascii="Arial" w:hAnsi="Arial" w:cs="Arial"/>
          <w:sz w:val="20"/>
          <w:szCs w:val="20"/>
        </w:rPr>
        <w:t>L'inflation sous-jacente qui exclut les tarifs publics, les produits frais et l’énergie, n’aurait, en revanche, augmenté que faiblement, passant de +1,2% en 2014 à +1,3% en 2015, sous l’effet de la légère hausse de certains services, en pa</w:t>
      </w:r>
      <w:r>
        <w:rPr>
          <w:rFonts w:ascii="Arial" w:hAnsi="Arial" w:cs="Arial"/>
          <w:sz w:val="20"/>
          <w:szCs w:val="20"/>
        </w:rPr>
        <w:t>rticulier postaux et culturels</w:t>
      </w:r>
      <w:r w:rsidRPr="00EA7231">
        <w:rPr>
          <w:rFonts w:ascii="Arial" w:hAnsi="Arial" w:cs="Arial"/>
          <w:sz w:val="20"/>
          <w:szCs w:val="20"/>
        </w:rPr>
        <w:t xml:space="preserve">. </w:t>
      </w:r>
    </w:p>
    <w:p w:rsidR="006E23C9" w:rsidRPr="003E705C" w:rsidRDefault="006E23C9" w:rsidP="00C112BC">
      <w:pPr>
        <w:jc w:val="both"/>
        <w:rPr>
          <w:rFonts w:ascii="Arial" w:hAnsi="Arial" w:cs="Arial"/>
          <w:sz w:val="20"/>
          <w:szCs w:val="20"/>
        </w:rPr>
      </w:pPr>
    </w:p>
    <w:p w:rsidR="006E23C9" w:rsidRPr="00C70E81" w:rsidRDefault="006E23C9" w:rsidP="00C112BC">
      <w:pPr>
        <w:tabs>
          <w:tab w:val="left" w:pos="5245"/>
        </w:tabs>
        <w:jc w:val="both"/>
        <w:rPr>
          <w:rFonts w:ascii="Arial" w:hAnsi="Arial" w:cs="Arial"/>
          <w:b/>
          <w:bCs/>
          <w:color w:val="800000"/>
          <w:kern w:val="28"/>
          <w:sz w:val="20"/>
          <w:szCs w:val="20"/>
        </w:rPr>
      </w:pPr>
      <w:r>
        <w:rPr>
          <w:rFonts w:ascii="Arial" w:hAnsi="Arial" w:cs="Arial"/>
          <w:b/>
          <w:bCs/>
          <w:color w:val="800000"/>
          <w:kern w:val="28"/>
          <w:sz w:val="20"/>
          <w:szCs w:val="20"/>
        </w:rPr>
        <w:t>Ralentissement des crédits à l’économie</w:t>
      </w:r>
      <w:r w:rsidR="002F0F52">
        <w:rPr>
          <w:rFonts w:ascii="Arial" w:hAnsi="Arial" w:cs="Arial"/>
          <w:b/>
          <w:bCs/>
          <w:color w:val="800000"/>
          <w:kern w:val="28"/>
          <w:sz w:val="20"/>
          <w:szCs w:val="20"/>
        </w:rPr>
        <w:t xml:space="preserve">     </w:t>
      </w:r>
    </w:p>
    <w:p w:rsidR="006E23C9" w:rsidRPr="00C70E81" w:rsidRDefault="006E23C9" w:rsidP="00C112BC">
      <w:pPr>
        <w:jc w:val="both"/>
        <w:rPr>
          <w:rFonts w:ascii="Arial" w:hAnsi="Arial" w:cs="Arial"/>
          <w:sz w:val="20"/>
          <w:szCs w:val="20"/>
        </w:rPr>
      </w:pPr>
    </w:p>
    <w:p w:rsidR="006E23C9" w:rsidRPr="00C70E81" w:rsidRDefault="006E23C9" w:rsidP="00D85FAA">
      <w:pPr>
        <w:jc w:val="both"/>
        <w:rPr>
          <w:rFonts w:ascii="Arial" w:hAnsi="Arial" w:cs="Arial"/>
          <w:sz w:val="20"/>
          <w:szCs w:val="20"/>
        </w:rPr>
      </w:pPr>
      <w:r>
        <w:rPr>
          <w:rFonts w:ascii="Arial" w:hAnsi="Arial" w:cs="Arial"/>
          <w:sz w:val="20"/>
          <w:szCs w:val="20"/>
        </w:rPr>
        <w:t>L</w:t>
      </w:r>
      <w:r w:rsidRPr="00C70E81">
        <w:rPr>
          <w:rFonts w:ascii="Arial" w:hAnsi="Arial" w:cs="Arial"/>
          <w:sz w:val="20"/>
          <w:szCs w:val="20"/>
        </w:rPr>
        <w:t xml:space="preserve">a </w:t>
      </w:r>
      <w:r w:rsidRPr="00CE7294">
        <w:rPr>
          <w:rFonts w:ascii="Arial" w:hAnsi="Arial" w:cs="Arial"/>
          <w:b/>
          <w:bCs/>
          <w:sz w:val="20"/>
          <w:szCs w:val="20"/>
        </w:rPr>
        <w:t>masse monétaire</w:t>
      </w:r>
      <w:r w:rsidRPr="00C70E81">
        <w:rPr>
          <w:rFonts w:ascii="Arial" w:hAnsi="Arial" w:cs="Arial"/>
          <w:sz w:val="20"/>
          <w:szCs w:val="20"/>
        </w:rPr>
        <w:t xml:space="preserve"> </w:t>
      </w:r>
      <w:r>
        <w:rPr>
          <w:rFonts w:ascii="Arial" w:hAnsi="Arial" w:cs="Arial"/>
          <w:sz w:val="20"/>
          <w:szCs w:val="20"/>
        </w:rPr>
        <w:t>aurait évolué, au quatrième trimestre 2015, au même rythme que celui enregistré au troisième trimestre (+</w:t>
      </w:r>
      <w:r w:rsidRPr="00C70E81">
        <w:rPr>
          <w:rFonts w:ascii="Arial" w:hAnsi="Arial" w:cs="Arial"/>
          <w:sz w:val="20"/>
          <w:szCs w:val="20"/>
        </w:rPr>
        <w:t xml:space="preserve">5,3% </w:t>
      </w:r>
      <w:r>
        <w:rPr>
          <w:rFonts w:ascii="Arial" w:hAnsi="Arial" w:cs="Arial"/>
          <w:sz w:val="20"/>
          <w:szCs w:val="20"/>
        </w:rPr>
        <w:t>en glissement annuel),</w:t>
      </w:r>
      <w:r w:rsidRPr="00C70E81">
        <w:rPr>
          <w:rFonts w:ascii="Arial" w:hAnsi="Arial" w:cs="Arial"/>
          <w:sz w:val="20"/>
          <w:szCs w:val="20"/>
        </w:rPr>
        <w:t xml:space="preserve"> après un</w:t>
      </w:r>
      <w:r>
        <w:rPr>
          <w:rFonts w:ascii="Arial" w:hAnsi="Arial" w:cs="Arial"/>
          <w:sz w:val="20"/>
          <w:szCs w:val="20"/>
        </w:rPr>
        <w:t>e phase de croissance ascendante</w:t>
      </w:r>
      <w:r w:rsidRPr="00C70E81">
        <w:rPr>
          <w:rFonts w:ascii="Arial" w:hAnsi="Arial" w:cs="Arial"/>
          <w:sz w:val="20"/>
          <w:szCs w:val="20"/>
        </w:rPr>
        <w:t xml:space="preserve"> </w:t>
      </w:r>
      <w:r>
        <w:rPr>
          <w:rFonts w:ascii="Arial" w:hAnsi="Arial" w:cs="Arial"/>
          <w:sz w:val="20"/>
          <w:szCs w:val="20"/>
        </w:rPr>
        <w:t>amorcée à la mi-2014.</w:t>
      </w:r>
      <w:r w:rsidRPr="00C70E81">
        <w:rPr>
          <w:rFonts w:ascii="Arial" w:hAnsi="Arial" w:cs="Arial"/>
          <w:sz w:val="20"/>
          <w:szCs w:val="20"/>
        </w:rPr>
        <w:t xml:space="preserve"> </w:t>
      </w:r>
      <w:r>
        <w:rPr>
          <w:rFonts w:ascii="Arial" w:hAnsi="Arial" w:cs="Arial"/>
          <w:sz w:val="20"/>
          <w:szCs w:val="20"/>
        </w:rPr>
        <w:t>L</w:t>
      </w:r>
      <w:r w:rsidRPr="00C70E81">
        <w:rPr>
          <w:rFonts w:ascii="Arial" w:hAnsi="Arial" w:cs="Arial"/>
          <w:sz w:val="20"/>
          <w:szCs w:val="20"/>
        </w:rPr>
        <w:t>e déficit de la liquidité des banques s</w:t>
      </w:r>
      <w:r>
        <w:rPr>
          <w:rFonts w:ascii="Arial" w:hAnsi="Arial" w:cs="Arial"/>
          <w:sz w:val="20"/>
          <w:szCs w:val="20"/>
        </w:rPr>
        <w:t xml:space="preserve">e serait </w:t>
      </w:r>
      <w:r w:rsidRPr="00C70E81">
        <w:rPr>
          <w:rFonts w:ascii="Arial" w:hAnsi="Arial" w:cs="Arial"/>
          <w:sz w:val="20"/>
          <w:szCs w:val="20"/>
        </w:rPr>
        <w:t xml:space="preserve">allégé </w:t>
      </w:r>
      <w:r>
        <w:rPr>
          <w:rFonts w:ascii="Arial" w:hAnsi="Arial" w:cs="Arial"/>
          <w:sz w:val="20"/>
          <w:szCs w:val="20"/>
        </w:rPr>
        <w:t>et l</w:t>
      </w:r>
      <w:r w:rsidRPr="00C70E81">
        <w:rPr>
          <w:rFonts w:ascii="Arial" w:hAnsi="Arial" w:cs="Arial"/>
          <w:sz w:val="20"/>
          <w:szCs w:val="20"/>
        </w:rPr>
        <w:t xml:space="preserve">eurs trésoreries </w:t>
      </w:r>
      <w:r>
        <w:rPr>
          <w:rFonts w:ascii="Arial" w:hAnsi="Arial" w:cs="Arial"/>
          <w:sz w:val="20"/>
          <w:szCs w:val="20"/>
        </w:rPr>
        <w:t>auraie</w:t>
      </w:r>
      <w:r w:rsidRPr="00C70E81">
        <w:rPr>
          <w:rFonts w:ascii="Arial" w:hAnsi="Arial" w:cs="Arial"/>
          <w:sz w:val="20"/>
          <w:szCs w:val="20"/>
        </w:rPr>
        <w:t>nt poursuivi leur amélioration, à la suite de la hausse des réserves de change</w:t>
      </w:r>
      <w:r>
        <w:rPr>
          <w:rFonts w:ascii="Arial" w:hAnsi="Arial" w:cs="Arial"/>
          <w:sz w:val="20"/>
          <w:szCs w:val="20"/>
        </w:rPr>
        <w:t>, dont la couverture aurait assuré près de sept mois d’importations.</w:t>
      </w:r>
      <w:r w:rsidRPr="00945138">
        <w:rPr>
          <w:rFonts w:ascii="Arial" w:hAnsi="Arial" w:cs="Arial"/>
          <w:sz w:val="20"/>
          <w:szCs w:val="20"/>
        </w:rPr>
        <w:t xml:space="preserve"> </w:t>
      </w:r>
      <w:r>
        <w:rPr>
          <w:rFonts w:ascii="Arial" w:hAnsi="Arial" w:cs="Arial"/>
          <w:sz w:val="20"/>
          <w:szCs w:val="20"/>
        </w:rPr>
        <w:t>L</w:t>
      </w:r>
      <w:r w:rsidRPr="00C70E81">
        <w:rPr>
          <w:rFonts w:ascii="Arial" w:hAnsi="Arial" w:cs="Arial"/>
          <w:sz w:val="20"/>
          <w:szCs w:val="20"/>
        </w:rPr>
        <w:t xml:space="preserve">es créances sur l’économie </w:t>
      </w:r>
      <w:r>
        <w:rPr>
          <w:rFonts w:ascii="Arial" w:hAnsi="Arial" w:cs="Arial"/>
          <w:sz w:val="20"/>
          <w:szCs w:val="20"/>
        </w:rPr>
        <w:t xml:space="preserve">auraient, pour leur part, </w:t>
      </w:r>
      <w:r w:rsidRPr="00C70E81">
        <w:rPr>
          <w:rFonts w:ascii="Arial" w:hAnsi="Arial" w:cs="Arial"/>
          <w:sz w:val="20"/>
          <w:szCs w:val="20"/>
        </w:rPr>
        <w:t>évolu</w:t>
      </w:r>
      <w:r>
        <w:rPr>
          <w:rFonts w:ascii="Arial" w:hAnsi="Arial" w:cs="Arial"/>
          <w:sz w:val="20"/>
          <w:szCs w:val="20"/>
        </w:rPr>
        <w:t>é au ralenti, affichant une hausse estimée à +0,9%. S’agissant des</w:t>
      </w:r>
      <w:r w:rsidRPr="00C70E81">
        <w:rPr>
          <w:rFonts w:ascii="Arial" w:hAnsi="Arial" w:cs="Arial"/>
          <w:sz w:val="20"/>
          <w:szCs w:val="20"/>
        </w:rPr>
        <w:t xml:space="preserve"> taux d’intérêts</w:t>
      </w:r>
      <w:r>
        <w:rPr>
          <w:rFonts w:ascii="Arial" w:hAnsi="Arial" w:cs="Arial"/>
          <w:sz w:val="20"/>
          <w:szCs w:val="20"/>
        </w:rPr>
        <w:t>, leurs évolutions</w:t>
      </w:r>
      <w:r w:rsidRPr="00C70E81">
        <w:rPr>
          <w:rFonts w:ascii="Arial" w:hAnsi="Arial" w:cs="Arial"/>
          <w:sz w:val="20"/>
          <w:szCs w:val="20"/>
        </w:rPr>
        <w:t xml:space="preserve"> </w:t>
      </w:r>
      <w:r>
        <w:rPr>
          <w:rFonts w:ascii="Arial" w:hAnsi="Arial" w:cs="Arial"/>
          <w:sz w:val="20"/>
          <w:szCs w:val="20"/>
        </w:rPr>
        <w:t>auraie</w:t>
      </w:r>
      <w:r w:rsidRPr="00C70E81">
        <w:rPr>
          <w:rFonts w:ascii="Arial" w:hAnsi="Arial" w:cs="Arial"/>
          <w:sz w:val="20"/>
          <w:szCs w:val="20"/>
        </w:rPr>
        <w:t xml:space="preserve">nt </w:t>
      </w:r>
      <w:r>
        <w:rPr>
          <w:rFonts w:ascii="Arial" w:hAnsi="Arial" w:cs="Arial"/>
          <w:sz w:val="20"/>
          <w:szCs w:val="20"/>
        </w:rPr>
        <w:t xml:space="preserve">été </w:t>
      </w:r>
      <w:r w:rsidRPr="00C70E81">
        <w:rPr>
          <w:rFonts w:ascii="Arial" w:hAnsi="Arial" w:cs="Arial"/>
          <w:sz w:val="20"/>
          <w:szCs w:val="20"/>
        </w:rPr>
        <w:t xml:space="preserve">différemment </w:t>
      </w:r>
      <w:r>
        <w:rPr>
          <w:rFonts w:ascii="Arial" w:hAnsi="Arial" w:cs="Arial"/>
          <w:sz w:val="20"/>
          <w:szCs w:val="20"/>
        </w:rPr>
        <w:t>orientées</w:t>
      </w:r>
      <w:r w:rsidRPr="00C70E81">
        <w:rPr>
          <w:rFonts w:ascii="Arial" w:hAnsi="Arial" w:cs="Arial"/>
          <w:sz w:val="20"/>
          <w:szCs w:val="20"/>
        </w:rPr>
        <w:t xml:space="preserve">. </w:t>
      </w:r>
      <w:r>
        <w:rPr>
          <w:rFonts w:ascii="Arial" w:hAnsi="Arial" w:cs="Arial"/>
          <w:sz w:val="20"/>
          <w:szCs w:val="20"/>
        </w:rPr>
        <w:t>Ainsi, si l</w:t>
      </w:r>
      <w:r w:rsidRPr="00C70E81">
        <w:rPr>
          <w:rFonts w:ascii="Arial" w:hAnsi="Arial" w:cs="Arial"/>
          <w:sz w:val="20"/>
          <w:szCs w:val="20"/>
        </w:rPr>
        <w:t>e taux interbancaire s</w:t>
      </w:r>
      <w:r>
        <w:rPr>
          <w:rFonts w:ascii="Arial" w:hAnsi="Arial" w:cs="Arial"/>
          <w:sz w:val="20"/>
          <w:szCs w:val="20"/>
        </w:rPr>
        <w:t>e seraient</w:t>
      </w:r>
      <w:r w:rsidRPr="00C70E81">
        <w:rPr>
          <w:rFonts w:ascii="Arial" w:hAnsi="Arial" w:cs="Arial"/>
          <w:sz w:val="20"/>
          <w:szCs w:val="20"/>
        </w:rPr>
        <w:t xml:space="preserve"> maintenu à des niveaux proches du taux directeur (+2,50%)</w:t>
      </w:r>
      <w:r>
        <w:rPr>
          <w:rFonts w:ascii="Arial" w:hAnsi="Arial" w:cs="Arial"/>
          <w:sz w:val="20"/>
          <w:szCs w:val="20"/>
        </w:rPr>
        <w:t xml:space="preserve">, ceux </w:t>
      </w:r>
      <w:r w:rsidRPr="00C70E81">
        <w:rPr>
          <w:rFonts w:ascii="Arial" w:hAnsi="Arial" w:cs="Arial"/>
          <w:sz w:val="20"/>
          <w:szCs w:val="20"/>
        </w:rPr>
        <w:t xml:space="preserve">des adjudications des bons du Trésor </w:t>
      </w:r>
      <w:r>
        <w:rPr>
          <w:rFonts w:ascii="Arial" w:hAnsi="Arial" w:cs="Arial"/>
          <w:sz w:val="20"/>
          <w:szCs w:val="20"/>
        </w:rPr>
        <w:t>auraient marqué une inflexion à</w:t>
      </w:r>
      <w:r w:rsidRPr="00C70E81">
        <w:rPr>
          <w:rFonts w:ascii="Arial" w:hAnsi="Arial" w:cs="Arial"/>
          <w:sz w:val="20"/>
          <w:szCs w:val="20"/>
        </w:rPr>
        <w:t xml:space="preserve"> la baisse, après une </w:t>
      </w:r>
      <w:r>
        <w:rPr>
          <w:rFonts w:ascii="Arial" w:hAnsi="Arial" w:cs="Arial"/>
          <w:sz w:val="20"/>
          <w:szCs w:val="20"/>
        </w:rPr>
        <w:t>hausse</w:t>
      </w:r>
      <w:r w:rsidRPr="00C70E81">
        <w:rPr>
          <w:rFonts w:ascii="Arial" w:hAnsi="Arial" w:cs="Arial"/>
          <w:sz w:val="20"/>
          <w:szCs w:val="20"/>
        </w:rPr>
        <w:t xml:space="preserve"> relevée au </w:t>
      </w:r>
      <w:r>
        <w:rPr>
          <w:rFonts w:ascii="Arial" w:hAnsi="Arial" w:cs="Arial"/>
          <w:sz w:val="20"/>
          <w:szCs w:val="20"/>
        </w:rPr>
        <w:t xml:space="preserve">deuxième </w:t>
      </w:r>
      <w:r w:rsidRPr="00C70E81">
        <w:rPr>
          <w:rFonts w:ascii="Arial" w:hAnsi="Arial" w:cs="Arial"/>
          <w:sz w:val="20"/>
          <w:szCs w:val="20"/>
        </w:rPr>
        <w:t xml:space="preserve">trimestre. </w:t>
      </w:r>
      <w:r>
        <w:rPr>
          <w:rFonts w:ascii="Arial" w:hAnsi="Arial" w:cs="Arial"/>
          <w:sz w:val="20"/>
          <w:szCs w:val="20"/>
        </w:rPr>
        <w:t xml:space="preserve">Dans le même sillage, </w:t>
      </w:r>
      <w:r w:rsidRPr="00C70E81">
        <w:rPr>
          <w:rFonts w:ascii="Arial" w:hAnsi="Arial" w:cs="Arial"/>
          <w:sz w:val="20"/>
          <w:szCs w:val="20"/>
        </w:rPr>
        <w:t xml:space="preserve">les taux créditeurs </w:t>
      </w:r>
      <w:r>
        <w:rPr>
          <w:rFonts w:ascii="Arial" w:hAnsi="Arial" w:cs="Arial"/>
          <w:sz w:val="20"/>
          <w:szCs w:val="20"/>
        </w:rPr>
        <w:t xml:space="preserve">et débiteurs auraient poursuivi leur </w:t>
      </w:r>
      <w:r w:rsidRPr="00C70E81">
        <w:rPr>
          <w:rFonts w:ascii="Arial" w:hAnsi="Arial" w:cs="Arial"/>
          <w:sz w:val="20"/>
          <w:szCs w:val="20"/>
        </w:rPr>
        <w:t>repli</w:t>
      </w:r>
      <w:r>
        <w:rPr>
          <w:rFonts w:ascii="Arial" w:hAnsi="Arial" w:cs="Arial"/>
          <w:sz w:val="20"/>
          <w:szCs w:val="20"/>
        </w:rPr>
        <w:t>.</w:t>
      </w:r>
    </w:p>
    <w:p w:rsidR="006E23C9" w:rsidRDefault="006E23C9" w:rsidP="00C112BC">
      <w:pPr>
        <w:jc w:val="both"/>
        <w:rPr>
          <w:rFonts w:ascii="Arial" w:hAnsi="Arial" w:cs="Arial"/>
          <w:sz w:val="20"/>
          <w:szCs w:val="20"/>
        </w:rPr>
      </w:pPr>
    </w:p>
    <w:p w:rsidR="006E23C9" w:rsidRPr="00C70E81" w:rsidRDefault="006E23C9" w:rsidP="00C112BC">
      <w:pPr>
        <w:jc w:val="both"/>
        <w:rPr>
          <w:rFonts w:ascii="Arial" w:hAnsi="Arial" w:cs="Arial"/>
          <w:sz w:val="20"/>
          <w:szCs w:val="20"/>
        </w:rPr>
      </w:pPr>
    </w:p>
    <w:p w:rsidR="006E23C9" w:rsidRDefault="006E23C9" w:rsidP="00C112BC">
      <w:pPr>
        <w:jc w:val="both"/>
        <w:rPr>
          <w:rFonts w:ascii="Arial" w:hAnsi="Arial" w:cs="Arial"/>
          <w:b/>
          <w:bCs/>
          <w:color w:val="800000"/>
          <w:kern w:val="28"/>
          <w:sz w:val="20"/>
          <w:szCs w:val="20"/>
        </w:rPr>
      </w:pPr>
    </w:p>
    <w:p w:rsidR="006E23C9" w:rsidRPr="00C70E81" w:rsidRDefault="002F0F52" w:rsidP="00C112BC">
      <w:pPr>
        <w:jc w:val="both"/>
        <w:rPr>
          <w:rFonts w:ascii="Arial" w:hAnsi="Arial" w:cs="Arial"/>
          <w:b/>
          <w:bCs/>
          <w:color w:val="800000"/>
          <w:kern w:val="28"/>
          <w:sz w:val="20"/>
          <w:szCs w:val="20"/>
        </w:rPr>
      </w:pPr>
      <w:r>
        <w:rPr>
          <w:noProof/>
        </w:rPr>
        <w:drawing>
          <wp:anchor distT="0" distB="0" distL="114300" distR="114300" simplePos="0" relativeHeight="251660288" behindDoc="0" locked="0" layoutInCell="1" allowOverlap="1">
            <wp:simplePos x="0" y="0"/>
            <wp:positionH relativeFrom="column">
              <wp:posOffset>4114800</wp:posOffset>
            </wp:positionH>
            <wp:positionV relativeFrom="paragraph">
              <wp:posOffset>107950</wp:posOffset>
            </wp:positionV>
            <wp:extent cx="2393950" cy="2000250"/>
            <wp:effectExtent l="0" t="0" r="0" b="0"/>
            <wp:wrapSquare wrapText="bothSides"/>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pic:cNvPicPr>
                      <a:picLocks noChangeAspect="1" noChangeArrowheads="1"/>
                    </pic:cNvPicPr>
                  </pic:nvPicPr>
                  <pic:blipFill>
                    <a:blip r:embed="rId15"/>
                    <a:srcRect/>
                    <a:stretch>
                      <a:fillRect/>
                    </a:stretch>
                  </pic:blipFill>
                  <pic:spPr bwMode="auto">
                    <a:xfrm>
                      <a:off x="0" y="0"/>
                      <a:ext cx="2393950" cy="2000250"/>
                    </a:xfrm>
                    <a:prstGeom prst="rect">
                      <a:avLst/>
                    </a:prstGeom>
                    <a:noFill/>
                  </pic:spPr>
                </pic:pic>
              </a:graphicData>
            </a:graphic>
          </wp:anchor>
        </w:drawing>
      </w:r>
      <w:r w:rsidR="006E23C9">
        <w:rPr>
          <w:rFonts w:ascii="Arial" w:hAnsi="Arial" w:cs="Arial"/>
          <w:b/>
          <w:bCs/>
          <w:color w:val="800000"/>
          <w:kern w:val="28"/>
          <w:sz w:val="20"/>
          <w:szCs w:val="20"/>
        </w:rPr>
        <w:t xml:space="preserve">Repli du </w:t>
      </w:r>
      <w:r w:rsidR="006E23C9" w:rsidRPr="00C70E81">
        <w:rPr>
          <w:rFonts w:ascii="Arial" w:hAnsi="Arial" w:cs="Arial"/>
          <w:b/>
          <w:bCs/>
          <w:color w:val="800000"/>
          <w:kern w:val="28"/>
          <w:sz w:val="20"/>
          <w:szCs w:val="20"/>
        </w:rPr>
        <w:t>marché des actions</w:t>
      </w:r>
    </w:p>
    <w:p w:rsidR="006E23C9" w:rsidRPr="00C70E81" w:rsidRDefault="006E23C9" w:rsidP="00C112BC">
      <w:pPr>
        <w:jc w:val="both"/>
        <w:rPr>
          <w:rFonts w:ascii="Arial" w:hAnsi="Arial" w:cs="Arial"/>
          <w:sz w:val="20"/>
          <w:szCs w:val="20"/>
        </w:rPr>
      </w:pPr>
    </w:p>
    <w:p w:rsidR="006E23C9" w:rsidRPr="00C70E81" w:rsidRDefault="006E23C9" w:rsidP="004F0CAD">
      <w:pPr>
        <w:jc w:val="both"/>
        <w:rPr>
          <w:rFonts w:ascii="Arial" w:hAnsi="Arial" w:cs="Arial"/>
          <w:sz w:val="20"/>
          <w:szCs w:val="20"/>
        </w:rPr>
      </w:pPr>
      <w:r w:rsidRPr="00C70E81">
        <w:rPr>
          <w:rFonts w:ascii="Arial" w:hAnsi="Arial" w:cs="Arial"/>
          <w:sz w:val="20"/>
          <w:szCs w:val="20"/>
        </w:rPr>
        <w:t xml:space="preserve">Le marché des actions </w:t>
      </w:r>
      <w:r>
        <w:rPr>
          <w:rFonts w:ascii="Arial" w:hAnsi="Arial" w:cs="Arial"/>
          <w:sz w:val="20"/>
          <w:szCs w:val="20"/>
        </w:rPr>
        <w:t xml:space="preserve">aurait </w:t>
      </w:r>
      <w:r w:rsidRPr="00C70E81">
        <w:rPr>
          <w:rFonts w:ascii="Arial" w:hAnsi="Arial" w:cs="Arial"/>
          <w:sz w:val="20"/>
          <w:szCs w:val="20"/>
        </w:rPr>
        <w:t>poursui</w:t>
      </w:r>
      <w:r>
        <w:rPr>
          <w:rFonts w:ascii="Arial" w:hAnsi="Arial" w:cs="Arial"/>
          <w:sz w:val="20"/>
          <w:szCs w:val="20"/>
        </w:rPr>
        <w:t>vi</w:t>
      </w:r>
      <w:r w:rsidRPr="00C70E81">
        <w:rPr>
          <w:rFonts w:ascii="Arial" w:hAnsi="Arial" w:cs="Arial"/>
          <w:sz w:val="20"/>
          <w:szCs w:val="20"/>
        </w:rPr>
        <w:t xml:space="preserve"> son repli conjoncturel </w:t>
      </w:r>
      <w:r>
        <w:rPr>
          <w:rFonts w:ascii="Arial" w:hAnsi="Arial" w:cs="Arial"/>
          <w:sz w:val="20"/>
          <w:szCs w:val="20"/>
        </w:rPr>
        <w:t>au quatrième trimestre</w:t>
      </w:r>
      <w:r w:rsidRPr="00C70E81">
        <w:rPr>
          <w:rFonts w:ascii="Arial" w:hAnsi="Arial" w:cs="Arial"/>
          <w:sz w:val="20"/>
          <w:szCs w:val="20"/>
        </w:rPr>
        <w:t xml:space="preserve"> 2015. Les cours boursiers se s</w:t>
      </w:r>
      <w:r>
        <w:rPr>
          <w:rFonts w:ascii="Arial" w:hAnsi="Arial" w:cs="Arial"/>
          <w:sz w:val="20"/>
          <w:szCs w:val="20"/>
        </w:rPr>
        <w:t>eraie</w:t>
      </w:r>
      <w:r w:rsidRPr="00C70E81">
        <w:rPr>
          <w:rFonts w:ascii="Arial" w:hAnsi="Arial" w:cs="Arial"/>
          <w:sz w:val="20"/>
          <w:szCs w:val="20"/>
        </w:rPr>
        <w:t xml:space="preserve">nt corrigés à la baisse, à la suite, d’une part, d’un manque avéré de la liquidité du marché et, d’autre part, de la publication des comptes </w:t>
      </w:r>
      <w:r>
        <w:rPr>
          <w:rFonts w:ascii="Arial" w:hAnsi="Arial" w:cs="Arial"/>
          <w:sz w:val="20"/>
          <w:szCs w:val="20"/>
        </w:rPr>
        <w:t>semestriels</w:t>
      </w:r>
      <w:r w:rsidRPr="00C70E81">
        <w:rPr>
          <w:rFonts w:ascii="Arial" w:hAnsi="Arial" w:cs="Arial"/>
          <w:sz w:val="20"/>
          <w:szCs w:val="20"/>
        </w:rPr>
        <w:t xml:space="preserve"> mitigés avec des bénéfices en constante </w:t>
      </w:r>
      <w:r>
        <w:rPr>
          <w:rFonts w:ascii="Arial" w:hAnsi="Arial" w:cs="Arial"/>
          <w:sz w:val="20"/>
          <w:szCs w:val="20"/>
        </w:rPr>
        <w:t>baisse</w:t>
      </w:r>
      <w:r w:rsidRPr="00C70E81">
        <w:rPr>
          <w:rFonts w:ascii="Arial" w:hAnsi="Arial" w:cs="Arial"/>
          <w:sz w:val="20"/>
          <w:szCs w:val="20"/>
        </w:rPr>
        <w:t xml:space="preserve"> pour les sociétés cotées. Ces événements </w:t>
      </w:r>
      <w:r>
        <w:rPr>
          <w:rFonts w:ascii="Arial" w:hAnsi="Arial" w:cs="Arial"/>
          <w:sz w:val="20"/>
          <w:szCs w:val="20"/>
        </w:rPr>
        <w:t>auraie</w:t>
      </w:r>
      <w:r w:rsidRPr="00C70E81">
        <w:rPr>
          <w:rFonts w:ascii="Arial" w:hAnsi="Arial" w:cs="Arial"/>
          <w:sz w:val="20"/>
          <w:szCs w:val="20"/>
        </w:rPr>
        <w:t>nt entamé la confiance des investisseurs relaté</w:t>
      </w:r>
      <w:r>
        <w:rPr>
          <w:rFonts w:ascii="Arial" w:hAnsi="Arial" w:cs="Arial"/>
          <w:sz w:val="20"/>
          <w:szCs w:val="20"/>
        </w:rPr>
        <w:t>e</w:t>
      </w:r>
      <w:r w:rsidRPr="00C70E81">
        <w:rPr>
          <w:rFonts w:ascii="Arial" w:hAnsi="Arial" w:cs="Arial"/>
          <w:sz w:val="20"/>
          <w:szCs w:val="20"/>
        </w:rPr>
        <w:t xml:space="preserve"> par un fort recul des échanges sur le marché des actions. Les indices MASI et MADEX </w:t>
      </w:r>
      <w:r>
        <w:rPr>
          <w:rFonts w:ascii="Arial" w:hAnsi="Arial" w:cs="Arial"/>
          <w:sz w:val="20"/>
          <w:szCs w:val="20"/>
        </w:rPr>
        <w:t>auraie</w:t>
      </w:r>
      <w:r w:rsidRPr="00C70E81">
        <w:rPr>
          <w:rFonts w:ascii="Arial" w:hAnsi="Arial" w:cs="Arial"/>
          <w:sz w:val="20"/>
          <w:szCs w:val="20"/>
        </w:rPr>
        <w:t>nt régressé d</w:t>
      </w:r>
      <w:r>
        <w:rPr>
          <w:rFonts w:ascii="Arial" w:hAnsi="Arial" w:cs="Arial"/>
          <w:sz w:val="20"/>
          <w:szCs w:val="20"/>
        </w:rPr>
        <w:t>’</w:t>
      </w:r>
      <w:r w:rsidRPr="00C70E81">
        <w:rPr>
          <w:rFonts w:ascii="Arial" w:hAnsi="Arial" w:cs="Arial"/>
          <w:sz w:val="20"/>
          <w:szCs w:val="20"/>
        </w:rPr>
        <w:t>e</w:t>
      </w:r>
      <w:r>
        <w:rPr>
          <w:rFonts w:ascii="Arial" w:hAnsi="Arial" w:cs="Arial"/>
          <w:sz w:val="20"/>
          <w:szCs w:val="20"/>
        </w:rPr>
        <w:t>nviron</w:t>
      </w:r>
      <w:r w:rsidRPr="00C70E81">
        <w:rPr>
          <w:rFonts w:ascii="Arial" w:hAnsi="Arial" w:cs="Arial"/>
          <w:sz w:val="20"/>
          <w:szCs w:val="20"/>
        </w:rPr>
        <w:t xml:space="preserve"> </w:t>
      </w:r>
      <w:r>
        <w:rPr>
          <w:rFonts w:ascii="Arial" w:hAnsi="Arial" w:cs="Arial"/>
          <w:sz w:val="20"/>
          <w:szCs w:val="20"/>
        </w:rPr>
        <w:t>7</w:t>
      </w:r>
      <w:r w:rsidRPr="00C70E81">
        <w:rPr>
          <w:rFonts w:ascii="Arial" w:hAnsi="Arial" w:cs="Arial"/>
          <w:sz w:val="20"/>
          <w:szCs w:val="20"/>
        </w:rPr>
        <w:t>,</w:t>
      </w:r>
      <w:r>
        <w:rPr>
          <w:rFonts w:ascii="Arial" w:hAnsi="Arial" w:cs="Arial"/>
          <w:sz w:val="20"/>
          <w:szCs w:val="20"/>
        </w:rPr>
        <w:t>2</w:t>
      </w:r>
      <w:r w:rsidRPr="00C70E81">
        <w:rPr>
          <w:rFonts w:ascii="Arial" w:hAnsi="Arial" w:cs="Arial"/>
          <w:sz w:val="20"/>
          <w:szCs w:val="20"/>
        </w:rPr>
        <w:t xml:space="preserve">% et </w:t>
      </w:r>
      <w:r>
        <w:rPr>
          <w:rFonts w:ascii="Arial" w:hAnsi="Arial" w:cs="Arial"/>
          <w:sz w:val="20"/>
          <w:szCs w:val="20"/>
        </w:rPr>
        <w:t>7,5</w:t>
      </w:r>
      <w:r w:rsidRPr="00C70E81">
        <w:rPr>
          <w:rFonts w:ascii="Arial" w:hAnsi="Arial" w:cs="Arial"/>
          <w:sz w:val="20"/>
          <w:szCs w:val="20"/>
        </w:rPr>
        <w:t>% respectivement, en glissement</w:t>
      </w:r>
      <w:r>
        <w:rPr>
          <w:rFonts w:ascii="Arial" w:hAnsi="Arial" w:cs="Arial"/>
          <w:sz w:val="20"/>
          <w:szCs w:val="20"/>
        </w:rPr>
        <w:t>s</w:t>
      </w:r>
      <w:r w:rsidRPr="00C70E81">
        <w:rPr>
          <w:rFonts w:ascii="Arial" w:hAnsi="Arial" w:cs="Arial"/>
          <w:sz w:val="20"/>
          <w:szCs w:val="20"/>
        </w:rPr>
        <w:t xml:space="preserve"> annuel</w:t>
      </w:r>
      <w:r>
        <w:rPr>
          <w:rFonts w:ascii="Arial" w:hAnsi="Arial" w:cs="Arial"/>
          <w:sz w:val="20"/>
          <w:szCs w:val="20"/>
        </w:rPr>
        <w:t>s</w:t>
      </w:r>
      <w:r w:rsidRPr="00C70E81">
        <w:rPr>
          <w:rFonts w:ascii="Arial" w:hAnsi="Arial" w:cs="Arial"/>
          <w:sz w:val="20"/>
          <w:szCs w:val="20"/>
        </w:rPr>
        <w:t>. Par conséquent, la capitalisation boursière a</w:t>
      </w:r>
      <w:r>
        <w:rPr>
          <w:rFonts w:ascii="Arial" w:hAnsi="Arial" w:cs="Arial"/>
          <w:sz w:val="20"/>
          <w:szCs w:val="20"/>
        </w:rPr>
        <w:t>urait fléchi de près de 6,5% et la</w:t>
      </w:r>
      <w:r w:rsidRPr="00C70E81">
        <w:rPr>
          <w:rFonts w:ascii="Arial" w:hAnsi="Arial" w:cs="Arial"/>
          <w:sz w:val="20"/>
          <w:szCs w:val="20"/>
        </w:rPr>
        <w:t xml:space="preserve"> liquidité </w:t>
      </w:r>
      <w:r>
        <w:rPr>
          <w:rFonts w:ascii="Arial" w:hAnsi="Arial" w:cs="Arial"/>
          <w:sz w:val="20"/>
          <w:szCs w:val="20"/>
        </w:rPr>
        <w:t xml:space="preserve">du </w:t>
      </w:r>
      <w:r w:rsidRPr="00C70E81">
        <w:rPr>
          <w:rFonts w:ascii="Arial" w:hAnsi="Arial" w:cs="Arial"/>
          <w:sz w:val="20"/>
          <w:szCs w:val="20"/>
        </w:rPr>
        <w:t>marché boursier a</w:t>
      </w:r>
      <w:r>
        <w:rPr>
          <w:rFonts w:ascii="Arial" w:hAnsi="Arial" w:cs="Arial"/>
          <w:sz w:val="20"/>
          <w:szCs w:val="20"/>
        </w:rPr>
        <w:t>urait</w:t>
      </w:r>
      <w:r w:rsidRPr="00C70E81">
        <w:rPr>
          <w:rFonts w:ascii="Arial" w:hAnsi="Arial" w:cs="Arial"/>
          <w:sz w:val="20"/>
          <w:szCs w:val="20"/>
        </w:rPr>
        <w:t xml:space="preserve"> sensiblement reflu</w:t>
      </w:r>
      <w:r>
        <w:rPr>
          <w:rFonts w:ascii="Arial" w:hAnsi="Arial" w:cs="Arial"/>
          <w:sz w:val="20"/>
          <w:szCs w:val="20"/>
        </w:rPr>
        <w:t>é</w:t>
      </w:r>
      <w:r w:rsidRPr="00C70E81">
        <w:rPr>
          <w:rFonts w:ascii="Arial" w:hAnsi="Arial" w:cs="Arial"/>
          <w:sz w:val="20"/>
          <w:szCs w:val="20"/>
        </w:rPr>
        <w:t xml:space="preserve">, </w:t>
      </w:r>
      <w:r>
        <w:rPr>
          <w:rFonts w:ascii="Arial" w:hAnsi="Arial" w:cs="Arial"/>
          <w:sz w:val="20"/>
          <w:szCs w:val="20"/>
        </w:rPr>
        <w:t xml:space="preserve">suite au recul </w:t>
      </w:r>
      <w:r w:rsidRPr="00C70E81">
        <w:rPr>
          <w:rFonts w:ascii="Arial" w:hAnsi="Arial" w:cs="Arial"/>
          <w:sz w:val="20"/>
          <w:szCs w:val="20"/>
        </w:rPr>
        <w:t xml:space="preserve">de plus de </w:t>
      </w:r>
      <w:r>
        <w:rPr>
          <w:rFonts w:ascii="Arial" w:hAnsi="Arial" w:cs="Arial"/>
          <w:sz w:val="20"/>
          <w:szCs w:val="20"/>
        </w:rPr>
        <w:t xml:space="preserve">la </w:t>
      </w:r>
      <w:r w:rsidRPr="00C70E81">
        <w:rPr>
          <w:rFonts w:ascii="Arial" w:hAnsi="Arial" w:cs="Arial"/>
          <w:sz w:val="20"/>
          <w:szCs w:val="20"/>
        </w:rPr>
        <w:t>moit</w:t>
      </w:r>
      <w:r>
        <w:rPr>
          <w:rFonts w:ascii="Arial" w:hAnsi="Arial" w:cs="Arial"/>
          <w:sz w:val="20"/>
          <w:szCs w:val="20"/>
        </w:rPr>
        <w:t>ié du volume des transactions.</w:t>
      </w:r>
    </w:p>
    <w:p w:rsidR="006E23C9" w:rsidRDefault="006E23C9" w:rsidP="00C112BC">
      <w:pPr>
        <w:jc w:val="both"/>
        <w:rPr>
          <w:rFonts w:ascii="Arial" w:hAnsi="Arial" w:cs="Arial"/>
          <w:b/>
          <w:bCs/>
          <w:color w:val="800000"/>
          <w:kern w:val="28"/>
          <w:sz w:val="20"/>
          <w:szCs w:val="20"/>
        </w:rPr>
      </w:pPr>
    </w:p>
    <w:p w:rsidR="006E23C9" w:rsidRPr="00945138" w:rsidRDefault="006E23C9" w:rsidP="00C112BC">
      <w:pPr>
        <w:jc w:val="both"/>
        <w:rPr>
          <w:rFonts w:ascii="Arial" w:hAnsi="Arial" w:cs="Arial"/>
          <w:b/>
          <w:bCs/>
          <w:color w:val="800000"/>
          <w:kern w:val="28"/>
          <w:sz w:val="20"/>
          <w:szCs w:val="20"/>
        </w:rPr>
      </w:pPr>
    </w:p>
    <w:p w:rsidR="006E23C9" w:rsidRDefault="006E23C9" w:rsidP="00C112BC">
      <w:pPr>
        <w:jc w:val="both"/>
        <w:rPr>
          <w:rFonts w:ascii="Arial" w:hAnsi="Arial" w:cs="Arial"/>
          <w:b/>
          <w:bCs/>
          <w:color w:val="800000"/>
          <w:kern w:val="28"/>
          <w:sz w:val="20"/>
          <w:szCs w:val="20"/>
        </w:rPr>
      </w:pPr>
    </w:p>
    <w:p w:rsidR="006E23C9" w:rsidRDefault="006E23C9" w:rsidP="00C112BC">
      <w:pPr>
        <w:jc w:val="both"/>
        <w:rPr>
          <w:rFonts w:ascii="Arial" w:hAnsi="Arial" w:cs="Arial"/>
          <w:b/>
          <w:bCs/>
          <w:color w:val="800000"/>
          <w:kern w:val="28"/>
          <w:sz w:val="20"/>
          <w:szCs w:val="20"/>
        </w:rPr>
      </w:pPr>
      <w:r>
        <w:rPr>
          <w:rFonts w:ascii="Arial" w:hAnsi="Arial" w:cs="Arial"/>
          <w:b/>
          <w:bCs/>
          <w:color w:val="800000"/>
          <w:kern w:val="28"/>
          <w:sz w:val="20"/>
          <w:szCs w:val="20"/>
        </w:rPr>
        <w:t>Ralentissement</w:t>
      </w:r>
      <w:r w:rsidRPr="001640A8">
        <w:rPr>
          <w:rFonts w:ascii="Arial" w:hAnsi="Arial" w:cs="Arial"/>
          <w:b/>
          <w:bCs/>
          <w:color w:val="800000"/>
          <w:kern w:val="28"/>
          <w:sz w:val="20"/>
          <w:szCs w:val="20"/>
        </w:rPr>
        <w:t xml:space="preserve"> de la croissance </w:t>
      </w:r>
      <w:r>
        <w:rPr>
          <w:rFonts w:ascii="Arial" w:hAnsi="Arial" w:cs="Arial"/>
          <w:b/>
          <w:bCs/>
          <w:color w:val="800000"/>
          <w:kern w:val="28"/>
          <w:sz w:val="20"/>
          <w:szCs w:val="20"/>
        </w:rPr>
        <w:t>économique au premier</w:t>
      </w:r>
      <w:r w:rsidRPr="001640A8">
        <w:rPr>
          <w:rFonts w:ascii="Arial" w:hAnsi="Arial" w:cs="Arial"/>
          <w:b/>
          <w:bCs/>
          <w:color w:val="800000"/>
          <w:kern w:val="28"/>
          <w:sz w:val="20"/>
          <w:szCs w:val="20"/>
        </w:rPr>
        <w:t xml:space="preserve"> trimestre 201</w:t>
      </w:r>
      <w:r>
        <w:rPr>
          <w:rFonts w:ascii="Arial" w:hAnsi="Arial" w:cs="Arial"/>
          <w:b/>
          <w:bCs/>
          <w:color w:val="800000"/>
          <w:kern w:val="28"/>
          <w:sz w:val="20"/>
          <w:szCs w:val="20"/>
        </w:rPr>
        <w:t>6 </w:t>
      </w:r>
    </w:p>
    <w:p w:rsidR="006E23C9" w:rsidRDefault="006E23C9" w:rsidP="00C112BC">
      <w:pPr>
        <w:jc w:val="both"/>
        <w:rPr>
          <w:rFonts w:ascii="Arial" w:hAnsi="Arial" w:cs="Arial"/>
          <w:b/>
          <w:bCs/>
          <w:color w:val="800000"/>
          <w:kern w:val="28"/>
          <w:sz w:val="20"/>
          <w:szCs w:val="20"/>
        </w:rPr>
      </w:pPr>
    </w:p>
    <w:p w:rsidR="006E23C9" w:rsidRPr="00A36084" w:rsidRDefault="006E23C9" w:rsidP="00060E08">
      <w:pPr>
        <w:jc w:val="both"/>
        <w:rPr>
          <w:rFonts w:ascii="Arial" w:hAnsi="Arial" w:cs="Arial"/>
          <w:color w:val="FF0000"/>
          <w:sz w:val="20"/>
          <w:szCs w:val="20"/>
        </w:rPr>
      </w:pPr>
      <w:r>
        <w:rPr>
          <w:rFonts w:ascii="Arial" w:hAnsi="Arial" w:cs="Arial"/>
          <w:sz w:val="20"/>
          <w:szCs w:val="20"/>
        </w:rPr>
        <w:t>L’économie nationale connaîtrait un sensible mouvement de ralentissement au premier trimestre 2016, bridée par</w:t>
      </w:r>
      <w:r w:rsidRPr="00DF3784">
        <w:rPr>
          <w:rFonts w:ascii="Arial" w:hAnsi="Arial" w:cs="Arial"/>
          <w:sz w:val="20"/>
          <w:szCs w:val="20"/>
        </w:rPr>
        <w:t xml:space="preserve"> </w:t>
      </w:r>
      <w:r>
        <w:rPr>
          <w:rFonts w:ascii="Arial" w:hAnsi="Arial" w:cs="Arial"/>
          <w:sz w:val="20"/>
          <w:szCs w:val="20"/>
        </w:rPr>
        <w:t>le retournement</w:t>
      </w:r>
      <w:r w:rsidRPr="00DF3784">
        <w:rPr>
          <w:rFonts w:ascii="Arial" w:hAnsi="Arial" w:cs="Arial"/>
          <w:sz w:val="20"/>
          <w:szCs w:val="20"/>
        </w:rPr>
        <w:t xml:space="preserve"> à la baisse</w:t>
      </w:r>
      <w:r w:rsidRPr="00A36084">
        <w:rPr>
          <w:rFonts w:ascii="Arial" w:hAnsi="Arial" w:cs="Arial"/>
          <w:sz w:val="20"/>
          <w:szCs w:val="20"/>
        </w:rPr>
        <w:t xml:space="preserve"> </w:t>
      </w:r>
      <w:r>
        <w:rPr>
          <w:rFonts w:ascii="Arial" w:hAnsi="Arial" w:cs="Arial"/>
          <w:sz w:val="20"/>
          <w:szCs w:val="20"/>
        </w:rPr>
        <w:t>des activités agricoles</w:t>
      </w:r>
      <w:r w:rsidRPr="00DF3784">
        <w:rPr>
          <w:rFonts w:ascii="Arial" w:hAnsi="Arial" w:cs="Arial"/>
          <w:sz w:val="20"/>
          <w:szCs w:val="20"/>
        </w:rPr>
        <w:t xml:space="preserve">, </w:t>
      </w:r>
      <w:r>
        <w:rPr>
          <w:rFonts w:ascii="Arial" w:hAnsi="Arial" w:cs="Arial"/>
          <w:sz w:val="20"/>
          <w:szCs w:val="20"/>
        </w:rPr>
        <w:t xml:space="preserve">après une campagne 2014/2015 exceptionnellement bonne. </w:t>
      </w:r>
      <w:r w:rsidRPr="003227A2">
        <w:rPr>
          <w:rFonts w:ascii="Arial" w:hAnsi="Arial" w:cs="Arial"/>
          <w:sz w:val="20"/>
          <w:szCs w:val="20"/>
        </w:rPr>
        <w:t>La production végétale serait</w:t>
      </w:r>
      <w:r>
        <w:rPr>
          <w:rFonts w:ascii="Arial" w:hAnsi="Arial" w:cs="Arial"/>
          <w:sz w:val="20"/>
          <w:szCs w:val="20"/>
        </w:rPr>
        <w:t>, en effet,</w:t>
      </w:r>
      <w:r w:rsidRPr="003227A2">
        <w:rPr>
          <w:rFonts w:ascii="Arial" w:hAnsi="Arial" w:cs="Arial"/>
          <w:sz w:val="20"/>
          <w:szCs w:val="20"/>
        </w:rPr>
        <w:t xml:space="preserve"> comprimée</w:t>
      </w:r>
      <w:r>
        <w:rPr>
          <w:rFonts w:ascii="Arial" w:hAnsi="Arial" w:cs="Arial"/>
          <w:sz w:val="20"/>
          <w:szCs w:val="20"/>
        </w:rPr>
        <w:t>, sur l’ensemble de l’année 2016,</w:t>
      </w:r>
      <w:r w:rsidRPr="003227A2">
        <w:rPr>
          <w:rFonts w:ascii="Arial" w:hAnsi="Arial" w:cs="Arial"/>
          <w:sz w:val="20"/>
          <w:szCs w:val="20"/>
        </w:rPr>
        <w:t xml:space="preserve"> par une baisse conjuguée des rendements et des superficies semées des cultures précoces, sur fond d’une contraction de plus de 51% du cumul pluviométrique automnal, en comparaison avec la même période d’une année normale. Les récoltes des céréales, des légumineuses et des cultures fourragères se replieraient, mais celles des agrumes et </w:t>
      </w:r>
      <w:r>
        <w:rPr>
          <w:rFonts w:ascii="Arial" w:hAnsi="Arial" w:cs="Arial"/>
          <w:sz w:val="20"/>
          <w:szCs w:val="20"/>
        </w:rPr>
        <w:t>des</w:t>
      </w:r>
      <w:r w:rsidRPr="003227A2">
        <w:rPr>
          <w:rFonts w:ascii="Arial" w:hAnsi="Arial" w:cs="Arial"/>
          <w:sz w:val="20"/>
          <w:szCs w:val="20"/>
        </w:rPr>
        <w:t xml:space="preserve"> cultures fruitières afficheraient une croissance soutenue. La production animale poursuivrait, pour sa part, son évolution </w:t>
      </w:r>
      <w:r>
        <w:rPr>
          <w:rFonts w:ascii="Arial" w:hAnsi="Arial" w:cs="Arial"/>
          <w:sz w:val="20"/>
          <w:szCs w:val="20"/>
        </w:rPr>
        <w:t>positive</w:t>
      </w:r>
      <w:r w:rsidRPr="003227A2">
        <w:rPr>
          <w:rFonts w:ascii="Arial" w:hAnsi="Arial" w:cs="Arial"/>
          <w:sz w:val="20"/>
          <w:szCs w:val="20"/>
        </w:rPr>
        <w:t xml:space="preserve">, favorisée par une légère </w:t>
      </w:r>
      <w:r>
        <w:rPr>
          <w:rFonts w:ascii="Arial" w:hAnsi="Arial" w:cs="Arial"/>
          <w:sz w:val="20"/>
          <w:szCs w:val="20"/>
        </w:rPr>
        <w:t>reprise</w:t>
      </w:r>
      <w:r w:rsidRPr="003227A2">
        <w:rPr>
          <w:rFonts w:ascii="Arial" w:hAnsi="Arial" w:cs="Arial"/>
          <w:sz w:val="20"/>
          <w:szCs w:val="20"/>
        </w:rPr>
        <w:t xml:space="preserve"> des activités avicoles et des produits annexes à l’élevage. Dans l’ensemble, et sous l’hypothèse d’une récolte céréalière </w:t>
      </w:r>
      <w:r>
        <w:rPr>
          <w:rFonts w:ascii="Arial" w:hAnsi="Arial" w:cs="Arial"/>
          <w:sz w:val="20"/>
          <w:szCs w:val="20"/>
        </w:rPr>
        <w:t xml:space="preserve">en dessous de la moyenne d’environ 15% </w:t>
      </w:r>
      <w:r w:rsidRPr="003227A2">
        <w:rPr>
          <w:rFonts w:ascii="Arial" w:hAnsi="Arial" w:cs="Arial"/>
          <w:sz w:val="20"/>
          <w:szCs w:val="20"/>
        </w:rPr>
        <w:t xml:space="preserve">et d’une croissance modérée des </w:t>
      </w:r>
      <w:r>
        <w:rPr>
          <w:rFonts w:ascii="Arial" w:hAnsi="Arial" w:cs="Arial"/>
          <w:sz w:val="20"/>
          <w:szCs w:val="20"/>
        </w:rPr>
        <w:t xml:space="preserve">autres </w:t>
      </w:r>
      <w:r w:rsidRPr="003227A2">
        <w:rPr>
          <w:rFonts w:ascii="Arial" w:hAnsi="Arial" w:cs="Arial"/>
          <w:sz w:val="20"/>
          <w:szCs w:val="20"/>
        </w:rPr>
        <w:t>productions végétales, la valeur ajouté</w:t>
      </w:r>
      <w:r>
        <w:rPr>
          <w:rFonts w:ascii="Arial" w:hAnsi="Arial" w:cs="Arial"/>
          <w:sz w:val="20"/>
          <w:szCs w:val="20"/>
        </w:rPr>
        <w:t>e agricole s’infléchirait de 3,4</w:t>
      </w:r>
      <w:r w:rsidRPr="003227A2">
        <w:rPr>
          <w:rFonts w:ascii="Arial" w:hAnsi="Arial" w:cs="Arial"/>
          <w:sz w:val="20"/>
          <w:szCs w:val="20"/>
        </w:rPr>
        <w:t xml:space="preserve">%, en variation annuelle, au premier trimestre 2016. </w:t>
      </w:r>
    </w:p>
    <w:p w:rsidR="006E23C9" w:rsidRPr="00664E25" w:rsidRDefault="006E23C9" w:rsidP="00C112BC">
      <w:pPr>
        <w:jc w:val="both"/>
        <w:rPr>
          <w:rFonts w:ascii="Arial" w:hAnsi="Arial" w:cs="Arial"/>
          <w:sz w:val="20"/>
          <w:szCs w:val="20"/>
        </w:rPr>
      </w:pPr>
    </w:p>
    <w:p w:rsidR="006E23C9" w:rsidRPr="00DA2D08" w:rsidRDefault="006E23C9" w:rsidP="00A60023">
      <w:pPr>
        <w:jc w:val="both"/>
        <w:rPr>
          <w:rFonts w:ascii="Arial" w:hAnsi="Arial" w:cs="Arial"/>
          <w:kern w:val="28"/>
          <w:sz w:val="22"/>
          <w:szCs w:val="22"/>
        </w:rPr>
      </w:pPr>
      <w:r w:rsidRPr="0030397E">
        <w:rPr>
          <w:rFonts w:ascii="Arial" w:hAnsi="Arial" w:cs="Arial"/>
          <w:sz w:val="20"/>
          <w:szCs w:val="20"/>
        </w:rPr>
        <w:t xml:space="preserve">Par ailleurs, et dans un contexte d’amélioration attendue du commerce mondial et </w:t>
      </w:r>
      <w:r>
        <w:rPr>
          <w:rFonts w:ascii="Arial" w:hAnsi="Arial" w:cs="Arial"/>
          <w:sz w:val="20"/>
          <w:szCs w:val="20"/>
        </w:rPr>
        <w:t>de la</w:t>
      </w:r>
      <w:r w:rsidRPr="0030397E">
        <w:rPr>
          <w:rFonts w:ascii="Arial" w:hAnsi="Arial" w:cs="Arial"/>
          <w:sz w:val="20"/>
          <w:szCs w:val="20"/>
        </w:rPr>
        <w:t xml:space="preserve"> poursuite de la modération des cours internationaux des matières premières, la demande mondiale adressée au Maroc devrait enregistrer une hausse de 3%, en variation annuelle, au premier trimestre 2016. Cette augmentation serait de nature à impulser les exportations de certains </w:t>
      </w:r>
      <w:r w:rsidRPr="0030397E">
        <w:rPr>
          <w:rFonts w:ascii="Arial" w:hAnsi="Arial" w:cs="Arial"/>
          <w:iCs/>
          <w:kern w:val="28"/>
          <w:sz w:val="20"/>
          <w:szCs w:val="20"/>
        </w:rPr>
        <w:t>secteurs industriels, comme l’automobile dans ses branches construction et câblage, alors que le reflux des cours mondiaux du pétrole, aux alentours de 45$/baril, continuerait à profiter à la balance commerciale dont le déficit continuerait à s’alléger.</w:t>
      </w:r>
      <w:r w:rsidRPr="0030397E">
        <w:rPr>
          <w:rFonts w:ascii="Arial" w:hAnsi="Arial" w:cs="Arial"/>
          <w:sz w:val="20"/>
          <w:szCs w:val="20"/>
        </w:rPr>
        <w:t xml:space="preserve"> Toutefois, la poursuite de la dépréciation de l’euro par rapport au dollar risquerait de peser sur les exportations à destination de l’Europe et de renchérir les importations de produits libellés en dollar</w:t>
      </w:r>
      <w:r>
        <w:rPr>
          <w:rFonts w:ascii="Arial" w:hAnsi="Arial" w:cs="Arial"/>
          <w:sz w:val="20"/>
          <w:szCs w:val="20"/>
        </w:rPr>
        <w:t>.</w:t>
      </w:r>
    </w:p>
    <w:p w:rsidR="006E23C9" w:rsidRDefault="002F0F52" w:rsidP="00C112BC">
      <w:pPr>
        <w:jc w:val="both"/>
        <w:rPr>
          <w:rFonts w:ascii="Arial" w:hAnsi="Arial" w:cs="Arial"/>
          <w:sz w:val="20"/>
          <w:szCs w:val="20"/>
        </w:rPr>
      </w:pPr>
      <w:r>
        <w:rPr>
          <w:noProof/>
        </w:rPr>
        <w:drawing>
          <wp:anchor distT="0" distB="0" distL="114300" distR="114300" simplePos="0" relativeHeight="251661312" behindDoc="0" locked="0" layoutInCell="1" allowOverlap="1">
            <wp:simplePos x="0" y="0"/>
            <wp:positionH relativeFrom="column">
              <wp:posOffset>4000500</wp:posOffset>
            </wp:positionH>
            <wp:positionV relativeFrom="paragraph">
              <wp:posOffset>70485</wp:posOffset>
            </wp:positionV>
            <wp:extent cx="2514600" cy="2171700"/>
            <wp:effectExtent l="0" t="0" r="0" b="0"/>
            <wp:wrapSquare wrapText="bothSides"/>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pic:cNvPicPr>
                      <a:picLocks noChangeAspect="1" noChangeArrowheads="1"/>
                    </pic:cNvPicPr>
                  </pic:nvPicPr>
                  <pic:blipFill>
                    <a:blip r:embed="rId16"/>
                    <a:srcRect/>
                    <a:stretch>
                      <a:fillRect/>
                    </a:stretch>
                  </pic:blipFill>
                  <pic:spPr bwMode="auto">
                    <a:xfrm>
                      <a:off x="0" y="0"/>
                      <a:ext cx="2514600" cy="2171700"/>
                    </a:xfrm>
                    <a:prstGeom prst="rect">
                      <a:avLst/>
                    </a:prstGeom>
                    <a:noFill/>
                  </pic:spPr>
                </pic:pic>
              </a:graphicData>
            </a:graphic>
          </wp:anchor>
        </w:drawing>
      </w:r>
    </w:p>
    <w:p w:rsidR="006E23C9" w:rsidRPr="0060304D" w:rsidRDefault="006E23C9" w:rsidP="0020014E">
      <w:pPr>
        <w:jc w:val="both"/>
        <w:rPr>
          <w:rFonts w:ascii="Arial" w:hAnsi="Arial" w:cs="Arial"/>
          <w:kern w:val="28"/>
          <w:sz w:val="20"/>
          <w:szCs w:val="20"/>
        </w:rPr>
      </w:pPr>
      <w:r>
        <w:rPr>
          <w:rFonts w:ascii="Arial" w:hAnsi="Arial" w:cs="Arial"/>
          <w:kern w:val="28"/>
          <w:sz w:val="20"/>
          <w:szCs w:val="20"/>
        </w:rPr>
        <w:t>Face aux perspectives favorables du renforcement de la demande étrangère</w:t>
      </w:r>
      <w:r w:rsidRPr="00A67687">
        <w:rPr>
          <w:rFonts w:ascii="Arial" w:hAnsi="Arial" w:cs="Arial"/>
          <w:sz w:val="20"/>
          <w:szCs w:val="20"/>
        </w:rPr>
        <w:t xml:space="preserve">, </w:t>
      </w:r>
      <w:r>
        <w:rPr>
          <w:rFonts w:ascii="Arial" w:hAnsi="Arial" w:cs="Arial"/>
          <w:sz w:val="20"/>
          <w:szCs w:val="20"/>
        </w:rPr>
        <w:t>le rythme de progression des</w:t>
      </w:r>
      <w:r w:rsidRPr="00A67687">
        <w:rPr>
          <w:rFonts w:ascii="Arial" w:hAnsi="Arial" w:cs="Arial"/>
          <w:sz w:val="20"/>
          <w:szCs w:val="20"/>
        </w:rPr>
        <w:t xml:space="preserve"> </w:t>
      </w:r>
      <w:r>
        <w:rPr>
          <w:rFonts w:ascii="Arial" w:hAnsi="Arial" w:cs="Arial"/>
          <w:sz w:val="20"/>
          <w:szCs w:val="20"/>
        </w:rPr>
        <w:t>industries manufacturières</w:t>
      </w:r>
      <w:r w:rsidRPr="00A67687">
        <w:rPr>
          <w:rFonts w:ascii="Arial" w:hAnsi="Arial" w:cs="Arial"/>
          <w:sz w:val="20"/>
          <w:szCs w:val="20"/>
        </w:rPr>
        <w:t xml:space="preserve"> </w:t>
      </w:r>
      <w:r>
        <w:rPr>
          <w:rFonts w:ascii="Arial" w:hAnsi="Arial" w:cs="Arial"/>
          <w:sz w:val="20"/>
          <w:szCs w:val="20"/>
        </w:rPr>
        <w:t>devrait légèrement accélérer, pour atteindre +</w:t>
      </w:r>
      <w:r w:rsidRPr="00A67687">
        <w:rPr>
          <w:rFonts w:ascii="Arial" w:hAnsi="Arial" w:cs="Arial"/>
          <w:sz w:val="20"/>
          <w:szCs w:val="20"/>
        </w:rPr>
        <w:t>2</w:t>
      </w:r>
      <w:r>
        <w:rPr>
          <w:rFonts w:ascii="Arial" w:hAnsi="Arial" w:cs="Arial"/>
          <w:sz w:val="20"/>
          <w:szCs w:val="20"/>
        </w:rPr>
        <w:t>,1</w:t>
      </w:r>
      <w:r w:rsidRPr="00A67687">
        <w:rPr>
          <w:rFonts w:ascii="Arial" w:hAnsi="Arial" w:cs="Arial"/>
          <w:sz w:val="20"/>
          <w:szCs w:val="20"/>
        </w:rPr>
        <w:t>%</w:t>
      </w:r>
      <w:r>
        <w:rPr>
          <w:rFonts w:ascii="Arial" w:hAnsi="Arial" w:cs="Arial"/>
          <w:sz w:val="20"/>
          <w:szCs w:val="20"/>
        </w:rPr>
        <w:t>,</w:t>
      </w:r>
      <w:r w:rsidRPr="00A67687">
        <w:rPr>
          <w:rFonts w:ascii="Arial" w:hAnsi="Arial" w:cs="Arial"/>
          <w:sz w:val="20"/>
          <w:szCs w:val="20"/>
        </w:rPr>
        <w:t xml:space="preserve"> au premier trimestre 2016</w:t>
      </w:r>
      <w:r>
        <w:rPr>
          <w:rFonts w:ascii="Arial" w:hAnsi="Arial" w:cs="Arial"/>
          <w:sz w:val="20"/>
          <w:szCs w:val="20"/>
        </w:rPr>
        <w:t>, en variation annuelle, au lieu de 1,8% une année plus tôt</w:t>
      </w:r>
      <w:r w:rsidRPr="00A67687">
        <w:rPr>
          <w:rFonts w:ascii="Arial" w:hAnsi="Arial" w:cs="Arial"/>
          <w:sz w:val="20"/>
          <w:szCs w:val="20"/>
        </w:rPr>
        <w:t>. L</w:t>
      </w:r>
      <w:r>
        <w:rPr>
          <w:rFonts w:ascii="Arial" w:hAnsi="Arial" w:cs="Arial"/>
          <w:sz w:val="20"/>
          <w:szCs w:val="20"/>
        </w:rPr>
        <w:t xml:space="preserve">e secteur </w:t>
      </w:r>
      <w:r w:rsidRPr="00A67687">
        <w:rPr>
          <w:rFonts w:ascii="Arial" w:hAnsi="Arial" w:cs="Arial"/>
          <w:sz w:val="20"/>
          <w:szCs w:val="20"/>
        </w:rPr>
        <w:t xml:space="preserve">minier </w:t>
      </w:r>
      <w:r>
        <w:rPr>
          <w:rFonts w:ascii="Arial" w:hAnsi="Arial" w:cs="Arial"/>
          <w:sz w:val="20"/>
          <w:szCs w:val="20"/>
        </w:rPr>
        <w:t>connaîtrait, également,</w:t>
      </w:r>
      <w:r w:rsidRPr="00A67687">
        <w:rPr>
          <w:rFonts w:ascii="Arial" w:hAnsi="Arial" w:cs="Arial"/>
          <w:sz w:val="20"/>
          <w:szCs w:val="20"/>
        </w:rPr>
        <w:t xml:space="preserve"> un mouvement de croissance plus soutenu</w:t>
      </w:r>
      <w:r>
        <w:rPr>
          <w:rFonts w:ascii="Arial" w:hAnsi="Arial" w:cs="Arial"/>
          <w:sz w:val="20"/>
          <w:szCs w:val="20"/>
        </w:rPr>
        <w:t xml:space="preserve"> (+6,1%, en variation annuelle)</w:t>
      </w:r>
      <w:r w:rsidRPr="00A67687">
        <w:rPr>
          <w:rFonts w:ascii="Arial" w:hAnsi="Arial" w:cs="Arial"/>
          <w:sz w:val="20"/>
          <w:szCs w:val="20"/>
        </w:rPr>
        <w:t xml:space="preserve">, sur fond </w:t>
      </w:r>
      <w:r>
        <w:rPr>
          <w:rFonts w:ascii="Arial" w:hAnsi="Arial" w:cs="Arial"/>
          <w:sz w:val="20"/>
          <w:szCs w:val="20"/>
        </w:rPr>
        <w:t>du raffermissement</w:t>
      </w:r>
      <w:r w:rsidRPr="00A67687">
        <w:rPr>
          <w:rFonts w:ascii="Arial" w:hAnsi="Arial" w:cs="Arial"/>
          <w:sz w:val="20"/>
          <w:szCs w:val="20"/>
        </w:rPr>
        <w:t xml:space="preserve"> </w:t>
      </w:r>
      <w:r>
        <w:rPr>
          <w:rFonts w:ascii="Arial" w:hAnsi="Arial" w:cs="Arial"/>
          <w:sz w:val="20"/>
          <w:szCs w:val="20"/>
        </w:rPr>
        <w:t xml:space="preserve">des exportations des </w:t>
      </w:r>
      <w:r w:rsidRPr="00A67687">
        <w:rPr>
          <w:rFonts w:ascii="Arial" w:hAnsi="Arial" w:cs="Arial"/>
          <w:sz w:val="20"/>
          <w:szCs w:val="20"/>
        </w:rPr>
        <w:t>minerais non-métalliques</w:t>
      </w:r>
      <w:r w:rsidRPr="00A67687">
        <w:rPr>
          <w:rFonts w:ascii="Arial" w:hAnsi="Arial" w:cs="Arial"/>
          <w:kern w:val="28"/>
          <w:sz w:val="20"/>
          <w:szCs w:val="20"/>
        </w:rPr>
        <w:t>.</w:t>
      </w:r>
      <w:r>
        <w:rPr>
          <w:rFonts w:ascii="Arial" w:hAnsi="Arial" w:cs="Arial"/>
          <w:kern w:val="28"/>
          <w:sz w:val="20"/>
          <w:szCs w:val="20"/>
        </w:rPr>
        <w:t xml:space="preserve"> Quant aux services, leur valeur ajoutée croîtrait au même rythme que celui enregistré au quatrième trimestre 2015, contribuant pour presque la moitié à la croissance économique globale. </w:t>
      </w:r>
    </w:p>
    <w:p w:rsidR="006E23C9" w:rsidRDefault="006E23C9" w:rsidP="00C112BC">
      <w:pPr>
        <w:autoSpaceDE w:val="0"/>
        <w:autoSpaceDN w:val="0"/>
        <w:adjustRightInd w:val="0"/>
        <w:jc w:val="both"/>
        <w:rPr>
          <w:rFonts w:ascii="Arial" w:hAnsi="Arial" w:cs="Arial"/>
          <w:sz w:val="20"/>
          <w:szCs w:val="20"/>
        </w:rPr>
      </w:pPr>
    </w:p>
    <w:p w:rsidR="006E23C9" w:rsidRDefault="006E23C9" w:rsidP="00AB42B0">
      <w:pPr>
        <w:autoSpaceDE w:val="0"/>
        <w:autoSpaceDN w:val="0"/>
        <w:adjustRightInd w:val="0"/>
        <w:jc w:val="both"/>
        <w:rPr>
          <w:rFonts w:ascii="Arial" w:hAnsi="Arial" w:cs="Arial"/>
          <w:sz w:val="20"/>
          <w:szCs w:val="20"/>
        </w:rPr>
      </w:pPr>
      <w:r>
        <w:rPr>
          <w:rFonts w:ascii="Arial" w:hAnsi="Arial" w:cs="Arial"/>
          <w:sz w:val="20"/>
          <w:szCs w:val="20"/>
        </w:rPr>
        <w:t xml:space="preserve">Dans l’ensemble, la valeur ajoutée </w:t>
      </w:r>
      <w:r w:rsidRPr="00C95F2B">
        <w:rPr>
          <w:rFonts w:ascii="Arial" w:hAnsi="Arial" w:cs="Arial"/>
          <w:sz w:val="20"/>
          <w:szCs w:val="20"/>
        </w:rPr>
        <w:t xml:space="preserve">hors agriculture </w:t>
      </w:r>
      <w:r>
        <w:rPr>
          <w:rFonts w:ascii="Arial" w:hAnsi="Arial" w:cs="Arial"/>
          <w:sz w:val="20"/>
          <w:szCs w:val="20"/>
        </w:rPr>
        <w:t>devrait s’améliorer de 2,2%, au premier trimestre 2016, en variation annuelle, situant, ainsi et compte-tenu du repli de celle de l’agriculture, la hausse du PIB global à 2%, au cours de la même période, au lieu de 4,1% une année auparavant.</w:t>
      </w:r>
    </w:p>
    <w:p w:rsidR="006E23C9" w:rsidRPr="00F016E3" w:rsidRDefault="006E23C9" w:rsidP="00C112BC">
      <w:pPr>
        <w:pStyle w:val="NormalWeb"/>
        <w:spacing w:before="0" w:beforeAutospacing="0" w:after="0" w:afterAutospacing="0"/>
        <w:jc w:val="both"/>
        <w:rPr>
          <w:rFonts w:ascii="Arial" w:hAnsi="Arial" w:cs="Arial"/>
          <w:sz w:val="20"/>
          <w:szCs w:val="20"/>
        </w:rPr>
      </w:pPr>
    </w:p>
    <w:p w:rsidR="006E23C9" w:rsidRPr="00D00B10" w:rsidRDefault="006E23C9" w:rsidP="00C112BC">
      <w:pPr>
        <w:autoSpaceDE w:val="0"/>
        <w:autoSpaceDN w:val="0"/>
        <w:adjustRightInd w:val="0"/>
        <w:jc w:val="both"/>
      </w:pPr>
    </w:p>
    <w:sectPr w:rsidR="006E23C9" w:rsidRPr="00D00B10" w:rsidSect="00D1646C">
      <w:footerReference w:type="even" r:id="rId17"/>
      <w:footerReference w:type="default" r:id="rId18"/>
      <w:headerReference w:type="first" r:id="rId19"/>
      <w:footerReference w:type="first" r:id="rId20"/>
      <w:pgSz w:w="11906" w:h="16838"/>
      <w:pgMar w:top="899" w:right="849" w:bottom="1079" w:left="851" w:header="709" w:footer="709"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1CA" w:rsidRDefault="001541CA">
      <w:r>
        <w:separator/>
      </w:r>
    </w:p>
  </w:endnote>
  <w:endnote w:type="continuationSeparator" w:id="0">
    <w:p w:rsidR="001541CA" w:rsidRDefault="001541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CS AL SHAMAL">
    <w:altName w:val="Times New Roman"/>
    <w:panose1 w:val="00000000000000000000"/>
    <w:charset w:val="B2"/>
    <w:family w:val="auto"/>
    <w:notTrueType/>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3C9" w:rsidRDefault="0060005B" w:rsidP="00CB05C8">
    <w:pPr>
      <w:pStyle w:val="Pieddepage"/>
      <w:framePr w:wrap="auto" w:vAnchor="text" w:hAnchor="margin" w:xAlign="center" w:y="1"/>
      <w:rPr>
        <w:rStyle w:val="Numrodepage"/>
      </w:rPr>
    </w:pPr>
    <w:r>
      <w:rPr>
        <w:rStyle w:val="Numrodepage"/>
      </w:rPr>
      <w:fldChar w:fldCharType="begin"/>
    </w:r>
    <w:r w:rsidR="006E23C9">
      <w:rPr>
        <w:rStyle w:val="Numrodepage"/>
      </w:rPr>
      <w:instrText xml:space="preserve">PAGE  </w:instrText>
    </w:r>
    <w:r>
      <w:rPr>
        <w:rStyle w:val="Numrodepage"/>
      </w:rPr>
      <w:fldChar w:fldCharType="end"/>
    </w:r>
  </w:p>
  <w:p w:rsidR="006E23C9" w:rsidRDefault="006E23C9">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3C9" w:rsidRPr="006D7FA4" w:rsidRDefault="0060005B" w:rsidP="006D7FA4">
    <w:pPr>
      <w:pStyle w:val="Pieddepage"/>
      <w:framePr w:wrap="auto" w:vAnchor="text" w:hAnchor="page" w:x="10238" w:y="-43"/>
      <w:jc w:val="right"/>
      <w:rPr>
        <w:rStyle w:val="Numrodepage"/>
        <w:sz w:val="20"/>
        <w:szCs w:val="20"/>
      </w:rPr>
    </w:pPr>
    <w:r w:rsidRPr="006D7FA4">
      <w:rPr>
        <w:rStyle w:val="Numrodepage"/>
        <w:sz w:val="20"/>
        <w:szCs w:val="20"/>
      </w:rPr>
      <w:fldChar w:fldCharType="begin"/>
    </w:r>
    <w:r w:rsidR="006E23C9" w:rsidRPr="006D7FA4">
      <w:rPr>
        <w:rStyle w:val="Numrodepage"/>
        <w:sz w:val="20"/>
        <w:szCs w:val="20"/>
      </w:rPr>
      <w:instrText xml:space="preserve">PAGE  </w:instrText>
    </w:r>
    <w:r w:rsidRPr="006D7FA4">
      <w:rPr>
        <w:rStyle w:val="Numrodepage"/>
        <w:sz w:val="20"/>
        <w:szCs w:val="20"/>
      </w:rPr>
      <w:fldChar w:fldCharType="separate"/>
    </w:r>
    <w:r w:rsidR="002F0F52">
      <w:rPr>
        <w:rStyle w:val="Numrodepage"/>
        <w:noProof/>
        <w:sz w:val="20"/>
        <w:szCs w:val="20"/>
      </w:rPr>
      <w:t>3</w:t>
    </w:r>
    <w:r w:rsidRPr="006D7FA4">
      <w:rPr>
        <w:rStyle w:val="Numrodepage"/>
        <w:sz w:val="20"/>
        <w:szCs w:val="20"/>
      </w:rPr>
      <w:fldChar w:fldCharType="end"/>
    </w:r>
    <w:r w:rsidR="006E23C9" w:rsidRPr="006D7FA4">
      <w:rPr>
        <w:rStyle w:val="Numrodepage"/>
        <w:sz w:val="20"/>
        <w:szCs w:val="20"/>
      </w:rPr>
      <w:t>/</w:t>
    </w:r>
    <w:r w:rsidRPr="006D7FA4">
      <w:rPr>
        <w:rStyle w:val="Numrodepage"/>
        <w:sz w:val="20"/>
        <w:szCs w:val="20"/>
      </w:rPr>
      <w:fldChar w:fldCharType="begin"/>
    </w:r>
    <w:r w:rsidR="006E23C9" w:rsidRPr="006D7FA4">
      <w:rPr>
        <w:rStyle w:val="Numrodepage"/>
        <w:sz w:val="20"/>
        <w:szCs w:val="20"/>
      </w:rPr>
      <w:instrText xml:space="preserve"> NUMPAGES </w:instrText>
    </w:r>
    <w:r w:rsidRPr="006D7FA4">
      <w:rPr>
        <w:rStyle w:val="Numrodepage"/>
        <w:sz w:val="20"/>
        <w:szCs w:val="20"/>
      </w:rPr>
      <w:fldChar w:fldCharType="separate"/>
    </w:r>
    <w:r w:rsidR="002F0F52">
      <w:rPr>
        <w:rStyle w:val="Numrodepage"/>
        <w:noProof/>
        <w:sz w:val="20"/>
        <w:szCs w:val="20"/>
      </w:rPr>
      <w:t>4</w:t>
    </w:r>
    <w:r w:rsidRPr="006D7FA4">
      <w:rPr>
        <w:rStyle w:val="Numrodepage"/>
        <w:sz w:val="20"/>
        <w:szCs w:val="20"/>
      </w:rPr>
      <w:fldChar w:fldCharType="end"/>
    </w:r>
  </w:p>
  <w:p w:rsidR="006E23C9" w:rsidRDefault="006E23C9">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3C9" w:rsidRDefault="0060005B">
    <w:pPr>
      <w:pStyle w:val="Pieddepage"/>
    </w:pPr>
    <w:r>
      <w:rPr>
        <w:noProof/>
      </w:rPr>
      <w:pict>
        <v:shapetype id="_x0000_t202" coordsize="21600,21600" o:spt="202" path="m,l,21600r21600,l21600,xe">
          <v:stroke joinstyle="miter"/>
          <v:path gradientshapeok="t" o:connecttype="rect"/>
        </v:shapetype>
        <v:shape id="_x0000_s2050" type="#_x0000_t202" style="position:absolute;margin-left:198pt;margin-top:20.55pt;width:1in;height:18pt;z-index:251659776" filled="f" stroked="f">
          <v:textbox style="mso-next-textbox:#_x0000_s2050">
            <w:txbxContent>
              <w:p w:rsidR="006E23C9" w:rsidRPr="00350C40" w:rsidRDefault="006E23C9" w:rsidP="00CC289A">
                <w:pPr>
                  <w:rPr>
                    <w:rFonts w:ascii="Arial" w:hAnsi="Arial" w:cs="Arial"/>
                    <w:color w:val="993366"/>
                    <w:sz w:val="18"/>
                    <w:szCs w:val="18"/>
                  </w:rPr>
                </w:pPr>
                <w:r w:rsidRPr="00350C40">
                  <w:rPr>
                    <w:rFonts w:ascii="Arial" w:hAnsi="Arial" w:cs="Arial"/>
                    <w:color w:val="993366"/>
                    <w:sz w:val="18"/>
                    <w:szCs w:val="18"/>
                  </w:rPr>
                  <w:t>www.hcp.ma</w:t>
                </w:r>
              </w:p>
            </w:txbxContent>
          </v:textbox>
        </v:shape>
      </w:pict>
    </w:r>
    <w:r>
      <w:rPr>
        <w:noProof/>
      </w:rPr>
      <w:pict>
        <v:shape id="_x0000_s2051" type="#_x0000_t202" style="position:absolute;margin-left:171pt;margin-top:2.55pt;width:126pt;height:37.35pt;z-index:251656704" stroked="f">
          <v:textbox style="mso-next-textbox:#_x0000_s2051">
            <w:txbxContent>
              <w:p w:rsidR="006E23C9" w:rsidRPr="00350C40" w:rsidRDefault="006E23C9" w:rsidP="00F72024">
                <w:pPr>
                  <w:spacing w:before="60"/>
                  <w:jc w:val="center"/>
                  <w:rPr>
                    <w:sz w:val="18"/>
                    <w:szCs w:val="18"/>
                  </w:rPr>
                </w:pPr>
                <w:r w:rsidRPr="00350C40">
                  <w:rPr>
                    <w:rFonts w:ascii="Arial" w:hAnsi="Arial" w:cs="Arial"/>
                    <w:color w:val="993366"/>
                    <w:sz w:val="18"/>
                    <w:szCs w:val="18"/>
                  </w:rPr>
                  <w:t>(+212) 05 37 57 69 02</w:t>
                </w:r>
              </w:p>
            </w:txbxContent>
          </v:textbox>
        </v:shape>
      </w:pict>
    </w:r>
    <w:r>
      <w:rPr>
        <w:noProof/>
      </w:rPr>
      <w:pict>
        <v:shape id="_x0000_s2052" type="#_x0000_t202" style="position:absolute;margin-left:252pt;margin-top:-15.45pt;width:234pt;height:18pt;z-index:251654656" stroked="f">
          <v:textbox style="mso-next-textbox:#_x0000_s2052">
            <w:txbxContent>
              <w:p w:rsidR="006E23C9" w:rsidRPr="00773F09" w:rsidRDefault="006E23C9" w:rsidP="00350C40">
                <w:pPr>
                  <w:bidi/>
                  <w:rPr>
                    <w:rFonts w:ascii="Arial" w:hAnsi="Arial" w:cs="MCS AL SHAMAL"/>
                    <w:color w:val="993366"/>
                    <w:sz w:val="20"/>
                    <w:szCs w:val="20"/>
                    <w:rtl/>
                    <w:lang w:bidi="ar-MA"/>
                  </w:rPr>
                </w:pPr>
                <w:r w:rsidRPr="00350C40">
                  <w:rPr>
                    <w:rFonts w:ascii="Arial" w:hAnsi="Arial" w:cs="Arial"/>
                    <w:color w:val="993366"/>
                    <w:sz w:val="18"/>
                    <w:szCs w:val="18"/>
                    <w:rtl/>
                    <w:lang w:bidi="ar-MA"/>
                  </w:rPr>
                  <w:t>ايلو 31-3، قطاع 16، حي الرياض 10001 الرباط</w:t>
                </w:r>
                <w:r w:rsidRPr="00350C40">
                  <w:rPr>
                    <w:color w:val="993366"/>
                    <w:sz w:val="18"/>
                    <w:szCs w:val="18"/>
                    <w:rtl/>
                    <w:lang w:bidi="ar-MA"/>
                  </w:rPr>
                  <w:t xml:space="preserve"> </w:t>
                </w:r>
                <w:r w:rsidRPr="00350C40">
                  <w:rPr>
                    <w:rFonts w:ascii="Arial" w:hAnsi="Arial" w:cs="Arial"/>
                    <w:color w:val="993366"/>
                    <w:sz w:val="18"/>
                    <w:szCs w:val="18"/>
                    <w:rtl/>
                    <w:lang w:bidi="ar-MA"/>
                  </w:rPr>
                  <w:t>–</w:t>
                </w:r>
                <w:r w:rsidRPr="00350C40">
                  <w:rPr>
                    <w:rFonts w:ascii="Arial" w:hAnsi="Arial" w:cs="MCS AL SHAMAL"/>
                    <w:color w:val="993366"/>
                    <w:sz w:val="18"/>
                    <w:szCs w:val="18"/>
                    <w:rtl/>
                    <w:lang w:bidi="ar-MA"/>
                  </w:rPr>
                  <w:t xml:space="preserve"> </w:t>
                </w:r>
                <w:r w:rsidRPr="00350C40">
                  <w:rPr>
                    <w:color w:val="993366"/>
                    <w:sz w:val="18"/>
                    <w:szCs w:val="18"/>
                    <w:rtl/>
                    <w:lang w:bidi="ar-MA"/>
                  </w:rPr>
                  <w:t xml:space="preserve"> </w:t>
                </w:r>
                <w:r w:rsidRPr="00350C40">
                  <w:rPr>
                    <w:rFonts w:ascii="Arial" w:hAnsi="Arial" w:cs="Arial"/>
                    <w:color w:val="993366"/>
                    <w:sz w:val="18"/>
                    <w:szCs w:val="18"/>
                    <w:rtl/>
                    <w:lang w:bidi="ar-MA"/>
                  </w:rPr>
                  <w:t>المغرب</w:t>
                </w:r>
                <w:r w:rsidRPr="00350C40">
                  <w:rPr>
                    <w:rFonts w:ascii="Arial" w:hAnsi="Arial" w:cs="MCS AL SHAMAL"/>
                    <w:color w:val="993366"/>
                    <w:sz w:val="18"/>
                    <w:szCs w:val="18"/>
                    <w:rtl/>
                    <w:lang w:bidi="ar-MA"/>
                  </w:rPr>
                  <w:t xml:space="preserve"> </w:t>
                </w:r>
                <w:r w:rsidRPr="00350C40">
                  <w:rPr>
                    <w:color w:val="993366"/>
                    <w:sz w:val="18"/>
                    <w:szCs w:val="18"/>
                    <w:rtl/>
                    <w:lang w:bidi="ar-MA"/>
                  </w:rPr>
                  <w:t xml:space="preserve"> </w:t>
                </w:r>
                <w:r w:rsidRPr="00350C40">
                  <w:rPr>
                    <w:rFonts w:ascii="Arial" w:hAnsi="Arial" w:cs="MCS AL SHAMAL"/>
                    <w:color w:val="993366"/>
                    <w:sz w:val="18"/>
                    <w:szCs w:val="18"/>
                    <w:rtl/>
                    <w:lang w:bidi="ar-MA"/>
                  </w:rPr>
                  <w:t xml:space="preserve"> </w:t>
                </w:r>
                <w:r w:rsidRPr="00350C40">
                  <w:rPr>
                    <w:rFonts w:ascii="Arial" w:hAnsi="Arial" w:cs="Arial"/>
                    <w:color w:val="993366"/>
                    <w:sz w:val="18"/>
                    <w:szCs w:val="18"/>
                    <w:rtl/>
                    <w:lang w:bidi="ar-MA"/>
                  </w:rPr>
                  <w:t>ص.</w:t>
                </w:r>
                <w:r>
                  <w:rPr>
                    <w:rFonts w:ascii="Arial" w:hAnsi="Arial" w:cs="Arial"/>
                    <w:color w:val="993366"/>
                    <w:sz w:val="20"/>
                    <w:szCs w:val="20"/>
                    <w:rtl/>
                    <w:lang w:bidi="ar-MA"/>
                  </w:rPr>
                  <w:t>ب </w:t>
                </w:r>
                <w:r w:rsidRPr="00773F09">
                  <w:rPr>
                    <w:rFonts w:ascii="Arial" w:hAnsi="Arial" w:cs="MCS AL SHAMAL"/>
                    <w:color w:val="993366"/>
                    <w:sz w:val="20"/>
                    <w:szCs w:val="20"/>
                    <w:rtl/>
                    <w:lang w:bidi="ar-MA"/>
                  </w:rPr>
                  <w:t xml:space="preserve">: </w:t>
                </w:r>
              </w:p>
            </w:txbxContent>
          </v:textbox>
        </v:shape>
      </w:pict>
    </w:r>
    <w:r>
      <w:rPr>
        <w:noProof/>
      </w:rPr>
      <w:pict>
        <v:shape id="_x0000_s2053" type="#_x0000_t202" style="position:absolute;margin-left:-9pt;margin-top:-15.45pt;width:270pt;height:17.25pt;z-index:251657728" stroked="f">
          <v:textbox style="mso-next-textbox:#_x0000_s2053">
            <w:txbxContent>
              <w:p w:rsidR="006E23C9" w:rsidRPr="00350C40" w:rsidRDefault="006E23C9" w:rsidP="00350C40">
                <w:pPr>
                  <w:rPr>
                    <w:rFonts w:ascii="Arial" w:hAnsi="Arial" w:cs="Arial"/>
                    <w:color w:val="993366"/>
                    <w:sz w:val="18"/>
                    <w:szCs w:val="18"/>
                    <w:lang w:val="en-US"/>
                  </w:rPr>
                </w:pPr>
                <w:r w:rsidRPr="00350C40">
                  <w:rPr>
                    <w:rFonts w:ascii="Arial" w:hAnsi="Arial" w:cs="Arial"/>
                    <w:color w:val="993366"/>
                    <w:sz w:val="18"/>
                    <w:szCs w:val="18"/>
                    <w:lang w:val="en-US"/>
                  </w:rPr>
                  <w:t xml:space="preserve">Ilot 31-3, secteur 16, Hay Riad, 10001, </w:t>
                </w:r>
                <w:smartTag w:uri="urn:schemas-microsoft-com:office:smarttags" w:element="City">
                  <w:smartTag w:uri="urn:schemas-microsoft-com:office:smarttags" w:element="place">
                    <w:r w:rsidRPr="00350C40">
                      <w:rPr>
                        <w:rFonts w:ascii="Arial" w:hAnsi="Arial" w:cs="Arial"/>
                        <w:color w:val="993366"/>
                        <w:sz w:val="18"/>
                        <w:szCs w:val="18"/>
                        <w:lang w:val="en-US"/>
                      </w:rPr>
                      <w:t>Rabat</w:t>
                    </w:r>
                  </w:smartTag>
                </w:smartTag>
                <w:r w:rsidRPr="00350C40">
                  <w:rPr>
                    <w:rFonts w:ascii="Arial" w:hAnsi="Arial" w:cs="Arial"/>
                    <w:color w:val="993366"/>
                    <w:sz w:val="18"/>
                    <w:szCs w:val="18"/>
                    <w:lang w:val="en-US"/>
                  </w:rPr>
                  <w:t xml:space="preserve"> - Maroc BP : 178 </w:t>
                </w:r>
              </w:p>
              <w:p w:rsidR="006E23C9" w:rsidRPr="00773F09" w:rsidRDefault="006E23C9" w:rsidP="00DB293A">
                <w:pPr>
                  <w:jc w:val="cente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v:textbox>
        </v:shape>
      </w:pict>
    </w:r>
    <w:r>
      <w:rPr>
        <w:noProof/>
      </w:rPr>
      <w:pict>
        <v:shape id="_x0000_s2054" type="#_x0000_t202" style="position:absolute;margin-left:0;margin-top:2.05pt;width:171pt;height:27pt;z-index:251655680" stroked="f">
          <v:textbox style="mso-next-textbox:#_x0000_s2054">
            <w:txbxContent>
              <w:p w:rsidR="006E23C9" w:rsidRPr="00F94487" w:rsidRDefault="006E23C9" w:rsidP="00984C53">
                <w:pPr>
                  <w:spacing w:line="300" w:lineRule="exact"/>
                  <w:jc w:val="both"/>
                  <w:rPr>
                    <w:rFonts w:ascii="Arial" w:hAnsi="Arial" w:cs="Arial"/>
                    <w:color w:val="993366"/>
                    <w:sz w:val="20"/>
                    <w:szCs w:val="20"/>
                  </w:rPr>
                </w:pPr>
                <w:r w:rsidRPr="00350C40">
                  <w:rPr>
                    <w:rFonts w:ascii="Arial" w:hAnsi="Arial" w:cs="Arial"/>
                    <w:color w:val="993366"/>
                    <w:sz w:val="18"/>
                    <w:szCs w:val="18"/>
                  </w:rPr>
                  <w:t>Tél. : (+212) 0</w:t>
                </w:r>
                <w:r w:rsidRPr="00350C40">
                  <w:rPr>
                    <w:rFonts w:ascii="Arial" w:hAnsi="Arial" w:cs="Arial"/>
                    <w:color w:val="993366"/>
                    <w:sz w:val="18"/>
                    <w:szCs w:val="18"/>
                    <w:rtl/>
                  </w:rPr>
                  <w:t>5</w:t>
                </w:r>
                <w:r w:rsidRPr="00350C40">
                  <w:rPr>
                    <w:rFonts w:ascii="Arial" w:hAnsi="Arial" w:cs="Arial"/>
                    <w:color w:val="993366"/>
                    <w:sz w:val="18"/>
                    <w:szCs w:val="18"/>
                  </w:rPr>
                  <w:t xml:space="preserve"> 37 </w:t>
                </w:r>
                <w:r w:rsidRPr="00350C40">
                  <w:rPr>
                    <w:rFonts w:ascii="Arial" w:hAnsi="Arial" w:cs="Arial"/>
                    <w:color w:val="993366"/>
                    <w:sz w:val="18"/>
                    <w:szCs w:val="18"/>
                    <w:rtl/>
                  </w:rPr>
                  <w:t>5</w:t>
                </w:r>
                <w:r w:rsidRPr="00350C40">
                  <w:rPr>
                    <w:rFonts w:ascii="Arial" w:hAnsi="Arial" w:cs="Arial"/>
                    <w:color w:val="993366"/>
                    <w:sz w:val="18"/>
                    <w:szCs w:val="18"/>
                  </w:rPr>
                  <w:t xml:space="preserve">7 69 </w:t>
                </w:r>
                <w:r w:rsidRPr="00350C40">
                  <w:rPr>
                    <w:rFonts w:ascii="Arial" w:hAnsi="Arial" w:cs="Arial"/>
                    <w:color w:val="993366"/>
                    <w:sz w:val="18"/>
                    <w:szCs w:val="18"/>
                    <w:rtl/>
                  </w:rPr>
                  <w:t>04</w:t>
                </w:r>
                <w:r w:rsidRPr="00350C40">
                  <w:rPr>
                    <w:rFonts w:ascii="Arial" w:hAnsi="Arial" w:cs="Arial"/>
                    <w:color w:val="993366"/>
                    <w:sz w:val="18"/>
                    <w:szCs w:val="18"/>
                  </w:rPr>
                  <w:t xml:space="preserve"> – Fax</w:t>
                </w:r>
                <w:r>
                  <w:rPr>
                    <w:rFonts w:ascii="Arial" w:hAnsi="Arial" w:cs="Arial"/>
                    <w:color w:val="993366"/>
                    <w:sz w:val="20"/>
                    <w:szCs w:val="20"/>
                  </w:rPr>
                  <w:t xml:space="preserve"> : </w:t>
                </w:r>
              </w:p>
            </w:txbxContent>
          </v:textbox>
        </v:shape>
      </w:pict>
    </w:r>
    <w:r>
      <w:rPr>
        <w:noProof/>
      </w:rPr>
      <w:pict>
        <v:shape id="_x0000_s2055" type="#_x0000_t202" style="position:absolute;margin-left:4in;margin-top:2.05pt;width:210.55pt;height:37.35pt;z-index:251658752" stroked="f">
          <v:textbox style="mso-next-textbox:#_x0000_s2055">
            <w:txbxContent>
              <w:p w:rsidR="006E23C9" w:rsidRPr="00350C40" w:rsidRDefault="006E23C9" w:rsidP="00350C40">
                <w:pPr>
                  <w:bidi/>
                  <w:spacing w:before="60"/>
                  <w:jc w:val="center"/>
                  <w:rPr>
                    <w:rFonts w:ascii="Arial" w:hAnsi="Arial" w:cs="MCS AL SHAMAL"/>
                    <w:color w:val="993366"/>
                    <w:sz w:val="18"/>
                    <w:szCs w:val="18"/>
                    <w:rtl/>
                    <w:lang w:bidi="ar-MA"/>
                  </w:rPr>
                </w:pPr>
                <w:r w:rsidRPr="00350C40">
                  <w:rPr>
                    <w:rFonts w:ascii="Arial" w:hAnsi="Arial" w:cs="Arial"/>
                    <w:color w:val="993366"/>
                    <w:sz w:val="18"/>
                    <w:szCs w:val="18"/>
                    <w:rtl/>
                    <w:lang w:bidi="ar-MA"/>
                  </w:rPr>
                  <w:t xml:space="preserve">الهاتف : 04 69 57 37 05   (212+) – </w:t>
                </w:r>
                <w:r w:rsidRPr="00350C40">
                  <w:rPr>
                    <w:rFonts w:ascii="Arial" w:hAnsi="Arial" w:cs="MCS AL SHAMAL"/>
                    <w:color w:val="993366"/>
                    <w:sz w:val="18"/>
                    <w:szCs w:val="18"/>
                    <w:rtl/>
                    <w:lang w:bidi="ar-MA"/>
                  </w:rPr>
                  <w:t xml:space="preserve"> </w:t>
                </w:r>
                <w:r w:rsidRPr="00350C40">
                  <w:rPr>
                    <w:rFonts w:ascii="Arial" w:hAnsi="Arial" w:cs="Arial"/>
                    <w:color w:val="993366"/>
                    <w:sz w:val="18"/>
                    <w:szCs w:val="18"/>
                    <w:rtl/>
                    <w:lang w:bidi="ar-MA"/>
                  </w:rPr>
                  <w:t>الفاكس</w:t>
                </w:r>
                <w:r w:rsidRPr="00350C40">
                  <w:rPr>
                    <w:rFonts w:ascii="Arial" w:hAnsi="Arial" w:cs="MCS AL SHAMAL"/>
                    <w:color w:val="993366"/>
                    <w:sz w:val="18"/>
                    <w:szCs w:val="18"/>
                    <w:rtl/>
                    <w:lang w:bidi="ar-MA"/>
                  </w:rPr>
                  <w:t xml:space="preserve"> :</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1CA" w:rsidRDefault="001541CA">
      <w:r>
        <w:separator/>
      </w:r>
    </w:p>
  </w:footnote>
  <w:footnote w:type="continuationSeparator" w:id="0">
    <w:p w:rsidR="001541CA" w:rsidRDefault="001541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3C9" w:rsidRDefault="002F0F52" w:rsidP="00AB15CA">
    <w:pPr>
      <w:pStyle w:val="En-tte"/>
    </w:pPr>
    <w:r>
      <w:rPr>
        <w:noProof/>
      </w:rPr>
      <w:drawing>
        <wp:anchor distT="0" distB="0" distL="114300" distR="114300" simplePos="0" relativeHeight="251660800" behindDoc="0" locked="0" layoutInCell="1" allowOverlap="1">
          <wp:simplePos x="0" y="0"/>
          <wp:positionH relativeFrom="column">
            <wp:posOffset>-914400</wp:posOffset>
          </wp:positionH>
          <wp:positionV relativeFrom="paragraph">
            <wp:posOffset>-222885</wp:posOffset>
          </wp:positionV>
          <wp:extent cx="8702675" cy="5038725"/>
          <wp:effectExtent l="19050" t="0" r="3175" b="0"/>
          <wp:wrapNone/>
          <wp:docPr id="1"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
                  <pic:cNvPicPr>
                    <a:picLocks noChangeAspect="1" noChangeArrowheads="1"/>
                  </pic:cNvPicPr>
                </pic:nvPicPr>
                <pic:blipFill>
                  <a:blip r:embed="rId1"/>
                  <a:srcRect/>
                  <a:stretch>
                    <a:fillRect/>
                  </a:stretch>
                </pic:blipFill>
                <pic:spPr bwMode="auto">
                  <a:xfrm>
                    <a:off x="0" y="0"/>
                    <a:ext cx="8702675" cy="5038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35A1A01"/>
    <w:multiLevelType w:val="hybridMultilevel"/>
    <w:tmpl w:val="7D5A82AE"/>
    <w:lvl w:ilvl="0" w:tplc="BE14AA3E">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708"/>
  <w:hyphenationZone w:val="425"/>
  <w:doNotHyphenateCaps/>
  <w:characterSpacingControl w:val="doNotCompress"/>
  <w:savePreviewPicture/>
  <w:doNotValidateAgainstSchema/>
  <w:doNotDemarcateInvalidXml/>
  <w:hdrShapeDefaults>
    <o:shapedefaults v:ext="edit" spidmax="4098"/>
    <o:shapelayout v:ext="edit">
      <o:idmap v:ext="edit" data="2"/>
    </o:shapelayout>
  </w:hdrShapeDefaults>
  <w:footnotePr>
    <w:footnote w:id="-1"/>
    <w:footnote w:id="0"/>
  </w:footnotePr>
  <w:endnotePr>
    <w:endnote w:id="-1"/>
    <w:endnote w:id="0"/>
  </w:endnotePr>
  <w:compat/>
  <w:rsids>
    <w:rsidRoot w:val="00A7067D"/>
    <w:rsid w:val="00000BA6"/>
    <w:rsid w:val="000017C7"/>
    <w:rsid w:val="00001D8E"/>
    <w:rsid w:val="000025B3"/>
    <w:rsid w:val="00002CA4"/>
    <w:rsid w:val="00003123"/>
    <w:rsid w:val="00003781"/>
    <w:rsid w:val="000037BD"/>
    <w:rsid w:val="00005213"/>
    <w:rsid w:val="000064D1"/>
    <w:rsid w:val="00006EDF"/>
    <w:rsid w:val="00007079"/>
    <w:rsid w:val="00007544"/>
    <w:rsid w:val="00007945"/>
    <w:rsid w:val="00007F2B"/>
    <w:rsid w:val="00010C4A"/>
    <w:rsid w:val="000114B3"/>
    <w:rsid w:val="000115A6"/>
    <w:rsid w:val="000119BC"/>
    <w:rsid w:val="00011B9F"/>
    <w:rsid w:val="00011C2F"/>
    <w:rsid w:val="00011EB7"/>
    <w:rsid w:val="0001202E"/>
    <w:rsid w:val="0001207A"/>
    <w:rsid w:val="0001261B"/>
    <w:rsid w:val="000135FC"/>
    <w:rsid w:val="0001390E"/>
    <w:rsid w:val="000139AC"/>
    <w:rsid w:val="00013A7F"/>
    <w:rsid w:val="00013C22"/>
    <w:rsid w:val="00013C37"/>
    <w:rsid w:val="00013D86"/>
    <w:rsid w:val="00013F33"/>
    <w:rsid w:val="00014298"/>
    <w:rsid w:val="000147FB"/>
    <w:rsid w:val="00014BF3"/>
    <w:rsid w:val="00014C35"/>
    <w:rsid w:val="00014FD6"/>
    <w:rsid w:val="000150B8"/>
    <w:rsid w:val="00015111"/>
    <w:rsid w:val="00015113"/>
    <w:rsid w:val="000151F6"/>
    <w:rsid w:val="000152BC"/>
    <w:rsid w:val="000152DE"/>
    <w:rsid w:val="000162C9"/>
    <w:rsid w:val="000166FE"/>
    <w:rsid w:val="0001761A"/>
    <w:rsid w:val="000178C1"/>
    <w:rsid w:val="00017B37"/>
    <w:rsid w:val="00017FF8"/>
    <w:rsid w:val="000205FA"/>
    <w:rsid w:val="00020B70"/>
    <w:rsid w:val="000211C4"/>
    <w:rsid w:val="00021C8C"/>
    <w:rsid w:val="00021F86"/>
    <w:rsid w:val="000223AA"/>
    <w:rsid w:val="000223DD"/>
    <w:rsid w:val="000229BA"/>
    <w:rsid w:val="0002327D"/>
    <w:rsid w:val="00024095"/>
    <w:rsid w:val="00024268"/>
    <w:rsid w:val="00024574"/>
    <w:rsid w:val="000245ED"/>
    <w:rsid w:val="0002477A"/>
    <w:rsid w:val="00024945"/>
    <w:rsid w:val="00024FBE"/>
    <w:rsid w:val="00025026"/>
    <w:rsid w:val="0002516D"/>
    <w:rsid w:val="00025B47"/>
    <w:rsid w:val="00025DC7"/>
    <w:rsid w:val="000266D8"/>
    <w:rsid w:val="00026D88"/>
    <w:rsid w:val="000270E0"/>
    <w:rsid w:val="000275DD"/>
    <w:rsid w:val="0002766D"/>
    <w:rsid w:val="00027850"/>
    <w:rsid w:val="00031D25"/>
    <w:rsid w:val="00032582"/>
    <w:rsid w:val="00032899"/>
    <w:rsid w:val="0003300A"/>
    <w:rsid w:val="00033123"/>
    <w:rsid w:val="0003420B"/>
    <w:rsid w:val="0003456C"/>
    <w:rsid w:val="000348FD"/>
    <w:rsid w:val="00034EE3"/>
    <w:rsid w:val="00034EE5"/>
    <w:rsid w:val="0003559E"/>
    <w:rsid w:val="00035FA3"/>
    <w:rsid w:val="0003680E"/>
    <w:rsid w:val="00036A9C"/>
    <w:rsid w:val="00037668"/>
    <w:rsid w:val="00037B80"/>
    <w:rsid w:val="000408C3"/>
    <w:rsid w:val="00040953"/>
    <w:rsid w:val="00040D62"/>
    <w:rsid w:val="00041285"/>
    <w:rsid w:val="00041524"/>
    <w:rsid w:val="000415AD"/>
    <w:rsid w:val="0004185B"/>
    <w:rsid w:val="000425ED"/>
    <w:rsid w:val="00042974"/>
    <w:rsid w:val="00042C94"/>
    <w:rsid w:val="0004311A"/>
    <w:rsid w:val="00043186"/>
    <w:rsid w:val="000431D8"/>
    <w:rsid w:val="0004391D"/>
    <w:rsid w:val="00043DE6"/>
    <w:rsid w:val="0004444E"/>
    <w:rsid w:val="0004447B"/>
    <w:rsid w:val="0004487A"/>
    <w:rsid w:val="00044A9F"/>
    <w:rsid w:val="00044D29"/>
    <w:rsid w:val="0004533B"/>
    <w:rsid w:val="00045461"/>
    <w:rsid w:val="00045579"/>
    <w:rsid w:val="0004624E"/>
    <w:rsid w:val="00046322"/>
    <w:rsid w:val="00046404"/>
    <w:rsid w:val="000466FD"/>
    <w:rsid w:val="00046DEC"/>
    <w:rsid w:val="00046F56"/>
    <w:rsid w:val="0004718B"/>
    <w:rsid w:val="000500AF"/>
    <w:rsid w:val="000500E6"/>
    <w:rsid w:val="00050A6E"/>
    <w:rsid w:val="00050B69"/>
    <w:rsid w:val="00051098"/>
    <w:rsid w:val="000510D6"/>
    <w:rsid w:val="00051106"/>
    <w:rsid w:val="0005135E"/>
    <w:rsid w:val="00051689"/>
    <w:rsid w:val="00051923"/>
    <w:rsid w:val="0005275C"/>
    <w:rsid w:val="0005286C"/>
    <w:rsid w:val="000528D8"/>
    <w:rsid w:val="00052A57"/>
    <w:rsid w:val="000534D0"/>
    <w:rsid w:val="000543FD"/>
    <w:rsid w:val="00054B65"/>
    <w:rsid w:val="00054F53"/>
    <w:rsid w:val="000550D8"/>
    <w:rsid w:val="000554EE"/>
    <w:rsid w:val="000558C2"/>
    <w:rsid w:val="00055C1A"/>
    <w:rsid w:val="000568AD"/>
    <w:rsid w:val="00056FFA"/>
    <w:rsid w:val="000570B2"/>
    <w:rsid w:val="0005775E"/>
    <w:rsid w:val="000579D0"/>
    <w:rsid w:val="00057B97"/>
    <w:rsid w:val="000601D4"/>
    <w:rsid w:val="000602E9"/>
    <w:rsid w:val="00060321"/>
    <w:rsid w:val="00060436"/>
    <w:rsid w:val="00060896"/>
    <w:rsid w:val="00060E08"/>
    <w:rsid w:val="00060F0D"/>
    <w:rsid w:val="00061060"/>
    <w:rsid w:val="00061164"/>
    <w:rsid w:val="00061CE4"/>
    <w:rsid w:val="0006213D"/>
    <w:rsid w:val="0006264E"/>
    <w:rsid w:val="00062880"/>
    <w:rsid w:val="00062925"/>
    <w:rsid w:val="00062AFD"/>
    <w:rsid w:val="000632C2"/>
    <w:rsid w:val="0006348D"/>
    <w:rsid w:val="0006383C"/>
    <w:rsid w:val="00064386"/>
    <w:rsid w:val="0006442F"/>
    <w:rsid w:val="00064BCC"/>
    <w:rsid w:val="0006553F"/>
    <w:rsid w:val="00065712"/>
    <w:rsid w:val="00065935"/>
    <w:rsid w:val="00065F87"/>
    <w:rsid w:val="00065FE2"/>
    <w:rsid w:val="000674D7"/>
    <w:rsid w:val="00070037"/>
    <w:rsid w:val="00070595"/>
    <w:rsid w:val="00070861"/>
    <w:rsid w:val="00071EFF"/>
    <w:rsid w:val="00072320"/>
    <w:rsid w:val="000723B5"/>
    <w:rsid w:val="000728D2"/>
    <w:rsid w:val="000728FA"/>
    <w:rsid w:val="00072B60"/>
    <w:rsid w:val="00072EBF"/>
    <w:rsid w:val="0007340C"/>
    <w:rsid w:val="00073805"/>
    <w:rsid w:val="00074130"/>
    <w:rsid w:val="00074401"/>
    <w:rsid w:val="00074FF0"/>
    <w:rsid w:val="000754E3"/>
    <w:rsid w:val="00075B34"/>
    <w:rsid w:val="00075F5C"/>
    <w:rsid w:val="000761D8"/>
    <w:rsid w:val="0007711B"/>
    <w:rsid w:val="0007798B"/>
    <w:rsid w:val="00077D70"/>
    <w:rsid w:val="000801F4"/>
    <w:rsid w:val="0008035D"/>
    <w:rsid w:val="0008084B"/>
    <w:rsid w:val="00081456"/>
    <w:rsid w:val="00081BE5"/>
    <w:rsid w:val="000821F2"/>
    <w:rsid w:val="00082561"/>
    <w:rsid w:val="000827BA"/>
    <w:rsid w:val="00082F34"/>
    <w:rsid w:val="0008339B"/>
    <w:rsid w:val="0008388A"/>
    <w:rsid w:val="000847F4"/>
    <w:rsid w:val="0008484E"/>
    <w:rsid w:val="0008495C"/>
    <w:rsid w:val="00084B30"/>
    <w:rsid w:val="00085524"/>
    <w:rsid w:val="00085895"/>
    <w:rsid w:val="000859F9"/>
    <w:rsid w:val="00085E86"/>
    <w:rsid w:val="0008606C"/>
    <w:rsid w:val="000862E0"/>
    <w:rsid w:val="00087F93"/>
    <w:rsid w:val="00090012"/>
    <w:rsid w:val="00090590"/>
    <w:rsid w:val="0009062C"/>
    <w:rsid w:val="000906B8"/>
    <w:rsid w:val="00090769"/>
    <w:rsid w:val="00090C3A"/>
    <w:rsid w:val="00090DED"/>
    <w:rsid w:val="00091A3B"/>
    <w:rsid w:val="00091D36"/>
    <w:rsid w:val="000921CD"/>
    <w:rsid w:val="00092466"/>
    <w:rsid w:val="00092EFE"/>
    <w:rsid w:val="000931A9"/>
    <w:rsid w:val="000935C8"/>
    <w:rsid w:val="00093B91"/>
    <w:rsid w:val="00093F9E"/>
    <w:rsid w:val="00094694"/>
    <w:rsid w:val="00094710"/>
    <w:rsid w:val="0009560D"/>
    <w:rsid w:val="00096A77"/>
    <w:rsid w:val="00096CD1"/>
    <w:rsid w:val="00096CE5"/>
    <w:rsid w:val="00097007"/>
    <w:rsid w:val="0009781A"/>
    <w:rsid w:val="00097D9C"/>
    <w:rsid w:val="000A0205"/>
    <w:rsid w:val="000A0209"/>
    <w:rsid w:val="000A0948"/>
    <w:rsid w:val="000A0D23"/>
    <w:rsid w:val="000A11E5"/>
    <w:rsid w:val="000A141E"/>
    <w:rsid w:val="000A1CCD"/>
    <w:rsid w:val="000A1E2C"/>
    <w:rsid w:val="000A342C"/>
    <w:rsid w:val="000A3468"/>
    <w:rsid w:val="000A34BE"/>
    <w:rsid w:val="000A3B54"/>
    <w:rsid w:val="000A3BE9"/>
    <w:rsid w:val="000A4141"/>
    <w:rsid w:val="000A4C3D"/>
    <w:rsid w:val="000A4CF5"/>
    <w:rsid w:val="000A4F68"/>
    <w:rsid w:val="000A51AD"/>
    <w:rsid w:val="000A5547"/>
    <w:rsid w:val="000A62B6"/>
    <w:rsid w:val="000A6449"/>
    <w:rsid w:val="000A66F7"/>
    <w:rsid w:val="000A6F23"/>
    <w:rsid w:val="000A6F7B"/>
    <w:rsid w:val="000A7249"/>
    <w:rsid w:val="000A7281"/>
    <w:rsid w:val="000A79CD"/>
    <w:rsid w:val="000B0102"/>
    <w:rsid w:val="000B0626"/>
    <w:rsid w:val="000B08E9"/>
    <w:rsid w:val="000B0F43"/>
    <w:rsid w:val="000B0F81"/>
    <w:rsid w:val="000B106E"/>
    <w:rsid w:val="000B12C2"/>
    <w:rsid w:val="000B1DE6"/>
    <w:rsid w:val="000B28B6"/>
    <w:rsid w:val="000B2A3E"/>
    <w:rsid w:val="000B3183"/>
    <w:rsid w:val="000B31FB"/>
    <w:rsid w:val="000B4618"/>
    <w:rsid w:val="000B46AD"/>
    <w:rsid w:val="000B711F"/>
    <w:rsid w:val="000B717A"/>
    <w:rsid w:val="000B71A7"/>
    <w:rsid w:val="000B71DE"/>
    <w:rsid w:val="000B797F"/>
    <w:rsid w:val="000C0879"/>
    <w:rsid w:val="000C0BF6"/>
    <w:rsid w:val="000C111B"/>
    <w:rsid w:val="000C1271"/>
    <w:rsid w:val="000C15E5"/>
    <w:rsid w:val="000C1880"/>
    <w:rsid w:val="000C291A"/>
    <w:rsid w:val="000C29D8"/>
    <w:rsid w:val="000C2F16"/>
    <w:rsid w:val="000C30D9"/>
    <w:rsid w:val="000C3365"/>
    <w:rsid w:val="000C3419"/>
    <w:rsid w:val="000C36F2"/>
    <w:rsid w:val="000C379A"/>
    <w:rsid w:val="000C3807"/>
    <w:rsid w:val="000C3D76"/>
    <w:rsid w:val="000C3ED5"/>
    <w:rsid w:val="000C3F6E"/>
    <w:rsid w:val="000C4271"/>
    <w:rsid w:val="000C467D"/>
    <w:rsid w:val="000C48BD"/>
    <w:rsid w:val="000C50CD"/>
    <w:rsid w:val="000C52F2"/>
    <w:rsid w:val="000C52FB"/>
    <w:rsid w:val="000C5E10"/>
    <w:rsid w:val="000C5E54"/>
    <w:rsid w:val="000C6BAB"/>
    <w:rsid w:val="000C7682"/>
    <w:rsid w:val="000C76B5"/>
    <w:rsid w:val="000C7E13"/>
    <w:rsid w:val="000D0202"/>
    <w:rsid w:val="000D13F1"/>
    <w:rsid w:val="000D1585"/>
    <w:rsid w:val="000D1D9A"/>
    <w:rsid w:val="000D1F90"/>
    <w:rsid w:val="000D25AF"/>
    <w:rsid w:val="000D2930"/>
    <w:rsid w:val="000D354F"/>
    <w:rsid w:val="000D3623"/>
    <w:rsid w:val="000D3736"/>
    <w:rsid w:val="000D3FC6"/>
    <w:rsid w:val="000D4277"/>
    <w:rsid w:val="000D5297"/>
    <w:rsid w:val="000D57C6"/>
    <w:rsid w:val="000D5971"/>
    <w:rsid w:val="000D6113"/>
    <w:rsid w:val="000D6400"/>
    <w:rsid w:val="000D6907"/>
    <w:rsid w:val="000D6980"/>
    <w:rsid w:val="000D6F0F"/>
    <w:rsid w:val="000D6F94"/>
    <w:rsid w:val="000D7ACC"/>
    <w:rsid w:val="000D7B58"/>
    <w:rsid w:val="000D7B8B"/>
    <w:rsid w:val="000D7D65"/>
    <w:rsid w:val="000D7F7C"/>
    <w:rsid w:val="000E05BC"/>
    <w:rsid w:val="000E1618"/>
    <w:rsid w:val="000E1C51"/>
    <w:rsid w:val="000E21D3"/>
    <w:rsid w:val="000E2711"/>
    <w:rsid w:val="000E29D8"/>
    <w:rsid w:val="000E2B65"/>
    <w:rsid w:val="000E3E08"/>
    <w:rsid w:val="000E41EC"/>
    <w:rsid w:val="000E485F"/>
    <w:rsid w:val="000E4CB6"/>
    <w:rsid w:val="000E4E59"/>
    <w:rsid w:val="000E4FE5"/>
    <w:rsid w:val="000E5A13"/>
    <w:rsid w:val="000E631F"/>
    <w:rsid w:val="000E6811"/>
    <w:rsid w:val="000E698E"/>
    <w:rsid w:val="000E7503"/>
    <w:rsid w:val="000E7614"/>
    <w:rsid w:val="000E76A1"/>
    <w:rsid w:val="000E7917"/>
    <w:rsid w:val="000E7C55"/>
    <w:rsid w:val="000E7D34"/>
    <w:rsid w:val="000E7EFA"/>
    <w:rsid w:val="000F0E30"/>
    <w:rsid w:val="000F0F00"/>
    <w:rsid w:val="000F0F24"/>
    <w:rsid w:val="000F101D"/>
    <w:rsid w:val="000F129A"/>
    <w:rsid w:val="000F1BCA"/>
    <w:rsid w:val="000F2BD2"/>
    <w:rsid w:val="000F2C69"/>
    <w:rsid w:val="000F3768"/>
    <w:rsid w:val="000F3899"/>
    <w:rsid w:val="000F4582"/>
    <w:rsid w:val="000F476D"/>
    <w:rsid w:val="000F605C"/>
    <w:rsid w:val="000F6A4A"/>
    <w:rsid w:val="000F6E2A"/>
    <w:rsid w:val="000F6E40"/>
    <w:rsid w:val="000F765F"/>
    <w:rsid w:val="000F76C6"/>
    <w:rsid w:val="000F7A90"/>
    <w:rsid w:val="000F7C56"/>
    <w:rsid w:val="00100069"/>
    <w:rsid w:val="00100944"/>
    <w:rsid w:val="00100AF5"/>
    <w:rsid w:val="0010121C"/>
    <w:rsid w:val="00101EAA"/>
    <w:rsid w:val="00102385"/>
    <w:rsid w:val="00103353"/>
    <w:rsid w:val="001035EB"/>
    <w:rsid w:val="001036A2"/>
    <w:rsid w:val="0010414A"/>
    <w:rsid w:val="001043ED"/>
    <w:rsid w:val="0010454D"/>
    <w:rsid w:val="00104865"/>
    <w:rsid w:val="00104A16"/>
    <w:rsid w:val="00105259"/>
    <w:rsid w:val="00105452"/>
    <w:rsid w:val="0010548F"/>
    <w:rsid w:val="00105497"/>
    <w:rsid w:val="001056ED"/>
    <w:rsid w:val="001063C7"/>
    <w:rsid w:val="00106B8D"/>
    <w:rsid w:val="00106FC0"/>
    <w:rsid w:val="00107113"/>
    <w:rsid w:val="0010714B"/>
    <w:rsid w:val="00107751"/>
    <w:rsid w:val="00107A4F"/>
    <w:rsid w:val="0011075B"/>
    <w:rsid w:val="00110B8D"/>
    <w:rsid w:val="00111FE3"/>
    <w:rsid w:val="0011249B"/>
    <w:rsid w:val="0011266E"/>
    <w:rsid w:val="00113142"/>
    <w:rsid w:val="001134AF"/>
    <w:rsid w:val="00113928"/>
    <w:rsid w:val="00114033"/>
    <w:rsid w:val="00114209"/>
    <w:rsid w:val="00114C6B"/>
    <w:rsid w:val="00114C7E"/>
    <w:rsid w:val="00115490"/>
    <w:rsid w:val="001155EE"/>
    <w:rsid w:val="00115709"/>
    <w:rsid w:val="00115798"/>
    <w:rsid w:val="00116A90"/>
    <w:rsid w:val="00116B4A"/>
    <w:rsid w:val="0011730B"/>
    <w:rsid w:val="001174BE"/>
    <w:rsid w:val="001178E8"/>
    <w:rsid w:val="00117CCB"/>
    <w:rsid w:val="001201BB"/>
    <w:rsid w:val="0012067C"/>
    <w:rsid w:val="00120AF1"/>
    <w:rsid w:val="00120AF9"/>
    <w:rsid w:val="00120BC3"/>
    <w:rsid w:val="00120BD7"/>
    <w:rsid w:val="00121C07"/>
    <w:rsid w:val="00122001"/>
    <w:rsid w:val="00122298"/>
    <w:rsid w:val="001222E9"/>
    <w:rsid w:val="0012265F"/>
    <w:rsid w:val="00122813"/>
    <w:rsid w:val="001247F6"/>
    <w:rsid w:val="00124CD0"/>
    <w:rsid w:val="00124D01"/>
    <w:rsid w:val="00124D81"/>
    <w:rsid w:val="00124DEE"/>
    <w:rsid w:val="0012515E"/>
    <w:rsid w:val="00125A1B"/>
    <w:rsid w:val="00126059"/>
    <w:rsid w:val="0012616E"/>
    <w:rsid w:val="001264CB"/>
    <w:rsid w:val="0012690A"/>
    <w:rsid w:val="00126B15"/>
    <w:rsid w:val="00127635"/>
    <w:rsid w:val="00127B2D"/>
    <w:rsid w:val="00127BB0"/>
    <w:rsid w:val="00127C34"/>
    <w:rsid w:val="00127C36"/>
    <w:rsid w:val="00130421"/>
    <w:rsid w:val="001305AD"/>
    <w:rsid w:val="00130A54"/>
    <w:rsid w:val="00131257"/>
    <w:rsid w:val="00131839"/>
    <w:rsid w:val="00132203"/>
    <w:rsid w:val="001322B6"/>
    <w:rsid w:val="00132700"/>
    <w:rsid w:val="00132AE5"/>
    <w:rsid w:val="00132DD9"/>
    <w:rsid w:val="00132F46"/>
    <w:rsid w:val="00133181"/>
    <w:rsid w:val="001334EE"/>
    <w:rsid w:val="00133879"/>
    <w:rsid w:val="0013390F"/>
    <w:rsid w:val="00133C95"/>
    <w:rsid w:val="00134611"/>
    <w:rsid w:val="001348AD"/>
    <w:rsid w:val="00134ACB"/>
    <w:rsid w:val="0013515A"/>
    <w:rsid w:val="0013554E"/>
    <w:rsid w:val="00135CDC"/>
    <w:rsid w:val="00135E71"/>
    <w:rsid w:val="00136243"/>
    <w:rsid w:val="00136F4D"/>
    <w:rsid w:val="00137652"/>
    <w:rsid w:val="001379C2"/>
    <w:rsid w:val="00137CAD"/>
    <w:rsid w:val="00137D8F"/>
    <w:rsid w:val="001404C2"/>
    <w:rsid w:val="00140CD2"/>
    <w:rsid w:val="00141592"/>
    <w:rsid w:val="0014289F"/>
    <w:rsid w:val="0014338E"/>
    <w:rsid w:val="001437B0"/>
    <w:rsid w:val="00143BBC"/>
    <w:rsid w:val="00144480"/>
    <w:rsid w:val="00144B79"/>
    <w:rsid w:val="00145A0E"/>
    <w:rsid w:val="00145C07"/>
    <w:rsid w:val="00145EE4"/>
    <w:rsid w:val="00145F4D"/>
    <w:rsid w:val="00146C7E"/>
    <w:rsid w:val="001472F8"/>
    <w:rsid w:val="0014749F"/>
    <w:rsid w:val="00147EEB"/>
    <w:rsid w:val="0015075E"/>
    <w:rsid w:val="00150C13"/>
    <w:rsid w:val="00151281"/>
    <w:rsid w:val="00151B07"/>
    <w:rsid w:val="00151FA7"/>
    <w:rsid w:val="001522F1"/>
    <w:rsid w:val="001525A5"/>
    <w:rsid w:val="001525CA"/>
    <w:rsid w:val="001529A7"/>
    <w:rsid w:val="00153A6D"/>
    <w:rsid w:val="00153DC3"/>
    <w:rsid w:val="00153DC7"/>
    <w:rsid w:val="001541CA"/>
    <w:rsid w:val="001545FC"/>
    <w:rsid w:val="001547A3"/>
    <w:rsid w:val="00154A61"/>
    <w:rsid w:val="00154B92"/>
    <w:rsid w:val="00155095"/>
    <w:rsid w:val="00155EBB"/>
    <w:rsid w:val="0015633D"/>
    <w:rsid w:val="001563BE"/>
    <w:rsid w:val="001563CC"/>
    <w:rsid w:val="001565C3"/>
    <w:rsid w:val="00156B63"/>
    <w:rsid w:val="00156B7B"/>
    <w:rsid w:val="00156C44"/>
    <w:rsid w:val="00156CEC"/>
    <w:rsid w:val="00157569"/>
    <w:rsid w:val="00157DEC"/>
    <w:rsid w:val="00157E9B"/>
    <w:rsid w:val="001600E5"/>
    <w:rsid w:val="00160B88"/>
    <w:rsid w:val="00160D0F"/>
    <w:rsid w:val="00161678"/>
    <w:rsid w:val="00162421"/>
    <w:rsid w:val="0016271E"/>
    <w:rsid w:val="00162BD9"/>
    <w:rsid w:val="00162E2E"/>
    <w:rsid w:val="001630F0"/>
    <w:rsid w:val="0016342D"/>
    <w:rsid w:val="001634DC"/>
    <w:rsid w:val="0016363C"/>
    <w:rsid w:val="00163F02"/>
    <w:rsid w:val="001640A8"/>
    <w:rsid w:val="001640AC"/>
    <w:rsid w:val="0016504E"/>
    <w:rsid w:val="00165D57"/>
    <w:rsid w:val="0016605D"/>
    <w:rsid w:val="00166479"/>
    <w:rsid w:val="001666F0"/>
    <w:rsid w:val="00167CD8"/>
    <w:rsid w:val="00171065"/>
    <w:rsid w:val="001712FF"/>
    <w:rsid w:val="00171484"/>
    <w:rsid w:val="00171694"/>
    <w:rsid w:val="00171B90"/>
    <w:rsid w:val="00171D37"/>
    <w:rsid w:val="00172514"/>
    <w:rsid w:val="001726B1"/>
    <w:rsid w:val="00172D78"/>
    <w:rsid w:val="001732B6"/>
    <w:rsid w:val="00173482"/>
    <w:rsid w:val="001735DE"/>
    <w:rsid w:val="001736E1"/>
    <w:rsid w:val="00173BFF"/>
    <w:rsid w:val="00173DF2"/>
    <w:rsid w:val="00173E34"/>
    <w:rsid w:val="001741F2"/>
    <w:rsid w:val="00174719"/>
    <w:rsid w:val="00175540"/>
    <w:rsid w:val="00175B80"/>
    <w:rsid w:val="0017603A"/>
    <w:rsid w:val="00176051"/>
    <w:rsid w:val="00176B63"/>
    <w:rsid w:val="00176C25"/>
    <w:rsid w:val="00176CC0"/>
    <w:rsid w:val="00176F41"/>
    <w:rsid w:val="00177956"/>
    <w:rsid w:val="00177C97"/>
    <w:rsid w:val="00177EC0"/>
    <w:rsid w:val="00180277"/>
    <w:rsid w:val="001818AB"/>
    <w:rsid w:val="00181EFF"/>
    <w:rsid w:val="0018221C"/>
    <w:rsid w:val="0018259A"/>
    <w:rsid w:val="001828C4"/>
    <w:rsid w:val="00182DF5"/>
    <w:rsid w:val="00183006"/>
    <w:rsid w:val="00183325"/>
    <w:rsid w:val="001835A9"/>
    <w:rsid w:val="001839FB"/>
    <w:rsid w:val="00185BC2"/>
    <w:rsid w:val="00185D73"/>
    <w:rsid w:val="0018601D"/>
    <w:rsid w:val="00186D74"/>
    <w:rsid w:val="001873B4"/>
    <w:rsid w:val="00187BC3"/>
    <w:rsid w:val="00190068"/>
    <w:rsid w:val="00190FF5"/>
    <w:rsid w:val="00191FD1"/>
    <w:rsid w:val="00193188"/>
    <w:rsid w:val="00193D92"/>
    <w:rsid w:val="00194390"/>
    <w:rsid w:val="00194927"/>
    <w:rsid w:val="00195392"/>
    <w:rsid w:val="0019592D"/>
    <w:rsid w:val="00196310"/>
    <w:rsid w:val="001969FA"/>
    <w:rsid w:val="00196CF2"/>
    <w:rsid w:val="00196FED"/>
    <w:rsid w:val="001A0449"/>
    <w:rsid w:val="001A1A9C"/>
    <w:rsid w:val="001A1B4C"/>
    <w:rsid w:val="001A1BE0"/>
    <w:rsid w:val="001A309F"/>
    <w:rsid w:val="001A3C55"/>
    <w:rsid w:val="001A3E80"/>
    <w:rsid w:val="001A4339"/>
    <w:rsid w:val="001A447C"/>
    <w:rsid w:val="001A4A63"/>
    <w:rsid w:val="001A4DC4"/>
    <w:rsid w:val="001A4FEF"/>
    <w:rsid w:val="001A614A"/>
    <w:rsid w:val="001A68AB"/>
    <w:rsid w:val="001A7093"/>
    <w:rsid w:val="001A711D"/>
    <w:rsid w:val="001A7936"/>
    <w:rsid w:val="001B081E"/>
    <w:rsid w:val="001B0903"/>
    <w:rsid w:val="001B110A"/>
    <w:rsid w:val="001B12AF"/>
    <w:rsid w:val="001B1827"/>
    <w:rsid w:val="001B191E"/>
    <w:rsid w:val="001B1A97"/>
    <w:rsid w:val="001B1D9A"/>
    <w:rsid w:val="001B2B15"/>
    <w:rsid w:val="001B2FF8"/>
    <w:rsid w:val="001B32E2"/>
    <w:rsid w:val="001B355E"/>
    <w:rsid w:val="001B3E09"/>
    <w:rsid w:val="001B401E"/>
    <w:rsid w:val="001B40CB"/>
    <w:rsid w:val="001B42E2"/>
    <w:rsid w:val="001B430A"/>
    <w:rsid w:val="001B4329"/>
    <w:rsid w:val="001B4542"/>
    <w:rsid w:val="001B4E03"/>
    <w:rsid w:val="001B506B"/>
    <w:rsid w:val="001B50DF"/>
    <w:rsid w:val="001B6D9B"/>
    <w:rsid w:val="001B6F64"/>
    <w:rsid w:val="001C006D"/>
    <w:rsid w:val="001C0375"/>
    <w:rsid w:val="001C07A5"/>
    <w:rsid w:val="001C0E3D"/>
    <w:rsid w:val="001C1435"/>
    <w:rsid w:val="001C1CF4"/>
    <w:rsid w:val="001C1EDB"/>
    <w:rsid w:val="001C2196"/>
    <w:rsid w:val="001C2876"/>
    <w:rsid w:val="001C2B14"/>
    <w:rsid w:val="001C2D08"/>
    <w:rsid w:val="001C2DE1"/>
    <w:rsid w:val="001C2DFD"/>
    <w:rsid w:val="001C2F4A"/>
    <w:rsid w:val="001C2FA8"/>
    <w:rsid w:val="001C3920"/>
    <w:rsid w:val="001C393F"/>
    <w:rsid w:val="001C42B6"/>
    <w:rsid w:val="001C4793"/>
    <w:rsid w:val="001C4BE1"/>
    <w:rsid w:val="001C51D8"/>
    <w:rsid w:val="001C58AD"/>
    <w:rsid w:val="001C5963"/>
    <w:rsid w:val="001C5E9E"/>
    <w:rsid w:val="001C6199"/>
    <w:rsid w:val="001C62AD"/>
    <w:rsid w:val="001C6705"/>
    <w:rsid w:val="001C6D03"/>
    <w:rsid w:val="001C6E90"/>
    <w:rsid w:val="001C7200"/>
    <w:rsid w:val="001C74AC"/>
    <w:rsid w:val="001D0374"/>
    <w:rsid w:val="001D0712"/>
    <w:rsid w:val="001D07F7"/>
    <w:rsid w:val="001D08BB"/>
    <w:rsid w:val="001D0B13"/>
    <w:rsid w:val="001D0C90"/>
    <w:rsid w:val="001D0F1F"/>
    <w:rsid w:val="001D18E1"/>
    <w:rsid w:val="001D2986"/>
    <w:rsid w:val="001D31CC"/>
    <w:rsid w:val="001D342E"/>
    <w:rsid w:val="001D34E6"/>
    <w:rsid w:val="001D3CEC"/>
    <w:rsid w:val="001D3F51"/>
    <w:rsid w:val="001D479B"/>
    <w:rsid w:val="001D4D7B"/>
    <w:rsid w:val="001D55C1"/>
    <w:rsid w:val="001D57E1"/>
    <w:rsid w:val="001D67FA"/>
    <w:rsid w:val="001D6B6A"/>
    <w:rsid w:val="001D6DD2"/>
    <w:rsid w:val="001D7A90"/>
    <w:rsid w:val="001E0012"/>
    <w:rsid w:val="001E04AA"/>
    <w:rsid w:val="001E05D5"/>
    <w:rsid w:val="001E1405"/>
    <w:rsid w:val="001E1780"/>
    <w:rsid w:val="001E1FE8"/>
    <w:rsid w:val="001E2204"/>
    <w:rsid w:val="001E2469"/>
    <w:rsid w:val="001E29C3"/>
    <w:rsid w:val="001E2E19"/>
    <w:rsid w:val="001E3168"/>
    <w:rsid w:val="001E3430"/>
    <w:rsid w:val="001E37B2"/>
    <w:rsid w:val="001E3B10"/>
    <w:rsid w:val="001E3E88"/>
    <w:rsid w:val="001E457D"/>
    <w:rsid w:val="001E46D8"/>
    <w:rsid w:val="001E4A5F"/>
    <w:rsid w:val="001E5C77"/>
    <w:rsid w:val="001E5D17"/>
    <w:rsid w:val="001E6122"/>
    <w:rsid w:val="001E7076"/>
    <w:rsid w:val="001E728E"/>
    <w:rsid w:val="001E75BA"/>
    <w:rsid w:val="001E7BE4"/>
    <w:rsid w:val="001F0B5C"/>
    <w:rsid w:val="001F0ECC"/>
    <w:rsid w:val="001F1343"/>
    <w:rsid w:val="001F14FD"/>
    <w:rsid w:val="001F1B91"/>
    <w:rsid w:val="001F1F6F"/>
    <w:rsid w:val="001F2B62"/>
    <w:rsid w:val="001F2E6F"/>
    <w:rsid w:val="001F3315"/>
    <w:rsid w:val="001F3482"/>
    <w:rsid w:val="001F38DF"/>
    <w:rsid w:val="001F3A25"/>
    <w:rsid w:val="001F4836"/>
    <w:rsid w:val="001F4B9B"/>
    <w:rsid w:val="001F4E0B"/>
    <w:rsid w:val="001F4F2A"/>
    <w:rsid w:val="001F5D94"/>
    <w:rsid w:val="001F632E"/>
    <w:rsid w:val="001F67D5"/>
    <w:rsid w:val="001F6DCA"/>
    <w:rsid w:val="001F6EFC"/>
    <w:rsid w:val="001F6F8A"/>
    <w:rsid w:val="001F760B"/>
    <w:rsid w:val="0020014E"/>
    <w:rsid w:val="00200A13"/>
    <w:rsid w:val="00200AB3"/>
    <w:rsid w:val="00200C0E"/>
    <w:rsid w:val="00200D02"/>
    <w:rsid w:val="002021D7"/>
    <w:rsid w:val="00202523"/>
    <w:rsid w:val="002028D5"/>
    <w:rsid w:val="00202CF1"/>
    <w:rsid w:val="00202CFF"/>
    <w:rsid w:val="00203BF4"/>
    <w:rsid w:val="00203E48"/>
    <w:rsid w:val="002042CD"/>
    <w:rsid w:val="00204307"/>
    <w:rsid w:val="00204366"/>
    <w:rsid w:val="002048C2"/>
    <w:rsid w:val="00204EAF"/>
    <w:rsid w:val="00204EC8"/>
    <w:rsid w:val="00204F0A"/>
    <w:rsid w:val="0020543C"/>
    <w:rsid w:val="00205A6A"/>
    <w:rsid w:val="002063A8"/>
    <w:rsid w:val="00206591"/>
    <w:rsid w:val="00206659"/>
    <w:rsid w:val="00206B20"/>
    <w:rsid w:val="00206BAE"/>
    <w:rsid w:val="00207097"/>
    <w:rsid w:val="002076B5"/>
    <w:rsid w:val="002078F3"/>
    <w:rsid w:val="0021027B"/>
    <w:rsid w:val="002103EF"/>
    <w:rsid w:val="00210504"/>
    <w:rsid w:val="00212491"/>
    <w:rsid w:val="00213134"/>
    <w:rsid w:val="00213925"/>
    <w:rsid w:val="002139B6"/>
    <w:rsid w:val="00213B90"/>
    <w:rsid w:val="00214B72"/>
    <w:rsid w:val="0021541E"/>
    <w:rsid w:val="00216D2A"/>
    <w:rsid w:val="00217187"/>
    <w:rsid w:val="0022010C"/>
    <w:rsid w:val="00220131"/>
    <w:rsid w:val="00220549"/>
    <w:rsid w:val="00220739"/>
    <w:rsid w:val="002207AB"/>
    <w:rsid w:val="00220DF6"/>
    <w:rsid w:val="00221087"/>
    <w:rsid w:val="0022116C"/>
    <w:rsid w:val="0022170D"/>
    <w:rsid w:val="00222462"/>
    <w:rsid w:val="0022299E"/>
    <w:rsid w:val="00223B71"/>
    <w:rsid w:val="00223D57"/>
    <w:rsid w:val="00223DAD"/>
    <w:rsid w:val="0022444A"/>
    <w:rsid w:val="0022525E"/>
    <w:rsid w:val="00225611"/>
    <w:rsid w:val="0022597E"/>
    <w:rsid w:val="00226111"/>
    <w:rsid w:val="00226BDC"/>
    <w:rsid w:val="00227F0A"/>
    <w:rsid w:val="0023043F"/>
    <w:rsid w:val="0023061A"/>
    <w:rsid w:val="00230C49"/>
    <w:rsid w:val="00231293"/>
    <w:rsid w:val="002313AF"/>
    <w:rsid w:val="002315AE"/>
    <w:rsid w:val="00231716"/>
    <w:rsid w:val="00232927"/>
    <w:rsid w:val="00232AD6"/>
    <w:rsid w:val="0023322D"/>
    <w:rsid w:val="00233328"/>
    <w:rsid w:val="002333F3"/>
    <w:rsid w:val="0023373D"/>
    <w:rsid w:val="002339B2"/>
    <w:rsid w:val="0023442A"/>
    <w:rsid w:val="0023494C"/>
    <w:rsid w:val="00234B63"/>
    <w:rsid w:val="00234CDC"/>
    <w:rsid w:val="00235903"/>
    <w:rsid w:val="00235E22"/>
    <w:rsid w:val="00236272"/>
    <w:rsid w:val="0023650B"/>
    <w:rsid w:val="00236DF3"/>
    <w:rsid w:val="00237269"/>
    <w:rsid w:val="002378E6"/>
    <w:rsid w:val="00237FD4"/>
    <w:rsid w:val="00240FBB"/>
    <w:rsid w:val="00241064"/>
    <w:rsid w:val="00241292"/>
    <w:rsid w:val="00241484"/>
    <w:rsid w:val="002419BA"/>
    <w:rsid w:val="0024272F"/>
    <w:rsid w:val="00242C76"/>
    <w:rsid w:val="00242CBE"/>
    <w:rsid w:val="0024389A"/>
    <w:rsid w:val="00243C7A"/>
    <w:rsid w:val="00243DBD"/>
    <w:rsid w:val="00243E0E"/>
    <w:rsid w:val="00244218"/>
    <w:rsid w:val="00244367"/>
    <w:rsid w:val="002443AA"/>
    <w:rsid w:val="002444AA"/>
    <w:rsid w:val="00244652"/>
    <w:rsid w:val="00244809"/>
    <w:rsid w:val="00244825"/>
    <w:rsid w:val="00244890"/>
    <w:rsid w:val="00244AAF"/>
    <w:rsid w:val="00244F63"/>
    <w:rsid w:val="0024586A"/>
    <w:rsid w:val="00245D6E"/>
    <w:rsid w:val="002462D7"/>
    <w:rsid w:val="002462FC"/>
    <w:rsid w:val="002465D0"/>
    <w:rsid w:val="00247069"/>
    <w:rsid w:val="00247F25"/>
    <w:rsid w:val="00250801"/>
    <w:rsid w:val="00250998"/>
    <w:rsid w:val="00250D0A"/>
    <w:rsid w:val="0025220D"/>
    <w:rsid w:val="00252581"/>
    <w:rsid w:val="00252C3C"/>
    <w:rsid w:val="00252D80"/>
    <w:rsid w:val="00253159"/>
    <w:rsid w:val="002538D1"/>
    <w:rsid w:val="0025503A"/>
    <w:rsid w:val="00255615"/>
    <w:rsid w:val="002558CC"/>
    <w:rsid w:val="00256291"/>
    <w:rsid w:val="00256534"/>
    <w:rsid w:val="00256601"/>
    <w:rsid w:val="002569F2"/>
    <w:rsid w:val="00256B7B"/>
    <w:rsid w:val="00257243"/>
    <w:rsid w:val="002572FD"/>
    <w:rsid w:val="00257435"/>
    <w:rsid w:val="00257470"/>
    <w:rsid w:val="002577A6"/>
    <w:rsid w:val="00260132"/>
    <w:rsid w:val="002601A1"/>
    <w:rsid w:val="002602B3"/>
    <w:rsid w:val="002603C8"/>
    <w:rsid w:val="00260557"/>
    <w:rsid w:val="002605EB"/>
    <w:rsid w:val="00260D9F"/>
    <w:rsid w:val="0026130B"/>
    <w:rsid w:val="00261B05"/>
    <w:rsid w:val="002629E3"/>
    <w:rsid w:val="00262AA7"/>
    <w:rsid w:val="00262B92"/>
    <w:rsid w:val="00262DFD"/>
    <w:rsid w:val="00262F1D"/>
    <w:rsid w:val="00263AD6"/>
    <w:rsid w:val="00263C9E"/>
    <w:rsid w:val="00263D87"/>
    <w:rsid w:val="00263F12"/>
    <w:rsid w:val="002640A8"/>
    <w:rsid w:val="00264343"/>
    <w:rsid w:val="0026439C"/>
    <w:rsid w:val="00264D30"/>
    <w:rsid w:val="00264E4B"/>
    <w:rsid w:val="00265CC9"/>
    <w:rsid w:val="002667BA"/>
    <w:rsid w:val="00266E07"/>
    <w:rsid w:val="00267342"/>
    <w:rsid w:val="00267435"/>
    <w:rsid w:val="00267509"/>
    <w:rsid w:val="0026763A"/>
    <w:rsid w:val="00267D1B"/>
    <w:rsid w:val="00270BDF"/>
    <w:rsid w:val="00271092"/>
    <w:rsid w:val="0027114B"/>
    <w:rsid w:val="00271633"/>
    <w:rsid w:val="00271922"/>
    <w:rsid w:val="00271ED8"/>
    <w:rsid w:val="00272739"/>
    <w:rsid w:val="002729D6"/>
    <w:rsid w:val="00272BD9"/>
    <w:rsid w:val="00272D15"/>
    <w:rsid w:val="00272E07"/>
    <w:rsid w:val="00273FAF"/>
    <w:rsid w:val="0027408D"/>
    <w:rsid w:val="002743C5"/>
    <w:rsid w:val="00275817"/>
    <w:rsid w:val="0027662C"/>
    <w:rsid w:val="002769D6"/>
    <w:rsid w:val="00276B45"/>
    <w:rsid w:val="00277402"/>
    <w:rsid w:val="00277821"/>
    <w:rsid w:val="002779FE"/>
    <w:rsid w:val="00280244"/>
    <w:rsid w:val="002803E2"/>
    <w:rsid w:val="00280427"/>
    <w:rsid w:val="0028091A"/>
    <w:rsid w:val="00280992"/>
    <w:rsid w:val="00281A57"/>
    <w:rsid w:val="00281CA6"/>
    <w:rsid w:val="0028280E"/>
    <w:rsid w:val="00282B8C"/>
    <w:rsid w:val="002832B8"/>
    <w:rsid w:val="00283376"/>
    <w:rsid w:val="00283507"/>
    <w:rsid w:val="00283933"/>
    <w:rsid w:val="00283C27"/>
    <w:rsid w:val="002845B4"/>
    <w:rsid w:val="00284880"/>
    <w:rsid w:val="00284D8F"/>
    <w:rsid w:val="0028501B"/>
    <w:rsid w:val="0028585A"/>
    <w:rsid w:val="00285C4C"/>
    <w:rsid w:val="00285C8D"/>
    <w:rsid w:val="00286104"/>
    <w:rsid w:val="002864D6"/>
    <w:rsid w:val="0028696C"/>
    <w:rsid w:val="00286F23"/>
    <w:rsid w:val="0028778B"/>
    <w:rsid w:val="002907E8"/>
    <w:rsid w:val="002908CB"/>
    <w:rsid w:val="00290B88"/>
    <w:rsid w:val="00290D9E"/>
    <w:rsid w:val="0029139F"/>
    <w:rsid w:val="00291911"/>
    <w:rsid w:val="00292008"/>
    <w:rsid w:val="0029229A"/>
    <w:rsid w:val="0029288F"/>
    <w:rsid w:val="002929DF"/>
    <w:rsid w:val="00293C15"/>
    <w:rsid w:val="00293D4A"/>
    <w:rsid w:val="00293ED6"/>
    <w:rsid w:val="00294367"/>
    <w:rsid w:val="00294B02"/>
    <w:rsid w:val="002950AB"/>
    <w:rsid w:val="002958ED"/>
    <w:rsid w:val="00295A86"/>
    <w:rsid w:val="00295A9E"/>
    <w:rsid w:val="00295B5B"/>
    <w:rsid w:val="00295C9F"/>
    <w:rsid w:val="00295CD7"/>
    <w:rsid w:val="00296898"/>
    <w:rsid w:val="00296C29"/>
    <w:rsid w:val="002A1027"/>
    <w:rsid w:val="002A1315"/>
    <w:rsid w:val="002A2203"/>
    <w:rsid w:val="002A281B"/>
    <w:rsid w:val="002A297C"/>
    <w:rsid w:val="002A2ECE"/>
    <w:rsid w:val="002A30E4"/>
    <w:rsid w:val="002A414D"/>
    <w:rsid w:val="002A4202"/>
    <w:rsid w:val="002A570C"/>
    <w:rsid w:val="002A5A7C"/>
    <w:rsid w:val="002A5E39"/>
    <w:rsid w:val="002A5F14"/>
    <w:rsid w:val="002A636A"/>
    <w:rsid w:val="002A688F"/>
    <w:rsid w:val="002A6C31"/>
    <w:rsid w:val="002A6CDA"/>
    <w:rsid w:val="002A6D16"/>
    <w:rsid w:val="002A6E43"/>
    <w:rsid w:val="002A7103"/>
    <w:rsid w:val="002A7770"/>
    <w:rsid w:val="002A7B89"/>
    <w:rsid w:val="002B00AB"/>
    <w:rsid w:val="002B013E"/>
    <w:rsid w:val="002B0505"/>
    <w:rsid w:val="002B0C22"/>
    <w:rsid w:val="002B10D9"/>
    <w:rsid w:val="002B1565"/>
    <w:rsid w:val="002B196E"/>
    <w:rsid w:val="002B216C"/>
    <w:rsid w:val="002B2748"/>
    <w:rsid w:val="002B2A9A"/>
    <w:rsid w:val="002B2C1F"/>
    <w:rsid w:val="002B336E"/>
    <w:rsid w:val="002B396D"/>
    <w:rsid w:val="002B4CFA"/>
    <w:rsid w:val="002B5142"/>
    <w:rsid w:val="002B59B8"/>
    <w:rsid w:val="002B6019"/>
    <w:rsid w:val="002B6922"/>
    <w:rsid w:val="002B6CD7"/>
    <w:rsid w:val="002B7263"/>
    <w:rsid w:val="002B7742"/>
    <w:rsid w:val="002B7A91"/>
    <w:rsid w:val="002B7E07"/>
    <w:rsid w:val="002C02CC"/>
    <w:rsid w:val="002C09B2"/>
    <w:rsid w:val="002C1D8F"/>
    <w:rsid w:val="002C2121"/>
    <w:rsid w:val="002C25CA"/>
    <w:rsid w:val="002C268F"/>
    <w:rsid w:val="002C2950"/>
    <w:rsid w:val="002C318B"/>
    <w:rsid w:val="002C336D"/>
    <w:rsid w:val="002C3B5F"/>
    <w:rsid w:val="002C3CD6"/>
    <w:rsid w:val="002C3E10"/>
    <w:rsid w:val="002C3F0E"/>
    <w:rsid w:val="002C3FB3"/>
    <w:rsid w:val="002C44D1"/>
    <w:rsid w:val="002C46B4"/>
    <w:rsid w:val="002C4B20"/>
    <w:rsid w:val="002C55C1"/>
    <w:rsid w:val="002C5766"/>
    <w:rsid w:val="002C5795"/>
    <w:rsid w:val="002C57A1"/>
    <w:rsid w:val="002C5A26"/>
    <w:rsid w:val="002C5DCC"/>
    <w:rsid w:val="002C62E9"/>
    <w:rsid w:val="002C6301"/>
    <w:rsid w:val="002C6663"/>
    <w:rsid w:val="002C6CA0"/>
    <w:rsid w:val="002C71B8"/>
    <w:rsid w:val="002C7571"/>
    <w:rsid w:val="002C784A"/>
    <w:rsid w:val="002D022C"/>
    <w:rsid w:val="002D0A0D"/>
    <w:rsid w:val="002D1138"/>
    <w:rsid w:val="002D115E"/>
    <w:rsid w:val="002D194F"/>
    <w:rsid w:val="002D1ABE"/>
    <w:rsid w:val="002D1FE3"/>
    <w:rsid w:val="002D21E5"/>
    <w:rsid w:val="002D23D5"/>
    <w:rsid w:val="002D271E"/>
    <w:rsid w:val="002D2CDD"/>
    <w:rsid w:val="002D2D8B"/>
    <w:rsid w:val="002D31D1"/>
    <w:rsid w:val="002D33BF"/>
    <w:rsid w:val="002D3AF5"/>
    <w:rsid w:val="002D3BD2"/>
    <w:rsid w:val="002D417C"/>
    <w:rsid w:val="002D4615"/>
    <w:rsid w:val="002D4933"/>
    <w:rsid w:val="002D49EF"/>
    <w:rsid w:val="002D54B6"/>
    <w:rsid w:val="002D5525"/>
    <w:rsid w:val="002D5F62"/>
    <w:rsid w:val="002D643D"/>
    <w:rsid w:val="002E07D6"/>
    <w:rsid w:val="002E0B77"/>
    <w:rsid w:val="002E0EAB"/>
    <w:rsid w:val="002E164D"/>
    <w:rsid w:val="002E16E5"/>
    <w:rsid w:val="002E16FB"/>
    <w:rsid w:val="002E1766"/>
    <w:rsid w:val="002E2A2C"/>
    <w:rsid w:val="002E379A"/>
    <w:rsid w:val="002E38E3"/>
    <w:rsid w:val="002E4117"/>
    <w:rsid w:val="002E4400"/>
    <w:rsid w:val="002E4A33"/>
    <w:rsid w:val="002E52B0"/>
    <w:rsid w:val="002E5B97"/>
    <w:rsid w:val="002E5BCA"/>
    <w:rsid w:val="002E62F1"/>
    <w:rsid w:val="002E7184"/>
    <w:rsid w:val="002E7900"/>
    <w:rsid w:val="002E7F2B"/>
    <w:rsid w:val="002E7F72"/>
    <w:rsid w:val="002F05C4"/>
    <w:rsid w:val="002F0BE2"/>
    <w:rsid w:val="002F0E31"/>
    <w:rsid w:val="002F0F52"/>
    <w:rsid w:val="002F15E0"/>
    <w:rsid w:val="002F25EC"/>
    <w:rsid w:val="002F2E3D"/>
    <w:rsid w:val="002F32E7"/>
    <w:rsid w:val="002F356F"/>
    <w:rsid w:val="002F37C3"/>
    <w:rsid w:val="002F395A"/>
    <w:rsid w:val="002F3B72"/>
    <w:rsid w:val="002F3DD8"/>
    <w:rsid w:val="002F44E9"/>
    <w:rsid w:val="002F4644"/>
    <w:rsid w:val="002F4874"/>
    <w:rsid w:val="002F4EFD"/>
    <w:rsid w:val="002F50B8"/>
    <w:rsid w:val="002F5AAD"/>
    <w:rsid w:val="002F5BAF"/>
    <w:rsid w:val="002F5CEF"/>
    <w:rsid w:val="002F628D"/>
    <w:rsid w:val="002F63FB"/>
    <w:rsid w:val="002F64F6"/>
    <w:rsid w:val="002F6773"/>
    <w:rsid w:val="002F6A92"/>
    <w:rsid w:val="00300A3F"/>
    <w:rsid w:val="003010FB"/>
    <w:rsid w:val="00301364"/>
    <w:rsid w:val="003014AC"/>
    <w:rsid w:val="003017FB"/>
    <w:rsid w:val="00301BE0"/>
    <w:rsid w:val="003032D8"/>
    <w:rsid w:val="0030397E"/>
    <w:rsid w:val="00303B25"/>
    <w:rsid w:val="00303DFC"/>
    <w:rsid w:val="00303F4A"/>
    <w:rsid w:val="00304CBB"/>
    <w:rsid w:val="0030605C"/>
    <w:rsid w:val="00306B9D"/>
    <w:rsid w:val="00306D78"/>
    <w:rsid w:val="00306E33"/>
    <w:rsid w:val="00310CC9"/>
    <w:rsid w:val="003111EE"/>
    <w:rsid w:val="00311556"/>
    <w:rsid w:val="003118AF"/>
    <w:rsid w:val="00311AA0"/>
    <w:rsid w:val="003121A0"/>
    <w:rsid w:val="00312A4F"/>
    <w:rsid w:val="00312A58"/>
    <w:rsid w:val="0031310C"/>
    <w:rsid w:val="00314191"/>
    <w:rsid w:val="00314300"/>
    <w:rsid w:val="00314AE4"/>
    <w:rsid w:val="0031507F"/>
    <w:rsid w:val="0031557D"/>
    <w:rsid w:val="00315AA2"/>
    <w:rsid w:val="00316030"/>
    <w:rsid w:val="00316A57"/>
    <w:rsid w:val="00316F85"/>
    <w:rsid w:val="0031735D"/>
    <w:rsid w:val="003173FC"/>
    <w:rsid w:val="003174FB"/>
    <w:rsid w:val="00317710"/>
    <w:rsid w:val="003204A1"/>
    <w:rsid w:val="00320A3E"/>
    <w:rsid w:val="003210B5"/>
    <w:rsid w:val="00321E42"/>
    <w:rsid w:val="003227A2"/>
    <w:rsid w:val="00322AF4"/>
    <w:rsid w:val="0032376B"/>
    <w:rsid w:val="00323A39"/>
    <w:rsid w:val="00323CF1"/>
    <w:rsid w:val="00323F5F"/>
    <w:rsid w:val="0032434D"/>
    <w:rsid w:val="003243B5"/>
    <w:rsid w:val="003244DB"/>
    <w:rsid w:val="003249E4"/>
    <w:rsid w:val="003258E3"/>
    <w:rsid w:val="00326623"/>
    <w:rsid w:val="00326824"/>
    <w:rsid w:val="0032687F"/>
    <w:rsid w:val="00326B38"/>
    <w:rsid w:val="00326D98"/>
    <w:rsid w:val="00326FCA"/>
    <w:rsid w:val="00327972"/>
    <w:rsid w:val="00327DAD"/>
    <w:rsid w:val="003304A6"/>
    <w:rsid w:val="00331569"/>
    <w:rsid w:val="00331693"/>
    <w:rsid w:val="003316B0"/>
    <w:rsid w:val="0033179B"/>
    <w:rsid w:val="003323DB"/>
    <w:rsid w:val="003339D9"/>
    <w:rsid w:val="00334273"/>
    <w:rsid w:val="00334574"/>
    <w:rsid w:val="003345E8"/>
    <w:rsid w:val="003347C0"/>
    <w:rsid w:val="003348D8"/>
    <w:rsid w:val="00334B79"/>
    <w:rsid w:val="00334DEF"/>
    <w:rsid w:val="003359DF"/>
    <w:rsid w:val="00335D8A"/>
    <w:rsid w:val="003361ED"/>
    <w:rsid w:val="00336336"/>
    <w:rsid w:val="003365E3"/>
    <w:rsid w:val="00336F11"/>
    <w:rsid w:val="0033724B"/>
    <w:rsid w:val="00337546"/>
    <w:rsid w:val="00337638"/>
    <w:rsid w:val="00337B49"/>
    <w:rsid w:val="0034042D"/>
    <w:rsid w:val="00340FB5"/>
    <w:rsid w:val="00341745"/>
    <w:rsid w:val="0034184F"/>
    <w:rsid w:val="00341BE6"/>
    <w:rsid w:val="00341E22"/>
    <w:rsid w:val="00342146"/>
    <w:rsid w:val="0034236C"/>
    <w:rsid w:val="00342938"/>
    <w:rsid w:val="00342DB5"/>
    <w:rsid w:val="00343151"/>
    <w:rsid w:val="0034430A"/>
    <w:rsid w:val="003446D7"/>
    <w:rsid w:val="003449BA"/>
    <w:rsid w:val="00344A6C"/>
    <w:rsid w:val="00345220"/>
    <w:rsid w:val="0034539A"/>
    <w:rsid w:val="00345A64"/>
    <w:rsid w:val="00346358"/>
    <w:rsid w:val="003463CC"/>
    <w:rsid w:val="00346B56"/>
    <w:rsid w:val="00346F33"/>
    <w:rsid w:val="0034794E"/>
    <w:rsid w:val="00347B61"/>
    <w:rsid w:val="00347E46"/>
    <w:rsid w:val="00350073"/>
    <w:rsid w:val="003501AB"/>
    <w:rsid w:val="003506BE"/>
    <w:rsid w:val="00350C40"/>
    <w:rsid w:val="00350FBE"/>
    <w:rsid w:val="0035116A"/>
    <w:rsid w:val="00351A98"/>
    <w:rsid w:val="00351D4C"/>
    <w:rsid w:val="00352378"/>
    <w:rsid w:val="00352408"/>
    <w:rsid w:val="003525A9"/>
    <w:rsid w:val="0035268C"/>
    <w:rsid w:val="00353128"/>
    <w:rsid w:val="0035465E"/>
    <w:rsid w:val="00354790"/>
    <w:rsid w:val="00354CDC"/>
    <w:rsid w:val="00354E8B"/>
    <w:rsid w:val="003550E7"/>
    <w:rsid w:val="00355262"/>
    <w:rsid w:val="003553D7"/>
    <w:rsid w:val="003557D2"/>
    <w:rsid w:val="00355DAB"/>
    <w:rsid w:val="0035630C"/>
    <w:rsid w:val="00356BE4"/>
    <w:rsid w:val="0035706C"/>
    <w:rsid w:val="00360207"/>
    <w:rsid w:val="00360296"/>
    <w:rsid w:val="003605CF"/>
    <w:rsid w:val="00360732"/>
    <w:rsid w:val="00360B71"/>
    <w:rsid w:val="00361796"/>
    <w:rsid w:val="00361814"/>
    <w:rsid w:val="003627F1"/>
    <w:rsid w:val="0036288F"/>
    <w:rsid w:val="00363079"/>
    <w:rsid w:val="0036329C"/>
    <w:rsid w:val="00363BCF"/>
    <w:rsid w:val="00363F52"/>
    <w:rsid w:val="0036416B"/>
    <w:rsid w:val="0036439E"/>
    <w:rsid w:val="00364B01"/>
    <w:rsid w:val="00364C7E"/>
    <w:rsid w:val="00364CD1"/>
    <w:rsid w:val="003656A8"/>
    <w:rsid w:val="00365EB4"/>
    <w:rsid w:val="00366246"/>
    <w:rsid w:val="00366569"/>
    <w:rsid w:val="00366C79"/>
    <w:rsid w:val="003671BE"/>
    <w:rsid w:val="0036767B"/>
    <w:rsid w:val="0037024F"/>
    <w:rsid w:val="00370A87"/>
    <w:rsid w:val="003711BC"/>
    <w:rsid w:val="003717DF"/>
    <w:rsid w:val="00371955"/>
    <w:rsid w:val="003719E6"/>
    <w:rsid w:val="00371C99"/>
    <w:rsid w:val="00371FFD"/>
    <w:rsid w:val="00373371"/>
    <w:rsid w:val="00373477"/>
    <w:rsid w:val="003736E1"/>
    <w:rsid w:val="00374013"/>
    <w:rsid w:val="00374196"/>
    <w:rsid w:val="00374461"/>
    <w:rsid w:val="00374467"/>
    <w:rsid w:val="00374CE1"/>
    <w:rsid w:val="00374D2A"/>
    <w:rsid w:val="00374EDB"/>
    <w:rsid w:val="00375144"/>
    <w:rsid w:val="003754B5"/>
    <w:rsid w:val="00375CCC"/>
    <w:rsid w:val="00376957"/>
    <w:rsid w:val="00376C2C"/>
    <w:rsid w:val="00376C4A"/>
    <w:rsid w:val="00376C4F"/>
    <w:rsid w:val="00376EDC"/>
    <w:rsid w:val="00377D63"/>
    <w:rsid w:val="00380347"/>
    <w:rsid w:val="00380572"/>
    <w:rsid w:val="00380605"/>
    <w:rsid w:val="00380611"/>
    <w:rsid w:val="003808E5"/>
    <w:rsid w:val="003810A0"/>
    <w:rsid w:val="003814FD"/>
    <w:rsid w:val="00381EEE"/>
    <w:rsid w:val="00382752"/>
    <w:rsid w:val="00382BB0"/>
    <w:rsid w:val="00382F66"/>
    <w:rsid w:val="00382F7F"/>
    <w:rsid w:val="00383005"/>
    <w:rsid w:val="003830C6"/>
    <w:rsid w:val="00383EDF"/>
    <w:rsid w:val="00384882"/>
    <w:rsid w:val="00385013"/>
    <w:rsid w:val="00386634"/>
    <w:rsid w:val="0038715C"/>
    <w:rsid w:val="003875A2"/>
    <w:rsid w:val="00387D8B"/>
    <w:rsid w:val="00390215"/>
    <w:rsid w:val="003902A7"/>
    <w:rsid w:val="00390393"/>
    <w:rsid w:val="0039063A"/>
    <w:rsid w:val="0039082D"/>
    <w:rsid w:val="00391724"/>
    <w:rsid w:val="0039194D"/>
    <w:rsid w:val="003919E2"/>
    <w:rsid w:val="003931C9"/>
    <w:rsid w:val="00393293"/>
    <w:rsid w:val="00393B90"/>
    <w:rsid w:val="00393D84"/>
    <w:rsid w:val="00393EF8"/>
    <w:rsid w:val="00394336"/>
    <w:rsid w:val="003945AC"/>
    <w:rsid w:val="00394B80"/>
    <w:rsid w:val="00396D01"/>
    <w:rsid w:val="00397186"/>
    <w:rsid w:val="00397C32"/>
    <w:rsid w:val="00397F3B"/>
    <w:rsid w:val="003A0651"/>
    <w:rsid w:val="003A068E"/>
    <w:rsid w:val="003A1006"/>
    <w:rsid w:val="003A14B5"/>
    <w:rsid w:val="003A18EE"/>
    <w:rsid w:val="003A1E9A"/>
    <w:rsid w:val="003A2191"/>
    <w:rsid w:val="003A2441"/>
    <w:rsid w:val="003A2864"/>
    <w:rsid w:val="003A38B6"/>
    <w:rsid w:val="003A3B82"/>
    <w:rsid w:val="003A419F"/>
    <w:rsid w:val="003A472F"/>
    <w:rsid w:val="003A50C7"/>
    <w:rsid w:val="003A562F"/>
    <w:rsid w:val="003A58E2"/>
    <w:rsid w:val="003A5CB2"/>
    <w:rsid w:val="003A5D55"/>
    <w:rsid w:val="003A6281"/>
    <w:rsid w:val="003A62CF"/>
    <w:rsid w:val="003A7B67"/>
    <w:rsid w:val="003B022D"/>
    <w:rsid w:val="003B029A"/>
    <w:rsid w:val="003B09EF"/>
    <w:rsid w:val="003B12E7"/>
    <w:rsid w:val="003B1A1F"/>
    <w:rsid w:val="003B1A56"/>
    <w:rsid w:val="003B1AFF"/>
    <w:rsid w:val="003B220F"/>
    <w:rsid w:val="003B2F78"/>
    <w:rsid w:val="003B3913"/>
    <w:rsid w:val="003B3BF0"/>
    <w:rsid w:val="003B3C18"/>
    <w:rsid w:val="003B43D2"/>
    <w:rsid w:val="003B455D"/>
    <w:rsid w:val="003B48C1"/>
    <w:rsid w:val="003B48D9"/>
    <w:rsid w:val="003B4E31"/>
    <w:rsid w:val="003B5195"/>
    <w:rsid w:val="003B52CD"/>
    <w:rsid w:val="003B5812"/>
    <w:rsid w:val="003B5CE3"/>
    <w:rsid w:val="003B6792"/>
    <w:rsid w:val="003B6D25"/>
    <w:rsid w:val="003B7047"/>
    <w:rsid w:val="003B7C9A"/>
    <w:rsid w:val="003B7DFF"/>
    <w:rsid w:val="003C010C"/>
    <w:rsid w:val="003C0557"/>
    <w:rsid w:val="003C1975"/>
    <w:rsid w:val="003C2E24"/>
    <w:rsid w:val="003C30C8"/>
    <w:rsid w:val="003C3132"/>
    <w:rsid w:val="003C357A"/>
    <w:rsid w:val="003C3D34"/>
    <w:rsid w:val="003C42AE"/>
    <w:rsid w:val="003C441B"/>
    <w:rsid w:val="003C524C"/>
    <w:rsid w:val="003C58C2"/>
    <w:rsid w:val="003C593F"/>
    <w:rsid w:val="003C595B"/>
    <w:rsid w:val="003C5C66"/>
    <w:rsid w:val="003C5DD2"/>
    <w:rsid w:val="003C6A7C"/>
    <w:rsid w:val="003C6AEF"/>
    <w:rsid w:val="003C6B6B"/>
    <w:rsid w:val="003C6BA6"/>
    <w:rsid w:val="003C6CBD"/>
    <w:rsid w:val="003C6D97"/>
    <w:rsid w:val="003C6E40"/>
    <w:rsid w:val="003C7428"/>
    <w:rsid w:val="003C7F93"/>
    <w:rsid w:val="003D031E"/>
    <w:rsid w:val="003D03CB"/>
    <w:rsid w:val="003D0450"/>
    <w:rsid w:val="003D078E"/>
    <w:rsid w:val="003D1281"/>
    <w:rsid w:val="003D1740"/>
    <w:rsid w:val="003D17FE"/>
    <w:rsid w:val="003D18AE"/>
    <w:rsid w:val="003D1B91"/>
    <w:rsid w:val="003D1BB3"/>
    <w:rsid w:val="003D21C3"/>
    <w:rsid w:val="003D21C5"/>
    <w:rsid w:val="003D236F"/>
    <w:rsid w:val="003D2432"/>
    <w:rsid w:val="003D2643"/>
    <w:rsid w:val="003D28BE"/>
    <w:rsid w:val="003D31DC"/>
    <w:rsid w:val="003D3B62"/>
    <w:rsid w:val="003D3F77"/>
    <w:rsid w:val="003D4283"/>
    <w:rsid w:val="003D4A00"/>
    <w:rsid w:val="003D4D47"/>
    <w:rsid w:val="003D501D"/>
    <w:rsid w:val="003D534E"/>
    <w:rsid w:val="003D602D"/>
    <w:rsid w:val="003D64B7"/>
    <w:rsid w:val="003D6EF6"/>
    <w:rsid w:val="003D706E"/>
    <w:rsid w:val="003E0073"/>
    <w:rsid w:val="003E1216"/>
    <w:rsid w:val="003E137C"/>
    <w:rsid w:val="003E1380"/>
    <w:rsid w:val="003E1A40"/>
    <w:rsid w:val="003E1CF4"/>
    <w:rsid w:val="003E1E85"/>
    <w:rsid w:val="003E208F"/>
    <w:rsid w:val="003E2641"/>
    <w:rsid w:val="003E3169"/>
    <w:rsid w:val="003E3BFB"/>
    <w:rsid w:val="003E3D8C"/>
    <w:rsid w:val="003E424F"/>
    <w:rsid w:val="003E44E7"/>
    <w:rsid w:val="003E53D9"/>
    <w:rsid w:val="003E5DDB"/>
    <w:rsid w:val="003E6DA1"/>
    <w:rsid w:val="003E705C"/>
    <w:rsid w:val="003E79A3"/>
    <w:rsid w:val="003E7AAD"/>
    <w:rsid w:val="003F019A"/>
    <w:rsid w:val="003F0294"/>
    <w:rsid w:val="003F101D"/>
    <w:rsid w:val="003F130B"/>
    <w:rsid w:val="003F15D9"/>
    <w:rsid w:val="003F1CD7"/>
    <w:rsid w:val="003F2314"/>
    <w:rsid w:val="003F28EA"/>
    <w:rsid w:val="003F2932"/>
    <w:rsid w:val="003F29F2"/>
    <w:rsid w:val="003F2E24"/>
    <w:rsid w:val="003F33B2"/>
    <w:rsid w:val="003F3A5C"/>
    <w:rsid w:val="003F3BD3"/>
    <w:rsid w:val="003F3D2B"/>
    <w:rsid w:val="003F46F3"/>
    <w:rsid w:val="003F47BC"/>
    <w:rsid w:val="003F4B55"/>
    <w:rsid w:val="003F4C2E"/>
    <w:rsid w:val="003F5197"/>
    <w:rsid w:val="003F5C35"/>
    <w:rsid w:val="003F660A"/>
    <w:rsid w:val="003F673C"/>
    <w:rsid w:val="003F6B32"/>
    <w:rsid w:val="003F70F5"/>
    <w:rsid w:val="003F71A9"/>
    <w:rsid w:val="003F7BEC"/>
    <w:rsid w:val="003F7E49"/>
    <w:rsid w:val="0040014D"/>
    <w:rsid w:val="004001A2"/>
    <w:rsid w:val="00400B36"/>
    <w:rsid w:val="00400B86"/>
    <w:rsid w:val="00400C34"/>
    <w:rsid w:val="004019E3"/>
    <w:rsid w:val="00401B1B"/>
    <w:rsid w:val="00401BA6"/>
    <w:rsid w:val="00401D3E"/>
    <w:rsid w:val="004021D5"/>
    <w:rsid w:val="00402579"/>
    <w:rsid w:val="00403870"/>
    <w:rsid w:val="00403A20"/>
    <w:rsid w:val="00403D8A"/>
    <w:rsid w:val="00404420"/>
    <w:rsid w:val="00405111"/>
    <w:rsid w:val="00405428"/>
    <w:rsid w:val="004062D3"/>
    <w:rsid w:val="004063F2"/>
    <w:rsid w:val="004068D4"/>
    <w:rsid w:val="00407226"/>
    <w:rsid w:val="0040728C"/>
    <w:rsid w:val="00407302"/>
    <w:rsid w:val="00411314"/>
    <w:rsid w:val="004114D3"/>
    <w:rsid w:val="004117BE"/>
    <w:rsid w:val="00411FE7"/>
    <w:rsid w:val="004126E9"/>
    <w:rsid w:val="004128B1"/>
    <w:rsid w:val="00412C11"/>
    <w:rsid w:val="004133BF"/>
    <w:rsid w:val="00413B52"/>
    <w:rsid w:val="004140A0"/>
    <w:rsid w:val="00414557"/>
    <w:rsid w:val="00414B39"/>
    <w:rsid w:val="00415499"/>
    <w:rsid w:val="00415B2B"/>
    <w:rsid w:val="00416455"/>
    <w:rsid w:val="004165BB"/>
    <w:rsid w:val="0041746F"/>
    <w:rsid w:val="00417A5B"/>
    <w:rsid w:val="00417F64"/>
    <w:rsid w:val="0042082C"/>
    <w:rsid w:val="00420961"/>
    <w:rsid w:val="00420BD2"/>
    <w:rsid w:val="00420FEA"/>
    <w:rsid w:val="0042115D"/>
    <w:rsid w:val="00421A38"/>
    <w:rsid w:val="00422019"/>
    <w:rsid w:val="0042253A"/>
    <w:rsid w:val="00422687"/>
    <w:rsid w:val="00422B18"/>
    <w:rsid w:val="00422F0E"/>
    <w:rsid w:val="0042333F"/>
    <w:rsid w:val="0042347B"/>
    <w:rsid w:val="00423845"/>
    <w:rsid w:val="00423B4C"/>
    <w:rsid w:val="00424910"/>
    <w:rsid w:val="00424B69"/>
    <w:rsid w:val="0042502B"/>
    <w:rsid w:val="004254E0"/>
    <w:rsid w:val="00425686"/>
    <w:rsid w:val="00425860"/>
    <w:rsid w:val="004258BD"/>
    <w:rsid w:val="004258BF"/>
    <w:rsid w:val="00425D3E"/>
    <w:rsid w:val="00426712"/>
    <w:rsid w:val="00426BD5"/>
    <w:rsid w:val="00426E3A"/>
    <w:rsid w:val="004275D6"/>
    <w:rsid w:val="00427B8D"/>
    <w:rsid w:val="00427F1E"/>
    <w:rsid w:val="00430414"/>
    <w:rsid w:val="00430720"/>
    <w:rsid w:val="00430C54"/>
    <w:rsid w:val="00431EBB"/>
    <w:rsid w:val="00432557"/>
    <w:rsid w:val="00432916"/>
    <w:rsid w:val="00433CBE"/>
    <w:rsid w:val="00433D4E"/>
    <w:rsid w:val="00433EE1"/>
    <w:rsid w:val="004342E2"/>
    <w:rsid w:val="00435537"/>
    <w:rsid w:val="004364B6"/>
    <w:rsid w:val="004366D6"/>
    <w:rsid w:val="004367EB"/>
    <w:rsid w:val="004375C7"/>
    <w:rsid w:val="00437730"/>
    <w:rsid w:val="00440248"/>
    <w:rsid w:val="00440669"/>
    <w:rsid w:val="0044076F"/>
    <w:rsid w:val="00440876"/>
    <w:rsid w:val="004412B1"/>
    <w:rsid w:val="00441338"/>
    <w:rsid w:val="0044235E"/>
    <w:rsid w:val="004435FA"/>
    <w:rsid w:val="004438E6"/>
    <w:rsid w:val="0044395C"/>
    <w:rsid w:val="004439D7"/>
    <w:rsid w:val="00443CE5"/>
    <w:rsid w:val="00443ECC"/>
    <w:rsid w:val="0044404B"/>
    <w:rsid w:val="0044429D"/>
    <w:rsid w:val="004443FF"/>
    <w:rsid w:val="00444588"/>
    <w:rsid w:val="00444AA5"/>
    <w:rsid w:val="00444CCA"/>
    <w:rsid w:val="00445393"/>
    <w:rsid w:val="004459C5"/>
    <w:rsid w:val="00445A8D"/>
    <w:rsid w:val="00445C6A"/>
    <w:rsid w:val="00446509"/>
    <w:rsid w:val="004466E3"/>
    <w:rsid w:val="00446DB7"/>
    <w:rsid w:val="00447FBC"/>
    <w:rsid w:val="00450C21"/>
    <w:rsid w:val="004512B6"/>
    <w:rsid w:val="004528E3"/>
    <w:rsid w:val="0045402C"/>
    <w:rsid w:val="00455C09"/>
    <w:rsid w:val="00457672"/>
    <w:rsid w:val="0045794E"/>
    <w:rsid w:val="00457CE6"/>
    <w:rsid w:val="00457D12"/>
    <w:rsid w:val="00457E66"/>
    <w:rsid w:val="00457E78"/>
    <w:rsid w:val="00460984"/>
    <w:rsid w:val="00461335"/>
    <w:rsid w:val="00461421"/>
    <w:rsid w:val="004617BF"/>
    <w:rsid w:val="00461898"/>
    <w:rsid w:val="004618BB"/>
    <w:rsid w:val="00461AC3"/>
    <w:rsid w:val="00461D0B"/>
    <w:rsid w:val="00461D82"/>
    <w:rsid w:val="004622FB"/>
    <w:rsid w:val="004623A7"/>
    <w:rsid w:val="004625AB"/>
    <w:rsid w:val="004625B7"/>
    <w:rsid w:val="004625D3"/>
    <w:rsid w:val="004626C5"/>
    <w:rsid w:val="004629AF"/>
    <w:rsid w:val="00462B75"/>
    <w:rsid w:val="004631BF"/>
    <w:rsid w:val="00463331"/>
    <w:rsid w:val="004634A4"/>
    <w:rsid w:val="00463534"/>
    <w:rsid w:val="00463E58"/>
    <w:rsid w:val="00464D1E"/>
    <w:rsid w:val="00464E9F"/>
    <w:rsid w:val="0046561C"/>
    <w:rsid w:val="00466376"/>
    <w:rsid w:val="004664F3"/>
    <w:rsid w:val="004665B2"/>
    <w:rsid w:val="004672E1"/>
    <w:rsid w:val="00467618"/>
    <w:rsid w:val="00467EA7"/>
    <w:rsid w:val="0047019C"/>
    <w:rsid w:val="0047019F"/>
    <w:rsid w:val="004702E6"/>
    <w:rsid w:val="00470737"/>
    <w:rsid w:val="00470FAF"/>
    <w:rsid w:val="0047181D"/>
    <w:rsid w:val="00471CD4"/>
    <w:rsid w:val="0047207F"/>
    <w:rsid w:val="00472290"/>
    <w:rsid w:val="00472940"/>
    <w:rsid w:val="004729E0"/>
    <w:rsid w:val="00472C88"/>
    <w:rsid w:val="00472E04"/>
    <w:rsid w:val="00473CB7"/>
    <w:rsid w:val="004744FF"/>
    <w:rsid w:val="004751DD"/>
    <w:rsid w:val="00475347"/>
    <w:rsid w:val="00475375"/>
    <w:rsid w:val="004762F5"/>
    <w:rsid w:val="00476BD6"/>
    <w:rsid w:val="004771B9"/>
    <w:rsid w:val="004800BF"/>
    <w:rsid w:val="00480191"/>
    <w:rsid w:val="004802DA"/>
    <w:rsid w:val="004807C4"/>
    <w:rsid w:val="0048146B"/>
    <w:rsid w:val="004814EB"/>
    <w:rsid w:val="004816CB"/>
    <w:rsid w:val="00481E24"/>
    <w:rsid w:val="00482D95"/>
    <w:rsid w:val="00483348"/>
    <w:rsid w:val="004834D9"/>
    <w:rsid w:val="004838EF"/>
    <w:rsid w:val="004843D0"/>
    <w:rsid w:val="004845A8"/>
    <w:rsid w:val="00484C20"/>
    <w:rsid w:val="00484E8D"/>
    <w:rsid w:val="00485022"/>
    <w:rsid w:val="0048521D"/>
    <w:rsid w:val="004853D3"/>
    <w:rsid w:val="00485691"/>
    <w:rsid w:val="00485A1F"/>
    <w:rsid w:val="004861BD"/>
    <w:rsid w:val="00486796"/>
    <w:rsid w:val="00486BE7"/>
    <w:rsid w:val="00486C74"/>
    <w:rsid w:val="00487582"/>
    <w:rsid w:val="00487EB1"/>
    <w:rsid w:val="004901CB"/>
    <w:rsid w:val="00490BCC"/>
    <w:rsid w:val="004910AC"/>
    <w:rsid w:val="00492195"/>
    <w:rsid w:val="00492364"/>
    <w:rsid w:val="004923C7"/>
    <w:rsid w:val="004924C0"/>
    <w:rsid w:val="004925E7"/>
    <w:rsid w:val="00492682"/>
    <w:rsid w:val="00492B01"/>
    <w:rsid w:val="00492E2B"/>
    <w:rsid w:val="00493093"/>
    <w:rsid w:val="004932E8"/>
    <w:rsid w:val="004943F7"/>
    <w:rsid w:val="00494A8A"/>
    <w:rsid w:val="00494DA3"/>
    <w:rsid w:val="00495542"/>
    <w:rsid w:val="00496642"/>
    <w:rsid w:val="004966A6"/>
    <w:rsid w:val="00496B37"/>
    <w:rsid w:val="00496F86"/>
    <w:rsid w:val="004973C4"/>
    <w:rsid w:val="004A0525"/>
    <w:rsid w:val="004A10EB"/>
    <w:rsid w:val="004A10F1"/>
    <w:rsid w:val="004A1173"/>
    <w:rsid w:val="004A13C3"/>
    <w:rsid w:val="004A225B"/>
    <w:rsid w:val="004A2535"/>
    <w:rsid w:val="004A2542"/>
    <w:rsid w:val="004A2710"/>
    <w:rsid w:val="004A2951"/>
    <w:rsid w:val="004A2955"/>
    <w:rsid w:val="004A3487"/>
    <w:rsid w:val="004A352F"/>
    <w:rsid w:val="004A3D3C"/>
    <w:rsid w:val="004A4111"/>
    <w:rsid w:val="004A4332"/>
    <w:rsid w:val="004A4361"/>
    <w:rsid w:val="004A4451"/>
    <w:rsid w:val="004A50BB"/>
    <w:rsid w:val="004A5FD5"/>
    <w:rsid w:val="004A6B78"/>
    <w:rsid w:val="004A6C23"/>
    <w:rsid w:val="004A73C5"/>
    <w:rsid w:val="004A7AAD"/>
    <w:rsid w:val="004A7B48"/>
    <w:rsid w:val="004A7E5A"/>
    <w:rsid w:val="004A7F99"/>
    <w:rsid w:val="004B0228"/>
    <w:rsid w:val="004B0521"/>
    <w:rsid w:val="004B0EDD"/>
    <w:rsid w:val="004B10AB"/>
    <w:rsid w:val="004B171C"/>
    <w:rsid w:val="004B1B53"/>
    <w:rsid w:val="004B2602"/>
    <w:rsid w:val="004B2746"/>
    <w:rsid w:val="004B2EBB"/>
    <w:rsid w:val="004B322C"/>
    <w:rsid w:val="004B3775"/>
    <w:rsid w:val="004B3780"/>
    <w:rsid w:val="004B3B09"/>
    <w:rsid w:val="004B3E33"/>
    <w:rsid w:val="004B42B1"/>
    <w:rsid w:val="004B49E6"/>
    <w:rsid w:val="004B4D2F"/>
    <w:rsid w:val="004B4D92"/>
    <w:rsid w:val="004B4E09"/>
    <w:rsid w:val="004B5569"/>
    <w:rsid w:val="004B5839"/>
    <w:rsid w:val="004B5EDE"/>
    <w:rsid w:val="004B5FB0"/>
    <w:rsid w:val="004B6126"/>
    <w:rsid w:val="004B66EA"/>
    <w:rsid w:val="004B691E"/>
    <w:rsid w:val="004B69E7"/>
    <w:rsid w:val="004B6C18"/>
    <w:rsid w:val="004B794F"/>
    <w:rsid w:val="004B7AF8"/>
    <w:rsid w:val="004C02A5"/>
    <w:rsid w:val="004C0779"/>
    <w:rsid w:val="004C086C"/>
    <w:rsid w:val="004C0DC3"/>
    <w:rsid w:val="004C0E56"/>
    <w:rsid w:val="004C159A"/>
    <w:rsid w:val="004C1793"/>
    <w:rsid w:val="004C2259"/>
    <w:rsid w:val="004C2C6D"/>
    <w:rsid w:val="004C3426"/>
    <w:rsid w:val="004C35F7"/>
    <w:rsid w:val="004C3F70"/>
    <w:rsid w:val="004C43FD"/>
    <w:rsid w:val="004C4566"/>
    <w:rsid w:val="004C4E85"/>
    <w:rsid w:val="004C51CB"/>
    <w:rsid w:val="004C537A"/>
    <w:rsid w:val="004C54F5"/>
    <w:rsid w:val="004C5776"/>
    <w:rsid w:val="004C7BD9"/>
    <w:rsid w:val="004D053D"/>
    <w:rsid w:val="004D0A4A"/>
    <w:rsid w:val="004D10F8"/>
    <w:rsid w:val="004D116B"/>
    <w:rsid w:val="004D12FA"/>
    <w:rsid w:val="004D1698"/>
    <w:rsid w:val="004D3330"/>
    <w:rsid w:val="004D35BD"/>
    <w:rsid w:val="004D4335"/>
    <w:rsid w:val="004D44EE"/>
    <w:rsid w:val="004D45A9"/>
    <w:rsid w:val="004D46A3"/>
    <w:rsid w:val="004D5437"/>
    <w:rsid w:val="004D5988"/>
    <w:rsid w:val="004D5CCF"/>
    <w:rsid w:val="004D64C7"/>
    <w:rsid w:val="004D7646"/>
    <w:rsid w:val="004D781F"/>
    <w:rsid w:val="004E0161"/>
    <w:rsid w:val="004E084F"/>
    <w:rsid w:val="004E09C4"/>
    <w:rsid w:val="004E0FB0"/>
    <w:rsid w:val="004E118B"/>
    <w:rsid w:val="004E1DD2"/>
    <w:rsid w:val="004E21D7"/>
    <w:rsid w:val="004E2F2C"/>
    <w:rsid w:val="004E3057"/>
    <w:rsid w:val="004E316F"/>
    <w:rsid w:val="004E36E2"/>
    <w:rsid w:val="004E3BA0"/>
    <w:rsid w:val="004E40EF"/>
    <w:rsid w:val="004E436A"/>
    <w:rsid w:val="004E458B"/>
    <w:rsid w:val="004E46CD"/>
    <w:rsid w:val="004E4A70"/>
    <w:rsid w:val="004E5031"/>
    <w:rsid w:val="004E5333"/>
    <w:rsid w:val="004E579C"/>
    <w:rsid w:val="004E67F8"/>
    <w:rsid w:val="004E6BF1"/>
    <w:rsid w:val="004E7953"/>
    <w:rsid w:val="004E7B4B"/>
    <w:rsid w:val="004F0C84"/>
    <w:rsid w:val="004F0CAD"/>
    <w:rsid w:val="004F0E48"/>
    <w:rsid w:val="004F1302"/>
    <w:rsid w:val="004F165E"/>
    <w:rsid w:val="004F17BB"/>
    <w:rsid w:val="004F24E7"/>
    <w:rsid w:val="004F2896"/>
    <w:rsid w:val="004F2DD1"/>
    <w:rsid w:val="004F3534"/>
    <w:rsid w:val="004F3CB1"/>
    <w:rsid w:val="004F3CDC"/>
    <w:rsid w:val="004F4F21"/>
    <w:rsid w:val="004F572F"/>
    <w:rsid w:val="004F57F8"/>
    <w:rsid w:val="004F59B2"/>
    <w:rsid w:val="004F5A08"/>
    <w:rsid w:val="004F5C0C"/>
    <w:rsid w:val="004F5C70"/>
    <w:rsid w:val="004F5DB6"/>
    <w:rsid w:val="004F636D"/>
    <w:rsid w:val="004F749A"/>
    <w:rsid w:val="004F750D"/>
    <w:rsid w:val="004F751F"/>
    <w:rsid w:val="004F7774"/>
    <w:rsid w:val="004F7C39"/>
    <w:rsid w:val="005005AB"/>
    <w:rsid w:val="00500B43"/>
    <w:rsid w:val="00500F36"/>
    <w:rsid w:val="005015F7"/>
    <w:rsid w:val="00501998"/>
    <w:rsid w:val="00501BEF"/>
    <w:rsid w:val="00502240"/>
    <w:rsid w:val="00502F61"/>
    <w:rsid w:val="00504604"/>
    <w:rsid w:val="00504969"/>
    <w:rsid w:val="0050508C"/>
    <w:rsid w:val="005052E3"/>
    <w:rsid w:val="00505313"/>
    <w:rsid w:val="00505806"/>
    <w:rsid w:val="00505897"/>
    <w:rsid w:val="00505A0C"/>
    <w:rsid w:val="00505F47"/>
    <w:rsid w:val="00506280"/>
    <w:rsid w:val="0050660F"/>
    <w:rsid w:val="0050671A"/>
    <w:rsid w:val="00506918"/>
    <w:rsid w:val="005070B1"/>
    <w:rsid w:val="005070DE"/>
    <w:rsid w:val="005078CD"/>
    <w:rsid w:val="00507ABF"/>
    <w:rsid w:val="00507C14"/>
    <w:rsid w:val="00507EEA"/>
    <w:rsid w:val="00507F00"/>
    <w:rsid w:val="0051011C"/>
    <w:rsid w:val="0051018E"/>
    <w:rsid w:val="005108AE"/>
    <w:rsid w:val="00510BBA"/>
    <w:rsid w:val="00511577"/>
    <w:rsid w:val="00511C9B"/>
    <w:rsid w:val="005120A2"/>
    <w:rsid w:val="00512668"/>
    <w:rsid w:val="005126CC"/>
    <w:rsid w:val="005129BA"/>
    <w:rsid w:val="005130B9"/>
    <w:rsid w:val="0051319A"/>
    <w:rsid w:val="00513303"/>
    <w:rsid w:val="0051376C"/>
    <w:rsid w:val="00513B09"/>
    <w:rsid w:val="00514856"/>
    <w:rsid w:val="005149E8"/>
    <w:rsid w:val="00514BED"/>
    <w:rsid w:val="005157F8"/>
    <w:rsid w:val="0051581A"/>
    <w:rsid w:val="00515FA3"/>
    <w:rsid w:val="0051620F"/>
    <w:rsid w:val="00516482"/>
    <w:rsid w:val="00516A95"/>
    <w:rsid w:val="00516B16"/>
    <w:rsid w:val="00516EAB"/>
    <w:rsid w:val="00517225"/>
    <w:rsid w:val="005174A3"/>
    <w:rsid w:val="005178FE"/>
    <w:rsid w:val="00517F8F"/>
    <w:rsid w:val="00517FA3"/>
    <w:rsid w:val="00520978"/>
    <w:rsid w:val="00520D97"/>
    <w:rsid w:val="00521796"/>
    <w:rsid w:val="005226AE"/>
    <w:rsid w:val="00523617"/>
    <w:rsid w:val="005239D6"/>
    <w:rsid w:val="00523BEF"/>
    <w:rsid w:val="005249F5"/>
    <w:rsid w:val="00524BFD"/>
    <w:rsid w:val="005254B4"/>
    <w:rsid w:val="0052635A"/>
    <w:rsid w:val="005270F8"/>
    <w:rsid w:val="00530011"/>
    <w:rsid w:val="005303DB"/>
    <w:rsid w:val="00530BE8"/>
    <w:rsid w:val="00530F4A"/>
    <w:rsid w:val="005311B1"/>
    <w:rsid w:val="00531793"/>
    <w:rsid w:val="0053190B"/>
    <w:rsid w:val="00531DB5"/>
    <w:rsid w:val="005322FC"/>
    <w:rsid w:val="0053288F"/>
    <w:rsid w:val="00532F80"/>
    <w:rsid w:val="00533262"/>
    <w:rsid w:val="0053330B"/>
    <w:rsid w:val="005336EB"/>
    <w:rsid w:val="00533A1E"/>
    <w:rsid w:val="00534786"/>
    <w:rsid w:val="00535864"/>
    <w:rsid w:val="00536B5C"/>
    <w:rsid w:val="00536FD6"/>
    <w:rsid w:val="005374F4"/>
    <w:rsid w:val="00537883"/>
    <w:rsid w:val="00537897"/>
    <w:rsid w:val="00537DE9"/>
    <w:rsid w:val="00537EA3"/>
    <w:rsid w:val="00540A15"/>
    <w:rsid w:val="00540BB9"/>
    <w:rsid w:val="005412C9"/>
    <w:rsid w:val="005413B1"/>
    <w:rsid w:val="00541A89"/>
    <w:rsid w:val="00541C46"/>
    <w:rsid w:val="00542043"/>
    <w:rsid w:val="0054221F"/>
    <w:rsid w:val="00542DFE"/>
    <w:rsid w:val="00542E3A"/>
    <w:rsid w:val="00543511"/>
    <w:rsid w:val="0054358F"/>
    <w:rsid w:val="00543B65"/>
    <w:rsid w:val="00544472"/>
    <w:rsid w:val="005446B5"/>
    <w:rsid w:val="00544952"/>
    <w:rsid w:val="0054520C"/>
    <w:rsid w:val="005458EF"/>
    <w:rsid w:val="00545C73"/>
    <w:rsid w:val="00546389"/>
    <w:rsid w:val="0054685C"/>
    <w:rsid w:val="00547582"/>
    <w:rsid w:val="00547ECD"/>
    <w:rsid w:val="00550169"/>
    <w:rsid w:val="00550528"/>
    <w:rsid w:val="0055079E"/>
    <w:rsid w:val="005507DA"/>
    <w:rsid w:val="00551750"/>
    <w:rsid w:val="00551AE3"/>
    <w:rsid w:val="0055203D"/>
    <w:rsid w:val="005527BD"/>
    <w:rsid w:val="00552881"/>
    <w:rsid w:val="00553984"/>
    <w:rsid w:val="00553B89"/>
    <w:rsid w:val="005542EB"/>
    <w:rsid w:val="00554827"/>
    <w:rsid w:val="00554A45"/>
    <w:rsid w:val="00554CB7"/>
    <w:rsid w:val="00554DCA"/>
    <w:rsid w:val="0055502E"/>
    <w:rsid w:val="00555557"/>
    <w:rsid w:val="00555949"/>
    <w:rsid w:val="00555F15"/>
    <w:rsid w:val="005561FF"/>
    <w:rsid w:val="005565E3"/>
    <w:rsid w:val="005567E5"/>
    <w:rsid w:val="0055689B"/>
    <w:rsid w:val="005568C0"/>
    <w:rsid w:val="005578A2"/>
    <w:rsid w:val="00560504"/>
    <w:rsid w:val="00560695"/>
    <w:rsid w:val="0056182D"/>
    <w:rsid w:val="00561A65"/>
    <w:rsid w:val="00561B04"/>
    <w:rsid w:val="00561C23"/>
    <w:rsid w:val="00561E0C"/>
    <w:rsid w:val="0056244F"/>
    <w:rsid w:val="005626F3"/>
    <w:rsid w:val="0056385D"/>
    <w:rsid w:val="0056419F"/>
    <w:rsid w:val="0056469A"/>
    <w:rsid w:val="00564AE3"/>
    <w:rsid w:val="00564B1C"/>
    <w:rsid w:val="00564D2F"/>
    <w:rsid w:val="00565794"/>
    <w:rsid w:val="00565D32"/>
    <w:rsid w:val="005673B5"/>
    <w:rsid w:val="00567FBB"/>
    <w:rsid w:val="005703C0"/>
    <w:rsid w:val="00570561"/>
    <w:rsid w:val="00570A04"/>
    <w:rsid w:val="00570A9A"/>
    <w:rsid w:val="00570EAB"/>
    <w:rsid w:val="00571032"/>
    <w:rsid w:val="0057148E"/>
    <w:rsid w:val="0057172D"/>
    <w:rsid w:val="00571918"/>
    <w:rsid w:val="00571AF9"/>
    <w:rsid w:val="00571C42"/>
    <w:rsid w:val="00571D9E"/>
    <w:rsid w:val="0057211F"/>
    <w:rsid w:val="00572B0E"/>
    <w:rsid w:val="00572E80"/>
    <w:rsid w:val="0057360B"/>
    <w:rsid w:val="005746EB"/>
    <w:rsid w:val="005754A6"/>
    <w:rsid w:val="005757BB"/>
    <w:rsid w:val="00575EE0"/>
    <w:rsid w:val="00576239"/>
    <w:rsid w:val="005762BC"/>
    <w:rsid w:val="00576D98"/>
    <w:rsid w:val="00577110"/>
    <w:rsid w:val="0057727E"/>
    <w:rsid w:val="0057736E"/>
    <w:rsid w:val="00577560"/>
    <w:rsid w:val="0058001A"/>
    <w:rsid w:val="0058097B"/>
    <w:rsid w:val="00581210"/>
    <w:rsid w:val="005812E4"/>
    <w:rsid w:val="005814DE"/>
    <w:rsid w:val="00581954"/>
    <w:rsid w:val="00581E80"/>
    <w:rsid w:val="00582403"/>
    <w:rsid w:val="00582577"/>
    <w:rsid w:val="0058284C"/>
    <w:rsid w:val="00582D6E"/>
    <w:rsid w:val="00583507"/>
    <w:rsid w:val="00583574"/>
    <w:rsid w:val="00583A1E"/>
    <w:rsid w:val="00583E43"/>
    <w:rsid w:val="0058475F"/>
    <w:rsid w:val="00584B44"/>
    <w:rsid w:val="00584B6A"/>
    <w:rsid w:val="00584D39"/>
    <w:rsid w:val="00584F77"/>
    <w:rsid w:val="0058510D"/>
    <w:rsid w:val="00585153"/>
    <w:rsid w:val="00585EC9"/>
    <w:rsid w:val="00585F2C"/>
    <w:rsid w:val="00586595"/>
    <w:rsid w:val="00586691"/>
    <w:rsid w:val="00586BDE"/>
    <w:rsid w:val="00586C79"/>
    <w:rsid w:val="00586E67"/>
    <w:rsid w:val="00586F5E"/>
    <w:rsid w:val="005878DF"/>
    <w:rsid w:val="0059000D"/>
    <w:rsid w:val="00590083"/>
    <w:rsid w:val="005908F5"/>
    <w:rsid w:val="00590E1B"/>
    <w:rsid w:val="00591220"/>
    <w:rsid w:val="00591659"/>
    <w:rsid w:val="00591935"/>
    <w:rsid w:val="00591C85"/>
    <w:rsid w:val="00591CAD"/>
    <w:rsid w:val="0059398E"/>
    <w:rsid w:val="00593A2C"/>
    <w:rsid w:val="00594250"/>
    <w:rsid w:val="00594951"/>
    <w:rsid w:val="00594D60"/>
    <w:rsid w:val="00595235"/>
    <w:rsid w:val="005954D0"/>
    <w:rsid w:val="00595770"/>
    <w:rsid w:val="00595855"/>
    <w:rsid w:val="00595FD2"/>
    <w:rsid w:val="005967D8"/>
    <w:rsid w:val="005968B1"/>
    <w:rsid w:val="00596FDB"/>
    <w:rsid w:val="005974C2"/>
    <w:rsid w:val="00597776"/>
    <w:rsid w:val="00597B7D"/>
    <w:rsid w:val="005A0DE0"/>
    <w:rsid w:val="005A10FB"/>
    <w:rsid w:val="005A1331"/>
    <w:rsid w:val="005A1792"/>
    <w:rsid w:val="005A1C09"/>
    <w:rsid w:val="005A26C1"/>
    <w:rsid w:val="005A2D5B"/>
    <w:rsid w:val="005A2DF4"/>
    <w:rsid w:val="005A35C7"/>
    <w:rsid w:val="005A3943"/>
    <w:rsid w:val="005A3CA5"/>
    <w:rsid w:val="005A41A6"/>
    <w:rsid w:val="005A497F"/>
    <w:rsid w:val="005A53A0"/>
    <w:rsid w:val="005A557B"/>
    <w:rsid w:val="005A69D5"/>
    <w:rsid w:val="005A6F07"/>
    <w:rsid w:val="005A7D60"/>
    <w:rsid w:val="005A7FC1"/>
    <w:rsid w:val="005B01E3"/>
    <w:rsid w:val="005B03EF"/>
    <w:rsid w:val="005B0675"/>
    <w:rsid w:val="005B1E18"/>
    <w:rsid w:val="005B1EA3"/>
    <w:rsid w:val="005B2626"/>
    <w:rsid w:val="005B29E3"/>
    <w:rsid w:val="005B2B0F"/>
    <w:rsid w:val="005B2C05"/>
    <w:rsid w:val="005B2C7A"/>
    <w:rsid w:val="005B32CD"/>
    <w:rsid w:val="005B3AFB"/>
    <w:rsid w:val="005B3B08"/>
    <w:rsid w:val="005B401B"/>
    <w:rsid w:val="005B48EA"/>
    <w:rsid w:val="005B48F5"/>
    <w:rsid w:val="005B5344"/>
    <w:rsid w:val="005B60C2"/>
    <w:rsid w:val="005B6E38"/>
    <w:rsid w:val="005B76BB"/>
    <w:rsid w:val="005B778A"/>
    <w:rsid w:val="005B77E0"/>
    <w:rsid w:val="005B7885"/>
    <w:rsid w:val="005B7D0D"/>
    <w:rsid w:val="005C0A48"/>
    <w:rsid w:val="005C11B9"/>
    <w:rsid w:val="005C179A"/>
    <w:rsid w:val="005C1973"/>
    <w:rsid w:val="005C1B36"/>
    <w:rsid w:val="005C1C71"/>
    <w:rsid w:val="005C1C85"/>
    <w:rsid w:val="005C246F"/>
    <w:rsid w:val="005C28E5"/>
    <w:rsid w:val="005C293A"/>
    <w:rsid w:val="005C3179"/>
    <w:rsid w:val="005C4751"/>
    <w:rsid w:val="005C4965"/>
    <w:rsid w:val="005C4E0C"/>
    <w:rsid w:val="005C50F9"/>
    <w:rsid w:val="005C5FA7"/>
    <w:rsid w:val="005C6137"/>
    <w:rsid w:val="005C6181"/>
    <w:rsid w:val="005C63A9"/>
    <w:rsid w:val="005C68C1"/>
    <w:rsid w:val="005C68E2"/>
    <w:rsid w:val="005C691B"/>
    <w:rsid w:val="005C6A07"/>
    <w:rsid w:val="005C6E1D"/>
    <w:rsid w:val="005C707A"/>
    <w:rsid w:val="005C71DB"/>
    <w:rsid w:val="005C7D21"/>
    <w:rsid w:val="005D036D"/>
    <w:rsid w:val="005D0550"/>
    <w:rsid w:val="005D113E"/>
    <w:rsid w:val="005D11A4"/>
    <w:rsid w:val="005D11BE"/>
    <w:rsid w:val="005D14CD"/>
    <w:rsid w:val="005D16E3"/>
    <w:rsid w:val="005D17E6"/>
    <w:rsid w:val="005D1AE7"/>
    <w:rsid w:val="005D1E19"/>
    <w:rsid w:val="005D1F76"/>
    <w:rsid w:val="005D1FC2"/>
    <w:rsid w:val="005D23CD"/>
    <w:rsid w:val="005D25DA"/>
    <w:rsid w:val="005D2708"/>
    <w:rsid w:val="005D31F4"/>
    <w:rsid w:val="005D3C7D"/>
    <w:rsid w:val="005D3C80"/>
    <w:rsid w:val="005D3F6F"/>
    <w:rsid w:val="005D47FD"/>
    <w:rsid w:val="005D49EC"/>
    <w:rsid w:val="005D5CE6"/>
    <w:rsid w:val="005D69BB"/>
    <w:rsid w:val="005D6AA2"/>
    <w:rsid w:val="005D6D05"/>
    <w:rsid w:val="005D6DA6"/>
    <w:rsid w:val="005D6DF1"/>
    <w:rsid w:val="005D71A1"/>
    <w:rsid w:val="005D72D0"/>
    <w:rsid w:val="005D741C"/>
    <w:rsid w:val="005D7DD2"/>
    <w:rsid w:val="005E03E0"/>
    <w:rsid w:val="005E06A7"/>
    <w:rsid w:val="005E0760"/>
    <w:rsid w:val="005E07BC"/>
    <w:rsid w:val="005E09A6"/>
    <w:rsid w:val="005E0A01"/>
    <w:rsid w:val="005E16F8"/>
    <w:rsid w:val="005E17F8"/>
    <w:rsid w:val="005E1DE6"/>
    <w:rsid w:val="005E35B0"/>
    <w:rsid w:val="005E3BDC"/>
    <w:rsid w:val="005E4078"/>
    <w:rsid w:val="005E4938"/>
    <w:rsid w:val="005E510F"/>
    <w:rsid w:val="005E5645"/>
    <w:rsid w:val="005E5976"/>
    <w:rsid w:val="005E59E4"/>
    <w:rsid w:val="005E6455"/>
    <w:rsid w:val="005E65F9"/>
    <w:rsid w:val="005E695F"/>
    <w:rsid w:val="005E75D7"/>
    <w:rsid w:val="005F0372"/>
    <w:rsid w:val="005F0BF2"/>
    <w:rsid w:val="005F1297"/>
    <w:rsid w:val="005F1682"/>
    <w:rsid w:val="005F1A43"/>
    <w:rsid w:val="005F20FD"/>
    <w:rsid w:val="005F22F2"/>
    <w:rsid w:val="005F2947"/>
    <w:rsid w:val="005F3F2E"/>
    <w:rsid w:val="005F4575"/>
    <w:rsid w:val="005F459F"/>
    <w:rsid w:val="005F4BB3"/>
    <w:rsid w:val="005F52E8"/>
    <w:rsid w:val="005F5AB2"/>
    <w:rsid w:val="005F62E3"/>
    <w:rsid w:val="005F659B"/>
    <w:rsid w:val="005F7442"/>
    <w:rsid w:val="005F74A4"/>
    <w:rsid w:val="005F7D05"/>
    <w:rsid w:val="0060005B"/>
    <w:rsid w:val="0060033C"/>
    <w:rsid w:val="00600415"/>
    <w:rsid w:val="00600575"/>
    <w:rsid w:val="00600D44"/>
    <w:rsid w:val="006015C2"/>
    <w:rsid w:val="00601C3D"/>
    <w:rsid w:val="00602875"/>
    <w:rsid w:val="0060300E"/>
    <w:rsid w:val="0060304D"/>
    <w:rsid w:val="006030E6"/>
    <w:rsid w:val="00603BFC"/>
    <w:rsid w:val="006040EB"/>
    <w:rsid w:val="006041ED"/>
    <w:rsid w:val="006041F2"/>
    <w:rsid w:val="006043C0"/>
    <w:rsid w:val="00604836"/>
    <w:rsid w:val="006054F2"/>
    <w:rsid w:val="006061CA"/>
    <w:rsid w:val="0060635C"/>
    <w:rsid w:val="00606B2F"/>
    <w:rsid w:val="00606E05"/>
    <w:rsid w:val="006074E2"/>
    <w:rsid w:val="00607C7F"/>
    <w:rsid w:val="00610072"/>
    <w:rsid w:val="00610ADF"/>
    <w:rsid w:val="00610C29"/>
    <w:rsid w:val="006113B3"/>
    <w:rsid w:val="0061186B"/>
    <w:rsid w:val="006118F0"/>
    <w:rsid w:val="00611B94"/>
    <w:rsid w:val="00611CEE"/>
    <w:rsid w:val="00612159"/>
    <w:rsid w:val="006128F8"/>
    <w:rsid w:val="00613644"/>
    <w:rsid w:val="00613A63"/>
    <w:rsid w:val="00613C23"/>
    <w:rsid w:val="00613D9D"/>
    <w:rsid w:val="00614208"/>
    <w:rsid w:val="0061442D"/>
    <w:rsid w:val="006145F0"/>
    <w:rsid w:val="00614943"/>
    <w:rsid w:val="00614AEC"/>
    <w:rsid w:val="00614F78"/>
    <w:rsid w:val="006163B4"/>
    <w:rsid w:val="0061640B"/>
    <w:rsid w:val="00616872"/>
    <w:rsid w:val="00616F0F"/>
    <w:rsid w:val="006175B7"/>
    <w:rsid w:val="00617D0E"/>
    <w:rsid w:val="006201D1"/>
    <w:rsid w:val="00620769"/>
    <w:rsid w:val="0062093D"/>
    <w:rsid w:val="00621F5D"/>
    <w:rsid w:val="0062207D"/>
    <w:rsid w:val="0062236C"/>
    <w:rsid w:val="0062262A"/>
    <w:rsid w:val="00622DF5"/>
    <w:rsid w:val="006235E5"/>
    <w:rsid w:val="00623932"/>
    <w:rsid w:val="00623CA4"/>
    <w:rsid w:val="0062406F"/>
    <w:rsid w:val="0062482E"/>
    <w:rsid w:val="00625471"/>
    <w:rsid w:val="00625844"/>
    <w:rsid w:val="00625882"/>
    <w:rsid w:val="00625B69"/>
    <w:rsid w:val="00626368"/>
    <w:rsid w:val="006266CD"/>
    <w:rsid w:val="00627AB1"/>
    <w:rsid w:val="006300FE"/>
    <w:rsid w:val="00630D22"/>
    <w:rsid w:val="00630E13"/>
    <w:rsid w:val="00630F3A"/>
    <w:rsid w:val="0063123E"/>
    <w:rsid w:val="00631280"/>
    <w:rsid w:val="00631285"/>
    <w:rsid w:val="0063197B"/>
    <w:rsid w:val="00631984"/>
    <w:rsid w:val="006319A7"/>
    <w:rsid w:val="00632480"/>
    <w:rsid w:val="006326AF"/>
    <w:rsid w:val="00633614"/>
    <w:rsid w:val="00633726"/>
    <w:rsid w:val="00633846"/>
    <w:rsid w:val="00633897"/>
    <w:rsid w:val="006338AB"/>
    <w:rsid w:val="00633BBA"/>
    <w:rsid w:val="00633D84"/>
    <w:rsid w:val="00635566"/>
    <w:rsid w:val="00635AEC"/>
    <w:rsid w:val="006362FD"/>
    <w:rsid w:val="00636F25"/>
    <w:rsid w:val="00640680"/>
    <w:rsid w:val="006406CE"/>
    <w:rsid w:val="00640B07"/>
    <w:rsid w:val="00641781"/>
    <w:rsid w:val="006418B5"/>
    <w:rsid w:val="00641B1D"/>
    <w:rsid w:val="00641E3D"/>
    <w:rsid w:val="00641EAB"/>
    <w:rsid w:val="0064214F"/>
    <w:rsid w:val="0064246B"/>
    <w:rsid w:val="00642552"/>
    <w:rsid w:val="00642A16"/>
    <w:rsid w:val="00642D86"/>
    <w:rsid w:val="00643BDC"/>
    <w:rsid w:val="0064406F"/>
    <w:rsid w:val="0064491C"/>
    <w:rsid w:val="00645ED5"/>
    <w:rsid w:val="00646C5B"/>
    <w:rsid w:val="0064707E"/>
    <w:rsid w:val="00647227"/>
    <w:rsid w:val="006476A1"/>
    <w:rsid w:val="00647DBC"/>
    <w:rsid w:val="00647E2C"/>
    <w:rsid w:val="00650073"/>
    <w:rsid w:val="006508D0"/>
    <w:rsid w:val="00650A4D"/>
    <w:rsid w:val="00650B09"/>
    <w:rsid w:val="00650DB0"/>
    <w:rsid w:val="00650FBE"/>
    <w:rsid w:val="0065188B"/>
    <w:rsid w:val="00652513"/>
    <w:rsid w:val="006528C9"/>
    <w:rsid w:val="0065295A"/>
    <w:rsid w:val="0065342C"/>
    <w:rsid w:val="00653952"/>
    <w:rsid w:val="006542A4"/>
    <w:rsid w:val="00654B72"/>
    <w:rsid w:val="00654FD5"/>
    <w:rsid w:val="006558A7"/>
    <w:rsid w:val="006558BE"/>
    <w:rsid w:val="006560C3"/>
    <w:rsid w:val="00656750"/>
    <w:rsid w:val="00656983"/>
    <w:rsid w:val="00656EDF"/>
    <w:rsid w:val="00657EFF"/>
    <w:rsid w:val="0066022E"/>
    <w:rsid w:val="00660337"/>
    <w:rsid w:val="00660463"/>
    <w:rsid w:val="0066053B"/>
    <w:rsid w:val="00660AB4"/>
    <w:rsid w:val="006616BF"/>
    <w:rsid w:val="00661780"/>
    <w:rsid w:val="00661B0F"/>
    <w:rsid w:val="00661B48"/>
    <w:rsid w:val="00662238"/>
    <w:rsid w:val="00662C80"/>
    <w:rsid w:val="00662CB1"/>
    <w:rsid w:val="006633CF"/>
    <w:rsid w:val="00663528"/>
    <w:rsid w:val="006638DC"/>
    <w:rsid w:val="00663991"/>
    <w:rsid w:val="00663F4D"/>
    <w:rsid w:val="006645C3"/>
    <w:rsid w:val="0066489E"/>
    <w:rsid w:val="00664E25"/>
    <w:rsid w:val="00665088"/>
    <w:rsid w:val="00665592"/>
    <w:rsid w:val="0066600D"/>
    <w:rsid w:val="0066627E"/>
    <w:rsid w:val="00666AC9"/>
    <w:rsid w:val="00667150"/>
    <w:rsid w:val="006675F6"/>
    <w:rsid w:val="00667E75"/>
    <w:rsid w:val="00667ECC"/>
    <w:rsid w:val="00667FF9"/>
    <w:rsid w:val="00670290"/>
    <w:rsid w:val="006707C0"/>
    <w:rsid w:val="00670A1C"/>
    <w:rsid w:val="00671C60"/>
    <w:rsid w:val="0067273C"/>
    <w:rsid w:val="00672B17"/>
    <w:rsid w:val="00672B1E"/>
    <w:rsid w:val="006730B2"/>
    <w:rsid w:val="006732B3"/>
    <w:rsid w:val="0067341D"/>
    <w:rsid w:val="006741C8"/>
    <w:rsid w:val="00674DF2"/>
    <w:rsid w:val="00675E6D"/>
    <w:rsid w:val="00676FF0"/>
    <w:rsid w:val="006800AE"/>
    <w:rsid w:val="006802A9"/>
    <w:rsid w:val="006809B9"/>
    <w:rsid w:val="00681327"/>
    <w:rsid w:val="00681765"/>
    <w:rsid w:val="00681DD0"/>
    <w:rsid w:val="00681E1E"/>
    <w:rsid w:val="00682878"/>
    <w:rsid w:val="00682D4E"/>
    <w:rsid w:val="00682DA0"/>
    <w:rsid w:val="00682F1B"/>
    <w:rsid w:val="0068349F"/>
    <w:rsid w:val="006838A7"/>
    <w:rsid w:val="00683CCD"/>
    <w:rsid w:val="00684832"/>
    <w:rsid w:val="00684D15"/>
    <w:rsid w:val="0068506D"/>
    <w:rsid w:val="006851E2"/>
    <w:rsid w:val="00685418"/>
    <w:rsid w:val="00686344"/>
    <w:rsid w:val="0068647B"/>
    <w:rsid w:val="00686573"/>
    <w:rsid w:val="00686695"/>
    <w:rsid w:val="006873C9"/>
    <w:rsid w:val="006874A5"/>
    <w:rsid w:val="006875E9"/>
    <w:rsid w:val="006878B1"/>
    <w:rsid w:val="00687A8F"/>
    <w:rsid w:val="00690224"/>
    <w:rsid w:val="00690248"/>
    <w:rsid w:val="00690427"/>
    <w:rsid w:val="00690640"/>
    <w:rsid w:val="00690733"/>
    <w:rsid w:val="00690CED"/>
    <w:rsid w:val="006914C9"/>
    <w:rsid w:val="006917D1"/>
    <w:rsid w:val="00691865"/>
    <w:rsid w:val="00691DF8"/>
    <w:rsid w:val="00691FCE"/>
    <w:rsid w:val="00692552"/>
    <w:rsid w:val="006927E3"/>
    <w:rsid w:val="00692CF0"/>
    <w:rsid w:val="00692D55"/>
    <w:rsid w:val="00692DED"/>
    <w:rsid w:val="00692E3D"/>
    <w:rsid w:val="006940D2"/>
    <w:rsid w:val="00694FF6"/>
    <w:rsid w:val="00695102"/>
    <w:rsid w:val="00695BAE"/>
    <w:rsid w:val="00695EFD"/>
    <w:rsid w:val="00695F98"/>
    <w:rsid w:val="0069682C"/>
    <w:rsid w:val="00696A14"/>
    <w:rsid w:val="00696A8C"/>
    <w:rsid w:val="00696B74"/>
    <w:rsid w:val="00696FE6"/>
    <w:rsid w:val="0069702A"/>
    <w:rsid w:val="00697F0E"/>
    <w:rsid w:val="006A0106"/>
    <w:rsid w:val="006A0727"/>
    <w:rsid w:val="006A0946"/>
    <w:rsid w:val="006A0A53"/>
    <w:rsid w:val="006A0B31"/>
    <w:rsid w:val="006A0BDA"/>
    <w:rsid w:val="006A1663"/>
    <w:rsid w:val="006A1D8A"/>
    <w:rsid w:val="006A22D5"/>
    <w:rsid w:val="006A2388"/>
    <w:rsid w:val="006A2763"/>
    <w:rsid w:val="006A2B9C"/>
    <w:rsid w:val="006A3190"/>
    <w:rsid w:val="006A3265"/>
    <w:rsid w:val="006A3883"/>
    <w:rsid w:val="006A41A0"/>
    <w:rsid w:val="006A47BB"/>
    <w:rsid w:val="006A4928"/>
    <w:rsid w:val="006A4D68"/>
    <w:rsid w:val="006A551B"/>
    <w:rsid w:val="006A58DC"/>
    <w:rsid w:val="006A5B63"/>
    <w:rsid w:val="006A5B68"/>
    <w:rsid w:val="006A6A19"/>
    <w:rsid w:val="006A6A96"/>
    <w:rsid w:val="006A6BE2"/>
    <w:rsid w:val="006A6C52"/>
    <w:rsid w:val="006A6EA1"/>
    <w:rsid w:val="006A6EF1"/>
    <w:rsid w:val="006A7163"/>
    <w:rsid w:val="006A7295"/>
    <w:rsid w:val="006A74F0"/>
    <w:rsid w:val="006B0175"/>
    <w:rsid w:val="006B0420"/>
    <w:rsid w:val="006B2238"/>
    <w:rsid w:val="006B2AEC"/>
    <w:rsid w:val="006B395B"/>
    <w:rsid w:val="006B48EB"/>
    <w:rsid w:val="006B4BB6"/>
    <w:rsid w:val="006B5887"/>
    <w:rsid w:val="006B5F68"/>
    <w:rsid w:val="006B6332"/>
    <w:rsid w:val="006B635D"/>
    <w:rsid w:val="006B6786"/>
    <w:rsid w:val="006B6844"/>
    <w:rsid w:val="006B6DAD"/>
    <w:rsid w:val="006B7364"/>
    <w:rsid w:val="006B74BC"/>
    <w:rsid w:val="006B7F33"/>
    <w:rsid w:val="006C11FF"/>
    <w:rsid w:val="006C182A"/>
    <w:rsid w:val="006C1861"/>
    <w:rsid w:val="006C1A15"/>
    <w:rsid w:val="006C3452"/>
    <w:rsid w:val="006C3FF5"/>
    <w:rsid w:val="006C4458"/>
    <w:rsid w:val="006C458E"/>
    <w:rsid w:val="006C48D4"/>
    <w:rsid w:val="006C4D6D"/>
    <w:rsid w:val="006C5241"/>
    <w:rsid w:val="006C6113"/>
    <w:rsid w:val="006C6900"/>
    <w:rsid w:val="006C6EF7"/>
    <w:rsid w:val="006C7193"/>
    <w:rsid w:val="006C7993"/>
    <w:rsid w:val="006C7D68"/>
    <w:rsid w:val="006D0575"/>
    <w:rsid w:val="006D0A89"/>
    <w:rsid w:val="006D0B63"/>
    <w:rsid w:val="006D0B99"/>
    <w:rsid w:val="006D173B"/>
    <w:rsid w:val="006D1C0C"/>
    <w:rsid w:val="006D22BC"/>
    <w:rsid w:val="006D2849"/>
    <w:rsid w:val="006D31B1"/>
    <w:rsid w:val="006D3342"/>
    <w:rsid w:val="006D34CC"/>
    <w:rsid w:val="006D34D5"/>
    <w:rsid w:val="006D3C52"/>
    <w:rsid w:val="006D3C9E"/>
    <w:rsid w:val="006D3DFC"/>
    <w:rsid w:val="006D40D6"/>
    <w:rsid w:val="006D455E"/>
    <w:rsid w:val="006D46BF"/>
    <w:rsid w:val="006D4B30"/>
    <w:rsid w:val="006D4F49"/>
    <w:rsid w:val="006D5EE4"/>
    <w:rsid w:val="006D636C"/>
    <w:rsid w:val="006D6BDA"/>
    <w:rsid w:val="006D6DF1"/>
    <w:rsid w:val="006D6F8C"/>
    <w:rsid w:val="006D73AF"/>
    <w:rsid w:val="006D78B9"/>
    <w:rsid w:val="006D7ACB"/>
    <w:rsid w:val="006D7AEF"/>
    <w:rsid w:val="006D7F55"/>
    <w:rsid w:val="006D7FA4"/>
    <w:rsid w:val="006E1163"/>
    <w:rsid w:val="006E124F"/>
    <w:rsid w:val="006E15F6"/>
    <w:rsid w:val="006E1814"/>
    <w:rsid w:val="006E1B88"/>
    <w:rsid w:val="006E1D54"/>
    <w:rsid w:val="006E23C9"/>
    <w:rsid w:val="006E2C7A"/>
    <w:rsid w:val="006E32D6"/>
    <w:rsid w:val="006E42DC"/>
    <w:rsid w:val="006E445C"/>
    <w:rsid w:val="006E456F"/>
    <w:rsid w:val="006E52D5"/>
    <w:rsid w:val="006E5335"/>
    <w:rsid w:val="006E552D"/>
    <w:rsid w:val="006E5679"/>
    <w:rsid w:val="006E57AB"/>
    <w:rsid w:val="006E6405"/>
    <w:rsid w:val="006E6AA0"/>
    <w:rsid w:val="006E6D41"/>
    <w:rsid w:val="006E6E3D"/>
    <w:rsid w:val="006E746E"/>
    <w:rsid w:val="006E7909"/>
    <w:rsid w:val="006E7F29"/>
    <w:rsid w:val="006F019B"/>
    <w:rsid w:val="006F0B44"/>
    <w:rsid w:val="006F1041"/>
    <w:rsid w:val="006F172C"/>
    <w:rsid w:val="006F1A05"/>
    <w:rsid w:val="006F1E4A"/>
    <w:rsid w:val="006F266D"/>
    <w:rsid w:val="006F27F1"/>
    <w:rsid w:val="006F33CA"/>
    <w:rsid w:val="006F3447"/>
    <w:rsid w:val="006F3CC9"/>
    <w:rsid w:val="006F4317"/>
    <w:rsid w:val="006F438F"/>
    <w:rsid w:val="006F48C0"/>
    <w:rsid w:val="006F4F6B"/>
    <w:rsid w:val="006F5AB5"/>
    <w:rsid w:val="006F6AAD"/>
    <w:rsid w:val="006F6B84"/>
    <w:rsid w:val="006F6E22"/>
    <w:rsid w:val="00700305"/>
    <w:rsid w:val="00700E75"/>
    <w:rsid w:val="00701175"/>
    <w:rsid w:val="007016D1"/>
    <w:rsid w:val="007017F0"/>
    <w:rsid w:val="00701915"/>
    <w:rsid w:val="00702F08"/>
    <w:rsid w:val="007032B2"/>
    <w:rsid w:val="007033A1"/>
    <w:rsid w:val="00703836"/>
    <w:rsid w:val="00703C35"/>
    <w:rsid w:val="00703D37"/>
    <w:rsid w:val="007042FA"/>
    <w:rsid w:val="007055A7"/>
    <w:rsid w:val="007056F2"/>
    <w:rsid w:val="00705B00"/>
    <w:rsid w:val="00705B44"/>
    <w:rsid w:val="007060C1"/>
    <w:rsid w:val="007066F4"/>
    <w:rsid w:val="007072B8"/>
    <w:rsid w:val="007100FB"/>
    <w:rsid w:val="00711F41"/>
    <w:rsid w:val="00711F7D"/>
    <w:rsid w:val="0071247E"/>
    <w:rsid w:val="00712A73"/>
    <w:rsid w:val="00712D0E"/>
    <w:rsid w:val="0071313E"/>
    <w:rsid w:val="00713497"/>
    <w:rsid w:val="00713575"/>
    <w:rsid w:val="00714331"/>
    <w:rsid w:val="00714BC0"/>
    <w:rsid w:val="00714FAA"/>
    <w:rsid w:val="007159BA"/>
    <w:rsid w:val="00716882"/>
    <w:rsid w:val="00716BA3"/>
    <w:rsid w:val="00717906"/>
    <w:rsid w:val="007206D4"/>
    <w:rsid w:val="0072137D"/>
    <w:rsid w:val="00721384"/>
    <w:rsid w:val="007213A3"/>
    <w:rsid w:val="00721647"/>
    <w:rsid w:val="0072179D"/>
    <w:rsid w:val="00721CAE"/>
    <w:rsid w:val="007222F1"/>
    <w:rsid w:val="00722C53"/>
    <w:rsid w:val="00722CD2"/>
    <w:rsid w:val="00722FCA"/>
    <w:rsid w:val="00723EE0"/>
    <w:rsid w:val="007248E6"/>
    <w:rsid w:val="00725403"/>
    <w:rsid w:val="00725508"/>
    <w:rsid w:val="00725C78"/>
    <w:rsid w:val="0072692D"/>
    <w:rsid w:val="0072721B"/>
    <w:rsid w:val="007273F0"/>
    <w:rsid w:val="007275C3"/>
    <w:rsid w:val="007300B9"/>
    <w:rsid w:val="007300C3"/>
    <w:rsid w:val="007303F6"/>
    <w:rsid w:val="00730497"/>
    <w:rsid w:val="00730838"/>
    <w:rsid w:val="00730982"/>
    <w:rsid w:val="00730B63"/>
    <w:rsid w:val="00730CFE"/>
    <w:rsid w:val="00731AEA"/>
    <w:rsid w:val="00731D02"/>
    <w:rsid w:val="007320F2"/>
    <w:rsid w:val="00732D94"/>
    <w:rsid w:val="007331C7"/>
    <w:rsid w:val="00733342"/>
    <w:rsid w:val="0073374C"/>
    <w:rsid w:val="007342C5"/>
    <w:rsid w:val="0073535F"/>
    <w:rsid w:val="00735461"/>
    <w:rsid w:val="00735A95"/>
    <w:rsid w:val="00735D5D"/>
    <w:rsid w:val="00736D15"/>
    <w:rsid w:val="00737166"/>
    <w:rsid w:val="007373C4"/>
    <w:rsid w:val="00737D26"/>
    <w:rsid w:val="00740015"/>
    <w:rsid w:val="0074037C"/>
    <w:rsid w:val="007404DE"/>
    <w:rsid w:val="0074063B"/>
    <w:rsid w:val="00740F00"/>
    <w:rsid w:val="00741292"/>
    <w:rsid w:val="007418E0"/>
    <w:rsid w:val="00741936"/>
    <w:rsid w:val="00741CC4"/>
    <w:rsid w:val="00742312"/>
    <w:rsid w:val="00742349"/>
    <w:rsid w:val="0074247C"/>
    <w:rsid w:val="00742C2A"/>
    <w:rsid w:val="00742C95"/>
    <w:rsid w:val="00742CA5"/>
    <w:rsid w:val="00742DA6"/>
    <w:rsid w:val="00743846"/>
    <w:rsid w:val="00743B56"/>
    <w:rsid w:val="0074404A"/>
    <w:rsid w:val="00744075"/>
    <w:rsid w:val="0074443B"/>
    <w:rsid w:val="0074486C"/>
    <w:rsid w:val="00745EE9"/>
    <w:rsid w:val="0074646E"/>
    <w:rsid w:val="007469FE"/>
    <w:rsid w:val="00746A5F"/>
    <w:rsid w:val="00746A98"/>
    <w:rsid w:val="00746F9A"/>
    <w:rsid w:val="00747175"/>
    <w:rsid w:val="00747A0A"/>
    <w:rsid w:val="007503A7"/>
    <w:rsid w:val="007503DB"/>
    <w:rsid w:val="0075089B"/>
    <w:rsid w:val="00751D33"/>
    <w:rsid w:val="00751E14"/>
    <w:rsid w:val="00752224"/>
    <w:rsid w:val="00753393"/>
    <w:rsid w:val="007538A2"/>
    <w:rsid w:val="00753B4B"/>
    <w:rsid w:val="00754728"/>
    <w:rsid w:val="00755029"/>
    <w:rsid w:val="007555A2"/>
    <w:rsid w:val="00755D76"/>
    <w:rsid w:val="007564EE"/>
    <w:rsid w:val="00756B59"/>
    <w:rsid w:val="0075702B"/>
    <w:rsid w:val="007604F1"/>
    <w:rsid w:val="00760A9A"/>
    <w:rsid w:val="00760C00"/>
    <w:rsid w:val="00760F26"/>
    <w:rsid w:val="00761D0E"/>
    <w:rsid w:val="00762594"/>
    <w:rsid w:val="00762728"/>
    <w:rsid w:val="007627CC"/>
    <w:rsid w:val="00763262"/>
    <w:rsid w:val="00763527"/>
    <w:rsid w:val="0076370A"/>
    <w:rsid w:val="00763A6F"/>
    <w:rsid w:val="0076402B"/>
    <w:rsid w:val="00764371"/>
    <w:rsid w:val="0076491A"/>
    <w:rsid w:val="007649B9"/>
    <w:rsid w:val="00764C18"/>
    <w:rsid w:val="00764DAE"/>
    <w:rsid w:val="00764F45"/>
    <w:rsid w:val="0076520C"/>
    <w:rsid w:val="0076550C"/>
    <w:rsid w:val="0076555B"/>
    <w:rsid w:val="007662C1"/>
    <w:rsid w:val="0076644D"/>
    <w:rsid w:val="00766B12"/>
    <w:rsid w:val="00766D42"/>
    <w:rsid w:val="00767008"/>
    <w:rsid w:val="00767017"/>
    <w:rsid w:val="0076702F"/>
    <w:rsid w:val="00767210"/>
    <w:rsid w:val="0076742D"/>
    <w:rsid w:val="00767B5D"/>
    <w:rsid w:val="00770508"/>
    <w:rsid w:val="007706D4"/>
    <w:rsid w:val="007706DE"/>
    <w:rsid w:val="00770797"/>
    <w:rsid w:val="00771765"/>
    <w:rsid w:val="00771B10"/>
    <w:rsid w:val="00772673"/>
    <w:rsid w:val="00773327"/>
    <w:rsid w:val="00773A7C"/>
    <w:rsid w:val="00773BA7"/>
    <w:rsid w:val="00773F09"/>
    <w:rsid w:val="00774414"/>
    <w:rsid w:val="00774608"/>
    <w:rsid w:val="0077485B"/>
    <w:rsid w:val="00774B41"/>
    <w:rsid w:val="007750A6"/>
    <w:rsid w:val="00775AD2"/>
    <w:rsid w:val="00775E64"/>
    <w:rsid w:val="007760AE"/>
    <w:rsid w:val="00776177"/>
    <w:rsid w:val="00776576"/>
    <w:rsid w:val="00776F25"/>
    <w:rsid w:val="00776F26"/>
    <w:rsid w:val="007775DC"/>
    <w:rsid w:val="00777CDD"/>
    <w:rsid w:val="00777FA8"/>
    <w:rsid w:val="00780464"/>
    <w:rsid w:val="007804D2"/>
    <w:rsid w:val="00780F78"/>
    <w:rsid w:val="00781112"/>
    <w:rsid w:val="00781C86"/>
    <w:rsid w:val="00781DD8"/>
    <w:rsid w:val="00781E98"/>
    <w:rsid w:val="0078204D"/>
    <w:rsid w:val="00782073"/>
    <w:rsid w:val="00782208"/>
    <w:rsid w:val="007824BB"/>
    <w:rsid w:val="00782749"/>
    <w:rsid w:val="00783AA0"/>
    <w:rsid w:val="00783D81"/>
    <w:rsid w:val="007846ED"/>
    <w:rsid w:val="00784724"/>
    <w:rsid w:val="0078480C"/>
    <w:rsid w:val="00784DA8"/>
    <w:rsid w:val="00785044"/>
    <w:rsid w:val="00785179"/>
    <w:rsid w:val="00785275"/>
    <w:rsid w:val="00785E90"/>
    <w:rsid w:val="00785EFE"/>
    <w:rsid w:val="00786364"/>
    <w:rsid w:val="00786A04"/>
    <w:rsid w:val="00786CBD"/>
    <w:rsid w:val="00786DFF"/>
    <w:rsid w:val="0078709C"/>
    <w:rsid w:val="00787968"/>
    <w:rsid w:val="00787F11"/>
    <w:rsid w:val="007900CD"/>
    <w:rsid w:val="00790A3D"/>
    <w:rsid w:val="00790AAA"/>
    <w:rsid w:val="00790B01"/>
    <w:rsid w:val="00790C4F"/>
    <w:rsid w:val="00791486"/>
    <w:rsid w:val="00791540"/>
    <w:rsid w:val="00791B1D"/>
    <w:rsid w:val="00791D8B"/>
    <w:rsid w:val="00791EB6"/>
    <w:rsid w:val="00792408"/>
    <w:rsid w:val="00792A4A"/>
    <w:rsid w:val="00792C62"/>
    <w:rsid w:val="0079359B"/>
    <w:rsid w:val="00793A20"/>
    <w:rsid w:val="00793CEE"/>
    <w:rsid w:val="00794197"/>
    <w:rsid w:val="00794AF5"/>
    <w:rsid w:val="00794B9C"/>
    <w:rsid w:val="00795AE0"/>
    <w:rsid w:val="007962DE"/>
    <w:rsid w:val="00796547"/>
    <w:rsid w:val="007967CB"/>
    <w:rsid w:val="007967CE"/>
    <w:rsid w:val="0079682D"/>
    <w:rsid w:val="00796CD8"/>
    <w:rsid w:val="0079708C"/>
    <w:rsid w:val="007972E1"/>
    <w:rsid w:val="00797362"/>
    <w:rsid w:val="0079799C"/>
    <w:rsid w:val="00797E37"/>
    <w:rsid w:val="007A0401"/>
    <w:rsid w:val="007A042E"/>
    <w:rsid w:val="007A0EA5"/>
    <w:rsid w:val="007A1A5D"/>
    <w:rsid w:val="007A1AF2"/>
    <w:rsid w:val="007A1D44"/>
    <w:rsid w:val="007A26A2"/>
    <w:rsid w:val="007A29C6"/>
    <w:rsid w:val="007A32DB"/>
    <w:rsid w:val="007A353D"/>
    <w:rsid w:val="007A36BB"/>
    <w:rsid w:val="007A3834"/>
    <w:rsid w:val="007A3E8E"/>
    <w:rsid w:val="007A4361"/>
    <w:rsid w:val="007A4A18"/>
    <w:rsid w:val="007A4B3D"/>
    <w:rsid w:val="007A4BAD"/>
    <w:rsid w:val="007A50DC"/>
    <w:rsid w:val="007A5EF4"/>
    <w:rsid w:val="007A623B"/>
    <w:rsid w:val="007A6298"/>
    <w:rsid w:val="007A645B"/>
    <w:rsid w:val="007A6AEF"/>
    <w:rsid w:val="007A7277"/>
    <w:rsid w:val="007A739F"/>
    <w:rsid w:val="007A78CA"/>
    <w:rsid w:val="007A7CD4"/>
    <w:rsid w:val="007B0061"/>
    <w:rsid w:val="007B0066"/>
    <w:rsid w:val="007B0BC4"/>
    <w:rsid w:val="007B0C68"/>
    <w:rsid w:val="007B0E89"/>
    <w:rsid w:val="007B19D0"/>
    <w:rsid w:val="007B27BF"/>
    <w:rsid w:val="007B28F1"/>
    <w:rsid w:val="007B3165"/>
    <w:rsid w:val="007B33EC"/>
    <w:rsid w:val="007B41ED"/>
    <w:rsid w:val="007B4208"/>
    <w:rsid w:val="007B4E11"/>
    <w:rsid w:val="007B4F31"/>
    <w:rsid w:val="007B5417"/>
    <w:rsid w:val="007B5686"/>
    <w:rsid w:val="007B5A71"/>
    <w:rsid w:val="007B5CF1"/>
    <w:rsid w:val="007B5F3B"/>
    <w:rsid w:val="007B68AF"/>
    <w:rsid w:val="007B68B0"/>
    <w:rsid w:val="007B6986"/>
    <w:rsid w:val="007B70E3"/>
    <w:rsid w:val="007B722B"/>
    <w:rsid w:val="007B72BD"/>
    <w:rsid w:val="007B799E"/>
    <w:rsid w:val="007C01C9"/>
    <w:rsid w:val="007C02F2"/>
    <w:rsid w:val="007C0E32"/>
    <w:rsid w:val="007C146D"/>
    <w:rsid w:val="007C147B"/>
    <w:rsid w:val="007C18A3"/>
    <w:rsid w:val="007C282E"/>
    <w:rsid w:val="007C2F75"/>
    <w:rsid w:val="007C304B"/>
    <w:rsid w:val="007C339A"/>
    <w:rsid w:val="007C3480"/>
    <w:rsid w:val="007C36A0"/>
    <w:rsid w:val="007C402D"/>
    <w:rsid w:val="007C40EA"/>
    <w:rsid w:val="007C4BD9"/>
    <w:rsid w:val="007C5545"/>
    <w:rsid w:val="007C556E"/>
    <w:rsid w:val="007C59B0"/>
    <w:rsid w:val="007C5B87"/>
    <w:rsid w:val="007C6380"/>
    <w:rsid w:val="007C659C"/>
    <w:rsid w:val="007C6A02"/>
    <w:rsid w:val="007C6B83"/>
    <w:rsid w:val="007C6C82"/>
    <w:rsid w:val="007C78C8"/>
    <w:rsid w:val="007D064B"/>
    <w:rsid w:val="007D20BA"/>
    <w:rsid w:val="007D292B"/>
    <w:rsid w:val="007D295D"/>
    <w:rsid w:val="007D2B6B"/>
    <w:rsid w:val="007D3310"/>
    <w:rsid w:val="007D485D"/>
    <w:rsid w:val="007D4FC1"/>
    <w:rsid w:val="007D5A80"/>
    <w:rsid w:val="007D64FE"/>
    <w:rsid w:val="007D6CB5"/>
    <w:rsid w:val="007D7010"/>
    <w:rsid w:val="007D7087"/>
    <w:rsid w:val="007D7F9B"/>
    <w:rsid w:val="007E035F"/>
    <w:rsid w:val="007E0613"/>
    <w:rsid w:val="007E0656"/>
    <w:rsid w:val="007E0A2E"/>
    <w:rsid w:val="007E0DD3"/>
    <w:rsid w:val="007E1420"/>
    <w:rsid w:val="007E1733"/>
    <w:rsid w:val="007E1CA4"/>
    <w:rsid w:val="007E2265"/>
    <w:rsid w:val="007E23DD"/>
    <w:rsid w:val="007E278E"/>
    <w:rsid w:val="007E27B9"/>
    <w:rsid w:val="007E2C32"/>
    <w:rsid w:val="007E2D18"/>
    <w:rsid w:val="007E34D7"/>
    <w:rsid w:val="007E3956"/>
    <w:rsid w:val="007E474D"/>
    <w:rsid w:val="007E47FC"/>
    <w:rsid w:val="007E4C1E"/>
    <w:rsid w:val="007E54DE"/>
    <w:rsid w:val="007E5E97"/>
    <w:rsid w:val="007E6587"/>
    <w:rsid w:val="007E66FB"/>
    <w:rsid w:val="007E691C"/>
    <w:rsid w:val="007F0535"/>
    <w:rsid w:val="007F05FB"/>
    <w:rsid w:val="007F061E"/>
    <w:rsid w:val="007F39EE"/>
    <w:rsid w:val="007F3ACC"/>
    <w:rsid w:val="007F3D50"/>
    <w:rsid w:val="007F475F"/>
    <w:rsid w:val="007F478E"/>
    <w:rsid w:val="007F4A8D"/>
    <w:rsid w:val="007F5000"/>
    <w:rsid w:val="007F5A28"/>
    <w:rsid w:val="007F5E60"/>
    <w:rsid w:val="007F6255"/>
    <w:rsid w:val="007F795A"/>
    <w:rsid w:val="007F79CE"/>
    <w:rsid w:val="0080084F"/>
    <w:rsid w:val="00801A48"/>
    <w:rsid w:val="00801DEB"/>
    <w:rsid w:val="0080308C"/>
    <w:rsid w:val="00803256"/>
    <w:rsid w:val="00803479"/>
    <w:rsid w:val="0080364D"/>
    <w:rsid w:val="008039AD"/>
    <w:rsid w:val="00803FC2"/>
    <w:rsid w:val="008048FE"/>
    <w:rsid w:val="00804F88"/>
    <w:rsid w:val="0080511F"/>
    <w:rsid w:val="0080593A"/>
    <w:rsid w:val="00806641"/>
    <w:rsid w:val="008068C9"/>
    <w:rsid w:val="0080690E"/>
    <w:rsid w:val="00807837"/>
    <w:rsid w:val="00807908"/>
    <w:rsid w:val="00807C1A"/>
    <w:rsid w:val="00807DC4"/>
    <w:rsid w:val="0081001D"/>
    <w:rsid w:val="00811055"/>
    <w:rsid w:val="0081112E"/>
    <w:rsid w:val="0081113F"/>
    <w:rsid w:val="00811C0E"/>
    <w:rsid w:val="00811CEF"/>
    <w:rsid w:val="008123C0"/>
    <w:rsid w:val="008127E4"/>
    <w:rsid w:val="0081287C"/>
    <w:rsid w:val="00813679"/>
    <w:rsid w:val="008147CE"/>
    <w:rsid w:val="008148E1"/>
    <w:rsid w:val="0081494C"/>
    <w:rsid w:val="00814C26"/>
    <w:rsid w:val="00814CCD"/>
    <w:rsid w:val="00814E0C"/>
    <w:rsid w:val="00814F96"/>
    <w:rsid w:val="00816377"/>
    <w:rsid w:val="00816740"/>
    <w:rsid w:val="0081695C"/>
    <w:rsid w:val="008169DF"/>
    <w:rsid w:val="00817695"/>
    <w:rsid w:val="00817905"/>
    <w:rsid w:val="00817D3A"/>
    <w:rsid w:val="00817FFD"/>
    <w:rsid w:val="00820F53"/>
    <w:rsid w:val="00821A5B"/>
    <w:rsid w:val="00821E69"/>
    <w:rsid w:val="0082237F"/>
    <w:rsid w:val="00822386"/>
    <w:rsid w:val="0082247A"/>
    <w:rsid w:val="00822A86"/>
    <w:rsid w:val="00823FFD"/>
    <w:rsid w:val="0082437F"/>
    <w:rsid w:val="0082446C"/>
    <w:rsid w:val="00824B3B"/>
    <w:rsid w:val="00825039"/>
    <w:rsid w:val="0082570F"/>
    <w:rsid w:val="00825885"/>
    <w:rsid w:val="00825B71"/>
    <w:rsid w:val="00825EED"/>
    <w:rsid w:val="0082660C"/>
    <w:rsid w:val="00826C7C"/>
    <w:rsid w:val="00826CE9"/>
    <w:rsid w:val="008271AA"/>
    <w:rsid w:val="00827337"/>
    <w:rsid w:val="008275B6"/>
    <w:rsid w:val="00827BE1"/>
    <w:rsid w:val="00827E6D"/>
    <w:rsid w:val="00827FC2"/>
    <w:rsid w:val="0083082C"/>
    <w:rsid w:val="00831290"/>
    <w:rsid w:val="00831629"/>
    <w:rsid w:val="00831F27"/>
    <w:rsid w:val="00832695"/>
    <w:rsid w:val="008328CD"/>
    <w:rsid w:val="00832AB5"/>
    <w:rsid w:val="0083531B"/>
    <w:rsid w:val="00835853"/>
    <w:rsid w:val="008359E9"/>
    <w:rsid w:val="00835B52"/>
    <w:rsid w:val="00835DAE"/>
    <w:rsid w:val="0083660E"/>
    <w:rsid w:val="00836C38"/>
    <w:rsid w:val="00837218"/>
    <w:rsid w:val="008373A3"/>
    <w:rsid w:val="008373FA"/>
    <w:rsid w:val="0083768E"/>
    <w:rsid w:val="008379F0"/>
    <w:rsid w:val="00837A42"/>
    <w:rsid w:val="00837AA7"/>
    <w:rsid w:val="00837C17"/>
    <w:rsid w:val="00837D9D"/>
    <w:rsid w:val="00840DC5"/>
    <w:rsid w:val="008410F6"/>
    <w:rsid w:val="0084132F"/>
    <w:rsid w:val="00841576"/>
    <w:rsid w:val="0084167F"/>
    <w:rsid w:val="0084269C"/>
    <w:rsid w:val="0084387B"/>
    <w:rsid w:val="008440FA"/>
    <w:rsid w:val="0084411F"/>
    <w:rsid w:val="00844358"/>
    <w:rsid w:val="00844766"/>
    <w:rsid w:val="00844E00"/>
    <w:rsid w:val="00845CE7"/>
    <w:rsid w:val="00846DB2"/>
    <w:rsid w:val="008473BB"/>
    <w:rsid w:val="00847455"/>
    <w:rsid w:val="00847A13"/>
    <w:rsid w:val="00847DF4"/>
    <w:rsid w:val="008523F8"/>
    <w:rsid w:val="00852402"/>
    <w:rsid w:val="008525AC"/>
    <w:rsid w:val="0085297B"/>
    <w:rsid w:val="00852D31"/>
    <w:rsid w:val="0085331E"/>
    <w:rsid w:val="0085351A"/>
    <w:rsid w:val="00853928"/>
    <w:rsid w:val="00853DE4"/>
    <w:rsid w:val="00854343"/>
    <w:rsid w:val="008545AF"/>
    <w:rsid w:val="00854E80"/>
    <w:rsid w:val="008551B4"/>
    <w:rsid w:val="00855313"/>
    <w:rsid w:val="00856F45"/>
    <w:rsid w:val="008572C1"/>
    <w:rsid w:val="00857C77"/>
    <w:rsid w:val="00857E5F"/>
    <w:rsid w:val="00857F55"/>
    <w:rsid w:val="0086177A"/>
    <w:rsid w:val="00861786"/>
    <w:rsid w:val="008618FA"/>
    <w:rsid w:val="008624FA"/>
    <w:rsid w:val="008627D1"/>
    <w:rsid w:val="00863290"/>
    <w:rsid w:val="00863ED8"/>
    <w:rsid w:val="008649A0"/>
    <w:rsid w:val="00864E7F"/>
    <w:rsid w:val="00866410"/>
    <w:rsid w:val="008669B3"/>
    <w:rsid w:val="00866B44"/>
    <w:rsid w:val="00866E62"/>
    <w:rsid w:val="00867A30"/>
    <w:rsid w:val="00867ABD"/>
    <w:rsid w:val="00867F82"/>
    <w:rsid w:val="00870033"/>
    <w:rsid w:val="0087042E"/>
    <w:rsid w:val="008705DA"/>
    <w:rsid w:val="0087094D"/>
    <w:rsid w:val="008712A1"/>
    <w:rsid w:val="00871355"/>
    <w:rsid w:val="008716B8"/>
    <w:rsid w:val="00871B7F"/>
    <w:rsid w:val="008721FB"/>
    <w:rsid w:val="0087282F"/>
    <w:rsid w:val="00872A19"/>
    <w:rsid w:val="00872BB0"/>
    <w:rsid w:val="0087314A"/>
    <w:rsid w:val="00873491"/>
    <w:rsid w:val="0087361F"/>
    <w:rsid w:val="008738CC"/>
    <w:rsid w:val="00873F28"/>
    <w:rsid w:val="00873F8C"/>
    <w:rsid w:val="0087409F"/>
    <w:rsid w:val="00874325"/>
    <w:rsid w:val="0087466E"/>
    <w:rsid w:val="0087498C"/>
    <w:rsid w:val="008749AE"/>
    <w:rsid w:val="00874AFE"/>
    <w:rsid w:val="00874CC7"/>
    <w:rsid w:val="00875217"/>
    <w:rsid w:val="008753B1"/>
    <w:rsid w:val="0087551F"/>
    <w:rsid w:val="0087623D"/>
    <w:rsid w:val="008763DC"/>
    <w:rsid w:val="00876419"/>
    <w:rsid w:val="00876F64"/>
    <w:rsid w:val="00876FCC"/>
    <w:rsid w:val="008772ED"/>
    <w:rsid w:val="00877951"/>
    <w:rsid w:val="00877A6C"/>
    <w:rsid w:val="00877E3C"/>
    <w:rsid w:val="0088015C"/>
    <w:rsid w:val="0088110C"/>
    <w:rsid w:val="00881D65"/>
    <w:rsid w:val="00882556"/>
    <w:rsid w:val="00883300"/>
    <w:rsid w:val="0088425B"/>
    <w:rsid w:val="0088425D"/>
    <w:rsid w:val="00884A8F"/>
    <w:rsid w:val="00884BC0"/>
    <w:rsid w:val="00884C20"/>
    <w:rsid w:val="00885516"/>
    <w:rsid w:val="008857D5"/>
    <w:rsid w:val="00885BBB"/>
    <w:rsid w:val="00885D94"/>
    <w:rsid w:val="008860B7"/>
    <w:rsid w:val="00886A65"/>
    <w:rsid w:val="008874E8"/>
    <w:rsid w:val="008875D8"/>
    <w:rsid w:val="00887B0B"/>
    <w:rsid w:val="008901EA"/>
    <w:rsid w:val="00890499"/>
    <w:rsid w:val="008915CB"/>
    <w:rsid w:val="0089178E"/>
    <w:rsid w:val="00891B62"/>
    <w:rsid w:val="00892DC6"/>
    <w:rsid w:val="00893205"/>
    <w:rsid w:val="0089332E"/>
    <w:rsid w:val="0089356E"/>
    <w:rsid w:val="00893834"/>
    <w:rsid w:val="008938AA"/>
    <w:rsid w:val="00893B46"/>
    <w:rsid w:val="0089451B"/>
    <w:rsid w:val="008946E5"/>
    <w:rsid w:val="00894A15"/>
    <w:rsid w:val="00894C3A"/>
    <w:rsid w:val="00894CDD"/>
    <w:rsid w:val="008951BF"/>
    <w:rsid w:val="00895366"/>
    <w:rsid w:val="0089562E"/>
    <w:rsid w:val="008964D1"/>
    <w:rsid w:val="008970CF"/>
    <w:rsid w:val="008977ED"/>
    <w:rsid w:val="008A0284"/>
    <w:rsid w:val="008A0B0D"/>
    <w:rsid w:val="008A2878"/>
    <w:rsid w:val="008A28DB"/>
    <w:rsid w:val="008A2B70"/>
    <w:rsid w:val="008A2B99"/>
    <w:rsid w:val="008A2CAA"/>
    <w:rsid w:val="008A308B"/>
    <w:rsid w:val="008A3E10"/>
    <w:rsid w:val="008A4459"/>
    <w:rsid w:val="008A452F"/>
    <w:rsid w:val="008A4CF7"/>
    <w:rsid w:val="008A57FE"/>
    <w:rsid w:val="008A58D7"/>
    <w:rsid w:val="008A5967"/>
    <w:rsid w:val="008A6877"/>
    <w:rsid w:val="008A69D1"/>
    <w:rsid w:val="008A6A9C"/>
    <w:rsid w:val="008A74E0"/>
    <w:rsid w:val="008A76D1"/>
    <w:rsid w:val="008B01C2"/>
    <w:rsid w:val="008B0EE2"/>
    <w:rsid w:val="008B2234"/>
    <w:rsid w:val="008B2CB8"/>
    <w:rsid w:val="008B3036"/>
    <w:rsid w:val="008B313C"/>
    <w:rsid w:val="008B32BE"/>
    <w:rsid w:val="008B32CA"/>
    <w:rsid w:val="008B3B40"/>
    <w:rsid w:val="008B3E7A"/>
    <w:rsid w:val="008B574F"/>
    <w:rsid w:val="008B61F8"/>
    <w:rsid w:val="008B6643"/>
    <w:rsid w:val="008B6B6B"/>
    <w:rsid w:val="008B75F4"/>
    <w:rsid w:val="008B7AA2"/>
    <w:rsid w:val="008B7EB0"/>
    <w:rsid w:val="008C0193"/>
    <w:rsid w:val="008C05D6"/>
    <w:rsid w:val="008C0A74"/>
    <w:rsid w:val="008C0B49"/>
    <w:rsid w:val="008C0CED"/>
    <w:rsid w:val="008C0DF1"/>
    <w:rsid w:val="008C0EEE"/>
    <w:rsid w:val="008C11B5"/>
    <w:rsid w:val="008C128A"/>
    <w:rsid w:val="008C14D7"/>
    <w:rsid w:val="008C1989"/>
    <w:rsid w:val="008C22BF"/>
    <w:rsid w:val="008C247E"/>
    <w:rsid w:val="008C2B4C"/>
    <w:rsid w:val="008C2C3C"/>
    <w:rsid w:val="008C317D"/>
    <w:rsid w:val="008C364D"/>
    <w:rsid w:val="008C3CB5"/>
    <w:rsid w:val="008C4E81"/>
    <w:rsid w:val="008C6340"/>
    <w:rsid w:val="008C6ACF"/>
    <w:rsid w:val="008C6B42"/>
    <w:rsid w:val="008C72D1"/>
    <w:rsid w:val="008C79BB"/>
    <w:rsid w:val="008C7EB5"/>
    <w:rsid w:val="008C7FB1"/>
    <w:rsid w:val="008C7FC5"/>
    <w:rsid w:val="008D00EB"/>
    <w:rsid w:val="008D0C14"/>
    <w:rsid w:val="008D0E4F"/>
    <w:rsid w:val="008D0FBC"/>
    <w:rsid w:val="008D1B92"/>
    <w:rsid w:val="008D1ED5"/>
    <w:rsid w:val="008D25F8"/>
    <w:rsid w:val="008D2BB8"/>
    <w:rsid w:val="008D36E3"/>
    <w:rsid w:val="008D38D9"/>
    <w:rsid w:val="008D3C8F"/>
    <w:rsid w:val="008D3EFF"/>
    <w:rsid w:val="008D4263"/>
    <w:rsid w:val="008D4618"/>
    <w:rsid w:val="008D49EC"/>
    <w:rsid w:val="008D5334"/>
    <w:rsid w:val="008D5342"/>
    <w:rsid w:val="008D635B"/>
    <w:rsid w:val="008D674C"/>
    <w:rsid w:val="008D7448"/>
    <w:rsid w:val="008D767F"/>
    <w:rsid w:val="008D7681"/>
    <w:rsid w:val="008E28F1"/>
    <w:rsid w:val="008E2BD5"/>
    <w:rsid w:val="008E34A8"/>
    <w:rsid w:val="008E3724"/>
    <w:rsid w:val="008E3A13"/>
    <w:rsid w:val="008E4143"/>
    <w:rsid w:val="008E42E5"/>
    <w:rsid w:val="008E5564"/>
    <w:rsid w:val="008E5603"/>
    <w:rsid w:val="008E57C2"/>
    <w:rsid w:val="008E5F18"/>
    <w:rsid w:val="008E6723"/>
    <w:rsid w:val="008E7379"/>
    <w:rsid w:val="008E7660"/>
    <w:rsid w:val="008E79C3"/>
    <w:rsid w:val="008E79F1"/>
    <w:rsid w:val="008F04B1"/>
    <w:rsid w:val="008F0775"/>
    <w:rsid w:val="008F097F"/>
    <w:rsid w:val="008F2136"/>
    <w:rsid w:val="008F2340"/>
    <w:rsid w:val="008F2557"/>
    <w:rsid w:val="008F3700"/>
    <w:rsid w:val="008F3BD3"/>
    <w:rsid w:val="008F40E0"/>
    <w:rsid w:val="008F416D"/>
    <w:rsid w:val="008F43C3"/>
    <w:rsid w:val="008F46FC"/>
    <w:rsid w:val="008F4B6B"/>
    <w:rsid w:val="008F4D21"/>
    <w:rsid w:val="008F5114"/>
    <w:rsid w:val="008F5900"/>
    <w:rsid w:val="008F612A"/>
    <w:rsid w:val="008F67BB"/>
    <w:rsid w:val="008F6A99"/>
    <w:rsid w:val="008F6AC1"/>
    <w:rsid w:val="008F6D54"/>
    <w:rsid w:val="008F6FAE"/>
    <w:rsid w:val="008F740B"/>
    <w:rsid w:val="008F7807"/>
    <w:rsid w:val="008F7B75"/>
    <w:rsid w:val="008F7C00"/>
    <w:rsid w:val="008F7D89"/>
    <w:rsid w:val="00900744"/>
    <w:rsid w:val="00900B2E"/>
    <w:rsid w:val="0090207E"/>
    <w:rsid w:val="0090211E"/>
    <w:rsid w:val="009021E7"/>
    <w:rsid w:val="0090232C"/>
    <w:rsid w:val="0090246C"/>
    <w:rsid w:val="009025B4"/>
    <w:rsid w:val="00903594"/>
    <w:rsid w:val="00903E88"/>
    <w:rsid w:val="00904F7F"/>
    <w:rsid w:val="0090577B"/>
    <w:rsid w:val="00905B2B"/>
    <w:rsid w:val="00905CE4"/>
    <w:rsid w:val="00906159"/>
    <w:rsid w:val="00906472"/>
    <w:rsid w:val="009068B4"/>
    <w:rsid w:val="00906D22"/>
    <w:rsid w:val="009079A0"/>
    <w:rsid w:val="00910044"/>
    <w:rsid w:val="00910184"/>
    <w:rsid w:val="009102E3"/>
    <w:rsid w:val="0091058F"/>
    <w:rsid w:val="0091059B"/>
    <w:rsid w:val="00910B40"/>
    <w:rsid w:val="009112B8"/>
    <w:rsid w:val="009122EC"/>
    <w:rsid w:val="00912B94"/>
    <w:rsid w:val="00912BDB"/>
    <w:rsid w:val="009134F9"/>
    <w:rsid w:val="00913532"/>
    <w:rsid w:val="00913585"/>
    <w:rsid w:val="0091387C"/>
    <w:rsid w:val="00913DEB"/>
    <w:rsid w:val="009148F7"/>
    <w:rsid w:val="009149E4"/>
    <w:rsid w:val="00914FF7"/>
    <w:rsid w:val="009150FD"/>
    <w:rsid w:val="00915B8E"/>
    <w:rsid w:val="00916038"/>
    <w:rsid w:val="00916343"/>
    <w:rsid w:val="00916AF4"/>
    <w:rsid w:val="00917528"/>
    <w:rsid w:val="00920F94"/>
    <w:rsid w:val="009211FB"/>
    <w:rsid w:val="00921818"/>
    <w:rsid w:val="00921DAA"/>
    <w:rsid w:val="0092254A"/>
    <w:rsid w:val="00923174"/>
    <w:rsid w:val="00923232"/>
    <w:rsid w:val="0092366B"/>
    <w:rsid w:val="009243E6"/>
    <w:rsid w:val="009249D8"/>
    <w:rsid w:val="00924F00"/>
    <w:rsid w:val="00925211"/>
    <w:rsid w:val="0092524A"/>
    <w:rsid w:val="00926521"/>
    <w:rsid w:val="00926A0D"/>
    <w:rsid w:val="00926B15"/>
    <w:rsid w:val="00926C85"/>
    <w:rsid w:val="00926E7C"/>
    <w:rsid w:val="00927429"/>
    <w:rsid w:val="0092763C"/>
    <w:rsid w:val="00927ED3"/>
    <w:rsid w:val="0093023E"/>
    <w:rsid w:val="0093027B"/>
    <w:rsid w:val="00930BC1"/>
    <w:rsid w:val="00931126"/>
    <w:rsid w:val="009317A2"/>
    <w:rsid w:val="00931B33"/>
    <w:rsid w:val="00931CFC"/>
    <w:rsid w:val="00931D5D"/>
    <w:rsid w:val="00931FA7"/>
    <w:rsid w:val="009324B4"/>
    <w:rsid w:val="00932A97"/>
    <w:rsid w:val="00933005"/>
    <w:rsid w:val="009338E5"/>
    <w:rsid w:val="009339D1"/>
    <w:rsid w:val="009339FE"/>
    <w:rsid w:val="00933CBA"/>
    <w:rsid w:val="00933E15"/>
    <w:rsid w:val="00934B1D"/>
    <w:rsid w:val="00934F3D"/>
    <w:rsid w:val="00935104"/>
    <w:rsid w:val="00935419"/>
    <w:rsid w:val="00935DBB"/>
    <w:rsid w:val="009363AB"/>
    <w:rsid w:val="009367A5"/>
    <w:rsid w:val="0093719F"/>
    <w:rsid w:val="00937937"/>
    <w:rsid w:val="00937BE7"/>
    <w:rsid w:val="00937E8B"/>
    <w:rsid w:val="00940E3E"/>
    <w:rsid w:val="00941A72"/>
    <w:rsid w:val="00943A91"/>
    <w:rsid w:val="00943DE8"/>
    <w:rsid w:val="0094481F"/>
    <w:rsid w:val="00944B4F"/>
    <w:rsid w:val="00944B57"/>
    <w:rsid w:val="009450A9"/>
    <w:rsid w:val="00945138"/>
    <w:rsid w:val="00945844"/>
    <w:rsid w:val="00945ACF"/>
    <w:rsid w:val="00945E96"/>
    <w:rsid w:val="00946382"/>
    <w:rsid w:val="00946B1C"/>
    <w:rsid w:val="00947630"/>
    <w:rsid w:val="009478FD"/>
    <w:rsid w:val="00950A09"/>
    <w:rsid w:val="00950C4E"/>
    <w:rsid w:val="00950C9F"/>
    <w:rsid w:val="0095153B"/>
    <w:rsid w:val="00951C62"/>
    <w:rsid w:val="0095204B"/>
    <w:rsid w:val="009522EE"/>
    <w:rsid w:val="00952799"/>
    <w:rsid w:val="00952E01"/>
    <w:rsid w:val="00952FF8"/>
    <w:rsid w:val="009531F3"/>
    <w:rsid w:val="00953434"/>
    <w:rsid w:val="00953DB4"/>
    <w:rsid w:val="00954708"/>
    <w:rsid w:val="00955204"/>
    <w:rsid w:val="0095527C"/>
    <w:rsid w:val="00955806"/>
    <w:rsid w:val="00955975"/>
    <w:rsid w:val="009561B0"/>
    <w:rsid w:val="0095620F"/>
    <w:rsid w:val="00956540"/>
    <w:rsid w:val="0095685E"/>
    <w:rsid w:val="00956A6C"/>
    <w:rsid w:val="0095711B"/>
    <w:rsid w:val="00957410"/>
    <w:rsid w:val="009575A1"/>
    <w:rsid w:val="00957876"/>
    <w:rsid w:val="00957AFE"/>
    <w:rsid w:val="00960090"/>
    <w:rsid w:val="00960472"/>
    <w:rsid w:val="00960BE1"/>
    <w:rsid w:val="00960C53"/>
    <w:rsid w:val="00961216"/>
    <w:rsid w:val="00961BB0"/>
    <w:rsid w:val="0096234E"/>
    <w:rsid w:val="009623CD"/>
    <w:rsid w:val="009625B1"/>
    <w:rsid w:val="00962ECD"/>
    <w:rsid w:val="00962F33"/>
    <w:rsid w:val="00963CDD"/>
    <w:rsid w:val="00964CAB"/>
    <w:rsid w:val="00965092"/>
    <w:rsid w:val="00965163"/>
    <w:rsid w:val="0096540B"/>
    <w:rsid w:val="009658FA"/>
    <w:rsid w:val="0096590C"/>
    <w:rsid w:val="00966695"/>
    <w:rsid w:val="00966846"/>
    <w:rsid w:val="00966D90"/>
    <w:rsid w:val="00966E3C"/>
    <w:rsid w:val="009670BB"/>
    <w:rsid w:val="009672CB"/>
    <w:rsid w:val="009700AD"/>
    <w:rsid w:val="00970294"/>
    <w:rsid w:val="00970303"/>
    <w:rsid w:val="00970396"/>
    <w:rsid w:val="00970460"/>
    <w:rsid w:val="009707FE"/>
    <w:rsid w:val="009715A4"/>
    <w:rsid w:val="00971EB3"/>
    <w:rsid w:val="0097238A"/>
    <w:rsid w:val="009724D2"/>
    <w:rsid w:val="009727B9"/>
    <w:rsid w:val="00972845"/>
    <w:rsid w:val="009731EC"/>
    <w:rsid w:val="009738E5"/>
    <w:rsid w:val="00973AF0"/>
    <w:rsid w:val="00973B5C"/>
    <w:rsid w:val="00974017"/>
    <w:rsid w:val="009741FD"/>
    <w:rsid w:val="00974B79"/>
    <w:rsid w:val="0097500A"/>
    <w:rsid w:val="009750B7"/>
    <w:rsid w:val="0097514D"/>
    <w:rsid w:val="00975569"/>
    <w:rsid w:val="0097593E"/>
    <w:rsid w:val="00976BC8"/>
    <w:rsid w:val="00976C10"/>
    <w:rsid w:val="009774F2"/>
    <w:rsid w:val="0097770E"/>
    <w:rsid w:val="00977BAC"/>
    <w:rsid w:val="00980122"/>
    <w:rsid w:val="009801E4"/>
    <w:rsid w:val="009802FA"/>
    <w:rsid w:val="00980834"/>
    <w:rsid w:val="00980862"/>
    <w:rsid w:val="00980992"/>
    <w:rsid w:val="00980BBE"/>
    <w:rsid w:val="00981A52"/>
    <w:rsid w:val="00981DEF"/>
    <w:rsid w:val="0098217D"/>
    <w:rsid w:val="00982368"/>
    <w:rsid w:val="00982B41"/>
    <w:rsid w:val="00982FE8"/>
    <w:rsid w:val="00984042"/>
    <w:rsid w:val="00984091"/>
    <w:rsid w:val="00984371"/>
    <w:rsid w:val="0098446A"/>
    <w:rsid w:val="00984714"/>
    <w:rsid w:val="00984C53"/>
    <w:rsid w:val="009858DF"/>
    <w:rsid w:val="00986187"/>
    <w:rsid w:val="0098630C"/>
    <w:rsid w:val="009871A3"/>
    <w:rsid w:val="00987408"/>
    <w:rsid w:val="0099042F"/>
    <w:rsid w:val="009904CA"/>
    <w:rsid w:val="00990C6F"/>
    <w:rsid w:val="0099141D"/>
    <w:rsid w:val="009914DB"/>
    <w:rsid w:val="00991769"/>
    <w:rsid w:val="009930E8"/>
    <w:rsid w:val="00993BDB"/>
    <w:rsid w:val="00994680"/>
    <w:rsid w:val="009949E2"/>
    <w:rsid w:val="00994E8D"/>
    <w:rsid w:val="009953AB"/>
    <w:rsid w:val="009953B7"/>
    <w:rsid w:val="00995F17"/>
    <w:rsid w:val="0099605F"/>
    <w:rsid w:val="009965BD"/>
    <w:rsid w:val="00996AA9"/>
    <w:rsid w:val="00996F92"/>
    <w:rsid w:val="00996FF8"/>
    <w:rsid w:val="00997349"/>
    <w:rsid w:val="009973FD"/>
    <w:rsid w:val="00997B3B"/>
    <w:rsid w:val="00997C60"/>
    <w:rsid w:val="00997C84"/>
    <w:rsid w:val="009A032A"/>
    <w:rsid w:val="009A0F1A"/>
    <w:rsid w:val="009A1887"/>
    <w:rsid w:val="009A205F"/>
    <w:rsid w:val="009A28DF"/>
    <w:rsid w:val="009A2F32"/>
    <w:rsid w:val="009A374A"/>
    <w:rsid w:val="009A3A8A"/>
    <w:rsid w:val="009A3FD6"/>
    <w:rsid w:val="009A3FF2"/>
    <w:rsid w:val="009A4A80"/>
    <w:rsid w:val="009A505F"/>
    <w:rsid w:val="009A512F"/>
    <w:rsid w:val="009A54CC"/>
    <w:rsid w:val="009A56B6"/>
    <w:rsid w:val="009A59AB"/>
    <w:rsid w:val="009A5A93"/>
    <w:rsid w:val="009A5DC0"/>
    <w:rsid w:val="009A680E"/>
    <w:rsid w:val="009A70D9"/>
    <w:rsid w:val="009A72D2"/>
    <w:rsid w:val="009A7647"/>
    <w:rsid w:val="009B0067"/>
    <w:rsid w:val="009B0212"/>
    <w:rsid w:val="009B0384"/>
    <w:rsid w:val="009B0FBF"/>
    <w:rsid w:val="009B1263"/>
    <w:rsid w:val="009B1B97"/>
    <w:rsid w:val="009B1C97"/>
    <w:rsid w:val="009B1EBA"/>
    <w:rsid w:val="009B2251"/>
    <w:rsid w:val="009B2288"/>
    <w:rsid w:val="009B24B8"/>
    <w:rsid w:val="009B27D8"/>
    <w:rsid w:val="009B29DB"/>
    <w:rsid w:val="009B2B2B"/>
    <w:rsid w:val="009B2F6F"/>
    <w:rsid w:val="009B4A8E"/>
    <w:rsid w:val="009B4DB9"/>
    <w:rsid w:val="009B5040"/>
    <w:rsid w:val="009B58D5"/>
    <w:rsid w:val="009B5A36"/>
    <w:rsid w:val="009B5D16"/>
    <w:rsid w:val="009B5E94"/>
    <w:rsid w:val="009B73A5"/>
    <w:rsid w:val="009B7C96"/>
    <w:rsid w:val="009C0244"/>
    <w:rsid w:val="009C02E6"/>
    <w:rsid w:val="009C06B6"/>
    <w:rsid w:val="009C0882"/>
    <w:rsid w:val="009C0E61"/>
    <w:rsid w:val="009C33C1"/>
    <w:rsid w:val="009C440C"/>
    <w:rsid w:val="009C446B"/>
    <w:rsid w:val="009C5E52"/>
    <w:rsid w:val="009C5E9E"/>
    <w:rsid w:val="009C605C"/>
    <w:rsid w:val="009C665E"/>
    <w:rsid w:val="009C6E90"/>
    <w:rsid w:val="009C7A30"/>
    <w:rsid w:val="009C7B37"/>
    <w:rsid w:val="009D0198"/>
    <w:rsid w:val="009D0EEB"/>
    <w:rsid w:val="009D133A"/>
    <w:rsid w:val="009D1391"/>
    <w:rsid w:val="009D1867"/>
    <w:rsid w:val="009D18F9"/>
    <w:rsid w:val="009D1A88"/>
    <w:rsid w:val="009D1F23"/>
    <w:rsid w:val="009D20E0"/>
    <w:rsid w:val="009D2882"/>
    <w:rsid w:val="009D2DBE"/>
    <w:rsid w:val="009D2DDB"/>
    <w:rsid w:val="009D3286"/>
    <w:rsid w:val="009D32E4"/>
    <w:rsid w:val="009D3BE2"/>
    <w:rsid w:val="009D3D1E"/>
    <w:rsid w:val="009D3F74"/>
    <w:rsid w:val="009D4C0D"/>
    <w:rsid w:val="009D5103"/>
    <w:rsid w:val="009D5118"/>
    <w:rsid w:val="009D53B9"/>
    <w:rsid w:val="009D564B"/>
    <w:rsid w:val="009D5876"/>
    <w:rsid w:val="009D6397"/>
    <w:rsid w:val="009D65FB"/>
    <w:rsid w:val="009D664A"/>
    <w:rsid w:val="009D6B76"/>
    <w:rsid w:val="009D77BD"/>
    <w:rsid w:val="009D77FD"/>
    <w:rsid w:val="009D7818"/>
    <w:rsid w:val="009D7A01"/>
    <w:rsid w:val="009D7CF6"/>
    <w:rsid w:val="009D7DED"/>
    <w:rsid w:val="009D7E14"/>
    <w:rsid w:val="009E0E39"/>
    <w:rsid w:val="009E0F63"/>
    <w:rsid w:val="009E13B8"/>
    <w:rsid w:val="009E1925"/>
    <w:rsid w:val="009E19AC"/>
    <w:rsid w:val="009E2E74"/>
    <w:rsid w:val="009E30D8"/>
    <w:rsid w:val="009E3200"/>
    <w:rsid w:val="009E3665"/>
    <w:rsid w:val="009E3EA8"/>
    <w:rsid w:val="009E4032"/>
    <w:rsid w:val="009E459B"/>
    <w:rsid w:val="009E497A"/>
    <w:rsid w:val="009E4ACE"/>
    <w:rsid w:val="009E4BD5"/>
    <w:rsid w:val="009E4BF9"/>
    <w:rsid w:val="009E4D54"/>
    <w:rsid w:val="009E4F15"/>
    <w:rsid w:val="009E5221"/>
    <w:rsid w:val="009E5B6B"/>
    <w:rsid w:val="009E5FD1"/>
    <w:rsid w:val="009E6F7A"/>
    <w:rsid w:val="009E76B8"/>
    <w:rsid w:val="009E791E"/>
    <w:rsid w:val="009E7C7D"/>
    <w:rsid w:val="009F0008"/>
    <w:rsid w:val="009F071E"/>
    <w:rsid w:val="009F0B4F"/>
    <w:rsid w:val="009F1440"/>
    <w:rsid w:val="009F14D3"/>
    <w:rsid w:val="009F179F"/>
    <w:rsid w:val="009F2222"/>
    <w:rsid w:val="009F22CC"/>
    <w:rsid w:val="009F231A"/>
    <w:rsid w:val="009F2709"/>
    <w:rsid w:val="009F3157"/>
    <w:rsid w:val="009F4274"/>
    <w:rsid w:val="009F427D"/>
    <w:rsid w:val="009F4A78"/>
    <w:rsid w:val="009F4E84"/>
    <w:rsid w:val="009F52BE"/>
    <w:rsid w:val="009F5840"/>
    <w:rsid w:val="009F5937"/>
    <w:rsid w:val="009F594B"/>
    <w:rsid w:val="009F63E6"/>
    <w:rsid w:val="009F649D"/>
    <w:rsid w:val="009F6B6D"/>
    <w:rsid w:val="009F72A4"/>
    <w:rsid w:val="009F7731"/>
    <w:rsid w:val="009F7A71"/>
    <w:rsid w:val="009F7CAA"/>
    <w:rsid w:val="009F7D31"/>
    <w:rsid w:val="00A001A3"/>
    <w:rsid w:val="00A003D5"/>
    <w:rsid w:val="00A009F9"/>
    <w:rsid w:val="00A00C10"/>
    <w:rsid w:val="00A028B9"/>
    <w:rsid w:val="00A03537"/>
    <w:rsid w:val="00A0370E"/>
    <w:rsid w:val="00A037EB"/>
    <w:rsid w:val="00A03B6A"/>
    <w:rsid w:val="00A03BBB"/>
    <w:rsid w:val="00A043D2"/>
    <w:rsid w:val="00A050A2"/>
    <w:rsid w:val="00A05B34"/>
    <w:rsid w:val="00A064DA"/>
    <w:rsid w:val="00A06644"/>
    <w:rsid w:val="00A06843"/>
    <w:rsid w:val="00A06A1B"/>
    <w:rsid w:val="00A06BCD"/>
    <w:rsid w:val="00A06F06"/>
    <w:rsid w:val="00A07B72"/>
    <w:rsid w:val="00A07E32"/>
    <w:rsid w:val="00A104DF"/>
    <w:rsid w:val="00A10E11"/>
    <w:rsid w:val="00A11972"/>
    <w:rsid w:val="00A11B47"/>
    <w:rsid w:val="00A124D3"/>
    <w:rsid w:val="00A1281B"/>
    <w:rsid w:val="00A12C08"/>
    <w:rsid w:val="00A12EF3"/>
    <w:rsid w:val="00A130C7"/>
    <w:rsid w:val="00A13CE9"/>
    <w:rsid w:val="00A140FA"/>
    <w:rsid w:val="00A141D0"/>
    <w:rsid w:val="00A1423C"/>
    <w:rsid w:val="00A14252"/>
    <w:rsid w:val="00A145C7"/>
    <w:rsid w:val="00A14604"/>
    <w:rsid w:val="00A1491A"/>
    <w:rsid w:val="00A14EC1"/>
    <w:rsid w:val="00A151C8"/>
    <w:rsid w:val="00A16299"/>
    <w:rsid w:val="00A165EA"/>
    <w:rsid w:val="00A1671D"/>
    <w:rsid w:val="00A16DEC"/>
    <w:rsid w:val="00A17294"/>
    <w:rsid w:val="00A172DC"/>
    <w:rsid w:val="00A17CEA"/>
    <w:rsid w:val="00A17DC7"/>
    <w:rsid w:val="00A2045C"/>
    <w:rsid w:val="00A20C9A"/>
    <w:rsid w:val="00A20F08"/>
    <w:rsid w:val="00A22283"/>
    <w:rsid w:val="00A225E1"/>
    <w:rsid w:val="00A24009"/>
    <w:rsid w:val="00A24F04"/>
    <w:rsid w:val="00A24F87"/>
    <w:rsid w:val="00A250DB"/>
    <w:rsid w:val="00A2526E"/>
    <w:rsid w:val="00A2546D"/>
    <w:rsid w:val="00A25FE3"/>
    <w:rsid w:val="00A2658E"/>
    <w:rsid w:val="00A26781"/>
    <w:rsid w:val="00A26C01"/>
    <w:rsid w:val="00A26D97"/>
    <w:rsid w:val="00A27103"/>
    <w:rsid w:val="00A273D8"/>
    <w:rsid w:val="00A27F33"/>
    <w:rsid w:val="00A3037C"/>
    <w:rsid w:val="00A30514"/>
    <w:rsid w:val="00A31379"/>
    <w:rsid w:val="00A31479"/>
    <w:rsid w:val="00A31C18"/>
    <w:rsid w:val="00A3223F"/>
    <w:rsid w:val="00A322D1"/>
    <w:rsid w:val="00A322FF"/>
    <w:rsid w:val="00A32529"/>
    <w:rsid w:val="00A32949"/>
    <w:rsid w:val="00A33577"/>
    <w:rsid w:val="00A33AF2"/>
    <w:rsid w:val="00A340F3"/>
    <w:rsid w:val="00A3434A"/>
    <w:rsid w:val="00A34B80"/>
    <w:rsid w:val="00A35027"/>
    <w:rsid w:val="00A3515A"/>
    <w:rsid w:val="00A35182"/>
    <w:rsid w:val="00A35C04"/>
    <w:rsid w:val="00A36084"/>
    <w:rsid w:val="00A3612C"/>
    <w:rsid w:val="00A366E3"/>
    <w:rsid w:val="00A368EB"/>
    <w:rsid w:val="00A36E13"/>
    <w:rsid w:val="00A37327"/>
    <w:rsid w:val="00A37370"/>
    <w:rsid w:val="00A374D4"/>
    <w:rsid w:val="00A378D4"/>
    <w:rsid w:val="00A37E02"/>
    <w:rsid w:val="00A37E64"/>
    <w:rsid w:val="00A37F6C"/>
    <w:rsid w:val="00A37F6E"/>
    <w:rsid w:val="00A40612"/>
    <w:rsid w:val="00A412CB"/>
    <w:rsid w:val="00A41F8A"/>
    <w:rsid w:val="00A41FD5"/>
    <w:rsid w:val="00A42948"/>
    <w:rsid w:val="00A430DE"/>
    <w:rsid w:val="00A4367A"/>
    <w:rsid w:val="00A44098"/>
    <w:rsid w:val="00A443BB"/>
    <w:rsid w:val="00A44584"/>
    <w:rsid w:val="00A44D77"/>
    <w:rsid w:val="00A46788"/>
    <w:rsid w:val="00A4709A"/>
    <w:rsid w:val="00A504D3"/>
    <w:rsid w:val="00A505C4"/>
    <w:rsid w:val="00A517F5"/>
    <w:rsid w:val="00A518BC"/>
    <w:rsid w:val="00A51EF8"/>
    <w:rsid w:val="00A5235C"/>
    <w:rsid w:val="00A52B6A"/>
    <w:rsid w:val="00A52FB0"/>
    <w:rsid w:val="00A530D9"/>
    <w:rsid w:val="00A54073"/>
    <w:rsid w:val="00A543FE"/>
    <w:rsid w:val="00A544E0"/>
    <w:rsid w:val="00A5496C"/>
    <w:rsid w:val="00A54B2F"/>
    <w:rsid w:val="00A5511E"/>
    <w:rsid w:val="00A55770"/>
    <w:rsid w:val="00A56246"/>
    <w:rsid w:val="00A57816"/>
    <w:rsid w:val="00A57A1D"/>
    <w:rsid w:val="00A60023"/>
    <w:rsid w:val="00A608D2"/>
    <w:rsid w:val="00A60E89"/>
    <w:rsid w:val="00A60EAC"/>
    <w:rsid w:val="00A610E0"/>
    <w:rsid w:val="00A61440"/>
    <w:rsid w:val="00A614AC"/>
    <w:rsid w:val="00A6210F"/>
    <w:rsid w:val="00A62B89"/>
    <w:rsid w:val="00A62DD4"/>
    <w:rsid w:val="00A62F6B"/>
    <w:rsid w:val="00A63F50"/>
    <w:rsid w:val="00A643DA"/>
    <w:rsid w:val="00A64C36"/>
    <w:rsid w:val="00A654F4"/>
    <w:rsid w:val="00A65A35"/>
    <w:rsid w:val="00A65A3C"/>
    <w:rsid w:val="00A65F6C"/>
    <w:rsid w:val="00A66289"/>
    <w:rsid w:val="00A66350"/>
    <w:rsid w:val="00A6665F"/>
    <w:rsid w:val="00A66B5D"/>
    <w:rsid w:val="00A67687"/>
    <w:rsid w:val="00A67771"/>
    <w:rsid w:val="00A67950"/>
    <w:rsid w:val="00A67AE3"/>
    <w:rsid w:val="00A67E7D"/>
    <w:rsid w:val="00A7059D"/>
    <w:rsid w:val="00A7067D"/>
    <w:rsid w:val="00A7087C"/>
    <w:rsid w:val="00A708F1"/>
    <w:rsid w:val="00A709D8"/>
    <w:rsid w:val="00A70FE9"/>
    <w:rsid w:val="00A70FEB"/>
    <w:rsid w:val="00A71F2D"/>
    <w:rsid w:val="00A72D03"/>
    <w:rsid w:val="00A73280"/>
    <w:rsid w:val="00A73847"/>
    <w:rsid w:val="00A74081"/>
    <w:rsid w:val="00A7488D"/>
    <w:rsid w:val="00A74A2D"/>
    <w:rsid w:val="00A74BBA"/>
    <w:rsid w:val="00A74F2D"/>
    <w:rsid w:val="00A7526F"/>
    <w:rsid w:val="00A752DA"/>
    <w:rsid w:val="00A75CAA"/>
    <w:rsid w:val="00A75CC4"/>
    <w:rsid w:val="00A765B0"/>
    <w:rsid w:val="00A7666D"/>
    <w:rsid w:val="00A767EE"/>
    <w:rsid w:val="00A76AEE"/>
    <w:rsid w:val="00A76B9F"/>
    <w:rsid w:val="00A76E4B"/>
    <w:rsid w:val="00A76F8C"/>
    <w:rsid w:val="00A7758A"/>
    <w:rsid w:val="00A77A29"/>
    <w:rsid w:val="00A77DEF"/>
    <w:rsid w:val="00A80486"/>
    <w:rsid w:val="00A80931"/>
    <w:rsid w:val="00A81438"/>
    <w:rsid w:val="00A8163B"/>
    <w:rsid w:val="00A8189B"/>
    <w:rsid w:val="00A8195B"/>
    <w:rsid w:val="00A81AAE"/>
    <w:rsid w:val="00A821C4"/>
    <w:rsid w:val="00A825CA"/>
    <w:rsid w:val="00A82691"/>
    <w:rsid w:val="00A827F1"/>
    <w:rsid w:val="00A82A83"/>
    <w:rsid w:val="00A82AFC"/>
    <w:rsid w:val="00A82B64"/>
    <w:rsid w:val="00A8308B"/>
    <w:rsid w:val="00A834E9"/>
    <w:rsid w:val="00A84AD5"/>
    <w:rsid w:val="00A84F26"/>
    <w:rsid w:val="00A8581E"/>
    <w:rsid w:val="00A85D7B"/>
    <w:rsid w:val="00A86236"/>
    <w:rsid w:val="00A862A3"/>
    <w:rsid w:val="00A86B53"/>
    <w:rsid w:val="00A86F50"/>
    <w:rsid w:val="00A872BB"/>
    <w:rsid w:val="00A8736B"/>
    <w:rsid w:val="00A8775D"/>
    <w:rsid w:val="00A87B84"/>
    <w:rsid w:val="00A90014"/>
    <w:rsid w:val="00A9058A"/>
    <w:rsid w:val="00A9075A"/>
    <w:rsid w:val="00A90B9B"/>
    <w:rsid w:val="00A90F07"/>
    <w:rsid w:val="00A90F91"/>
    <w:rsid w:val="00A9109C"/>
    <w:rsid w:val="00A9152E"/>
    <w:rsid w:val="00A92A92"/>
    <w:rsid w:val="00A932F3"/>
    <w:rsid w:val="00A9361E"/>
    <w:rsid w:val="00A9400A"/>
    <w:rsid w:val="00A94262"/>
    <w:rsid w:val="00A9431F"/>
    <w:rsid w:val="00A949DC"/>
    <w:rsid w:val="00A94B9F"/>
    <w:rsid w:val="00A94F47"/>
    <w:rsid w:val="00A95198"/>
    <w:rsid w:val="00A9527A"/>
    <w:rsid w:val="00A95637"/>
    <w:rsid w:val="00A95917"/>
    <w:rsid w:val="00A95A05"/>
    <w:rsid w:val="00A96016"/>
    <w:rsid w:val="00A96922"/>
    <w:rsid w:val="00A97364"/>
    <w:rsid w:val="00A9751B"/>
    <w:rsid w:val="00A976EB"/>
    <w:rsid w:val="00A97774"/>
    <w:rsid w:val="00AA0CA6"/>
    <w:rsid w:val="00AA152B"/>
    <w:rsid w:val="00AA186D"/>
    <w:rsid w:val="00AA3221"/>
    <w:rsid w:val="00AA355C"/>
    <w:rsid w:val="00AA39AB"/>
    <w:rsid w:val="00AA3E6A"/>
    <w:rsid w:val="00AA46C6"/>
    <w:rsid w:val="00AA47A8"/>
    <w:rsid w:val="00AA48F7"/>
    <w:rsid w:val="00AA4C64"/>
    <w:rsid w:val="00AA5E79"/>
    <w:rsid w:val="00AA64B6"/>
    <w:rsid w:val="00AA65C3"/>
    <w:rsid w:val="00AA68CB"/>
    <w:rsid w:val="00AA70C8"/>
    <w:rsid w:val="00AA71E0"/>
    <w:rsid w:val="00AA723E"/>
    <w:rsid w:val="00AA747F"/>
    <w:rsid w:val="00AB0953"/>
    <w:rsid w:val="00AB12B8"/>
    <w:rsid w:val="00AB15CA"/>
    <w:rsid w:val="00AB16AA"/>
    <w:rsid w:val="00AB19DD"/>
    <w:rsid w:val="00AB1A2A"/>
    <w:rsid w:val="00AB1C13"/>
    <w:rsid w:val="00AB1F28"/>
    <w:rsid w:val="00AB1FCD"/>
    <w:rsid w:val="00AB2336"/>
    <w:rsid w:val="00AB2720"/>
    <w:rsid w:val="00AB2C2B"/>
    <w:rsid w:val="00AB3043"/>
    <w:rsid w:val="00AB32C3"/>
    <w:rsid w:val="00AB33B9"/>
    <w:rsid w:val="00AB3660"/>
    <w:rsid w:val="00AB3C7E"/>
    <w:rsid w:val="00AB4110"/>
    <w:rsid w:val="00AB42B0"/>
    <w:rsid w:val="00AB4339"/>
    <w:rsid w:val="00AB4A34"/>
    <w:rsid w:val="00AB4E07"/>
    <w:rsid w:val="00AB4E19"/>
    <w:rsid w:val="00AB4E34"/>
    <w:rsid w:val="00AB4FC5"/>
    <w:rsid w:val="00AB4FCE"/>
    <w:rsid w:val="00AB5291"/>
    <w:rsid w:val="00AB582D"/>
    <w:rsid w:val="00AB620A"/>
    <w:rsid w:val="00AB6A95"/>
    <w:rsid w:val="00AB72C2"/>
    <w:rsid w:val="00AB78D7"/>
    <w:rsid w:val="00AB7CFD"/>
    <w:rsid w:val="00AC000D"/>
    <w:rsid w:val="00AC0558"/>
    <w:rsid w:val="00AC09CB"/>
    <w:rsid w:val="00AC14A7"/>
    <w:rsid w:val="00AC1564"/>
    <w:rsid w:val="00AC1651"/>
    <w:rsid w:val="00AC198C"/>
    <w:rsid w:val="00AC30E4"/>
    <w:rsid w:val="00AC3133"/>
    <w:rsid w:val="00AC3ED3"/>
    <w:rsid w:val="00AC3EF4"/>
    <w:rsid w:val="00AC44F5"/>
    <w:rsid w:val="00AC4F83"/>
    <w:rsid w:val="00AC5717"/>
    <w:rsid w:val="00AC5A68"/>
    <w:rsid w:val="00AC5B9D"/>
    <w:rsid w:val="00AC7306"/>
    <w:rsid w:val="00AC7ADA"/>
    <w:rsid w:val="00AD04A7"/>
    <w:rsid w:val="00AD2369"/>
    <w:rsid w:val="00AD2652"/>
    <w:rsid w:val="00AD2946"/>
    <w:rsid w:val="00AD2B11"/>
    <w:rsid w:val="00AD2CF0"/>
    <w:rsid w:val="00AD34B5"/>
    <w:rsid w:val="00AD3E33"/>
    <w:rsid w:val="00AD3FE4"/>
    <w:rsid w:val="00AD4646"/>
    <w:rsid w:val="00AD4BCD"/>
    <w:rsid w:val="00AD4D58"/>
    <w:rsid w:val="00AD533D"/>
    <w:rsid w:val="00AD53C3"/>
    <w:rsid w:val="00AD656F"/>
    <w:rsid w:val="00AD67C0"/>
    <w:rsid w:val="00AD6A05"/>
    <w:rsid w:val="00AD6DC7"/>
    <w:rsid w:val="00AD730D"/>
    <w:rsid w:val="00AD78C6"/>
    <w:rsid w:val="00AD7B02"/>
    <w:rsid w:val="00AD7BD5"/>
    <w:rsid w:val="00AD7BD7"/>
    <w:rsid w:val="00AD7D28"/>
    <w:rsid w:val="00AD7DDC"/>
    <w:rsid w:val="00AE0197"/>
    <w:rsid w:val="00AE0310"/>
    <w:rsid w:val="00AE05A7"/>
    <w:rsid w:val="00AE111A"/>
    <w:rsid w:val="00AE138A"/>
    <w:rsid w:val="00AE28FF"/>
    <w:rsid w:val="00AE30BE"/>
    <w:rsid w:val="00AE31CF"/>
    <w:rsid w:val="00AE40F8"/>
    <w:rsid w:val="00AE4320"/>
    <w:rsid w:val="00AE44C7"/>
    <w:rsid w:val="00AE5C67"/>
    <w:rsid w:val="00AE5D87"/>
    <w:rsid w:val="00AE61E0"/>
    <w:rsid w:val="00AE6F67"/>
    <w:rsid w:val="00AE7DCF"/>
    <w:rsid w:val="00AF01A8"/>
    <w:rsid w:val="00AF04BB"/>
    <w:rsid w:val="00AF05F1"/>
    <w:rsid w:val="00AF088A"/>
    <w:rsid w:val="00AF1935"/>
    <w:rsid w:val="00AF20E0"/>
    <w:rsid w:val="00AF20FC"/>
    <w:rsid w:val="00AF2C35"/>
    <w:rsid w:val="00AF2E10"/>
    <w:rsid w:val="00AF2E17"/>
    <w:rsid w:val="00AF3197"/>
    <w:rsid w:val="00AF32D1"/>
    <w:rsid w:val="00AF3ED6"/>
    <w:rsid w:val="00AF41C9"/>
    <w:rsid w:val="00AF442C"/>
    <w:rsid w:val="00AF46FA"/>
    <w:rsid w:val="00AF4C0F"/>
    <w:rsid w:val="00AF4C42"/>
    <w:rsid w:val="00AF4C74"/>
    <w:rsid w:val="00AF5415"/>
    <w:rsid w:val="00AF5C86"/>
    <w:rsid w:val="00AF5DB1"/>
    <w:rsid w:val="00AF6440"/>
    <w:rsid w:val="00AF6A18"/>
    <w:rsid w:val="00AF6CF5"/>
    <w:rsid w:val="00AF700E"/>
    <w:rsid w:val="00AF70D9"/>
    <w:rsid w:val="00AF74CA"/>
    <w:rsid w:val="00B006AE"/>
    <w:rsid w:val="00B006F4"/>
    <w:rsid w:val="00B01060"/>
    <w:rsid w:val="00B01F0D"/>
    <w:rsid w:val="00B020BF"/>
    <w:rsid w:val="00B0274B"/>
    <w:rsid w:val="00B029CB"/>
    <w:rsid w:val="00B02D65"/>
    <w:rsid w:val="00B02D72"/>
    <w:rsid w:val="00B02E2D"/>
    <w:rsid w:val="00B02FA5"/>
    <w:rsid w:val="00B0328B"/>
    <w:rsid w:val="00B0377B"/>
    <w:rsid w:val="00B03879"/>
    <w:rsid w:val="00B03CB8"/>
    <w:rsid w:val="00B03D75"/>
    <w:rsid w:val="00B04194"/>
    <w:rsid w:val="00B043FD"/>
    <w:rsid w:val="00B0486D"/>
    <w:rsid w:val="00B0507E"/>
    <w:rsid w:val="00B0550E"/>
    <w:rsid w:val="00B05BFC"/>
    <w:rsid w:val="00B05DF5"/>
    <w:rsid w:val="00B05F63"/>
    <w:rsid w:val="00B064FD"/>
    <w:rsid w:val="00B06578"/>
    <w:rsid w:val="00B065DA"/>
    <w:rsid w:val="00B066D4"/>
    <w:rsid w:val="00B0691A"/>
    <w:rsid w:val="00B0691D"/>
    <w:rsid w:val="00B06BAB"/>
    <w:rsid w:val="00B07046"/>
    <w:rsid w:val="00B07808"/>
    <w:rsid w:val="00B07ED4"/>
    <w:rsid w:val="00B101C1"/>
    <w:rsid w:val="00B10250"/>
    <w:rsid w:val="00B10E05"/>
    <w:rsid w:val="00B115F5"/>
    <w:rsid w:val="00B11F8D"/>
    <w:rsid w:val="00B12082"/>
    <w:rsid w:val="00B12783"/>
    <w:rsid w:val="00B12E19"/>
    <w:rsid w:val="00B12FAC"/>
    <w:rsid w:val="00B13438"/>
    <w:rsid w:val="00B146DE"/>
    <w:rsid w:val="00B148CE"/>
    <w:rsid w:val="00B14A2B"/>
    <w:rsid w:val="00B14FFD"/>
    <w:rsid w:val="00B15566"/>
    <w:rsid w:val="00B15EC2"/>
    <w:rsid w:val="00B15FD7"/>
    <w:rsid w:val="00B16AFB"/>
    <w:rsid w:val="00B17256"/>
    <w:rsid w:val="00B177D7"/>
    <w:rsid w:val="00B17DF2"/>
    <w:rsid w:val="00B17E09"/>
    <w:rsid w:val="00B17E98"/>
    <w:rsid w:val="00B20A18"/>
    <w:rsid w:val="00B20BD1"/>
    <w:rsid w:val="00B20D93"/>
    <w:rsid w:val="00B21272"/>
    <w:rsid w:val="00B2137E"/>
    <w:rsid w:val="00B21F76"/>
    <w:rsid w:val="00B226CB"/>
    <w:rsid w:val="00B237C2"/>
    <w:rsid w:val="00B247B4"/>
    <w:rsid w:val="00B2495B"/>
    <w:rsid w:val="00B24A65"/>
    <w:rsid w:val="00B24FE8"/>
    <w:rsid w:val="00B25040"/>
    <w:rsid w:val="00B259E3"/>
    <w:rsid w:val="00B263CF"/>
    <w:rsid w:val="00B264A9"/>
    <w:rsid w:val="00B26676"/>
    <w:rsid w:val="00B26B96"/>
    <w:rsid w:val="00B26D6F"/>
    <w:rsid w:val="00B2723A"/>
    <w:rsid w:val="00B278DF"/>
    <w:rsid w:val="00B3027A"/>
    <w:rsid w:val="00B306B2"/>
    <w:rsid w:val="00B30962"/>
    <w:rsid w:val="00B30BD5"/>
    <w:rsid w:val="00B30DF6"/>
    <w:rsid w:val="00B30F7E"/>
    <w:rsid w:val="00B31022"/>
    <w:rsid w:val="00B316FF"/>
    <w:rsid w:val="00B317EB"/>
    <w:rsid w:val="00B31D24"/>
    <w:rsid w:val="00B31E9B"/>
    <w:rsid w:val="00B3215F"/>
    <w:rsid w:val="00B32835"/>
    <w:rsid w:val="00B329F5"/>
    <w:rsid w:val="00B32C33"/>
    <w:rsid w:val="00B3382F"/>
    <w:rsid w:val="00B33C41"/>
    <w:rsid w:val="00B3418E"/>
    <w:rsid w:val="00B3432C"/>
    <w:rsid w:val="00B345B7"/>
    <w:rsid w:val="00B34BF5"/>
    <w:rsid w:val="00B34C56"/>
    <w:rsid w:val="00B34CF8"/>
    <w:rsid w:val="00B350D0"/>
    <w:rsid w:val="00B358FC"/>
    <w:rsid w:val="00B35983"/>
    <w:rsid w:val="00B35A48"/>
    <w:rsid w:val="00B35F68"/>
    <w:rsid w:val="00B363CD"/>
    <w:rsid w:val="00B36D7B"/>
    <w:rsid w:val="00B36DB6"/>
    <w:rsid w:val="00B36F81"/>
    <w:rsid w:val="00B372D0"/>
    <w:rsid w:val="00B37459"/>
    <w:rsid w:val="00B3766B"/>
    <w:rsid w:val="00B37707"/>
    <w:rsid w:val="00B377D6"/>
    <w:rsid w:val="00B3783F"/>
    <w:rsid w:val="00B4007A"/>
    <w:rsid w:val="00B4045A"/>
    <w:rsid w:val="00B408CC"/>
    <w:rsid w:val="00B4097A"/>
    <w:rsid w:val="00B410F4"/>
    <w:rsid w:val="00B4148E"/>
    <w:rsid w:val="00B417BE"/>
    <w:rsid w:val="00B41948"/>
    <w:rsid w:val="00B41E3D"/>
    <w:rsid w:val="00B4235F"/>
    <w:rsid w:val="00B42470"/>
    <w:rsid w:val="00B4254C"/>
    <w:rsid w:val="00B42F0C"/>
    <w:rsid w:val="00B42FAE"/>
    <w:rsid w:val="00B43C5F"/>
    <w:rsid w:val="00B43FE2"/>
    <w:rsid w:val="00B44501"/>
    <w:rsid w:val="00B4473D"/>
    <w:rsid w:val="00B448D0"/>
    <w:rsid w:val="00B453CF"/>
    <w:rsid w:val="00B4570C"/>
    <w:rsid w:val="00B46520"/>
    <w:rsid w:val="00B46D00"/>
    <w:rsid w:val="00B476C7"/>
    <w:rsid w:val="00B47EB5"/>
    <w:rsid w:val="00B47FC7"/>
    <w:rsid w:val="00B50BDA"/>
    <w:rsid w:val="00B50E75"/>
    <w:rsid w:val="00B5167D"/>
    <w:rsid w:val="00B5173B"/>
    <w:rsid w:val="00B51919"/>
    <w:rsid w:val="00B52C89"/>
    <w:rsid w:val="00B5364E"/>
    <w:rsid w:val="00B537D4"/>
    <w:rsid w:val="00B53811"/>
    <w:rsid w:val="00B5395E"/>
    <w:rsid w:val="00B53C58"/>
    <w:rsid w:val="00B53E99"/>
    <w:rsid w:val="00B54229"/>
    <w:rsid w:val="00B5463D"/>
    <w:rsid w:val="00B55737"/>
    <w:rsid w:val="00B5589F"/>
    <w:rsid w:val="00B55FC1"/>
    <w:rsid w:val="00B56261"/>
    <w:rsid w:val="00B56F2F"/>
    <w:rsid w:val="00B57644"/>
    <w:rsid w:val="00B601CE"/>
    <w:rsid w:val="00B6035E"/>
    <w:rsid w:val="00B607B2"/>
    <w:rsid w:val="00B60E17"/>
    <w:rsid w:val="00B610BA"/>
    <w:rsid w:val="00B61910"/>
    <w:rsid w:val="00B61AF3"/>
    <w:rsid w:val="00B62EC5"/>
    <w:rsid w:val="00B62ED5"/>
    <w:rsid w:val="00B62F94"/>
    <w:rsid w:val="00B643DC"/>
    <w:rsid w:val="00B6441B"/>
    <w:rsid w:val="00B64732"/>
    <w:rsid w:val="00B6482C"/>
    <w:rsid w:val="00B64F93"/>
    <w:rsid w:val="00B6516A"/>
    <w:rsid w:val="00B65B60"/>
    <w:rsid w:val="00B663D0"/>
    <w:rsid w:val="00B663E3"/>
    <w:rsid w:val="00B66FB4"/>
    <w:rsid w:val="00B673C2"/>
    <w:rsid w:val="00B674E5"/>
    <w:rsid w:val="00B678FE"/>
    <w:rsid w:val="00B70238"/>
    <w:rsid w:val="00B705A0"/>
    <w:rsid w:val="00B70CE7"/>
    <w:rsid w:val="00B70EBB"/>
    <w:rsid w:val="00B7111B"/>
    <w:rsid w:val="00B7142B"/>
    <w:rsid w:val="00B71747"/>
    <w:rsid w:val="00B719F9"/>
    <w:rsid w:val="00B71DE4"/>
    <w:rsid w:val="00B7200D"/>
    <w:rsid w:val="00B730BF"/>
    <w:rsid w:val="00B7319F"/>
    <w:rsid w:val="00B73205"/>
    <w:rsid w:val="00B7326B"/>
    <w:rsid w:val="00B7387C"/>
    <w:rsid w:val="00B7393A"/>
    <w:rsid w:val="00B7412A"/>
    <w:rsid w:val="00B74A9F"/>
    <w:rsid w:val="00B7568C"/>
    <w:rsid w:val="00B7681C"/>
    <w:rsid w:val="00B7698B"/>
    <w:rsid w:val="00B769F0"/>
    <w:rsid w:val="00B76B20"/>
    <w:rsid w:val="00B76BF4"/>
    <w:rsid w:val="00B76D6C"/>
    <w:rsid w:val="00B77BBD"/>
    <w:rsid w:val="00B77C1D"/>
    <w:rsid w:val="00B77FA2"/>
    <w:rsid w:val="00B800D1"/>
    <w:rsid w:val="00B8069D"/>
    <w:rsid w:val="00B807D2"/>
    <w:rsid w:val="00B80BF3"/>
    <w:rsid w:val="00B80FCF"/>
    <w:rsid w:val="00B81379"/>
    <w:rsid w:val="00B81740"/>
    <w:rsid w:val="00B82378"/>
    <w:rsid w:val="00B825B1"/>
    <w:rsid w:val="00B82BC7"/>
    <w:rsid w:val="00B830C7"/>
    <w:rsid w:val="00B83D55"/>
    <w:rsid w:val="00B83D98"/>
    <w:rsid w:val="00B84099"/>
    <w:rsid w:val="00B8450C"/>
    <w:rsid w:val="00B84534"/>
    <w:rsid w:val="00B8462E"/>
    <w:rsid w:val="00B848BA"/>
    <w:rsid w:val="00B84D1B"/>
    <w:rsid w:val="00B85090"/>
    <w:rsid w:val="00B85356"/>
    <w:rsid w:val="00B855EA"/>
    <w:rsid w:val="00B8692F"/>
    <w:rsid w:val="00B86CF5"/>
    <w:rsid w:val="00B8754B"/>
    <w:rsid w:val="00B87D92"/>
    <w:rsid w:val="00B9087D"/>
    <w:rsid w:val="00B910FC"/>
    <w:rsid w:val="00B918FD"/>
    <w:rsid w:val="00B91CCA"/>
    <w:rsid w:val="00B92E43"/>
    <w:rsid w:val="00B92FF0"/>
    <w:rsid w:val="00B937A6"/>
    <w:rsid w:val="00B93A6C"/>
    <w:rsid w:val="00B93BB4"/>
    <w:rsid w:val="00B94055"/>
    <w:rsid w:val="00B9409D"/>
    <w:rsid w:val="00B94413"/>
    <w:rsid w:val="00B9479E"/>
    <w:rsid w:val="00B94F06"/>
    <w:rsid w:val="00B959A3"/>
    <w:rsid w:val="00B96A21"/>
    <w:rsid w:val="00B9775E"/>
    <w:rsid w:val="00B979B2"/>
    <w:rsid w:val="00BA06B8"/>
    <w:rsid w:val="00BA2354"/>
    <w:rsid w:val="00BA28C6"/>
    <w:rsid w:val="00BA2C67"/>
    <w:rsid w:val="00BA3A12"/>
    <w:rsid w:val="00BA3A2F"/>
    <w:rsid w:val="00BA3B13"/>
    <w:rsid w:val="00BA415E"/>
    <w:rsid w:val="00BA4409"/>
    <w:rsid w:val="00BA45BE"/>
    <w:rsid w:val="00BA48FE"/>
    <w:rsid w:val="00BA4B6F"/>
    <w:rsid w:val="00BA5318"/>
    <w:rsid w:val="00BA56A5"/>
    <w:rsid w:val="00BA56AF"/>
    <w:rsid w:val="00BA571C"/>
    <w:rsid w:val="00BA5D08"/>
    <w:rsid w:val="00BA5F9D"/>
    <w:rsid w:val="00BA7B91"/>
    <w:rsid w:val="00BA7EE2"/>
    <w:rsid w:val="00BB054C"/>
    <w:rsid w:val="00BB0A9C"/>
    <w:rsid w:val="00BB0AFF"/>
    <w:rsid w:val="00BB0B61"/>
    <w:rsid w:val="00BB101C"/>
    <w:rsid w:val="00BB1783"/>
    <w:rsid w:val="00BB17F8"/>
    <w:rsid w:val="00BB20EE"/>
    <w:rsid w:val="00BB27CA"/>
    <w:rsid w:val="00BB2BCF"/>
    <w:rsid w:val="00BB3AB1"/>
    <w:rsid w:val="00BB3C89"/>
    <w:rsid w:val="00BB4980"/>
    <w:rsid w:val="00BB5E91"/>
    <w:rsid w:val="00BB5EB6"/>
    <w:rsid w:val="00BB682A"/>
    <w:rsid w:val="00BB6F89"/>
    <w:rsid w:val="00BC0350"/>
    <w:rsid w:val="00BC0430"/>
    <w:rsid w:val="00BC10C2"/>
    <w:rsid w:val="00BC1A3B"/>
    <w:rsid w:val="00BC2D38"/>
    <w:rsid w:val="00BC2E39"/>
    <w:rsid w:val="00BC2EE7"/>
    <w:rsid w:val="00BC30C1"/>
    <w:rsid w:val="00BC30ED"/>
    <w:rsid w:val="00BC32BD"/>
    <w:rsid w:val="00BC3304"/>
    <w:rsid w:val="00BC372D"/>
    <w:rsid w:val="00BC3BC9"/>
    <w:rsid w:val="00BC3CBE"/>
    <w:rsid w:val="00BC3E25"/>
    <w:rsid w:val="00BC42EB"/>
    <w:rsid w:val="00BC481F"/>
    <w:rsid w:val="00BC49B4"/>
    <w:rsid w:val="00BC4DFD"/>
    <w:rsid w:val="00BC5DD5"/>
    <w:rsid w:val="00BC5E4C"/>
    <w:rsid w:val="00BC65C0"/>
    <w:rsid w:val="00BC69D1"/>
    <w:rsid w:val="00BC6BE9"/>
    <w:rsid w:val="00BC6E6E"/>
    <w:rsid w:val="00BC7094"/>
    <w:rsid w:val="00BC70AF"/>
    <w:rsid w:val="00BD0435"/>
    <w:rsid w:val="00BD05AA"/>
    <w:rsid w:val="00BD0640"/>
    <w:rsid w:val="00BD0CBE"/>
    <w:rsid w:val="00BD1588"/>
    <w:rsid w:val="00BD18CE"/>
    <w:rsid w:val="00BD2022"/>
    <w:rsid w:val="00BD25EA"/>
    <w:rsid w:val="00BD2D56"/>
    <w:rsid w:val="00BD2FA7"/>
    <w:rsid w:val="00BD2FE9"/>
    <w:rsid w:val="00BD3618"/>
    <w:rsid w:val="00BD3B07"/>
    <w:rsid w:val="00BD3DC9"/>
    <w:rsid w:val="00BD41A8"/>
    <w:rsid w:val="00BD4B68"/>
    <w:rsid w:val="00BD5233"/>
    <w:rsid w:val="00BD58F4"/>
    <w:rsid w:val="00BD6040"/>
    <w:rsid w:val="00BD611F"/>
    <w:rsid w:val="00BD6276"/>
    <w:rsid w:val="00BD6514"/>
    <w:rsid w:val="00BD658B"/>
    <w:rsid w:val="00BD677D"/>
    <w:rsid w:val="00BD68A9"/>
    <w:rsid w:val="00BD6A9B"/>
    <w:rsid w:val="00BD6F1B"/>
    <w:rsid w:val="00BD73D7"/>
    <w:rsid w:val="00BD7B29"/>
    <w:rsid w:val="00BE0534"/>
    <w:rsid w:val="00BE0DAA"/>
    <w:rsid w:val="00BE12C8"/>
    <w:rsid w:val="00BE1B5A"/>
    <w:rsid w:val="00BE1C12"/>
    <w:rsid w:val="00BE218B"/>
    <w:rsid w:val="00BE379E"/>
    <w:rsid w:val="00BE4908"/>
    <w:rsid w:val="00BE4CB0"/>
    <w:rsid w:val="00BE4DAF"/>
    <w:rsid w:val="00BE5301"/>
    <w:rsid w:val="00BE53D6"/>
    <w:rsid w:val="00BE5EF9"/>
    <w:rsid w:val="00BE62D5"/>
    <w:rsid w:val="00BE748F"/>
    <w:rsid w:val="00BE7A8A"/>
    <w:rsid w:val="00BE7E58"/>
    <w:rsid w:val="00BF001F"/>
    <w:rsid w:val="00BF00D5"/>
    <w:rsid w:val="00BF0587"/>
    <w:rsid w:val="00BF05A2"/>
    <w:rsid w:val="00BF17BA"/>
    <w:rsid w:val="00BF183B"/>
    <w:rsid w:val="00BF20F8"/>
    <w:rsid w:val="00BF2AAD"/>
    <w:rsid w:val="00BF3218"/>
    <w:rsid w:val="00BF4A8F"/>
    <w:rsid w:val="00BF52F0"/>
    <w:rsid w:val="00BF54E6"/>
    <w:rsid w:val="00BF58D8"/>
    <w:rsid w:val="00BF6468"/>
    <w:rsid w:val="00BF6541"/>
    <w:rsid w:val="00BF6A3F"/>
    <w:rsid w:val="00BF758A"/>
    <w:rsid w:val="00BF7B43"/>
    <w:rsid w:val="00C005F2"/>
    <w:rsid w:val="00C008F0"/>
    <w:rsid w:val="00C00F89"/>
    <w:rsid w:val="00C02084"/>
    <w:rsid w:val="00C02288"/>
    <w:rsid w:val="00C026CC"/>
    <w:rsid w:val="00C02872"/>
    <w:rsid w:val="00C02BDF"/>
    <w:rsid w:val="00C035B6"/>
    <w:rsid w:val="00C037CF"/>
    <w:rsid w:val="00C03E14"/>
    <w:rsid w:val="00C03EC8"/>
    <w:rsid w:val="00C03ECD"/>
    <w:rsid w:val="00C0419C"/>
    <w:rsid w:val="00C0422A"/>
    <w:rsid w:val="00C04377"/>
    <w:rsid w:val="00C04857"/>
    <w:rsid w:val="00C04C8F"/>
    <w:rsid w:val="00C051F2"/>
    <w:rsid w:val="00C06E56"/>
    <w:rsid w:val="00C072DA"/>
    <w:rsid w:val="00C07A9D"/>
    <w:rsid w:val="00C10294"/>
    <w:rsid w:val="00C10731"/>
    <w:rsid w:val="00C10807"/>
    <w:rsid w:val="00C10BA1"/>
    <w:rsid w:val="00C112BC"/>
    <w:rsid w:val="00C115E7"/>
    <w:rsid w:val="00C1189E"/>
    <w:rsid w:val="00C11A16"/>
    <w:rsid w:val="00C11B3A"/>
    <w:rsid w:val="00C12433"/>
    <w:rsid w:val="00C1280E"/>
    <w:rsid w:val="00C1350F"/>
    <w:rsid w:val="00C13951"/>
    <w:rsid w:val="00C13C1D"/>
    <w:rsid w:val="00C1406E"/>
    <w:rsid w:val="00C141A1"/>
    <w:rsid w:val="00C14226"/>
    <w:rsid w:val="00C147DD"/>
    <w:rsid w:val="00C14DCE"/>
    <w:rsid w:val="00C15017"/>
    <w:rsid w:val="00C15156"/>
    <w:rsid w:val="00C15313"/>
    <w:rsid w:val="00C154A2"/>
    <w:rsid w:val="00C16D3B"/>
    <w:rsid w:val="00C170B9"/>
    <w:rsid w:val="00C17586"/>
    <w:rsid w:val="00C17DEC"/>
    <w:rsid w:val="00C2072D"/>
    <w:rsid w:val="00C2096F"/>
    <w:rsid w:val="00C21599"/>
    <w:rsid w:val="00C215E1"/>
    <w:rsid w:val="00C21DC2"/>
    <w:rsid w:val="00C22F8C"/>
    <w:rsid w:val="00C23450"/>
    <w:rsid w:val="00C23900"/>
    <w:rsid w:val="00C24420"/>
    <w:rsid w:val="00C244E9"/>
    <w:rsid w:val="00C245BE"/>
    <w:rsid w:val="00C249C0"/>
    <w:rsid w:val="00C24B4F"/>
    <w:rsid w:val="00C25064"/>
    <w:rsid w:val="00C25301"/>
    <w:rsid w:val="00C25A02"/>
    <w:rsid w:val="00C25D09"/>
    <w:rsid w:val="00C26145"/>
    <w:rsid w:val="00C269C3"/>
    <w:rsid w:val="00C26A70"/>
    <w:rsid w:val="00C27362"/>
    <w:rsid w:val="00C30014"/>
    <w:rsid w:val="00C30900"/>
    <w:rsid w:val="00C30E11"/>
    <w:rsid w:val="00C31290"/>
    <w:rsid w:val="00C316AE"/>
    <w:rsid w:val="00C31B7A"/>
    <w:rsid w:val="00C31EF5"/>
    <w:rsid w:val="00C3256B"/>
    <w:rsid w:val="00C325CB"/>
    <w:rsid w:val="00C3289B"/>
    <w:rsid w:val="00C33FAC"/>
    <w:rsid w:val="00C3457F"/>
    <w:rsid w:val="00C34B8C"/>
    <w:rsid w:val="00C34B9C"/>
    <w:rsid w:val="00C35696"/>
    <w:rsid w:val="00C35CE9"/>
    <w:rsid w:val="00C35F2F"/>
    <w:rsid w:val="00C36299"/>
    <w:rsid w:val="00C36349"/>
    <w:rsid w:val="00C36569"/>
    <w:rsid w:val="00C36CAE"/>
    <w:rsid w:val="00C36D15"/>
    <w:rsid w:val="00C36DEE"/>
    <w:rsid w:val="00C37E49"/>
    <w:rsid w:val="00C37E53"/>
    <w:rsid w:val="00C402EA"/>
    <w:rsid w:val="00C40466"/>
    <w:rsid w:val="00C4073D"/>
    <w:rsid w:val="00C41584"/>
    <w:rsid w:val="00C41A54"/>
    <w:rsid w:val="00C423DD"/>
    <w:rsid w:val="00C42763"/>
    <w:rsid w:val="00C42C27"/>
    <w:rsid w:val="00C42FF9"/>
    <w:rsid w:val="00C43AEC"/>
    <w:rsid w:val="00C43B56"/>
    <w:rsid w:val="00C44510"/>
    <w:rsid w:val="00C44661"/>
    <w:rsid w:val="00C455CF"/>
    <w:rsid w:val="00C45986"/>
    <w:rsid w:val="00C45E08"/>
    <w:rsid w:val="00C4608A"/>
    <w:rsid w:val="00C46873"/>
    <w:rsid w:val="00C47A99"/>
    <w:rsid w:val="00C47C80"/>
    <w:rsid w:val="00C47E4A"/>
    <w:rsid w:val="00C500C2"/>
    <w:rsid w:val="00C50913"/>
    <w:rsid w:val="00C509B9"/>
    <w:rsid w:val="00C51000"/>
    <w:rsid w:val="00C510C4"/>
    <w:rsid w:val="00C51490"/>
    <w:rsid w:val="00C5163E"/>
    <w:rsid w:val="00C51A0B"/>
    <w:rsid w:val="00C52906"/>
    <w:rsid w:val="00C529F0"/>
    <w:rsid w:val="00C52C2C"/>
    <w:rsid w:val="00C540AD"/>
    <w:rsid w:val="00C540CB"/>
    <w:rsid w:val="00C5584A"/>
    <w:rsid w:val="00C5604A"/>
    <w:rsid w:val="00C56391"/>
    <w:rsid w:val="00C564E7"/>
    <w:rsid w:val="00C569B9"/>
    <w:rsid w:val="00C57C29"/>
    <w:rsid w:val="00C57C5C"/>
    <w:rsid w:val="00C57DE2"/>
    <w:rsid w:val="00C605BF"/>
    <w:rsid w:val="00C60971"/>
    <w:rsid w:val="00C60DC5"/>
    <w:rsid w:val="00C611AF"/>
    <w:rsid w:val="00C6155E"/>
    <w:rsid w:val="00C616F5"/>
    <w:rsid w:val="00C61B88"/>
    <w:rsid w:val="00C61BBC"/>
    <w:rsid w:val="00C6241F"/>
    <w:rsid w:val="00C62563"/>
    <w:rsid w:val="00C628D3"/>
    <w:rsid w:val="00C6311F"/>
    <w:rsid w:val="00C63F03"/>
    <w:rsid w:val="00C64402"/>
    <w:rsid w:val="00C64429"/>
    <w:rsid w:val="00C64BA3"/>
    <w:rsid w:val="00C64E5C"/>
    <w:rsid w:val="00C654AB"/>
    <w:rsid w:val="00C65687"/>
    <w:rsid w:val="00C659E7"/>
    <w:rsid w:val="00C66AA2"/>
    <w:rsid w:val="00C67848"/>
    <w:rsid w:val="00C70697"/>
    <w:rsid w:val="00C708B6"/>
    <w:rsid w:val="00C70971"/>
    <w:rsid w:val="00C70B2F"/>
    <w:rsid w:val="00C70E81"/>
    <w:rsid w:val="00C712F8"/>
    <w:rsid w:val="00C71389"/>
    <w:rsid w:val="00C71606"/>
    <w:rsid w:val="00C71609"/>
    <w:rsid w:val="00C71B88"/>
    <w:rsid w:val="00C71C3C"/>
    <w:rsid w:val="00C72386"/>
    <w:rsid w:val="00C7243D"/>
    <w:rsid w:val="00C72522"/>
    <w:rsid w:val="00C72D64"/>
    <w:rsid w:val="00C730B8"/>
    <w:rsid w:val="00C73B19"/>
    <w:rsid w:val="00C73D86"/>
    <w:rsid w:val="00C73EEC"/>
    <w:rsid w:val="00C73F39"/>
    <w:rsid w:val="00C74170"/>
    <w:rsid w:val="00C746A8"/>
    <w:rsid w:val="00C74774"/>
    <w:rsid w:val="00C74868"/>
    <w:rsid w:val="00C74D58"/>
    <w:rsid w:val="00C75915"/>
    <w:rsid w:val="00C76837"/>
    <w:rsid w:val="00C77AA4"/>
    <w:rsid w:val="00C81907"/>
    <w:rsid w:val="00C81B3D"/>
    <w:rsid w:val="00C81CF4"/>
    <w:rsid w:val="00C82BC5"/>
    <w:rsid w:val="00C84161"/>
    <w:rsid w:val="00C84194"/>
    <w:rsid w:val="00C845C4"/>
    <w:rsid w:val="00C84CBE"/>
    <w:rsid w:val="00C86895"/>
    <w:rsid w:val="00C8692F"/>
    <w:rsid w:val="00C86C48"/>
    <w:rsid w:val="00C87129"/>
    <w:rsid w:val="00C87470"/>
    <w:rsid w:val="00C8753F"/>
    <w:rsid w:val="00C87D3C"/>
    <w:rsid w:val="00C87DC0"/>
    <w:rsid w:val="00C9002C"/>
    <w:rsid w:val="00C90294"/>
    <w:rsid w:val="00C90C69"/>
    <w:rsid w:val="00C91415"/>
    <w:rsid w:val="00C91657"/>
    <w:rsid w:val="00C9206A"/>
    <w:rsid w:val="00C92504"/>
    <w:rsid w:val="00C9298B"/>
    <w:rsid w:val="00C92B11"/>
    <w:rsid w:val="00C92E38"/>
    <w:rsid w:val="00C9303F"/>
    <w:rsid w:val="00C93A23"/>
    <w:rsid w:val="00C9464E"/>
    <w:rsid w:val="00C94AD2"/>
    <w:rsid w:val="00C94C1E"/>
    <w:rsid w:val="00C94D6B"/>
    <w:rsid w:val="00C95639"/>
    <w:rsid w:val="00C95F18"/>
    <w:rsid w:val="00C95F2B"/>
    <w:rsid w:val="00C97627"/>
    <w:rsid w:val="00C976BF"/>
    <w:rsid w:val="00C97D03"/>
    <w:rsid w:val="00CA001B"/>
    <w:rsid w:val="00CA0CAB"/>
    <w:rsid w:val="00CA0D82"/>
    <w:rsid w:val="00CA1188"/>
    <w:rsid w:val="00CA12BF"/>
    <w:rsid w:val="00CA1C56"/>
    <w:rsid w:val="00CA2232"/>
    <w:rsid w:val="00CA228A"/>
    <w:rsid w:val="00CA344A"/>
    <w:rsid w:val="00CA3520"/>
    <w:rsid w:val="00CA377E"/>
    <w:rsid w:val="00CA46B4"/>
    <w:rsid w:val="00CA4DA3"/>
    <w:rsid w:val="00CA5AF0"/>
    <w:rsid w:val="00CA6F30"/>
    <w:rsid w:val="00CA713B"/>
    <w:rsid w:val="00CA77D5"/>
    <w:rsid w:val="00CA78E3"/>
    <w:rsid w:val="00CA7C3D"/>
    <w:rsid w:val="00CB050C"/>
    <w:rsid w:val="00CB05C8"/>
    <w:rsid w:val="00CB1193"/>
    <w:rsid w:val="00CB1773"/>
    <w:rsid w:val="00CB2181"/>
    <w:rsid w:val="00CB2336"/>
    <w:rsid w:val="00CB2607"/>
    <w:rsid w:val="00CB2707"/>
    <w:rsid w:val="00CB2747"/>
    <w:rsid w:val="00CB2A56"/>
    <w:rsid w:val="00CB2BB1"/>
    <w:rsid w:val="00CB2FD4"/>
    <w:rsid w:val="00CB3675"/>
    <w:rsid w:val="00CB36CC"/>
    <w:rsid w:val="00CB3976"/>
    <w:rsid w:val="00CB3A44"/>
    <w:rsid w:val="00CB3CB7"/>
    <w:rsid w:val="00CB4084"/>
    <w:rsid w:val="00CB41B9"/>
    <w:rsid w:val="00CB41C3"/>
    <w:rsid w:val="00CB4578"/>
    <w:rsid w:val="00CB4CE8"/>
    <w:rsid w:val="00CB59C0"/>
    <w:rsid w:val="00CB5BEB"/>
    <w:rsid w:val="00CB5CCE"/>
    <w:rsid w:val="00CB5CCF"/>
    <w:rsid w:val="00CB638E"/>
    <w:rsid w:val="00CB668C"/>
    <w:rsid w:val="00CB690D"/>
    <w:rsid w:val="00CB6998"/>
    <w:rsid w:val="00CB6CF6"/>
    <w:rsid w:val="00CB6F97"/>
    <w:rsid w:val="00CB71C9"/>
    <w:rsid w:val="00CB7685"/>
    <w:rsid w:val="00CB7714"/>
    <w:rsid w:val="00CB7A53"/>
    <w:rsid w:val="00CC08FC"/>
    <w:rsid w:val="00CC0D94"/>
    <w:rsid w:val="00CC0DED"/>
    <w:rsid w:val="00CC1232"/>
    <w:rsid w:val="00CC13E8"/>
    <w:rsid w:val="00CC154B"/>
    <w:rsid w:val="00CC15B8"/>
    <w:rsid w:val="00CC1BA2"/>
    <w:rsid w:val="00CC1CEA"/>
    <w:rsid w:val="00CC213B"/>
    <w:rsid w:val="00CC277A"/>
    <w:rsid w:val="00CC289A"/>
    <w:rsid w:val="00CC3271"/>
    <w:rsid w:val="00CC35BA"/>
    <w:rsid w:val="00CC39F7"/>
    <w:rsid w:val="00CC3AB5"/>
    <w:rsid w:val="00CC43D4"/>
    <w:rsid w:val="00CC4590"/>
    <w:rsid w:val="00CC4810"/>
    <w:rsid w:val="00CC49C2"/>
    <w:rsid w:val="00CC50F5"/>
    <w:rsid w:val="00CC5A17"/>
    <w:rsid w:val="00CC5D38"/>
    <w:rsid w:val="00CC5F3B"/>
    <w:rsid w:val="00CC616B"/>
    <w:rsid w:val="00CC64AB"/>
    <w:rsid w:val="00CC65C4"/>
    <w:rsid w:val="00CC6C8A"/>
    <w:rsid w:val="00CC6F2C"/>
    <w:rsid w:val="00CC6FCF"/>
    <w:rsid w:val="00CC7ABE"/>
    <w:rsid w:val="00CD068D"/>
    <w:rsid w:val="00CD0C0D"/>
    <w:rsid w:val="00CD1135"/>
    <w:rsid w:val="00CD1230"/>
    <w:rsid w:val="00CD1FBB"/>
    <w:rsid w:val="00CD2608"/>
    <w:rsid w:val="00CD2ACB"/>
    <w:rsid w:val="00CD2CC7"/>
    <w:rsid w:val="00CD36F5"/>
    <w:rsid w:val="00CD5333"/>
    <w:rsid w:val="00CD5502"/>
    <w:rsid w:val="00CD563F"/>
    <w:rsid w:val="00CD578D"/>
    <w:rsid w:val="00CD5E65"/>
    <w:rsid w:val="00CD6E24"/>
    <w:rsid w:val="00CD6E99"/>
    <w:rsid w:val="00CD7813"/>
    <w:rsid w:val="00CD7C5C"/>
    <w:rsid w:val="00CE04F4"/>
    <w:rsid w:val="00CE08CE"/>
    <w:rsid w:val="00CE0AA9"/>
    <w:rsid w:val="00CE1B63"/>
    <w:rsid w:val="00CE1F3A"/>
    <w:rsid w:val="00CE2240"/>
    <w:rsid w:val="00CE22F2"/>
    <w:rsid w:val="00CE2F81"/>
    <w:rsid w:val="00CE2FED"/>
    <w:rsid w:val="00CE3014"/>
    <w:rsid w:val="00CE3AEA"/>
    <w:rsid w:val="00CE3C6F"/>
    <w:rsid w:val="00CE424E"/>
    <w:rsid w:val="00CE438D"/>
    <w:rsid w:val="00CE4A30"/>
    <w:rsid w:val="00CE5312"/>
    <w:rsid w:val="00CE56F8"/>
    <w:rsid w:val="00CE666D"/>
    <w:rsid w:val="00CE6CDF"/>
    <w:rsid w:val="00CE6F64"/>
    <w:rsid w:val="00CE7027"/>
    <w:rsid w:val="00CE718A"/>
    <w:rsid w:val="00CE7195"/>
    <w:rsid w:val="00CE7294"/>
    <w:rsid w:val="00CE7367"/>
    <w:rsid w:val="00CE757C"/>
    <w:rsid w:val="00CE7BB5"/>
    <w:rsid w:val="00CF05A5"/>
    <w:rsid w:val="00CF101D"/>
    <w:rsid w:val="00CF1184"/>
    <w:rsid w:val="00CF11AC"/>
    <w:rsid w:val="00CF2541"/>
    <w:rsid w:val="00CF2CFD"/>
    <w:rsid w:val="00CF2D97"/>
    <w:rsid w:val="00CF2E27"/>
    <w:rsid w:val="00CF3217"/>
    <w:rsid w:val="00CF35FF"/>
    <w:rsid w:val="00CF3669"/>
    <w:rsid w:val="00CF522D"/>
    <w:rsid w:val="00CF5996"/>
    <w:rsid w:val="00CF5B84"/>
    <w:rsid w:val="00CF65C3"/>
    <w:rsid w:val="00CF68CE"/>
    <w:rsid w:val="00CF71D8"/>
    <w:rsid w:val="00CF731D"/>
    <w:rsid w:val="00CF77E6"/>
    <w:rsid w:val="00D00728"/>
    <w:rsid w:val="00D00B10"/>
    <w:rsid w:val="00D00CC5"/>
    <w:rsid w:val="00D00CC8"/>
    <w:rsid w:val="00D01031"/>
    <w:rsid w:val="00D01362"/>
    <w:rsid w:val="00D0141D"/>
    <w:rsid w:val="00D01D1A"/>
    <w:rsid w:val="00D026DC"/>
    <w:rsid w:val="00D02EC1"/>
    <w:rsid w:val="00D02FCA"/>
    <w:rsid w:val="00D0351E"/>
    <w:rsid w:val="00D03D68"/>
    <w:rsid w:val="00D03F38"/>
    <w:rsid w:val="00D0402F"/>
    <w:rsid w:val="00D05825"/>
    <w:rsid w:val="00D06185"/>
    <w:rsid w:val="00D06667"/>
    <w:rsid w:val="00D072F4"/>
    <w:rsid w:val="00D0781D"/>
    <w:rsid w:val="00D07982"/>
    <w:rsid w:val="00D07E75"/>
    <w:rsid w:val="00D07F90"/>
    <w:rsid w:val="00D10887"/>
    <w:rsid w:val="00D10F09"/>
    <w:rsid w:val="00D12200"/>
    <w:rsid w:val="00D12D13"/>
    <w:rsid w:val="00D12DEF"/>
    <w:rsid w:val="00D12FA1"/>
    <w:rsid w:val="00D13358"/>
    <w:rsid w:val="00D133DF"/>
    <w:rsid w:val="00D14278"/>
    <w:rsid w:val="00D1491A"/>
    <w:rsid w:val="00D14C61"/>
    <w:rsid w:val="00D14FCF"/>
    <w:rsid w:val="00D14FF9"/>
    <w:rsid w:val="00D152C8"/>
    <w:rsid w:val="00D155D2"/>
    <w:rsid w:val="00D158E0"/>
    <w:rsid w:val="00D15E0E"/>
    <w:rsid w:val="00D15EC7"/>
    <w:rsid w:val="00D16350"/>
    <w:rsid w:val="00D1646C"/>
    <w:rsid w:val="00D16B2C"/>
    <w:rsid w:val="00D16E0C"/>
    <w:rsid w:val="00D179D3"/>
    <w:rsid w:val="00D17BB8"/>
    <w:rsid w:val="00D200DC"/>
    <w:rsid w:val="00D200F3"/>
    <w:rsid w:val="00D208E7"/>
    <w:rsid w:val="00D20D3B"/>
    <w:rsid w:val="00D20F77"/>
    <w:rsid w:val="00D2111D"/>
    <w:rsid w:val="00D21C3F"/>
    <w:rsid w:val="00D22184"/>
    <w:rsid w:val="00D224CC"/>
    <w:rsid w:val="00D22999"/>
    <w:rsid w:val="00D22DE7"/>
    <w:rsid w:val="00D231E1"/>
    <w:rsid w:val="00D23770"/>
    <w:rsid w:val="00D23C7F"/>
    <w:rsid w:val="00D24829"/>
    <w:rsid w:val="00D24D4A"/>
    <w:rsid w:val="00D24DA1"/>
    <w:rsid w:val="00D257E2"/>
    <w:rsid w:val="00D267B7"/>
    <w:rsid w:val="00D26EC1"/>
    <w:rsid w:val="00D27C4A"/>
    <w:rsid w:val="00D27D79"/>
    <w:rsid w:val="00D3050E"/>
    <w:rsid w:val="00D30672"/>
    <w:rsid w:val="00D30B74"/>
    <w:rsid w:val="00D311E7"/>
    <w:rsid w:val="00D3131F"/>
    <w:rsid w:val="00D31350"/>
    <w:rsid w:val="00D319BF"/>
    <w:rsid w:val="00D31A68"/>
    <w:rsid w:val="00D32C97"/>
    <w:rsid w:val="00D330C0"/>
    <w:rsid w:val="00D33A2F"/>
    <w:rsid w:val="00D33E43"/>
    <w:rsid w:val="00D3405A"/>
    <w:rsid w:val="00D34F9F"/>
    <w:rsid w:val="00D35398"/>
    <w:rsid w:val="00D35F7F"/>
    <w:rsid w:val="00D361D5"/>
    <w:rsid w:val="00D36292"/>
    <w:rsid w:val="00D363F0"/>
    <w:rsid w:val="00D36CDE"/>
    <w:rsid w:val="00D36D13"/>
    <w:rsid w:val="00D36EE5"/>
    <w:rsid w:val="00D37179"/>
    <w:rsid w:val="00D37890"/>
    <w:rsid w:val="00D40608"/>
    <w:rsid w:val="00D40AE4"/>
    <w:rsid w:val="00D40E48"/>
    <w:rsid w:val="00D40F8F"/>
    <w:rsid w:val="00D4167F"/>
    <w:rsid w:val="00D41839"/>
    <w:rsid w:val="00D41993"/>
    <w:rsid w:val="00D41B19"/>
    <w:rsid w:val="00D41D23"/>
    <w:rsid w:val="00D41E9B"/>
    <w:rsid w:val="00D42142"/>
    <w:rsid w:val="00D4250B"/>
    <w:rsid w:val="00D42840"/>
    <w:rsid w:val="00D428F0"/>
    <w:rsid w:val="00D429F5"/>
    <w:rsid w:val="00D43788"/>
    <w:rsid w:val="00D4417F"/>
    <w:rsid w:val="00D44396"/>
    <w:rsid w:val="00D446B6"/>
    <w:rsid w:val="00D44987"/>
    <w:rsid w:val="00D44B7A"/>
    <w:rsid w:val="00D450FB"/>
    <w:rsid w:val="00D45FF8"/>
    <w:rsid w:val="00D46E38"/>
    <w:rsid w:val="00D472BF"/>
    <w:rsid w:val="00D4763E"/>
    <w:rsid w:val="00D52072"/>
    <w:rsid w:val="00D52347"/>
    <w:rsid w:val="00D52A14"/>
    <w:rsid w:val="00D53167"/>
    <w:rsid w:val="00D539BE"/>
    <w:rsid w:val="00D53FD1"/>
    <w:rsid w:val="00D543F6"/>
    <w:rsid w:val="00D548B2"/>
    <w:rsid w:val="00D54A8A"/>
    <w:rsid w:val="00D54CA5"/>
    <w:rsid w:val="00D55152"/>
    <w:rsid w:val="00D554AA"/>
    <w:rsid w:val="00D55605"/>
    <w:rsid w:val="00D56BF6"/>
    <w:rsid w:val="00D574F1"/>
    <w:rsid w:val="00D57770"/>
    <w:rsid w:val="00D57B4B"/>
    <w:rsid w:val="00D60382"/>
    <w:rsid w:val="00D6042E"/>
    <w:rsid w:val="00D6059C"/>
    <w:rsid w:val="00D608FE"/>
    <w:rsid w:val="00D60DE3"/>
    <w:rsid w:val="00D60E63"/>
    <w:rsid w:val="00D61448"/>
    <w:rsid w:val="00D6155A"/>
    <w:rsid w:val="00D6162F"/>
    <w:rsid w:val="00D6187F"/>
    <w:rsid w:val="00D619C3"/>
    <w:rsid w:val="00D621DA"/>
    <w:rsid w:val="00D62B98"/>
    <w:rsid w:val="00D62DBB"/>
    <w:rsid w:val="00D631A8"/>
    <w:rsid w:val="00D63D71"/>
    <w:rsid w:val="00D643F8"/>
    <w:rsid w:val="00D650CC"/>
    <w:rsid w:val="00D66840"/>
    <w:rsid w:val="00D668FD"/>
    <w:rsid w:val="00D66ACA"/>
    <w:rsid w:val="00D66B66"/>
    <w:rsid w:val="00D66E4D"/>
    <w:rsid w:val="00D67EA0"/>
    <w:rsid w:val="00D67EA6"/>
    <w:rsid w:val="00D70697"/>
    <w:rsid w:val="00D706CB"/>
    <w:rsid w:val="00D70E59"/>
    <w:rsid w:val="00D71288"/>
    <w:rsid w:val="00D712A2"/>
    <w:rsid w:val="00D71FF6"/>
    <w:rsid w:val="00D72040"/>
    <w:rsid w:val="00D72B41"/>
    <w:rsid w:val="00D72BA3"/>
    <w:rsid w:val="00D72CBA"/>
    <w:rsid w:val="00D72D7E"/>
    <w:rsid w:val="00D7367E"/>
    <w:rsid w:val="00D73E40"/>
    <w:rsid w:val="00D73F3A"/>
    <w:rsid w:val="00D73F3E"/>
    <w:rsid w:val="00D73F68"/>
    <w:rsid w:val="00D742ED"/>
    <w:rsid w:val="00D7430B"/>
    <w:rsid w:val="00D7458F"/>
    <w:rsid w:val="00D755C5"/>
    <w:rsid w:val="00D756E3"/>
    <w:rsid w:val="00D75918"/>
    <w:rsid w:val="00D763D0"/>
    <w:rsid w:val="00D764F6"/>
    <w:rsid w:val="00D76908"/>
    <w:rsid w:val="00D76E1F"/>
    <w:rsid w:val="00D77544"/>
    <w:rsid w:val="00D77B9E"/>
    <w:rsid w:val="00D8061F"/>
    <w:rsid w:val="00D80889"/>
    <w:rsid w:val="00D80D05"/>
    <w:rsid w:val="00D80E1F"/>
    <w:rsid w:val="00D80E37"/>
    <w:rsid w:val="00D80F6F"/>
    <w:rsid w:val="00D81354"/>
    <w:rsid w:val="00D81490"/>
    <w:rsid w:val="00D818D5"/>
    <w:rsid w:val="00D820EB"/>
    <w:rsid w:val="00D82174"/>
    <w:rsid w:val="00D826C8"/>
    <w:rsid w:val="00D82990"/>
    <w:rsid w:val="00D8303A"/>
    <w:rsid w:val="00D8394C"/>
    <w:rsid w:val="00D83C6D"/>
    <w:rsid w:val="00D8417D"/>
    <w:rsid w:val="00D845B9"/>
    <w:rsid w:val="00D8465F"/>
    <w:rsid w:val="00D84838"/>
    <w:rsid w:val="00D8484A"/>
    <w:rsid w:val="00D852CF"/>
    <w:rsid w:val="00D85606"/>
    <w:rsid w:val="00D85FAA"/>
    <w:rsid w:val="00D8636F"/>
    <w:rsid w:val="00D86806"/>
    <w:rsid w:val="00D869D2"/>
    <w:rsid w:val="00D86BC9"/>
    <w:rsid w:val="00D86DB1"/>
    <w:rsid w:val="00D87989"/>
    <w:rsid w:val="00D87AB3"/>
    <w:rsid w:val="00D90093"/>
    <w:rsid w:val="00D9025B"/>
    <w:rsid w:val="00D905C5"/>
    <w:rsid w:val="00D90683"/>
    <w:rsid w:val="00D9093D"/>
    <w:rsid w:val="00D91539"/>
    <w:rsid w:val="00D9159F"/>
    <w:rsid w:val="00D915EB"/>
    <w:rsid w:val="00D91A9E"/>
    <w:rsid w:val="00D91BF1"/>
    <w:rsid w:val="00D91ED1"/>
    <w:rsid w:val="00D92905"/>
    <w:rsid w:val="00D92CD8"/>
    <w:rsid w:val="00D931F2"/>
    <w:rsid w:val="00D940AF"/>
    <w:rsid w:val="00D94459"/>
    <w:rsid w:val="00D95505"/>
    <w:rsid w:val="00D95558"/>
    <w:rsid w:val="00D96070"/>
    <w:rsid w:val="00D966C1"/>
    <w:rsid w:val="00D96B6F"/>
    <w:rsid w:val="00D972C7"/>
    <w:rsid w:val="00D9742F"/>
    <w:rsid w:val="00D97859"/>
    <w:rsid w:val="00DA0034"/>
    <w:rsid w:val="00DA0FA4"/>
    <w:rsid w:val="00DA10DF"/>
    <w:rsid w:val="00DA163F"/>
    <w:rsid w:val="00DA1BA9"/>
    <w:rsid w:val="00DA20B7"/>
    <w:rsid w:val="00DA2776"/>
    <w:rsid w:val="00DA288D"/>
    <w:rsid w:val="00DA2D08"/>
    <w:rsid w:val="00DA2DBF"/>
    <w:rsid w:val="00DA49D4"/>
    <w:rsid w:val="00DA5047"/>
    <w:rsid w:val="00DA5503"/>
    <w:rsid w:val="00DA5B25"/>
    <w:rsid w:val="00DA5F97"/>
    <w:rsid w:val="00DA610C"/>
    <w:rsid w:val="00DA636F"/>
    <w:rsid w:val="00DA63E7"/>
    <w:rsid w:val="00DA6948"/>
    <w:rsid w:val="00DA6EE1"/>
    <w:rsid w:val="00DA7ECB"/>
    <w:rsid w:val="00DB0147"/>
    <w:rsid w:val="00DB05B9"/>
    <w:rsid w:val="00DB0633"/>
    <w:rsid w:val="00DB119E"/>
    <w:rsid w:val="00DB1284"/>
    <w:rsid w:val="00DB1439"/>
    <w:rsid w:val="00DB1B18"/>
    <w:rsid w:val="00DB1BE0"/>
    <w:rsid w:val="00DB1F6E"/>
    <w:rsid w:val="00DB25EB"/>
    <w:rsid w:val="00DB26B0"/>
    <w:rsid w:val="00DB27A9"/>
    <w:rsid w:val="00DB293A"/>
    <w:rsid w:val="00DB29B1"/>
    <w:rsid w:val="00DB2F51"/>
    <w:rsid w:val="00DB36F6"/>
    <w:rsid w:val="00DB3D03"/>
    <w:rsid w:val="00DB41D2"/>
    <w:rsid w:val="00DB434E"/>
    <w:rsid w:val="00DB448E"/>
    <w:rsid w:val="00DB511F"/>
    <w:rsid w:val="00DB54A7"/>
    <w:rsid w:val="00DB5DD0"/>
    <w:rsid w:val="00DB7C3F"/>
    <w:rsid w:val="00DC0C38"/>
    <w:rsid w:val="00DC140E"/>
    <w:rsid w:val="00DC1879"/>
    <w:rsid w:val="00DC2772"/>
    <w:rsid w:val="00DC2AAB"/>
    <w:rsid w:val="00DC3AD1"/>
    <w:rsid w:val="00DC3B45"/>
    <w:rsid w:val="00DC3C51"/>
    <w:rsid w:val="00DC3EFD"/>
    <w:rsid w:val="00DC42DF"/>
    <w:rsid w:val="00DC454E"/>
    <w:rsid w:val="00DC509A"/>
    <w:rsid w:val="00DC5330"/>
    <w:rsid w:val="00DC540D"/>
    <w:rsid w:val="00DC5C93"/>
    <w:rsid w:val="00DC63C6"/>
    <w:rsid w:val="00DC687D"/>
    <w:rsid w:val="00DC6A96"/>
    <w:rsid w:val="00DC6CCC"/>
    <w:rsid w:val="00DC75E2"/>
    <w:rsid w:val="00DC7DB3"/>
    <w:rsid w:val="00DC7DE8"/>
    <w:rsid w:val="00DD044E"/>
    <w:rsid w:val="00DD0D9C"/>
    <w:rsid w:val="00DD0E8A"/>
    <w:rsid w:val="00DD1685"/>
    <w:rsid w:val="00DD324B"/>
    <w:rsid w:val="00DD3360"/>
    <w:rsid w:val="00DD340D"/>
    <w:rsid w:val="00DD3967"/>
    <w:rsid w:val="00DD3D8E"/>
    <w:rsid w:val="00DD3F39"/>
    <w:rsid w:val="00DD4344"/>
    <w:rsid w:val="00DD4371"/>
    <w:rsid w:val="00DD4484"/>
    <w:rsid w:val="00DD5082"/>
    <w:rsid w:val="00DD57ED"/>
    <w:rsid w:val="00DD57FF"/>
    <w:rsid w:val="00DD584A"/>
    <w:rsid w:val="00DD5A2F"/>
    <w:rsid w:val="00DD5D24"/>
    <w:rsid w:val="00DD5EBE"/>
    <w:rsid w:val="00DD79B6"/>
    <w:rsid w:val="00DD7B66"/>
    <w:rsid w:val="00DD7C43"/>
    <w:rsid w:val="00DE07AC"/>
    <w:rsid w:val="00DE0E1E"/>
    <w:rsid w:val="00DE11BF"/>
    <w:rsid w:val="00DE12A1"/>
    <w:rsid w:val="00DE1986"/>
    <w:rsid w:val="00DE1ED9"/>
    <w:rsid w:val="00DE1EE4"/>
    <w:rsid w:val="00DE26BD"/>
    <w:rsid w:val="00DE2796"/>
    <w:rsid w:val="00DE2F5C"/>
    <w:rsid w:val="00DE334C"/>
    <w:rsid w:val="00DE3423"/>
    <w:rsid w:val="00DE3DAE"/>
    <w:rsid w:val="00DE3E2E"/>
    <w:rsid w:val="00DE4393"/>
    <w:rsid w:val="00DE4C01"/>
    <w:rsid w:val="00DE55E7"/>
    <w:rsid w:val="00DE61C3"/>
    <w:rsid w:val="00DE635A"/>
    <w:rsid w:val="00DE657E"/>
    <w:rsid w:val="00DE7286"/>
    <w:rsid w:val="00DE7437"/>
    <w:rsid w:val="00DE76B0"/>
    <w:rsid w:val="00DE7A69"/>
    <w:rsid w:val="00DE7B93"/>
    <w:rsid w:val="00DF08B0"/>
    <w:rsid w:val="00DF1311"/>
    <w:rsid w:val="00DF1AC4"/>
    <w:rsid w:val="00DF1E3C"/>
    <w:rsid w:val="00DF218B"/>
    <w:rsid w:val="00DF29B4"/>
    <w:rsid w:val="00DF2A12"/>
    <w:rsid w:val="00DF2AC5"/>
    <w:rsid w:val="00DF3784"/>
    <w:rsid w:val="00DF38C9"/>
    <w:rsid w:val="00DF3ED8"/>
    <w:rsid w:val="00DF4653"/>
    <w:rsid w:val="00DF4F4E"/>
    <w:rsid w:val="00DF5061"/>
    <w:rsid w:val="00DF64CF"/>
    <w:rsid w:val="00DF6BD0"/>
    <w:rsid w:val="00DF7473"/>
    <w:rsid w:val="00DF780D"/>
    <w:rsid w:val="00DF7A21"/>
    <w:rsid w:val="00DF7A73"/>
    <w:rsid w:val="00DF7D17"/>
    <w:rsid w:val="00E00113"/>
    <w:rsid w:val="00E005BE"/>
    <w:rsid w:val="00E005FF"/>
    <w:rsid w:val="00E006DF"/>
    <w:rsid w:val="00E00DDC"/>
    <w:rsid w:val="00E0129D"/>
    <w:rsid w:val="00E0153B"/>
    <w:rsid w:val="00E02240"/>
    <w:rsid w:val="00E022E3"/>
    <w:rsid w:val="00E023BD"/>
    <w:rsid w:val="00E02417"/>
    <w:rsid w:val="00E027F4"/>
    <w:rsid w:val="00E0283C"/>
    <w:rsid w:val="00E02F29"/>
    <w:rsid w:val="00E03590"/>
    <w:rsid w:val="00E03842"/>
    <w:rsid w:val="00E03AAB"/>
    <w:rsid w:val="00E03B7C"/>
    <w:rsid w:val="00E03C06"/>
    <w:rsid w:val="00E03C08"/>
    <w:rsid w:val="00E052C6"/>
    <w:rsid w:val="00E0535D"/>
    <w:rsid w:val="00E05BF4"/>
    <w:rsid w:val="00E06256"/>
    <w:rsid w:val="00E0656D"/>
    <w:rsid w:val="00E06B73"/>
    <w:rsid w:val="00E07497"/>
    <w:rsid w:val="00E076B8"/>
    <w:rsid w:val="00E1014B"/>
    <w:rsid w:val="00E10663"/>
    <w:rsid w:val="00E10773"/>
    <w:rsid w:val="00E1164B"/>
    <w:rsid w:val="00E1280C"/>
    <w:rsid w:val="00E139AF"/>
    <w:rsid w:val="00E1478F"/>
    <w:rsid w:val="00E158CF"/>
    <w:rsid w:val="00E1692E"/>
    <w:rsid w:val="00E1711E"/>
    <w:rsid w:val="00E17499"/>
    <w:rsid w:val="00E204CC"/>
    <w:rsid w:val="00E21660"/>
    <w:rsid w:val="00E21F3B"/>
    <w:rsid w:val="00E22397"/>
    <w:rsid w:val="00E22463"/>
    <w:rsid w:val="00E2252B"/>
    <w:rsid w:val="00E225AC"/>
    <w:rsid w:val="00E228B1"/>
    <w:rsid w:val="00E22ED4"/>
    <w:rsid w:val="00E23194"/>
    <w:rsid w:val="00E240A1"/>
    <w:rsid w:val="00E2472D"/>
    <w:rsid w:val="00E24BC6"/>
    <w:rsid w:val="00E24DC2"/>
    <w:rsid w:val="00E25D2A"/>
    <w:rsid w:val="00E25D38"/>
    <w:rsid w:val="00E26006"/>
    <w:rsid w:val="00E2612E"/>
    <w:rsid w:val="00E2668F"/>
    <w:rsid w:val="00E26FB1"/>
    <w:rsid w:val="00E2726B"/>
    <w:rsid w:val="00E273CC"/>
    <w:rsid w:val="00E27587"/>
    <w:rsid w:val="00E27A75"/>
    <w:rsid w:val="00E27F4D"/>
    <w:rsid w:val="00E30992"/>
    <w:rsid w:val="00E30FA5"/>
    <w:rsid w:val="00E3267E"/>
    <w:rsid w:val="00E32B34"/>
    <w:rsid w:val="00E32D1F"/>
    <w:rsid w:val="00E32F6A"/>
    <w:rsid w:val="00E33393"/>
    <w:rsid w:val="00E33477"/>
    <w:rsid w:val="00E3371A"/>
    <w:rsid w:val="00E339EB"/>
    <w:rsid w:val="00E33D5D"/>
    <w:rsid w:val="00E33E12"/>
    <w:rsid w:val="00E34243"/>
    <w:rsid w:val="00E343C3"/>
    <w:rsid w:val="00E344F1"/>
    <w:rsid w:val="00E348F5"/>
    <w:rsid w:val="00E35E6F"/>
    <w:rsid w:val="00E36374"/>
    <w:rsid w:val="00E364C6"/>
    <w:rsid w:val="00E365BC"/>
    <w:rsid w:val="00E36A8F"/>
    <w:rsid w:val="00E36EF4"/>
    <w:rsid w:val="00E37047"/>
    <w:rsid w:val="00E375CD"/>
    <w:rsid w:val="00E40104"/>
    <w:rsid w:val="00E403B6"/>
    <w:rsid w:val="00E40883"/>
    <w:rsid w:val="00E40EFF"/>
    <w:rsid w:val="00E4118F"/>
    <w:rsid w:val="00E41A5C"/>
    <w:rsid w:val="00E41A7B"/>
    <w:rsid w:val="00E41D4C"/>
    <w:rsid w:val="00E42427"/>
    <w:rsid w:val="00E424BD"/>
    <w:rsid w:val="00E42C26"/>
    <w:rsid w:val="00E42F58"/>
    <w:rsid w:val="00E4370A"/>
    <w:rsid w:val="00E4374C"/>
    <w:rsid w:val="00E43973"/>
    <w:rsid w:val="00E43EE2"/>
    <w:rsid w:val="00E44122"/>
    <w:rsid w:val="00E443E4"/>
    <w:rsid w:val="00E457E3"/>
    <w:rsid w:val="00E45D31"/>
    <w:rsid w:val="00E462C3"/>
    <w:rsid w:val="00E4691D"/>
    <w:rsid w:val="00E46DA5"/>
    <w:rsid w:val="00E507C3"/>
    <w:rsid w:val="00E50A0F"/>
    <w:rsid w:val="00E50C58"/>
    <w:rsid w:val="00E511CD"/>
    <w:rsid w:val="00E51374"/>
    <w:rsid w:val="00E517C4"/>
    <w:rsid w:val="00E51FDF"/>
    <w:rsid w:val="00E52033"/>
    <w:rsid w:val="00E526B1"/>
    <w:rsid w:val="00E526E9"/>
    <w:rsid w:val="00E52A17"/>
    <w:rsid w:val="00E52D67"/>
    <w:rsid w:val="00E54BF6"/>
    <w:rsid w:val="00E54E88"/>
    <w:rsid w:val="00E558E1"/>
    <w:rsid w:val="00E55994"/>
    <w:rsid w:val="00E56361"/>
    <w:rsid w:val="00E56954"/>
    <w:rsid w:val="00E57308"/>
    <w:rsid w:val="00E5737F"/>
    <w:rsid w:val="00E6029E"/>
    <w:rsid w:val="00E612DB"/>
    <w:rsid w:val="00E61F5C"/>
    <w:rsid w:val="00E622A2"/>
    <w:rsid w:val="00E62E93"/>
    <w:rsid w:val="00E62EFA"/>
    <w:rsid w:val="00E63126"/>
    <w:rsid w:val="00E63165"/>
    <w:rsid w:val="00E63AD0"/>
    <w:rsid w:val="00E63CDA"/>
    <w:rsid w:val="00E64291"/>
    <w:rsid w:val="00E6440E"/>
    <w:rsid w:val="00E648EC"/>
    <w:rsid w:val="00E6507D"/>
    <w:rsid w:val="00E65523"/>
    <w:rsid w:val="00E6596F"/>
    <w:rsid w:val="00E65BB8"/>
    <w:rsid w:val="00E65D35"/>
    <w:rsid w:val="00E66DD0"/>
    <w:rsid w:val="00E67561"/>
    <w:rsid w:val="00E67721"/>
    <w:rsid w:val="00E703B9"/>
    <w:rsid w:val="00E7049B"/>
    <w:rsid w:val="00E716FD"/>
    <w:rsid w:val="00E7176B"/>
    <w:rsid w:val="00E719D0"/>
    <w:rsid w:val="00E71B76"/>
    <w:rsid w:val="00E71F1C"/>
    <w:rsid w:val="00E7217C"/>
    <w:rsid w:val="00E723B3"/>
    <w:rsid w:val="00E72B74"/>
    <w:rsid w:val="00E73B61"/>
    <w:rsid w:val="00E73C2D"/>
    <w:rsid w:val="00E74131"/>
    <w:rsid w:val="00E7464E"/>
    <w:rsid w:val="00E74CC3"/>
    <w:rsid w:val="00E74EBC"/>
    <w:rsid w:val="00E74F22"/>
    <w:rsid w:val="00E7501A"/>
    <w:rsid w:val="00E75F4A"/>
    <w:rsid w:val="00E771B1"/>
    <w:rsid w:val="00E773FF"/>
    <w:rsid w:val="00E774F8"/>
    <w:rsid w:val="00E77915"/>
    <w:rsid w:val="00E77F40"/>
    <w:rsid w:val="00E80201"/>
    <w:rsid w:val="00E808D5"/>
    <w:rsid w:val="00E80F18"/>
    <w:rsid w:val="00E80FC9"/>
    <w:rsid w:val="00E81203"/>
    <w:rsid w:val="00E812A7"/>
    <w:rsid w:val="00E81537"/>
    <w:rsid w:val="00E81852"/>
    <w:rsid w:val="00E8197C"/>
    <w:rsid w:val="00E8226D"/>
    <w:rsid w:val="00E8229F"/>
    <w:rsid w:val="00E82517"/>
    <w:rsid w:val="00E82E2E"/>
    <w:rsid w:val="00E82F06"/>
    <w:rsid w:val="00E8324A"/>
    <w:rsid w:val="00E83685"/>
    <w:rsid w:val="00E83993"/>
    <w:rsid w:val="00E83A07"/>
    <w:rsid w:val="00E83C41"/>
    <w:rsid w:val="00E84D02"/>
    <w:rsid w:val="00E85B18"/>
    <w:rsid w:val="00E86900"/>
    <w:rsid w:val="00E8691F"/>
    <w:rsid w:val="00E86FBE"/>
    <w:rsid w:val="00E907F0"/>
    <w:rsid w:val="00E90C05"/>
    <w:rsid w:val="00E91572"/>
    <w:rsid w:val="00E91A7E"/>
    <w:rsid w:val="00E91B22"/>
    <w:rsid w:val="00E923EE"/>
    <w:rsid w:val="00E928AF"/>
    <w:rsid w:val="00E92948"/>
    <w:rsid w:val="00E92E2C"/>
    <w:rsid w:val="00E932D0"/>
    <w:rsid w:val="00E9347C"/>
    <w:rsid w:val="00E934FB"/>
    <w:rsid w:val="00E93F69"/>
    <w:rsid w:val="00E947A6"/>
    <w:rsid w:val="00E95296"/>
    <w:rsid w:val="00E95480"/>
    <w:rsid w:val="00E959AA"/>
    <w:rsid w:val="00E96243"/>
    <w:rsid w:val="00E9733C"/>
    <w:rsid w:val="00E97B24"/>
    <w:rsid w:val="00E97FDD"/>
    <w:rsid w:val="00EA0499"/>
    <w:rsid w:val="00EA0C50"/>
    <w:rsid w:val="00EA171D"/>
    <w:rsid w:val="00EA1762"/>
    <w:rsid w:val="00EA2086"/>
    <w:rsid w:val="00EA2265"/>
    <w:rsid w:val="00EA2D3A"/>
    <w:rsid w:val="00EA2EB4"/>
    <w:rsid w:val="00EA42D4"/>
    <w:rsid w:val="00EA45C1"/>
    <w:rsid w:val="00EA4998"/>
    <w:rsid w:val="00EA49B7"/>
    <w:rsid w:val="00EA5644"/>
    <w:rsid w:val="00EA5715"/>
    <w:rsid w:val="00EA6559"/>
    <w:rsid w:val="00EA65D6"/>
    <w:rsid w:val="00EA67EA"/>
    <w:rsid w:val="00EA6F94"/>
    <w:rsid w:val="00EA7231"/>
    <w:rsid w:val="00EA7690"/>
    <w:rsid w:val="00EB04E7"/>
    <w:rsid w:val="00EB2151"/>
    <w:rsid w:val="00EB25C9"/>
    <w:rsid w:val="00EB29CF"/>
    <w:rsid w:val="00EB3ADA"/>
    <w:rsid w:val="00EB497B"/>
    <w:rsid w:val="00EB4C21"/>
    <w:rsid w:val="00EB537F"/>
    <w:rsid w:val="00EB58BF"/>
    <w:rsid w:val="00EB5A8A"/>
    <w:rsid w:val="00EB5AC5"/>
    <w:rsid w:val="00EB61FD"/>
    <w:rsid w:val="00EB6201"/>
    <w:rsid w:val="00EB68C5"/>
    <w:rsid w:val="00EB6F83"/>
    <w:rsid w:val="00EB7741"/>
    <w:rsid w:val="00EB7E3B"/>
    <w:rsid w:val="00EC0842"/>
    <w:rsid w:val="00EC0B62"/>
    <w:rsid w:val="00EC0E04"/>
    <w:rsid w:val="00EC1453"/>
    <w:rsid w:val="00EC17CD"/>
    <w:rsid w:val="00EC1913"/>
    <w:rsid w:val="00EC1EA3"/>
    <w:rsid w:val="00EC2481"/>
    <w:rsid w:val="00EC2792"/>
    <w:rsid w:val="00EC2A2E"/>
    <w:rsid w:val="00EC2B44"/>
    <w:rsid w:val="00EC3068"/>
    <w:rsid w:val="00EC30DE"/>
    <w:rsid w:val="00EC3344"/>
    <w:rsid w:val="00EC3571"/>
    <w:rsid w:val="00EC35D1"/>
    <w:rsid w:val="00EC3814"/>
    <w:rsid w:val="00EC3EFB"/>
    <w:rsid w:val="00EC41AE"/>
    <w:rsid w:val="00EC4351"/>
    <w:rsid w:val="00EC4B41"/>
    <w:rsid w:val="00EC5185"/>
    <w:rsid w:val="00EC52BC"/>
    <w:rsid w:val="00EC5DC5"/>
    <w:rsid w:val="00EC5F6C"/>
    <w:rsid w:val="00EC602E"/>
    <w:rsid w:val="00EC650B"/>
    <w:rsid w:val="00EC67AD"/>
    <w:rsid w:val="00EC6871"/>
    <w:rsid w:val="00EC751C"/>
    <w:rsid w:val="00EC7F52"/>
    <w:rsid w:val="00ED0C1F"/>
    <w:rsid w:val="00ED112B"/>
    <w:rsid w:val="00ED19F6"/>
    <w:rsid w:val="00ED2166"/>
    <w:rsid w:val="00ED2A65"/>
    <w:rsid w:val="00ED3546"/>
    <w:rsid w:val="00ED35AA"/>
    <w:rsid w:val="00ED36BC"/>
    <w:rsid w:val="00ED38FF"/>
    <w:rsid w:val="00ED3F56"/>
    <w:rsid w:val="00ED4848"/>
    <w:rsid w:val="00ED67C4"/>
    <w:rsid w:val="00ED6E73"/>
    <w:rsid w:val="00ED78A2"/>
    <w:rsid w:val="00EE0006"/>
    <w:rsid w:val="00EE0046"/>
    <w:rsid w:val="00EE04B3"/>
    <w:rsid w:val="00EE09E6"/>
    <w:rsid w:val="00EE0AA4"/>
    <w:rsid w:val="00EE0E2F"/>
    <w:rsid w:val="00EE1AAE"/>
    <w:rsid w:val="00EE21B7"/>
    <w:rsid w:val="00EE227C"/>
    <w:rsid w:val="00EE3065"/>
    <w:rsid w:val="00EE3148"/>
    <w:rsid w:val="00EE31EE"/>
    <w:rsid w:val="00EE349A"/>
    <w:rsid w:val="00EE3761"/>
    <w:rsid w:val="00EE4A2A"/>
    <w:rsid w:val="00EE4B8F"/>
    <w:rsid w:val="00EE549F"/>
    <w:rsid w:val="00EE566E"/>
    <w:rsid w:val="00EE5D39"/>
    <w:rsid w:val="00EE5F84"/>
    <w:rsid w:val="00EE5F8A"/>
    <w:rsid w:val="00EE5FEC"/>
    <w:rsid w:val="00EE6605"/>
    <w:rsid w:val="00EE7269"/>
    <w:rsid w:val="00EE72DE"/>
    <w:rsid w:val="00EE76DE"/>
    <w:rsid w:val="00EE7718"/>
    <w:rsid w:val="00EE7A36"/>
    <w:rsid w:val="00EF04A7"/>
    <w:rsid w:val="00EF0C12"/>
    <w:rsid w:val="00EF0E63"/>
    <w:rsid w:val="00EF110D"/>
    <w:rsid w:val="00EF13CA"/>
    <w:rsid w:val="00EF1589"/>
    <w:rsid w:val="00EF1728"/>
    <w:rsid w:val="00EF2623"/>
    <w:rsid w:val="00EF2C08"/>
    <w:rsid w:val="00EF2E98"/>
    <w:rsid w:val="00EF3165"/>
    <w:rsid w:val="00EF31AE"/>
    <w:rsid w:val="00EF36A3"/>
    <w:rsid w:val="00EF39A2"/>
    <w:rsid w:val="00EF3C5D"/>
    <w:rsid w:val="00EF43F9"/>
    <w:rsid w:val="00EF4526"/>
    <w:rsid w:val="00EF4B9F"/>
    <w:rsid w:val="00EF6244"/>
    <w:rsid w:val="00EF6EAC"/>
    <w:rsid w:val="00EF6F59"/>
    <w:rsid w:val="00EF79AB"/>
    <w:rsid w:val="00F00777"/>
    <w:rsid w:val="00F0090D"/>
    <w:rsid w:val="00F00CF6"/>
    <w:rsid w:val="00F016E3"/>
    <w:rsid w:val="00F018A9"/>
    <w:rsid w:val="00F01A2E"/>
    <w:rsid w:val="00F023EF"/>
    <w:rsid w:val="00F0272D"/>
    <w:rsid w:val="00F02732"/>
    <w:rsid w:val="00F02823"/>
    <w:rsid w:val="00F02AE6"/>
    <w:rsid w:val="00F02DF3"/>
    <w:rsid w:val="00F030A1"/>
    <w:rsid w:val="00F0345D"/>
    <w:rsid w:val="00F034D5"/>
    <w:rsid w:val="00F0364A"/>
    <w:rsid w:val="00F03AD9"/>
    <w:rsid w:val="00F040CE"/>
    <w:rsid w:val="00F04275"/>
    <w:rsid w:val="00F058A4"/>
    <w:rsid w:val="00F05F8F"/>
    <w:rsid w:val="00F0655A"/>
    <w:rsid w:val="00F0657A"/>
    <w:rsid w:val="00F0673B"/>
    <w:rsid w:val="00F06A09"/>
    <w:rsid w:val="00F06F50"/>
    <w:rsid w:val="00F0707A"/>
    <w:rsid w:val="00F077D1"/>
    <w:rsid w:val="00F07A77"/>
    <w:rsid w:val="00F1016F"/>
    <w:rsid w:val="00F10263"/>
    <w:rsid w:val="00F10579"/>
    <w:rsid w:val="00F10D19"/>
    <w:rsid w:val="00F11331"/>
    <w:rsid w:val="00F11837"/>
    <w:rsid w:val="00F11855"/>
    <w:rsid w:val="00F11FB7"/>
    <w:rsid w:val="00F127BD"/>
    <w:rsid w:val="00F13493"/>
    <w:rsid w:val="00F146C7"/>
    <w:rsid w:val="00F14C82"/>
    <w:rsid w:val="00F14CCE"/>
    <w:rsid w:val="00F14DD0"/>
    <w:rsid w:val="00F15042"/>
    <w:rsid w:val="00F1508D"/>
    <w:rsid w:val="00F15464"/>
    <w:rsid w:val="00F15891"/>
    <w:rsid w:val="00F15E3F"/>
    <w:rsid w:val="00F16832"/>
    <w:rsid w:val="00F178F3"/>
    <w:rsid w:val="00F20117"/>
    <w:rsid w:val="00F20653"/>
    <w:rsid w:val="00F209A5"/>
    <w:rsid w:val="00F21106"/>
    <w:rsid w:val="00F21326"/>
    <w:rsid w:val="00F2162D"/>
    <w:rsid w:val="00F21678"/>
    <w:rsid w:val="00F216DB"/>
    <w:rsid w:val="00F21AF2"/>
    <w:rsid w:val="00F21BE3"/>
    <w:rsid w:val="00F23657"/>
    <w:rsid w:val="00F23D0E"/>
    <w:rsid w:val="00F23D50"/>
    <w:rsid w:val="00F243A6"/>
    <w:rsid w:val="00F24784"/>
    <w:rsid w:val="00F24C8F"/>
    <w:rsid w:val="00F24D48"/>
    <w:rsid w:val="00F24D7A"/>
    <w:rsid w:val="00F24F77"/>
    <w:rsid w:val="00F2501E"/>
    <w:rsid w:val="00F25094"/>
    <w:rsid w:val="00F25239"/>
    <w:rsid w:val="00F2569D"/>
    <w:rsid w:val="00F262EE"/>
    <w:rsid w:val="00F26495"/>
    <w:rsid w:val="00F2650F"/>
    <w:rsid w:val="00F2651A"/>
    <w:rsid w:val="00F2657B"/>
    <w:rsid w:val="00F2662E"/>
    <w:rsid w:val="00F26CBB"/>
    <w:rsid w:val="00F27878"/>
    <w:rsid w:val="00F27C47"/>
    <w:rsid w:val="00F27E70"/>
    <w:rsid w:val="00F30054"/>
    <w:rsid w:val="00F30486"/>
    <w:rsid w:val="00F30658"/>
    <w:rsid w:val="00F30675"/>
    <w:rsid w:val="00F309E7"/>
    <w:rsid w:val="00F3102B"/>
    <w:rsid w:val="00F3108D"/>
    <w:rsid w:val="00F314A9"/>
    <w:rsid w:val="00F31832"/>
    <w:rsid w:val="00F31974"/>
    <w:rsid w:val="00F31C2A"/>
    <w:rsid w:val="00F31E41"/>
    <w:rsid w:val="00F31E86"/>
    <w:rsid w:val="00F32423"/>
    <w:rsid w:val="00F34214"/>
    <w:rsid w:val="00F344DB"/>
    <w:rsid w:val="00F344E5"/>
    <w:rsid w:val="00F34BBC"/>
    <w:rsid w:val="00F34E2E"/>
    <w:rsid w:val="00F3509B"/>
    <w:rsid w:val="00F355A0"/>
    <w:rsid w:val="00F356D9"/>
    <w:rsid w:val="00F359A8"/>
    <w:rsid w:val="00F35B0B"/>
    <w:rsid w:val="00F35C32"/>
    <w:rsid w:val="00F35F40"/>
    <w:rsid w:val="00F36004"/>
    <w:rsid w:val="00F3606C"/>
    <w:rsid w:val="00F36AAE"/>
    <w:rsid w:val="00F36D09"/>
    <w:rsid w:val="00F37DA7"/>
    <w:rsid w:val="00F37FBF"/>
    <w:rsid w:val="00F40690"/>
    <w:rsid w:val="00F40F4B"/>
    <w:rsid w:val="00F4158C"/>
    <w:rsid w:val="00F41AB2"/>
    <w:rsid w:val="00F428CD"/>
    <w:rsid w:val="00F437A3"/>
    <w:rsid w:val="00F43966"/>
    <w:rsid w:val="00F43DED"/>
    <w:rsid w:val="00F44095"/>
    <w:rsid w:val="00F4496D"/>
    <w:rsid w:val="00F44CBA"/>
    <w:rsid w:val="00F44E13"/>
    <w:rsid w:val="00F45627"/>
    <w:rsid w:val="00F46D78"/>
    <w:rsid w:val="00F4704E"/>
    <w:rsid w:val="00F4730F"/>
    <w:rsid w:val="00F47658"/>
    <w:rsid w:val="00F47A55"/>
    <w:rsid w:val="00F47EC6"/>
    <w:rsid w:val="00F50142"/>
    <w:rsid w:val="00F50473"/>
    <w:rsid w:val="00F50AA4"/>
    <w:rsid w:val="00F50F10"/>
    <w:rsid w:val="00F51740"/>
    <w:rsid w:val="00F52760"/>
    <w:rsid w:val="00F52F2E"/>
    <w:rsid w:val="00F53009"/>
    <w:rsid w:val="00F5304E"/>
    <w:rsid w:val="00F534A6"/>
    <w:rsid w:val="00F53A63"/>
    <w:rsid w:val="00F53D6B"/>
    <w:rsid w:val="00F549CF"/>
    <w:rsid w:val="00F553B8"/>
    <w:rsid w:val="00F55D13"/>
    <w:rsid w:val="00F55DA1"/>
    <w:rsid w:val="00F5610D"/>
    <w:rsid w:val="00F563FD"/>
    <w:rsid w:val="00F566E9"/>
    <w:rsid w:val="00F57091"/>
    <w:rsid w:val="00F57CD9"/>
    <w:rsid w:val="00F60622"/>
    <w:rsid w:val="00F60656"/>
    <w:rsid w:val="00F6077D"/>
    <w:rsid w:val="00F60794"/>
    <w:rsid w:val="00F612F7"/>
    <w:rsid w:val="00F616F4"/>
    <w:rsid w:val="00F61829"/>
    <w:rsid w:val="00F61A63"/>
    <w:rsid w:val="00F61F18"/>
    <w:rsid w:val="00F61F8F"/>
    <w:rsid w:val="00F62135"/>
    <w:rsid w:val="00F62338"/>
    <w:rsid w:val="00F6292D"/>
    <w:rsid w:val="00F62B30"/>
    <w:rsid w:val="00F63188"/>
    <w:rsid w:val="00F6366D"/>
    <w:rsid w:val="00F6398F"/>
    <w:rsid w:val="00F63B2E"/>
    <w:rsid w:val="00F64509"/>
    <w:rsid w:val="00F64592"/>
    <w:rsid w:val="00F648C5"/>
    <w:rsid w:val="00F64AC1"/>
    <w:rsid w:val="00F64B79"/>
    <w:rsid w:val="00F6505A"/>
    <w:rsid w:val="00F650C9"/>
    <w:rsid w:val="00F66232"/>
    <w:rsid w:val="00F6714E"/>
    <w:rsid w:val="00F67445"/>
    <w:rsid w:val="00F6767E"/>
    <w:rsid w:val="00F701E5"/>
    <w:rsid w:val="00F7058C"/>
    <w:rsid w:val="00F71379"/>
    <w:rsid w:val="00F71486"/>
    <w:rsid w:val="00F71795"/>
    <w:rsid w:val="00F72024"/>
    <w:rsid w:val="00F72425"/>
    <w:rsid w:val="00F72EC6"/>
    <w:rsid w:val="00F72ED7"/>
    <w:rsid w:val="00F7355C"/>
    <w:rsid w:val="00F73ABB"/>
    <w:rsid w:val="00F749C2"/>
    <w:rsid w:val="00F74D56"/>
    <w:rsid w:val="00F74FFB"/>
    <w:rsid w:val="00F750F4"/>
    <w:rsid w:val="00F75190"/>
    <w:rsid w:val="00F7533D"/>
    <w:rsid w:val="00F753E2"/>
    <w:rsid w:val="00F75409"/>
    <w:rsid w:val="00F75425"/>
    <w:rsid w:val="00F757A0"/>
    <w:rsid w:val="00F7593D"/>
    <w:rsid w:val="00F759E5"/>
    <w:rsid w:val="00F76269"/>
    <w:rsid w:val="00F76735"/>
    <w:rsid w:val="00F76E10"/>
    <w:rsid w:val="00F76F39"/>
    <w:rsid w:val="00F771FC"/>
    <w:rsid w:val="00F7755C"/>
    <w:rsid w:val="00F778DA"/>
    <w:rsid w:val="00F77AD4"/>
    <w:rsid w:val="00F80069"/>
    <w:rsid w:val="00F80B83"/>
    <w:rsid w:val="00F81CC1"/>
    <w:rsid w:val="00F826BC"/>
    <w:rsid w:val="00F8273B"/>
    <w:rsid w:val="00F82D37"/>
    <w:rsid w:val="00F82F26"/>
    <w:rsid w:val="00F83A4A"/>
    <w:rsid w:val="00F841D2"/>
    <w:rsid w:val="00F84648"/>
    <w:rsid w:val="00F846BA"/>
    <w:rsid w:val="00F8487D"/>
    <w:rsid w:val="00F853F7"/>
    <w:rsid w:val="00F85BCC"/>
    <w:rsid w:val="00F86045"/>
    <w:rsid w:val="00F86149"/>
    <w:rsid w:val="00F86382"/>
    <w:rsid w:val="00F864B2"/>
    <w:rsid w:val="00F8683B"/>
    <w:rsid w:val="00F87624"/>
    <w:rsid w:val="00F878EA"/>
    <w:rsid w:val="00F87F23"/>
    <w:rsid w:val="00F900AF"/>
    <w:rsid w:val="00F900B7"/>
    <w:rsid w:val="00F909B1"/>
    <w:rsid w:val="00F90C11"/>
    <w:rsid w:val="00F90EB4"/>
    <w:rsid w:val="00F92725"/>
    <w:rsid w:val="00F9292E"/>
    <w:rsid w:val="00F92A08"/>
    <w:rsid w:val="00F92F4A"/>
    <w:rsid w:val="00F937F9"/>
    <w:rsid w:val="00F94487"/>
    <w:rsid w:val="00F9461E"/>
    <w:rsid w:val="00F94B38"/>
    <w:rsid w:val="00F94BFA"/>
    <w:rsid w:val="00F94D21"/>
    <w:rsid w:val="00F94D48"/>
    <w:rsid w:val="00F9536D"/>
    <w:rsid w:val="00F9570A"/>
    <w:rsid w:val="00F95A8B"/>
    <w:rsid w:val="00F95D57"/>
    <w:rsid w:val="00F95EE7"/>
    <w:rsid w:val="00F96746"/>
    <w:rsid w:val="00F96A77"/>
    <w:rsid w:val="00F96E43"/>
    <w:rsid w:val="00F9737A"/>
    <w:rsid w:val="00F9774B"/>
    <w:rsid w:val="00F97EEE"/>
    <w:rsid w:val="00FA05F0"/>
    <w:rsid w:val="00FA0B7D"/>
    <w:rsid w:val="00FA1111"/>
    <w:rsid w:val="00FA1545"/>
    <w:rsid w:val="00FA1FD9"/>
    <w:rsid w:val="00FA2717"/>
    <w:rsid w:val="00FA2B84"/>
    <w:rsid w:val="00FA3312"/>
    <w:rsid w:val="00FA35ED"/>
    <w:rsid w:val="00FA3E52"/>
    <w:rsid w:val="00FA416F"/>
    <w:rsid w:val="00FA4606"/>
    <w:rsid w:val="00FA4B25"/>
    <w:rsid w:val="00FA4D14"/>
    <w:rsid w:val="00FA57D0"/>
    <w:rsid w:val="00FA5E02"/>
    <w:rsid w:val="00FA5E4D"/>
    <w:rsid w:val="00FA6473"/>
    <w:rsid w:val="00FA6A37"/>
    <w:rsid w:val="00FA6AFC"/>
    <w:rsid w:val="00FA71D6"/>
    <w:rsid w:val="00FA7BC3"/>
    <w:rsid w:val="00FB00B3"/>
    <w:rsid w:val="00FB15D1"/>
    <w:rsid w:val="00FB18F5"/>
    <w:rsid w:val="00FB217F"/>
    <w:rsid w:val="00FB2470"/>
    <w:rsid w:val="00FB274F"/>
    <w:rsid w:val="00FB2840"/>
    <w:rsid w:val="00FB28B1"/>
    <w:rsid w:val="00FB29C2"/>
    <w:rsid w:val="00FB2C55"/>
    <w:rsid w:val="00FB3235"/>
    <w:rsid w:val="00FB3ABE"/>
    <w:rsid w:val="00FB3BD3"/>
    <w:rsid w:val="00FB3F56"/>
    <w:rsid w:val="00FB3FEA"/>
    <w:rsid w:val="00FB4586"/>
    <w:rsid w:val="00FB4688"/>
    <w:rsid w:val="00FB4A99"/>
    <w:rsid w:val="00FB5979"/>
    <w:rsid w:val="00FB5FD8"/>
    <w:rsid w:val="00FB647D"/>
    <w:rsid w:val="00FB69A5"/>
    <w:rsid w:val="00FB6C63"/>
    <w:rsid w:val="00FB7120"/>
    <w:rsid w:val="00FB7393"/>
    <w:rsid w:val="00FC1261"/>
    <w:rsid w:val="00FC134D"/>
    <w:rsid w:val="00FC1377"/>
    <w:rsid w:val="00FC13F0"/>
    <w:rsid w:val="00FC1620"/>
    <w:rsid w:val="00FC1BEE"/>
    <w:rsid w:val="00FC1D54"/>
    <w:rsid w:val="00FC20C3"/>
    <w:rsid w:val="00FC252B"/>
    <w:rsid w:val="00FC26BA"/>
    <w:rsid w:val="00FC2AB7"/>
    <w:rsid w:val="00FC2CD7"/>
    <w:rsid w:val="00FC2CE1"/>
    <w:rsid w:val="00FC320F"/>
    <w:rsid w:val="00FC38F3"/>
    <w:rsid w:val="00FC44F8"/>
    <w:rsid w:val="00FC4779"/>
    <w:rsid w:val="00FC48C2"/>
    <w:rsid w:val="00FC4A26"/>
    <w:rsid w:val="00FC5115"/>
    <w:rsid w:val="00FC585F"/>
    <w:rsid w:val="00FC59E5"/>
    <w:rsid w:val="00FC5E2E"/>
    <w:rsid w:val="00FC601C"/>
    <w:rsid w:val="00FC6365"/>
    <w:rsid w:val="00FC63E6"/>
    <w:rsid w:val="00FC6760"/>
    <w:rsid w:val="00FC6C56"/>
    <w:rsid w:val="00FC779A"/>
    <w:rsid w:val="00FD0507"/>
    <w:rsid w:val="00FD06B2"/>
    <w:rsid w:val="00FD07E0"/>
    <w:rsid w:val="00FD0925"/>
    <w:rsid w:val="00FD0A5A"/>
    <w:rsid w:val="00FD0B98"/>
    <w:rsid w:val="00FD0D76"/>
    <w:rsid w:val="00FD0E71"/>
    <w:rsid w:val="00FD0EDB"/>
    <w:rsid w:val="00FD0F47"/>
    <w:rsid w:val="00FD1760"/>
    <w:rsid w:val="00FD1B57"/>
    <w:rsid w:val="00FD1C20"/>
    <w:rsid w:val="00FD2B5E"/>
    <w:rsid w:val="00FD307D"/>
    <w:rsid w:val="00FD3095"/>
    <w:rsid w:val="00FD458C"/>
    <w:rsid w:val="00FD46D2"/>
    <w:rsid w:val="00FD4C31"/>
    <w:rsid w:val="00FD4E57"/>
    <w:rsid w:val="00FD66AE"/>
    <w:rsid w:val="00FD6DF1"/>
    <w:rsid w:val="00FD7373"/>
    <w:rsid w:val="00FD76E2"/>
    <w:rsid w:val="00FD7FA6"/>
    <w:rsid w:val="00FE027C"/>
    <w:rsid w:val="00FE1069"/>
    <w:rsid w:val="00FE16CD"/>
    <w:rsid w:val="00FE17A5"/>
    <w:rsid w:val="00FE18C9"/>
    <w:rsid w:val="00FE1FC9"/>
    <w:rsid w:val="00FE278C"/>
    <w:rsid w:val="00FE35CB"/>
    <w:rsid w:val="00FE36DE"/>
    <w:rsid w:val="00FE4AC9"/>
    <w:rsid w:val="00FE5033"/>
    <w:rsid w:val="00FE5044"/>
    <w:rsid w:val="00FE51EC"/>
    <w:rsid w:val="00FE5374"/>
    <w:rsid w:val="00FE58A0"/>
    <w:rsid w:val="00FE5DD9"/>
    <w:rsid w:val="00FE5EAB"/>
    <w:rsid w:val="00FE619F"/>
    <w:rsid w:val="00FE6238"/>
    <w:rsid w:val="00FE6A9F"/>
    <w:rsid w:val="00FE6E69"/>
    <w:rsid w:val="00FE77CA"/>
    <w:rsid w:val="00FE7A83"/>
    <w:rsid w:val="00FF070B"/>
    <w:rsid w:val="00FF0B11"/>
    <w:rsid w:val="00FF0DB8"/>
    <w:rsid w:val="00FF109E"/>
    <w:rsid w:val="00FF1CA9"/>
    <w:rsid w:val="00FF1CEC"/>
    <w:rsid w:val="00FF29FF"/>
    <w:rsid w:val="00FF2AB0"/>
    <w:rsid w:val="00FF2CA2"/>
    <w:rsid w:val="00FF2EE6"/>
    <w:rsid w:val="00FF380B"/>
    <w:rsid w:val="00FF461C"/>
    <w:rsid w:val="00FF4681"/>
    <w:rsid w:val="00FF5386"/>
    <w:rsid w:val="00FF5AA9"/>
    <w:rsid w:val="00FF5C48"/>
    <w:rsid w:val="00FF5D46"/>
    <w:rsid w:val="00FF5E9E"/>
    <w:rsid w:val="00FF67B8"/>
    <w:rsid w:val="00FF6F4D"/>
    <w:rsid w:val="00FF766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semiHidden/>
    <w:locked/>
    <w:rsid w:val="000862E0"/>
    <w:rPr>
      <w:rFonts w:ascii="Cambria" w:hAnsi="Cambria" w:cs="Times New Roman"/>
      <w:b/>
      <w:bCs/>
      <w:i/>
      <w:iCs/>
      <w:sz w:val="28"/>
      <w:szCs w:val="28"/>
    </w:rPr>
  </w:style>
  <w:style w:type="character" w:customStyle="1" w:styleId="Titre3Car">
    <w:name w:val="Titre 3 Car"/>
    <w:basedOn w:val="Policepardfaut"/>
    <w:link w:val="Titre3"/>
    <w:uiPriority w:val="99"/>
    <w:semiHidden/>
    <w:locked/>
    <w:rsid w:val="000862E0"/>
    <w:rPr>
      <w:rFonts w:ascii="Cambria" w:hAnsi="Cambria" w:cs="Times New Roman"/>
      <w:b/>
      <w:bCs/>
      <w:sz w:val="26"/>
      <w:szCs w:val="26"/>
    </w:rPr>
  </w:style>
  <w:style w:type="character" w:styleId="Accentuation">
    <w:name w:val="Emphasis"/>
    <w:basedOn w:val="Policepardfaut"/>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basedOn w:val="Policepardfaut"/>
    <w:link w:val="Pieddepage"/>
    <w:uiPriority w:val="99"/>
    <w:semiHidden/>
    <w:locked/>
    <w:rsid w:val="000862E0"/>
    <w:rPr>
      <w:rFonts w:cs="Times New Roman"/>
      <w:sz w:val="24"/>
      <w:szCs w:val="24"/>
    </w:rPr>
  </w:style>
  <w:style w:type="character" w:styleId="Numrodepage">
    <w:name w:val="page number"/>
    <w:basedOn w:val="Policepardfaut"/>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basedOn w:val="Policepardfaut"/>
    <w:link w:val="Corpsdetexte"/>
    <w:uiPriority w:val="99"/>
    <w:semiHidden/>
    <w:locked/>
    <w:rsid w:val="000862E0"/>
    <w:rPr>
      <w:rFonts w:cs="Times New Roman"/>
      <w:sz w:val="24"/>
      <w:szCs w:val="24"/>
    </w:rPr>
  </w:style>
  <w:style w:type="paragraph" w:styleId="Titre">
    <w:name w:val="Title"/>
    <w:basedOn w:val="Normal"/>
    <w:link w:val="TitreCar"/>
    <w:uiPriority w:val="99"/>
    <w:qFormat/>
    <w:rsid w:val="00AC3133"/>
    <w:pPr>
      <w:jc w:val="center"/>
    </w:pPr>
    <w:rPr>
      <w:b/>
      <w:bCs/>
      <w:szCs w:val="28"/>
    </w:rPr>
  </w:style>
  <w:style w:type="character" w:customStyle="1" w:styleId="TitreCar">
    <w:name w:val="Titre Car"/>
    <w:basedOn w:val="Policepardfaut"/>
    <w:link w:val="Titre"/>
    <w:uiPriority w:val="99"/>
    <w:locked/>
    <w:rsid w:val="000862E0"/>
    <w:rPr>
      <w:rFonts w:ascii="Cambria" w:hAnsi="Cambria" w:cs="Times New Roman"/>
      <w:b/>
      <w:bCs/>
      <w:kern w:val="28"/>
      <w:sz w:val="32"/>
      <w:szCs w:val="32"/>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basedOn w:val="Policepardfaut"/>
    <w:link w:val="En-tte"/>
    <w:uiPriority w:val="99"/>
    <w:semiHidden/>
    <w:locked/>
    <w:rsid w:val="000862E0"/>
    <w:rPr>
      <w:rFonts w:cs="Times New Roman"/>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0862E0"/>
    <w:rPr>
      <w:rFonts w:cs="Times New Roman"/>
      <w:sz w:val="2"/>
    </w:rPr>
  </w:style>
  <w:style w:type="character" w:customStyle="1" w:styleId="hps">
    <w:name w:val="hps"/>
    <w:basedOn w:val="Policepardfaut"/>
    <w:uiPriority w:val="99"/>
    <w:rsid w:val="001E2E19"/>
    <w:rPr>
      <w:rFonts w:cs="Times New Roman"/>
    </w:rPr>
  </w:style>
  <w:style w:type="character" w:customStyle="1" w:styleId="hpsatn">
    <w:name w:val="hps atn"/>
    <w:basedOn w:val="Policepardfaut"/>
    <w:uiPriority w:val="99"/>
    <w:rsid w:val="0080084F"/>
    <w:rPr>
      <w:rFonts w:cs="Times New Roman"/>
    </w:rPr>
  </w:style>
  <w:style w:type="character" w:styleId="lev">
    <w:name w:val="Strong"/>
    <w:basedOn w:val="Policepardfaut"/>
    <w:uiPriority w:val="99"/>
    <w:qFormat/>
    <w:locked/>
    <w:rsid w:val="003D4283"/>
    <w:rPr>
      <w:rFonts w:cs="Times New Roman"/>
      <w:b/>
      <w:bCs/>
    </w:rPr>
  </w:style>
  <w:style w:type="paragraph" w:styleId="Notedebasdepage">
    <w:name w:val="footnote text"/>
    <w:basedOn w:val="Normal"/>
    <w:link w:val="NotedebasdepageCar"/>
    <w:uiPriority w:val="99"/>
    <w:semiHidden/>
    <w:rsid w:val="00AA46C6"/>
    <w:rPr>
      <w:rFonts w:ascii="Calibri" w:hAnsi="Calibri" w:cs="Arial"/>
      <w:sz w:val="20"/>
      <w:szCs w:val="20"/>
      <w:lang w:eastAsia="en-US"/>
    </w:rPr>
  </w:style>
  <w:style w:type="character" w:customStyle="1" w:styleId="NotedebasdepageCar">
    <w:name w:val="Note de bas de page Car"/>
    <w:basedOn w:val="Policepardfaut"/>
    <w:link w:val="Notedebasdepage"/>
    <w:uiPriority w:val="99"/>
    <w:semiHidden/>
    <w:locked/>
    <w:rsid w:val="00AA46C6"/>
    <w:rPr>
      <w:rFonts w:ascii="Calibri" w:hAnsi="Calibri" w:cs="Arial"/>
      <w:lang w:val="fr-FR" w:eastAsia="en-US" w:bidi="ar-SA"/>
    </w:rPr>
  </w:style>
  <w:style w:type="character" w:styleId="Appelnotedebasdep">
    <w:name w:val="footnote reference"/>
    <w:basedOn w:val="Policepardfaut"/>
    <w:uiPriority w:val="99"/>
    <w:semiHidden/>
    <w:rsid w:val="00AA46C6"/>
    <w:rPr>
      <w:rFonts w:cs="Times New Roman"/>
      <w:vertAlign w:val="superscript"/>
    </w:rPr>
  </w:style>
  <w:style w:type="character" w:customStyle="1" w:styleId="ebo1e">
    <w:name w:val="ebo1e"/>
    <w:basedOn w:val="Policepardfaut"/>
    <w:uiPriority w:val="99"/>
    <w:rsid w:val="001712FF"/>
    <w:rPr>
      <w:rFonts w:cs="Times New Roman"/>
    </w:rPr>
  </w:style>
  <w:style w:type="character" w:customStyle="1" w:styleId="fc0t1x20a">
    <w:name w:val="fc0t1x20a"/>
    <w:basedOn w:val="Policepardfaut"/>
    <w:uiPriority w:val="99"/>
    <w:rsid w:val="00FB217F"/>
    <w:rPr>
      <w:rFonts w:cs="Times New Roman"/>
    </w:rPr>
  </w:style>
</w:styles>
</file>

<file path=word/webSettings.xml><?xml version="1.0" encoding="utf-8"?>
<w:webSettings xmlns:r="http://schemas.openxmlformats.org/officeDocument/2006/relationships" xmlns:w="http://schemas.openxmlformats.org/wordprocessingml/2006/main">
  <w:divs>
    <w:div w:id="2060739444">
      <w:marLeft w:val="0"/>
      <w:marRight w:val="0"/>
      <w:marTop w:val="0"/>
      <w:marBottom w:val="0"/>
      <w:divBdr>
        <w:top w:val="none" w:sz="0" w:space="0" w:color="auto"/>
        <w:left w:val="none" w:sz="0" w:space="0" w:color="auto"/>
        <w:bottom w:val="none" w:sz="0" w:space="0" w:color="auto"/>
        <w:right w:val="none" w:sz="0" w:space="0" w:color="auto"/>
      </w:divBdr>
    </w:div>
    <w:div w:id="2060739445">
      <w:marLeft w:val="0"/>
      <w:marRight w:val="0"/>
      <w:marTop w:val="0"/>
      <w:marBottom w:val="0"/>
      <w:divBdr>
        <w:top w:val="none" w:sz="0" w:space="0" w:color="auto"/>
        <w:left w:val="none" w:sz="0" w:space="0" w:color="auto"/>
        <w:bottom w:val="none" w:sz="0" w:space="0" w:color="auto"/>
        <w:right w:val="none" w:sz="0" w:space="0" w:color="auto"/>
      </w:divBdr>
      <w:divsChild>
        <w:div w:id="2060739446">
          <w:marLeft w:val="0"/>
          <w:marRight w:val="0"/>
          <w:marTop w:val="0"/>
          <w:marBottom w:val="0"/>
          <w:divBdr>
            <w:top w:val="none" w:sz="0" w:space="0" w:color="auto"/>
            <w:left w:val="none" w:sz="0" w:space="0" w:color="auto"/>
            <w:bottom w:val="none" w:sz="0" w:space="0" w:color="auto"/>
            <w:right w:val="none" w:sz="0" w:space="0" w:color="auto"/>
          </w:divBdr>
          <w:divsChild>
            <w:div w:id="206073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39448">
      <w:marLeft w:val="0"/>
      <w:marRight w:val="0"/>
      <w:marTop w:val="0"/>
      <w:marBottom w:val="0"/>
      <w:divBdr>
        <w:top w:val="none" w:sz="0" w:space="0" w:color="auto"/>
        <w:left w:val="none" w:sz="0" w:space="0" w:color="auto"/>
        <w:bottom w:val="none" w:sz="0" w:space="0" w:color="auto"/>
        <w:right w:val="none" w:sz="0" w:space="0" w:color="auto"/>
      </w:divBdr>
      <w:divsChild>
        <w:div w:id="2060739447">
          <w:marLeft w:val="0"/>
          <w:marRight w:val="0"/>
          <w:marTop w:val="0"/>
          <w:marBottom w:val="0"/>
          <w:divBdr>
            <w:top w:val="none" w:sz="0" w:space="0" w:color="auto"/>
            <w:left w:val="none" w:sz="0" w:space="0" w:color="auto"/>
            <w:bottom w:val="none" w:sz="0" w:space="0" w:color="auto"/>
            <w:right w:val="none" w:sz="0" w:space="0" w:color="auto"/>
          </w:divBdr>
          <w:divsChild>
            <w:div w:id="206073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394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2540</Words>
  <Characters>13970</Characters>
  <Application>Microsoft Office Word</Application>
  <DocSecurity>0</DocSecurity>
  <Lines>116</Lines>
  <Paragraphs>32</Paragraphs>
  <ScaleCrop>false</ScaleCrop>
  <Company>Sweet</Company>
  <LinksUpToDate>false</LinksUpToDate>
  <CharactersWithSpaces>16478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user</cp:lastModifiedBy>
  <cp:revision>2</cp:revision>
  <cp:lastPrinted>2015-12-31T13:54:00Z</cp:lastPrinted>
  <dcterms:created xsi:type="dcterms:W3CDTF">2016-01-05T22:20:00Z</dcterms:created>
  <dcterms:modified xsi:type="dcterms:W3CDTF">2016-01-05T22:20:00Z</dcterms:modified>
</cp:coreProperties>
</file>