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FE" w:rsidRDefault="007469FE" w:rsidP="00BC372D">
      <w:pPr>
        <w:pStyle w:val="NormalWeb"/>
        <w:spacing w:before="0" w:beforeAutospacing="0" w:after="0" w:afterAutospacing="0" w:line="300" w:lineRule="exact"/>
        <w:jc w:val="center"/>
        <w:rPr>
          <w:b/>
          <w:bCs/>
        </w:rPr>
      </w:pPr>
    </w:p>
    <w:p w:rsidR="007469FE" w:rsidRDefault="007469FE" w:rsidP="00BC372D">
      <w:pPr>
        <w:pStyle w:val="NormalWeb"/>
        <w:spacing w:before="0" w:beforeAutospacing="0" w:after="0" w:afterAutospacing="0" w:line="300" w:lineRule="exact"/>
        <w:jc w:val="center"/>
        <w:rPr>
          <w:b/>
          <w:bCs/>
        </w:rPr>
      </w:pPr>
    </w:p>
    <w:p w:rsidR="007469FE" w:rsidRDefault="0025332B" w:rsidP="00BC372D">
      <w:pPr>
        <w:pStyle w:val="NormalWeb"/>
        <w:spacing w:before="0" w:beforeAutospacing="0" w:after="0" w:afterAutospacing="0" w:line="300" w:lineRule="exact"/>
        <w:jc w:val="center"/>
        <w:rPr>
          <w:b/>
          <w:bCs/>
        </w:rPr>
      </w:pPr>
      <w:r>
        <w:rPr>
          <w:noProof/>
        </w:rPr>
        <w:drawing>
          <wp:anchor distT="0" distB="0" distL="114300" distR="114300" simplePos="0" relativeHeight="251653120" behindDoc="0" locked="0" layoutInCell="1" allowOverlap="1">
            <wp:simplePos x="0" y="0"/>
            <wp:positionH relativeFrom="column">
              <wp:posOffset>4914900</wp:posOffset>
            </wp:positionH>
            <wp:positionV relativeFrom="paragraph">
              <wp:posOffset>151765</wp:posOffset>
            </wp:positionV>
            <wp:extent cx="1285875" cy="457200"/>
            <wp:effectExtent l="19050" t="0" r="9525" b="0"/>
            <wp:wrapSquare wrapText="left"/>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7" cstate="print"/>
                    <a:srcRect/>
                    <a:stretch>
                      <a:fillRect/>
                    </a:stretch>
                  </pic:blipFill>
                  <pic:spPr bwMode="auto">
                    <a:xfrm>
                      <a:off x="0" y="0"/>
                      <a:ext cx="1285875" cy="457200"/>
                    </a:xfrm>
                    <a:prstGeom prst="rect">
                      <a:avLst/>
                    </a:prstGeom>
                    <a:noFill/>
                  </pic:spPr>
                </pic:pic>
              </a:graphicData>
            </a:graphic>
          </wp:anchor>
        </w:drawing>
      </w:r>
    </w:p>
    <w:p w:rsidR="007469FE" w:rsidRDefault="0025332B" w:rsidP="00BC372D">
      <w:pPr>
        <w:pStyle w:val="NormalWeb"/>
        <w:spacing w:before="0" w:beforeAutospacing="0" w:after="0" w:afterAutospacing="0" w:line="300" w:lineRule="exact"/>
        <w:jc w:val="center"/>
        <w:rPr>
          <w:b/>
          <w:bCs/>
        </w:rPr>
      </w:pPr>
      <w:r>
        <w:rPr>
          <w:noProof/>
        </w:rPr>
        <w:drawing>
          <wp:anchor distT="0" distB="0" distL="114300" distR="114300" simplePos="0" relativeHeight="251654144" behindDoc="0" locked="0" layoutInCell="1" allowOverlap="1">
            <wp:simplePos x="0" y="0"/>
            <wp:positionH relativeFrom="column">
              <wp:posOffset>-114300</wp:posOffset>
            </wp:positionH>
            <wp:positionV relativeFrom="paragraph">
              <wp:posOffset>62865</wp:posOffset>
            </wp:positionV>
            <wp:extent cx="1524000" cy="381000"/>
            <wp:effectExtent l="19050" t="0" r="0" b="0"/>
            <wp:wrapSquare wrapText="bothSides"/>
            <wp:docPr id="1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8" cstate="print"/>
                    <a:srcRect/>
                    <a:stretch>
                      <a:fillRect/>
                    </a:stretch>
                  </pic:blipFill>
                  <pic:spPr bwMode="auto">
                    <a:xfrm>
                      <a:off x="0" y="0"/>
                      <a:ext cx="1524000" cy="381000"/>
                    </a:xfrm>
                    <a:prstGeom prst="rect">
                      <a:avLst/>
                    </a:prstGeom>
                    <a:noFill/>
                  </pic:spPr>
                </pic:pic>
              </a:graphicData>
            </a:graphic>
          </wp:anchor>
        </w:drawing>
      </w:r>
    </w:p>
    <w:p w:rsidR="007469FE" w:rsidRDefault="007469FE" w:rsidP="00BC372D">
      <w:pPr>
        <w:pStyle w:val="NormalWeb"/>
        <w:spacing w:before="0" w:beforeAutospacing="0" w:after="0" w:afterAutospacing="0" w:line="300" w:lineRule="exact"/>
        <w:jc w:val="center"/>
        <w:rPr>
          <w:b/>
          <w:bCs/>
        </w:rPr>
      </w:pPr>
    </w:p>
    <w:p w:rsidR="00327DAD" w:rsidRDefault="00327DAD" w:rsidP="00BC372D">
      <w:pPr>
        <w:pStyle w:val="NormalWeb"/>
        <w:spacing w:before="0" w:beforeAutospacing="0" w:after="0" w:afterAutospacing="0" w:line="300" w:lineRule="exact"/>
        <w:jc w:val="center"/>
        <w:rPr>
          <w:b/>
          <w:bCs/>
          <w:sz w:val="16"/>
          <w:szCs w:val="16"/>
        </w:rPr>
      </w:pPr>
    </w:p>
    <w:p w:rsidR="003A2191" w:rsidRDefault="003A2191" w:rsidP="00BC372D">
      <w:pPr>
        <w:pStyle w:val="NormalWeb"/>
        <w:spacing w:before="0" w:beforeAutospacing="0" w:after="0" w:afterAutospacing="0" w:line="300" w:lineRule="exact"/>
        <w:jc w:val="center"/>
        <w:rPr>
          <w:b/>
          <w:bCs/>
          <w:sz w:val="16"/>
          <w:szCs w:val="16"/>
        </w:rPr>
      </w:pPr>
    </w:p>
    <w:p w:rsidR="001264CB" w:rsidRDefault="001264CB" w:rsidP="00BC372D">
      <w:pPr>
        <w:pStyle w:val="NormalWeb"/>
        <w:spacing w:before="0" w:beforeAutospacing="0" w:after="0" w:afterAutospacing="0" w:line="300" w:lineRule="exact"/>
        <w:jc w:val="center"/>
        <w:rPr>
          <w:b/>
          <w:bCs/>
          <w:sz w:val="16"/>
          <w:szCs w:val="16"/>
        </w:rPr>
      </w:pPr>
    </w:p>
    <w:p w:rsidR="00A322FF" w:rsidRDefault="00A322FF" w:rsidP="00BC372D">
      <w:pPr>
        <w:pStyle w:val="NormalWeb"/>
        <w:spacing w:before="0" w:beforeAutospacing="0" w:after="0" w:afterAutospacing="0" w:line="300" w:lineRule="exact"/>
        <w:jc w:val="center"/>
        <w:rPr>
          <w:b/>
          <w:bCs/>
          <w:sz w:val="16"/>
          <w:szCs w:val="16"/>
        </w:rPr>
      </w:pPr>
    </w:p>
    <w:p w:rsidR="003A2191" w:rsidRDefault="003A2191" w:rsidP="00BC372D">
      <w:pPr>
        <w:pStyle w:val="NormalWeb"/>
        <w:spacing w:before="0" w:beforeAutospacing="0" w:after="0" w:afterAutospacing="0" w:line="300" w:lineRule="exact"/>
        <w:jc w:val="center"/>
        <w:rPr>
          <w:b/>
          <w:bCs/>
          <w:sz w:val="16"/>
          <w:szCs w:val="16"/>
          <w:rtl/>
        </w:rPr>
      </w:pPr>
    </w:p>
    <w:p w:rsidR="007469FE" w:rsidRPr="00E8197C" w:rsidRDefault="00FB647D" w:rsidP="00BC372D">
      <w:pPr>
        <w:pStyle w:val="NormalWeb"/>
        <w:spacing w:before="0" w:beforeAutospacing="0" w:after="120" w:afterAutospacing="0" w:line="300" w:lineRule="exact"/>
        <w:jc w:val="center"/>
        <w:rPr>
          <w:b/>
          <w:bCs/>
          <w:sz w:val="28"/>
          <w:szCs w:val="28"/>
        </w:rPr>
      </w:pPr>
      <w:r>
        <w:rPr>
          <w:b/>
          <w:bCs/>
          <w:sz w:val="28"/>
          <w:szCs w:val="28"/>
        </w:rPr>
        <w:t>Note</w:t>
      </w:r>
      <w:r w:rsidR="007469FE" w:rsidRPr="00E8197C">
        <w:rPr>
          <w:b/>
          <w:bCs/>
          <w:sz w:val="28"/>
          <w:szCs w:val="28"/>
        </w:rPr>
        <w:t xml:space="preserve"> de conjoncture</w:t>
      </w:r>
      <w:r w:rsidR="007469FE">
        <w:rPr>
          <w:b/>
          <w:bCs/>
          <w:sz w:val="28"/>
          <w:szCs w:val="28"/>
        </w:rPr>
        <w:t xml:space="preserve"> </w:t>
      </w:r>
    </w:p>
    <w:p w:rsidR="007469FE" w:rsidRDefault="007469FE" w:rsidP="009A374A">
      <w:pPr>
        <w:pStyle w:val="NormalWeb"/>
        <w:spacing w:before="0" w:beforeAutospacing="0" w:after="0" w:afterAutospacing="0" w:line="300" w:lineRule="exact"/>
        <w:jc w:val="center"/>
        <w:rPr>
          <w:b/>
          <w:bCs/>
        </w:rPr>
      </w:pPr>
      <w:r>
        <w:rPr>
          <w:b/>
          <w:bCs/>
        </w:rPr>
        <w:t>-</w:t>
      </w:r>
      <w:r w:rsidR="00494A8A">
        <w:rPr>
          <w:b/>
          <w:bCs/>
        </w:rPr>
        <w:t xml:space="preserve"> </w:t>
      </w:r>
      <w:r w:rsidR="009A374A">
        <w:rPr>
          <w:b/>
          <w:bCs/>
        </w:rPr>
        <w:t xml:space="preserve">Juillet </w:t>
      </w:r>
      <w:r w:rsidRPr="00E82E2E">
        <w:rPr>
          <w:b/>
          <w:bCs/>
        </w:rPr>
        <w:t>201</w:t>
      </w:r>
      <w:r w:rsidR="00633614">
        <w:rPr>
          <w:b/>
          <w:bCs/>
        </w:rPr>
        <w:t>5</w:t>
      </w:r>
      <w:r w:rsidRPr="00E82E2E">
        <w:rPr>
          <w:b/>
          <w:bCs/>
        </w:rPr>
        <w:t xml:space="preserve"> </w:t>
      </w:r>
      <w:r w:rsidR="00494A8A">
        <w:rPr>
          <w:b/>
          <w:bCs/>
        </w:rPr>
        <w:t>-</w:t>
      </w:r>
    </w:p>
    <w:p w:rsidR="003A2191" w:rsidRDefault="003A2191" w:rsidP="00E339EB">
      <w:pPr>
        <w:pStyle w:val="NormalWeb"/>
        <w:spacing w:before="0" w:beforeAutospacing="0" w:after="0" w:afterAutospacing="0" w:line="260" w:lineRule="exact"/>
        <w:jc w:val="center"/>
        <w:rPr>
          <w:b/>
          <w:bCs/>
          <w:sz w:val="16"/>
          <w:szCs w:val="16"/>
        </w:rPr>
      </w:pPr>
    </w:p>
    <w:p w:rsidR="00A140FA" w:rsidRDefault="0025332B" w:rsidP="00E339EB">
      <w:pPr>
        <w:pStyle w:val="NormalWeb"/>
        <w:spacing w:before="0" w:beforeAutospacing="0" w:after="0" w:afterAutospacing="0" w:line="260" w:lineRule="exact"/>
        <w:jc w:val="center"/>
        <w:rPr>
          <w:rFonts w:hint="cs"/>
          <w:b/>
          <w:bCs/>
          <w:sz w:val="16"/>
          <w:szCs w:val="16"/>
          <w:rtl/>
        </w:rPr>
      </w:pPr>
      <w:r>
        <w:rPr>
          <w:b/>
          <w:bCs/>
          <w:sz w:val="16"/>
          <w:szCs w:val="16"/>
        </w:rPr>
        <w:t xml:space="preserve">                      </w:t>
      </w:r>
    </w:p>
    <w:p w:rsidR="003E208F" w:rsidRDefault="003E208F" w:rsidP="00E339EB">
      <w:pPr>
        <w:pStyle w:val="NormalWeb"/>
        <w:spacing w:before="0" w:beforeAutospacing="0" w:after="0" w:afterAutospacing="0" w:line="260" w:lineRule="exact"/>
        <w:jc w:val="center"/>
        <w:rPr>
          <w:rFonts w:hint="cs"/>
          <w:b/>
          <w:bCs/>
          <w:sz w:val="16"/>
          <w:szCs w:val="16"/>
        </w:rPr>
      </w:pPr>
    </w:p>
    <w:p w:rsidR="00FE5044" w:rsidRDefault="00E928AF" w:rsidP="00237FD4">
      <w:pPr>
        <w:jc w:val="both"/>
        <w:rPr>
          <w:rFonts w:ascii="Arial" w:hAnsi="Arial" w:cs="Arial"/>
          <w:sz w:val="20"/>
          <w:szCs w:val="20"/>
        </w:rPr>
      </w:pPr>
      <w:r>
        <w:rPr>
          <w:rFonts w:ascii="Arial" w:hAnsi="Arial" w:cs="Arial"/>
          <w:sz w:val="20"/>
          <w:szCs w:val="20"/>
        </w:rPr>
        <w:t>Portée par une amélioration de 1</w:t>
      </w:r>
      <w:r w:rsidR="006015C2">
        <w:rPr>
          <w:rFonts w:ascii="Arial" w:hAnsi="Arial" w:cs="Arial"/>
          <w:sz w:val="20"/>
          <w:szCs w:val="20"/>
        </w:rPr>
        <w:t>5</w:t>
      </w:r>
      <w:r>
        <w:rPr>
          <w:rFonts w:ascii="Arial" w:hAnsi="Arial" w:cs="Arial"/>
          <w:sz w:val="20"/>
          <w:szCs w:val="20"/>
        </w:rPr>
        <w:t>,</w:t>
      </w:r>
      <w:r w:rsidR="006015C2">
        <w:rPr>
          <w:rFonts w:ascii="Arial" w:hAnsi="Arial" w:cs="Arial"/>
          <w:sz w:val="20"/>
          <w:szCs w:val="20"/>
        </w:rPr>
        <w:t>1</w:t>
      </w:r>
      <w:r>
        <w:rPr>
          <w:rFonts w:ascii="Arial" w:hAnsi="Arial" w:cs="Arial"/>
          <w:sz w:val="20"/>
          <w:szCs w:val="20"/>
        </w:rPr>
        <w:t>% de la valeur ajoutée agricole, l</w:t>
      </w:r>
      <w:r w:rsidR="004E3057">
        <w:rPr>
          <w:rFonts w:ascii="Arial" w:hAnsi="Arial" w:cs="Arial"/>
          <w:sz w:val="20"/>
          <w:szCs w:val="20"/>
        </w:rPr>
        <w:t>’</w:t>
      </w:r>
      <w:r w:rsidR="00FE5044" w:rsidRPr="00FE5044">
        <w:rPr>
          <w:rFonts w:ascii="Arial" w:hAnsi="Arial" w:cs="Arial"/>
          <w:sz w:val="20"/>
          <w:szCs w:val="20"/>
        </w:rPr>
        <w:t xml:space="preserve">économie nationale </w:t>
      </w:r>
      <w:r w:rsidR="0083531B">
        <w:rPr>
          <w:rFonts w:ascii="Arial" w:hAnsi="Arial" w:cs="Arial"/>
          <w:sz w:val="20"/>
          <w:szCs w:val="20"/>
        </w:rPr>
        <w:t>au</w:t>
      </w:r>
      <w:r w:rsidR="00635566">
        <w:rPr>
          <w:rFonts w:ascii="Arial" w:hAnsi="Arial" w:cs="Arial"/>
          <w:sz w:val="20"/>
          <w:szCs w:val="20"/>
        </w:rPr>
        <w:t>rait</w:t>
      </w:r>
      <w:r w:rsidR="0083531B">
        <w:rPr>
          <w:rFonts w:ascii="Arial" w:hAnsi="Arial" w:cs="Arial"/>
          <w:sz w:val="20"/>
          <w:szCs w:val="20"/>
        </w:rPr>
        <w:t xml:space="preserve"> </w:t>
      </w:r>
      <w:r w:rsidR="004E3057">
        <w:rPr>
          <w:rFonts w:ascii="Arial" w:hAnsi="Arial" w:cs="Arial"/>
          <w:sz w:val="20"/>
          <w:szCs w:val="20"/>
        </w:rPr>
        <w:t>réalisé une croissance</w:t>
      </w:r>
      <w:r w:rsidR="0083531B">
        <w:rPr>
          <w:rFonts w:ascii="Arial" w:hAnsi="Arial" w:cs="Arial"/>
          <w:sz w:val="20"/>
          <w:szCs w:val="20"/>
        </w:rPr>
        <w:t xml:space="preserve"> de 4,</w:t>
      </w:r>
      <w:r w:rsidR="00237FD4">
        <w:rPr>
          <w:rFonts w:ascii="Arial" w:hAnsi="Arial" w:cs="Arial"/>
          <w:sz w:val="20"/>
          <w:szCs w:val="20"/>
        </w:rPr>
        <w:t>3</w:t>
      </w:r>
      <w:r w:rsidR="0083531B">
        <w:rPr>
          <w:rFonts w:ascii="Arial" w:hAnsi="Arial" w:cs="Arial"/>
          <w:sz w:val="20"/>
          <w:szCs w:val="20"/>
        </w:rPr>
        <w:t>%</w:t>
      </w:r>
      <w:r w:rsidR="00FE5044" w:rsidRPr="00FE5044">
        <w:rPr>
          <w:rFonts w:ascii="Arial" w:hAnsi="Arial" w:cs="Arial"/>
          <w:sz w:val="20"/>
          <w:szCs w:val="20"/>
        </w:rPr>
        <w:t xml:space="preserve"> au </w:t>
      </w:r>
      <w:r w:rsidR="004E3057">
        <w:rPr>
          <w:rFonts w:ascii="Arial" w:hAnsi="Arial" w:cs="Arial"/>
          <w:sz w:val="20"/>
          <w:szCs w:val="20"/>
        </w:rPr>
        <w:t>deuxième</w:t>
      </w:r>
      <w:r w:rsidR="00FE5044" w:rsidRPr="00FE5044">
        <w:rPr>
          <w:rFonts w:ascii="Arial" w:hAnsi="Arial" w:cs="Arial"/>
          <w:sz w:val="20"/>
          <w:szCs w:val="20"/>
        </w:rPr>
        <w:t xml:space="preserve"> trimestre 2015, </w:t>
      </w:r>
      <w:r w:rsidR="0083531B">
        <w:rPr>
          <w:rFonts w:ascii="Arial" w:hAnsi="Arial" w:cs="Arial"/>
          <w:sz w:val="20"/>
          <w:szCs w:val="20"/>
        </w:rPr>
        <w:t>au lieu de +</w:t>
      </w:r>
      <w:r w:rsidR="004E3057">
        <w:rPr>
          <w:rFonts w:ascii="Arial" w:hAnsi="Arial" w:cs="Arial"/>
          <w:sz w:val="20"/>
          <w:szCs w:val="20"/>
        </w:rPr>
        <w:t>4</w:t>
      </w:r>
      <w:r w:rsidR="0083531B">
        <w:rPr>
          <w:rFonts w:ascii="Arial" w:hAnsi="Arial" w:cs="Arial"/>
          <w:sz w:val="20"/>
          <w:szCs w:val="20"/>
        </w:rPr>
        <w:t>,</w:t>
      </w:r>
      <w:r w:rsidR="009B1EBA">
        <w:rPr>
          <w:rFonts w:ascii="Arial" w:hAnsi="Arial" w:cs="Arial"/>
          <w:sz w:val="20"/>
          <w:szCs w:val="20"/>
        </w:rPr>
        <w:t>1</w:t>
      </w:r>
      <w:r w:rsidR="0083531B">
        <w:rPr>
          <w:rFonts w:ascii="Arial" w:hAnsi="Arial" w:cs="Arial"/>
          <w:sz w:val="20"/>
          <w:szCs w:val="20"/>
        </w:rPr>
        <w:t xml:space="preserve">% </w:t>
      </w:r>
      <w:r w:rsidR="00933E15">
        <w:rPr>
          <w:rFonts w:ascii="Arial" w:hAnsi="Arial" w:cs="Arial"/>
          <w:sz w:val="20"/>
          <w:szCs w:val="20"/>
        </w:rPr>
        <w:t>au premier trimestre</w:t>
      </w:r>
      <w:r w:rsidR="0083531B">
        <w:rPr>
          <w:rFonts w:ascii="Arial" w:hAnsi="Arial" w:cs="Arial"/>
          <w:sz w:val="20"/>
          <w:szCs w:val="20"/>
        </w:rPr>
        <w:t xml:space="preserve">. </w:t>
      </w:r>
      <w:r>
        <w:rPr>
          <w:rFonts w:ascii="Arial" w:hAnsi="Arial" w:cs="Arial"/>
          <w:sz w:val="20"/>
          <w:szCs w:val="20"/>
        </w:rPr>
        <w:t>L</w:t>
      </w:r>
      <w:r w:rsidR="00144B79">
        <w:rPr>
          <w:rFonts w:ascii="Arial" w:hAnsi="Arial" w:cs="Arial"/>
          <w:sz w:val="20"/>
          <w:szCs w:val="20"/>
        </w:rPr>
        <w:t>a valeur ajoutée</w:t>
      </w:r>
      <w:r w:rsidR="009B2251">
        <w:rPr>
          <w:rFonts w:ascii="Arial" w:hAnsi="Arial" w:cs="Arial"/>
          <w:sz w:val="20"/>
          <w:szCs w:val="20"/>
        </w:rPr>
        <w:t xml:space="preserve"> hors agriculture aurait connu</w:t>
      </w:r>
      <w:r>
        <w:rPr>
          <w:rFonts w:ascii="Arial" w:hAnsi="Arial" w:cs="Arial"/>
          <w:sz w:val="20"/>
          <w:szCs w:val="20"/>
        </w:rPr>
        <w:t xml:space="preserve">, pour </w:t>
      </w:r>
      <w:r w:rsidR="00144B79">
        <w:rPr>
          <w:rFonts w:ascii="Arial" w:hAnsi="Arial" w:cs="Arial"/>
          <w:sz w:val="20"/>
          <w:szCs w:val="20"/>
        </w:rPr>
        <w:t>sa</w:t>
      </w:r>
      <w:r>
        <w:rPr>
          <w:rFonts w:ascii="Arial" w:hAnsi="Arial" w:cs="Arial"/>
          <w:sz w:val="20"/>
          <w:szCs w:val="20"/>
        </w:rPr>
        <w:t xml:space="preserve"> part,</w:t>
      </w:r>
      <w:r w:rsidR="009B2251">
        <w:rPr>
          <w:rFonts w:ascii="Arial" w:hAnsi="Arial" w:cs="Arial"/>
          <w:sz w:val="20"/>
          <w:szCs w:val="20"/>
        </w:rPr>
        <w:t xml:space="preserve"> une progression de </w:t>
      </w:r>
      <w:r w:rsidR="00144B79">
        <w:rPr>
          <w:rFonts w:ascii="Arial" w:hAnsi="Arial" w:cs="Arial"/>
          <w:sz w:val="20"/>
          <w:szCs w:val="20"/>
        </w:rPr>
        <w:t>2</w:t>
      </w:r>
      <w:r w:rsidR="009B2251">
        <w:rPr>
          <w:rFonts w:ascii="Arial" w:hAnsi="Arial" w:cs="Arial"/>
          <w:sz w:val="20"/>
          <w:szCs w:val="20"/>
        </w:rPr>
        <w:t xml:space="preserve">%, en glissement annuel, tirée par </w:t>
      </w:r>
      <w:r w:rsidR="001C6199">
        <w:rPr>
          <w:rFonts w:ascii="Arial" w:hAnsi="Arial" w:cs="Arial"/>
          <w:sz w:val="20"/>
          <w:szCs w:val="20"/>
        </w:rPr>
        <w:t>les branches</w:t>
      </w:r>
      <w:r w:rsidR="009B2251">
        <w:rPr>
          <w:rFonts w:ascii="Arial" w:hAnsi="Arial" w:cs="Arial"/>
          <w:sz w:val="20"/>
          <w:szCs w:val="20"/>
        </w:rPr>
        <w:t xml:space="preserve"> tertiaire</w:t>
      </w:r>
      <w:r w:rsidR="001C6199">
        <w:rPr>
          <w:rFonts w:ascii="Arial" w:hAnsi="Arial" w:cs="Arial"/>
          <w:sz w:val="20"/>
          <w:szCs w:val="20"/>
        </w:rPr>
        <w:t>s</w:t>
      </w:r>
      <w:r w:rsidR="009B2251">
        <w:rPr>
          <w:rFonts w:ascii="Arial" w:hAnsi="Arial" w:cs="Arial"/>
          <w:sz w:val="20"/>
          <w:szCs w:val="20"/>
        </w:rPr>
        <w:t xml:space="preserve"> hors tourisme. Au </w:t>
      </w:r>
      <w:r w:rsidR="004E3057">
        <w:rPr>
          <w:rFonts w:ascii="Arial" w:hAnsi="Arial" w:cs="Arial"/>
          <w:sz w:val="20"/>
          <w:szCs w:val="20"/>
        </w:rPr>
        <w:t>trois</w:t>
      </w:r>
      <w:r w:rsidR="009B2251">
        <w:rPr>
          <w:rFonts w:ascii="Arial" w:hAnsi="Arial" w:cs="Arial"/>
          <w:sz w:val="20"/>
          <w:szCs w:val="20"/>
        </w:rPr>
        <w:t xml:space="preserve">ième trimestre, la valeur ajoutée hors agriculture croîtrait de </w:t>
      </w:r>
      <w:r w:rsidR="00144B79">
        <w:rPr>
          <w:rFonts w:ascii="Arial" w:hAnsi="Arial" w:cs="Arial"/>
          <w:sz w:val="20"/>
          <w:szCs w:val="20"/>
        </w:rPr>
        <w:t>2,1</w:t>
      </w:r>
      <w:r w:rsidR="009B2251">
        <w:rPr>
          <w:rFonts w:ascii="Arial" w:hAnsi="Arial" w:cs="Arial"/>
          <w:sz w:val="20"/>
          <w:szCs w:val="20"/>
        </w:rPr>
        <w:t>%</w:t>
      </w:r>
      <w:r w:rsidR="00426712">
        <w:rPr>
          <w:rFonts w:ascii="Arial" w:hAnsi="Arial" w:cs="Arial"/>
          <w:sz w:val="20"/>
          <w:szCs w:val="20"/>
        </w:rPr>
        <w:t xml:space="preserve"> et celle de l’agriculture </w:t>
      </w:r>
      <w:r w:rsidR="003359DF">
        <w:rPr>
          <w:rFonts w:ascii="Arial" w:hAnsi="Arial" w:cs="Arial"/>
          <w:sz w:val="20"/>
          <w:szCs w:val="20"/>
        </w:rPr>
        <w:t xml:space="preserve">se renforcerait </w:t>
      </w:r>
      <w:r w:rsidR="00426712">
        <w:rPr>
          <w:rFonts w:ascii="Arial" w:hAnsi="Arial" w:cs="Arial"/>
          <w:sz w:val="20"/>
          <w:szCs w:val="20"/>
        </w:rPr>
        <w:t>de 1</w:t>
      </w:r>
      <w:r w:rsidR="006015C2">
        <w:rPr>
          <w:rFonts w:ascii="Arial" w:hAnsi="Arial" w:cs="Arial"/>
          <w:sz w:val="20"/>
          <w:szCs w:val="20"/>
        </w:rPr>
        <w:t>6</w:t>
      </w:r>
      <w:r w:rsidR="00426712">
        <w:rPr>
          <w:rFonts w:ascii="Arial" w:hAnsi="Arial" w:cs="Arial"/>
          <w:sz w:val="20"/>
          <w:szCs w:val="20"/>
        </w:rPr>
        <w:t>,</w:t>
      </w:r>
      <w:r w:rsidR="006015C2">
        <w:rPr>
          <w:rFonts w:ascii="Arial" w:hAnsi="Arial" w:cs="Arial"/>
          <w:sz w:val="20"/>
          <w:szCs w:val="20"/>
        </w:rPr>
        <w:t>4</w:t>
      </w:r>
      <w:r w:rsidR="00426712">
        <w:rPr>
          <w:rFonts w:ascii="Arial" w:hAnsi="Arial" w:cs="Arial"/>
          <w:sz w:val="20"/>
          <w:szCs w:val="20"/>
        </w:rPr>
        <w:t>% situant</w:t>
      </w:r>
      <w:r w:rsidR="001C6199">
        <w:rPr>
          <w:rFonts w:ascii="Arial" w:hAnsi="Arial" w:cs="Arial"/>
          <w:sz w:val="20"/>
          <w:szCs w:val="20"/>
        </w:rPr>
        <w:t>, ainsi,</w:t>
      </w:r>
      <w:r w:rsidR="00426712">
        <w:rPr>
          <w:rFonts w:ascii="Arial" w:hAnsi="Arial" w:cs="Arial"/>
          <w:sz w:val="20"/>
          <w:szCs w:val="20"/>
        </w:rPr>
        <w:t xml:space="preserve"> </w:t>
      </w:r>
      <w:r w:rsidR="00FE5044" w:rsidRPr="00FE5044">
        <w:rPr>
          <w:rFonts w:ascii="Arial" w:hAnsi="Arial" w:cs="Arial"/>
          <w:sz w:val="20"/>
          <w:szCs w:val="20"/>
        </w:rPr>
        <w:t>la croissance économique globale</w:t>
      </w:r>
      <w:r w:rsidR="00426712">
        <w:rPr>
          <w:rFonts w:ascii="Arial" w:hAnsi="Arial" w:cs="Arial"/>
          <w:sz w:val="20"/>
          <w:szCs w:val="20"/>
        </w:rPr>
        <w:t xml:space="preserve"> à</w:t>
      </w:r>
      <w:r w:rsidR="001C2196">
        <w:rPr>
          <w:rFonts w:ascii="Arial" w:hAnsi="Arial" w:cs="Arial"/>
          <w:sz w:val="20"/>
          <w:szCs w:val="20"/>
        </w:rPr>
        <w:t xml:space="preserve"> </w:t>
      </w:r>
      <w:r w:rsidR="00FE5044" w:rsidRPr="00FE5044">
        <w:rPr>
          <w:rFonts w:ascii="Arial" w:hAnsi="Arial" w:cs="Arial"/>
          <w:sz w:val="20"/>
          <w:szCs w:val="20"/>
        </w:rPr>
        <w:t>4,</w:t>
      </w:r>
      <w:r w:rsidR="001525A5">
        <w:rPr>
          <w:rFonts w:ascii="Arial" w:hAnsi="Arial" w:cs="Arial"/>
          <w:sz w:val="20"/>
          <w:szCs w:val="20"/>
        </w:rPr>
        <w:t>7</w:t>
      </w:r>
      <w:r w:rsidR="00FE5044" w:rsidRPr="00FE5044">
        <w:rPr>
          <w:rFonts w:ascii="Arial" w:hAnsi="Arial" w:cs="Arial"/>
          <w:sz w:val="20"/>
          <w:szCs w:val="20"/>
        </w:rPr>
        <w:t>%</w:t>
      </w:r>
      <w:r w:rsidR="0083531B">
        <w:rPr>
          <w:rFonts w:ascii="Arial" w:hAnsi="Arial" w:cs="Arial"/>
          <w:sz w:val="20"/>
          <w:szCs w:val="20"/>
        </w:rPr>
        <w:t>.</w:t>
      </w:r>
    </w:p>
    <w:p w:rsidR="00606E05" w:rsidRDefault="00606E05" w:rsidP="00931CFC">
      <w:pPr>
        <w:jc w:val="both"/>
        <w:rPr>
          <w:rFonts w:ascii="Arial" w:hAnsi="Arial" w:cs="Arial"/>
          <w:sz w:val="20"/>
          <w:szCs w:val="20"/>
        </w:rPr>
      </w:pPr>
    </w:p>
    <w:p w:rsidR="00281CA6" w:rsidRPr="00836C38" w:rsidRDefault="00281CA6" w:rsidP="00281CA6">
      <w:pPr>
        <w:spacing w:line="260" w:lineRule="exact"/>
        <w:jc w:val="both"/>
        <w:rPr>
          <w:rFonts w:ascii="Arial" w:hAnsi="Arial" w:cs="Arial"/>
          <w:sz w:val="20"/>
          <w:szCs w:val="20"/>
        </w:rPr>
      </w:pPr>
      <w:r>
        <w:rPr>
          <w:rFonts w:ascii="Arial" w:hAnsi="Arial" w:cs="Arial"/>
          <w:b/>
          <w:bCs/>
          <w:color w:val="800000"/>
          <w:kern w:val="28"/>
          <w:sz w:val="20"/>
          <w:szCs w:val="20"/>
        </w:rPr>
        <w:t>Amélioration du contexte extérieur au deuxième trimestre 2015</w:t>
      </w:r>
    </w:p>
    <w:p w:rsidR="00281CA6" w:rsidRPr="00836C38" w:rsidRDefault="0025332B" w:rsidP="00281CA6">
      <w:pPr>
        <w:jc w:val="both"/>
        <w:rPr>
          <w:rFonts w:ascii="Arial" w:hAnsi="Arial" w:cs="Arial"/>
          <w:sz w:val="20"/>
          <w:szCs w:val="20"/>
        </w:rPr>
      </w:pPr>
      <w:r>
        <w:rPr>
          <w:noProof/>
        </w:rPr>
        <w:drawing>
          <wp:anchor distT="0" distB="0" distL="114300" distR="114300" simplePos="0" relativeHeight="251660288" behindDoc="0" locked="0" layoutInCell="1" allowOverlap="1">
            <wp:simplePos x="0" y="0"/>
            <wp:positionH relativeFrom="column">
              <wp:posOffset>4114800</wp:posOffset>
            </wp:positionH>
            <wp:positionV relativeFrom="paragraph">
              <wp:posOffset>34290</wp:posOffset>
            </wp:positionV>
            <wp:extent cx="2454910" cy="2146300"/>
            <wp:effectExtent l="0" t="0" r="0" b="0"/>
            <wp:wrapSquare wrapText="bothSides"/>
            <wp:docPr id="104"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cstate="print"/>
                    <a:srcRect/>
                    <a:stretch>
                      <a:fillRect/>
                    </a:stretch>
                  </pic:blipFill>
                  <pic:spPr bwMode="auto">
                    <a:xfrm>
                      <a:off x="0" y="0"/>
                      <a:ext cx="2454910" cy="2146300"/>
                    </a:xfrm>
                    <a:prstGeom prst="rect">
                      <a:avLst/>
                    </a:prstGeom>
                    <a:noFill/>
                    <a:ln w="9525">
                      <a:noFill/>
                      <a:miter lim="800000"/>
                      <a:headEnd/>
                      <a:tailEnd/>
                    </a:ln>
                  </pic:spPr>
                </pic:pic>
              </a:graphicData>
            </a:graphic>
          </wp:anchor>
        </w:drawing>
      </w:r>
    </w:p>
    <w:p w:rsidR="00281CA6" w:rsidRDefault="00281CA6" w:rsidP="009F63E6">
      <w:pPr>
        <w:jc w:val="both"/>
        <w:rPr>
          <w:rFonts w:ascii="Arial" w:hAnsi="Arial" w:cs="Arial"/>
          <w:sz w:val="20"/>
          <w:szCs w:val="20"/>
          <w:rtl/>
        </w:rPr>
      </w:pPr>
      <w:r w:rsidRPr="00836C38">
        <w:rPr>
          <w:rFonts w:ascii="Arial" w:hAnsi="Arial" w:cs="Arial"/>
          <w:sz w:val="20"/>
          <w:szCs w:val="20"/>
        </w:rPr>
        <w:t xml:space="preserve">Dans les économies avancées, le climat conjoncturel </w:t>
      </w:r>
      <w:r>
        <w:rPr>
          <w:rFonts w:ascii="Arial" w:hAnsi="Arial" w:cs="Arial"/>
          <w:sz w:val="20"/>
          <w:szCs w:val="20"/>
        </w:rPr>
        <w:t>se serait amélioré au deuxième trimestre 2015</w:t>
      </w:r>
      <w:r w:rsidRPr="00836C38">
        <w:rPr>
          <w:rFonts w:ascii="Arial" w:hAnsi="Arial" w:cs="Arial"/>
          <w:sz w:val="20"/>
          <w:szCs w:val="20"/>
        </w:rPr>
        <w:t xml:space="preserve">, soutenu par la croissance </w:t>
      </w:r>
      <w:r w:rsidR="00791B1D">
        <w:rPr>
          <w:rFonts w:ascii="Arial" w:hAnsi="Arial" w:cs="Arial"/>
          <w:sz w:val="20"/>
          <w:szCs w:val="20"/>
        </w:rPr>
        <w:t xml:space="preserve">économique des </w:t>
      </w:r>
      <w:r>
        <w:rPr>
          <w:rFonts w:ascii="Arial" w:hAnsi="Arial" w:cs="Arial"/>
          <w:sz w:val="20"/>
          <w:szCs w:val="20"/>
        </w:rPr>
        <w:t xml:space="preserve">Etats-Unis et du Royaume-Uni, après </w:t>
      </w:r>
      <w:r w:rsidR="00472E04">
        <w:rPr>
          <w:rFonts w:ascii="Arial" w:hAnsi="Arial" w:cs="Arial"/>
          <w:sz w:val="20"/>
          <w:szCs w:val="20"/>
        </w:rPr>
        <w:t>avoir sensiblement</w:t>
      </w:r>
      <w:r>
        <w:rPr>
          <w:rFonts w:ascii="Arial" w:hAnsi="Arial" w:cs="Arial"/>
          <w:sz w:val="20"/>
          <w:szCs w:val="20"/>
        </w:rPr>
        <w:t xml:space="preserve"> ralenti</w:t>
      </w:r>
      <w:r w:rsidR="00472E04">
        <w:rPr>
          <w:rFonts w:ascii="Arial" w:hAnsi="Arial" w:cs="Arial"/>
          <w:sz w:val="20"/>
          <w:szCs w:val="20"/>
        </w:rPr>
        <w:t xml:space="preserve"> au premier trimestre</w:t>
      </w:r>
      <w:r w:rsidRPr="00836C38">
        <w:rPr>
          <w:rFonts w:ascii="Arial" w:hAnsi="Arial" w:cs="Arial"/>
          <w:sz w:val="20"/>
          <w:szCs w:val="20"/>
        </w:rPr>
        <w:t xml:space="preserve">. </w:t>
      </w:r>
      <w:r w:rsidR="00601C3D">
        <w:rPr>
          <w:rFonts w:ascii="Arial" w:hAnsi="Arial" w:cs="Arial"/>
          <w:iCs/>
          <w:color w:val="000000"/>
          <w:sz w:val="20"/>
          <w:szCs w:val="20"/>
          <w:lang w:eastAsia="en-US"/>
        </w:rPr>
        <w:t>L’activité dans</w:t>
      </w:r>
      <w:r w:rsidRPr="003C6E40">
        <w:rPr>
          <w:rFonts w:ascii="Arial" w:hAnsi="Arial" w:cs="Arial"/>
          <w:iCs/>
          <w:color w:val="000000"/>
          <w:sz w:val="20"/>
          <w:szCs w:val="20"/>
          <w:lang w:eastAsia="en-US"/>
        </w:rPr>
        <w:t xml:space="preserve"> la zone euro aurait</w:t>
      </w:r>
      <w:r w:rsidR="00A9431F">
        <w:rPr>
          <w:rFonts w:ascii="Arial" w:hAnsi="Arial" w:cs="Arial"/>
          <w:iCs/>
          <w:color w:val="000000"/>
          <w:sz w:val="20"/>
          <w:szCs w:val="20"/>
          <w:lang w:eastAsia="en-US"/>
        </w:rPr>
        <w:t>, pour sa part,</w:t>
      </w:r>
      <w:r w:rsidRPr="003C6E40">
        <w:rPr>
          <w:rFonts w:ascii="Arial" w:hAnsi="Arial" w:cs="Arial"/>
          <w:iCs/>
          <w:color w:val="000000"/>
          <w:sz w:val="20"/>
          <w:szCs w:val="20"/>
          <w:lang w:eastAsia="en-US"/>
        </w:rPr>
        <w:t xml:space="preserve"> </w:t>
      </w:r>
      <w:r w:rsidR="00A9431F">
        <w:rPr>
          <w:rFonts w:ascii="Arial" w:hAnsi="Arial" w:cs="Arial"/>
          <w:iCs/>
          <w:color w:val="000000"/>
          <w:sz w:val="20"/>
          <w:szCs w:val="20"/>
          <w:lang w:eastAsia="en-US"/>
        </w:rPr>
        <w:t xml:space="preserve">continué de </w:t>
      </w:r>
      <w:r w:rsidRPr="003C6E40">
        <w:rPr>
          <w:rFonts w:ascii="Arial" w:hAnsi="Arial" w:cs="Arial"/>
          <w:iCs/>
          <w:color w:val="000000"/>
          <w:sz w:val="20"/>
          <w:szCs w:val="20"/>
          <w:lang w:eastAsia="en-US"/>
        </w:rPr>
        <w:t>bénéfici</w:t>
      </w:r>
      <w:r w:rsidR="00A9431F">
        <w:rPr>
          <w:rFonts w:ascii="Arial" w:hAnsi="Arial" w:cs="Arial"/>
          <w:iCs/>
          <w:color w:val="000000"/>
          <w:sz w:val="20"/>
          <w:szCs w:val="20"/>
          <w:lang w:eastAsia="en-US"/>
        </w:rPr>
        <w:t>er</w:t>
      </w:r>
      <w:r w:rsidRPr="003C6E40">
        <w:rPr>
          <w:rFonts w:ascii="Arial" w:hAnsi="Arial" w:cs="Arial"/>
          <w:iCs/>
          <w:color w:val="000000"/>
          <w:sz w:val="20"/>
          <w:szCs w:val="20"/>
          <w:lang w:eastAsia="en-US"/>
        </w:rPr>
        <w:t xml:space="preserve"> </w:t>
      </w:r>
      <w:r>
        <w:rPr>
          <w:rFonts w:ascii="Arial" w:hAnsi="Arial" w:cs="Arial"/>
          <w:iCs/>
          <w:color w:val="000000"/>
          <w:sz w:val="20"/>
          <w:szCs w:val="20"/>
          <w:lang w:eastAsia="en-US"/>
        </w:rPr>
        <w:t>du soutien de la consommation des ménages et de l’accélération de l’investissement</w:t>
      </w:r>
      <w:r w:rsidRPr="003C6E40">
        <w:rPr>
          <w:rFonts w:ascii="Arial" w:hAnsi="Arial" w:cs="Arial"/>
          <w:sz w:val="20"/>
          <w:szCs w:val="20"/>
        </w:rPr>
        <w:t xml:space="preserve">. </w:t>
      </w:r>
      <w:r w:rsidR="00933E15">
        <w:rPr>
          <w:rFonts w:ascii="Arial" w:hAnsi="Arial" w:cs="Arial"/>
          <w:sz w:val="20"/>
          <w:szCs w:val="20"/>
        </w:rPr>
        <w:t>En revanche</w:t>
      </w:r>
      <w:r>
        <w:rPr>
          <w:rFonts w:ascii="Arial" w:hAnsi="Arial" w:cs="Arial"/>
          <w:sz w:val="20"/>
          <w:szCs w:val="20"/>
        </w:rPr>
        <w:t xml:space="preserve">, </w:t>
      </w:r>
      <w:r w:rsidR="00105452">
        <w:rPr>
          <w:rFonts w:ascii="Arial" w:hAnsi="Arial" w:cs="Arial"/>
          <w:sz w:val="20"/>
          <w:szCs w:val="20"/>
        </w:rPr>
        <w:t>l</w:t>
      </w:r>
      <w:r w:rsidRPr="003C6E40">
        <w:rPr>
          <w:rFonts w:ascii="Arial" w:hAnsi="Arial" w:cs="Arial"/>
          <w:iCs/>
          <w:color w:val="000000"/>
          <w:sz w:val="20"/>
          <w:szCs w:val="20"/>
          <w:lang w:eastAsia="en-US"/>
        </w:rPr>
        <w:t>es pays émergents</w:t>
      </w:r>
      <w:r w:rsidR="00105452">
        <w:rPr>
          <w:rFonts w:ascii="Arial" w:hAnsi="Arial" w:cs="Arial"/>
          <w:iCs/>
          <w:color w:val="000000"/>
          <w:sz w:val="20"/>
          <w:szCs w:val="20"/>
          <w:lang w:eastAsia="en-US"/>
        </w:rPr>
        <w:t>,</w:t>
      </w:r>
      <w:r>
        <w:rPr>
          <w:rFonts w:ascii="Arial" w:hAnsi="Arial" w:cs="Arial"/>
          <w:iCs/>
          <w:color w:val="000000"/>
          <w:sz w:val="20"/>
          <w:szCs w:val="20"/>
          <w:lang w:eastAsia="en-US"/>
        </w:rPr>
        <w:t xml:space="preserve"> </w:t>
      </w:r>
      <w:r w:rsidR="00105452">
        <w:rPr>
          <w:rFonts w:ascii="Arial" w:hAnsi="Arial" w:cs="Arial"/>
          <w:iCs/>
          <w:color w:val="000000"/>
          <w:sz w:val="20"/>
          <w:szCs w:val="20"/>
          <w:lang w:eastAsia="en-US"/>
        </w:rPr>
        <w:t>notamment la Russie et le Brésil</w:t>
      </w:r>
      <w:r w:rsidR="009F63E6">
        <w:rPr>
          <w:rFonts w:ascii="Arial" w:hAnsi="Arial" w:cs="Arial"/>
          <w:iCs/>
          <w:color w:val="000000"/>
          <w:sz w:val="20"/>
          <w:szCs w:val="20"/>
          <w:lang w:eastAsia="en-US"/>
        </w:rPr>
        <w:t>,</w:t>
      </w:r>
      <w:r w:rsidR="00105452">
        <w:rPr>
          <w:rFonts w:ascii="Arial" w:hAnsi="Arial" w:cs="Arial"/>
          <w:iCs/>
          <w:color w:val="000000"/>
          <w:sz w:val="20"/>
          <w:szCs w:val="20"/>
          <w:lang w:eastAsia="en-US"/>
        </w:rPr>
        <w:t xml:space="preserve"> </w:t>
      </w:r>
      <w:r w:rsidR="00933E15">
        <w:rPr>
          <w:rFonts w:ascii="Arial" w:hAnsi="Arial" w:cs="Arial"/>
          <w:iCs/>
          <w:color w:val="000000"/>
          <w:sz w:val="20"/>
          <w:szCs w:val="20"/>
          <w:lang w:eastAsia="en-US"/>
        </w:rPr>
        <w:t>aurai</w:t>
      </w:r>
      <w:r w:rsidR="00105452">
        <w:rPr>
          <w:rFonts w:ascii="Arial" w:hAnsi="Arial" w:cs="Arial"/>
          <w:iCs/>
          <w:color w:val="000000"/>
          <w:sz w:val="20"/>
          <w:szCs w:val="20"/>
          <w:lang w:eastAsia="en-US"/>
        </w:rPr>
        <w:t>en</w:t>
      </w:r>
      <w:r w:rsidR="00933E15">
        <w:rPr>
          <w:rFonts w:ascii="Arial" w:hAnsi="Arial" w:cs="Arial"/>
          <w:iCs/>
          <w:color w:val="000000"/>
          <w:sz w:val="20"/>
          <w:szCs w:val="20"/>
          <w:lang w:eastAsia="en-US"/>
        </w:rPr>
        <w:t>t connu une certaine dégradation de leur activité</w:t>
      </w:r>
      <w:r>
        <w:rPr>
          <w:rFonts w:ascii="Arial" w:hAnsi="Arial" w:cs="Arial"/>
          <w:iCs/>
          <w:color w:val="000000"/>
          <w:sz w:val="20"/>
          <w:szCs w:val="20"/>
          <w:lang w:eastAsia="en-US"/>
        </w:rPr>
        <w:t xml:space="preserve">. </w:t>
      </w:r>
      <w:r>
        <w:rPr>
          <w:rFonts w:ascii="Arial" w:hAnsi="Arial" w:cs="Arial"/>
          <w:sz w:val="20"/>
          <w:szCs w:val="20"/>
        </w:rPr>
        <w:t xml:space="preserve">Dans ce contexte, </w:t>
      </w:r>
      <w:r w:rsidRPr="00836C38">
        <w:rPr>
          <w:rFonts w:ascii="Arial" w:hAnsi="Arial" w:cs="Arial"/>
          <w:sz w:val="20"/>
          <w:szCs w:val="20"/>
        </w:rPr>
        <w:t xml:space="preserve">le commerce mondial </w:t>
      </w:r>
      <w:r>
        <w:rPr>
          <w:rFonts w:ascii="Arial" w:hAnsi="Arial" w:cs="Arial"/>
          <w:sz w:val="20"/>
          <w:szCs w:val="20"/>
        </w:rPr>
        <w:t>aurait progressé</w:t>
      </w:r>
      <w:r w:rsidRPr="00836C38">
        <w:rPr>
          <w:rFonts w:ascii="Arial" w:hAnsi="Arial" w:cs="Arial"/>
          <w:sz w:val="20"/>
          <w:szCs w:val="20"/>
        </w:rPr>
        <w:t xml:space="preserve"> de 3,</w:t>
      </w:r>
      <w:r>
        <w:rPr>
          <w:rFonts w:ascii="Arial" w:hAnsi="Arial" w:cs="Arial"/>
          <w:sz w:val="20"/>
          <w:szCs w:val="20"/>
        </w:rPr>
        <w:t>5</w:t>
      </w:r>
      <w:r w:rsidRPr="00836C38">
        <w:rPr>
          <w:rFonts w:ascii="Arial" w:hAnsi="Arial" w:cs="Arial"/>
          <w:sz w:val="20"/>
          <w:szCs w:val="20"/>
        </w:rPr>
        <w:t>%</w:t>
      </w:r>
      <w:r>
        <w:rPr>
          <w:rFonts w:ascii="Arial" w:hAnsi="Arial" w:cs="Arial"/>
          <w:sz w:val="20"/>
          <w:szCs w:val="20"/>
        </w:rPr>
        <w:t>,</w:t>
      </w:r>
      <w:r w:rsidRPr="00836C38">
        <w:rPr>
          <w:rFonts w:ascii="Arial" w:hAnsi="Arial" w:cs="Arial"/>
          <w:sz w:val="20"/>
          <w:szCs w:val="20"/>
        </w:rPr>
        <w:t xml:space="preserve"> en variation annuelle, </w:t>
      </w:r>
      <w:r>
        <w:rPr>
          <w:rFonts w:ascii="Arial" w:hAnsi="Arial" w:cs="Arial"/>
          <w:sz w:val="20"/>
          <w:szCs w:val="20"/>
        </w:rPr>
        <w:t xml:space="preserve">après avoir </w:t>
      </w:r>
      <w:r w:rsidR="004F59B2">
        <w:rPr>
          <w:rFonts w:ascii="Arial" w:hAnsi="Arial" w:cs="Arial"/>
          <w:sz w:val="20"/>
          <w:szCs w:val="20"/>
        </w:rPr>
        <w:t>décéléré à</w:t>
      </w:r>
      <w:r>
        <w:rPr>
          <w:rFonts w:ascii="Arial" w:hAnsi="Arial" w:cs="Arial"/>
          <w:sz w:val="20"/>
          <w:szCs w:val="20"/>
        </w:rPr>
        <w:t xml:space="preserve"> 2,3% au premier trimestre, consécutivement </w:t>
      </w:r>
      <w:r w:rsidR="00933E15">
        <w:rPr>
          <w:rFonts w:ascii="Arial" w:hAnsi="Arial" w:cs="Arial"/>
          <w:sz w:val="20"/>
          <w:szCs w:val="20"/>
        </w:rPr>
        <w:t>à la baisse</w:t>
      </w:r>
      <w:r>
        <w:rPr>
          <w:rFonts w:ascii="Arial" w:hAnsi="Arial" w:cs="Arial"/>
          <w:sz w:val="20"/>
          <w:szCs w:val="20"/>
        </w:rPr>
        <w:t xml:space="preserve"> des échanges des pays asiatiques. </w:t>
      </w:r>
    </w:p>
    <w:p w:rsidR="00281CA6" w:rsidRPr="00836C38" w:rsidRDefault="00281CA6" w:rsidP="00281CA6">
      <w:pPr>
        <w:jc w:val="both"/>
        <w:rPr>
          <w:rFonts w:ascii="Arial" w:hAnsi="Arial" w:cs="Arial"/>
          <w:sz w:val="20"/>
          <w:szCs w:val="20"/>
        </w:rPr>
      </w:pPr>
    </w:p>
    <w:p w:rsidR="00281CA6" w:rsidRPr="00836C38" w:rsidRDefault="00281CA6" w:rsidP="00FE17A5">
      <w:pPr>
        <w:jc w:val="both"/>
        <w:rPr>
          <w:rFonts w:ascii="Arial" w:hAnsi="Arial" w:cs="Arial"/>
          <w:kern w:val="28"/>
          <w:sz w:val="20"/>
          <w:szCs w:val="20"/>
        </w:rPr>
      </w:pPr>
      <w:r w:rsidRPr="00836C38">
        <w:rPr>
          <w:rFonts w:ascii="Arial" w:hAnsi="Arial" w:cs="Arial"/>
          <w:kern w:val="28"/>
          <w:sz w:val="20"/>
          <w:szCs w:val="20"/>
        </w:rPr>
        <w:t xml:space="preserve">Profitant </w:t>
      </w:r>
      <w:r>
        <w:rPr>
          <w:rFonts w:ascii="Arial" w:hAnsi="Arial" w:cs="Arial"/>
          <w:kern w:val="28"/>
          <w:sz w:val="20"/>
          <w:szCs w:val="20"/>
        </w:rPr>
        <w:t xml:space="preserve">du renforcement de 4,2%, en glissement annuel, </w:t>
      </w:r>
      <w:r w:rsidRPr="00836C38">
        <w:rPr>
          <w:rFonts w:ascii="Arial" w:hAnsi="Arial" w:cs="Arial"/>
          <w:kern w:val="28"/>
          <w:sz w:val="20"/>
          <w:szCs w:val="20"/>
        </w:rPr>
        <w:t>de la demande extérieure</w:t>
      </w:r>
      <w:r>
        <w:rPr>
          <w:rFonts w:ascii="Arial" w:hAnsi="Arial" w:cs="Arial"/>
          <w:kern w:val="28"/>
          <w:sz w:val="20"/>
          <w:szCs w:val="20"/>
        </w:rPr>
        <w:t xml:space="preserve"> adressée au Maroc</w:t>
      </w:r>
      <w:r w:rsidRPr="00836C38">
        <w:rPr>
          <w:rFonts w:ascii="Arial" w:hAnsi="Arial" w:cs="Arial"/>
          <w:kern w:val="28"/>
          <w:sz w:val="20"/>
          <w:szCs w:val="20"/>
        </w:rPr>
        <w:t xml:space="preserve">, les </w:t>
      </w:r>
      <w:r w:rsidRPr="00836C38">
        <w:rPr>
          <w:rFonts w:ascii="Arial" w:hAnsi="Arial" w:cs="Arial"/>
          <w:b/>
          <w:bCs/>
          <w:kern w:val="28"/>
          <w:sz w:val="20"/>
          <w:szCs w:val="20"/>
        </w:rPr>
        <w:t xml:space="preserve">exportations </w:t>
      </w:r>
      <w:r w:rsidRPr="00836C38">
        <w:rPr>
          <w:rFonts w:ascii="Arial" w:hAnsi="Arial" w:cs="Arial"/>
          <w:kern w:val="28"/>
          <w:sz w:val="20"/>
          <w:szCs w:val="20"/>
        </w:rPr>
        <w:t xml:space="preserve">de biens en valeur se seraient améliorées </w:t>
      </w:r>
      <w:r>
        <w:rPr>
          <w:rFonts w:ascii="Arial" w:hAnsi="Arial" w:cs="Arial"/>
          <w:kern w:val="28"/>
          <w:sz w:val="20"/>
          <w:szCs w:val="20"/>
        </w:rPr>
        <w:t>de 9,</w:t>
      </w:r>
      <w:r w:rsidR="00FB647D">
        <w:rPr>
          <w:rFonts w:ascii="Arial" w:hAnsi="Arial" w:cs="Arial"/>
          <w:kern w:val="28"/>
          <w:sz w:val="20"/>
          <w:szCs w:val="20"/>
        </w:rPr>
        <w:t>2</w:t>
      </w:r>
      <w:r w:rsidRPr="00836C38">
        <w:rPr>
          <w:rFonts w:ascii="Arial" w:hAnsi="Arial" w:cs="Arial"/>
          <w:kern w:val="28"/>
          <w:sz w:val="20"/>
          <w:szCs w:val="20"/>
        </w:rPr>
        <w:t xml:space="preserve">%, en variation annuelle, au </w:t>
      </w:r>
      <w:r>
        <w:rPr>
          <w:rFonts w:ascii="Arial" w:hAnsi="Arial" w:cs="Arial"/>
          <w:kern w:val="28"/>
          <w:sz w:val="20"/>
          <w:szCs w:val="20"/>
        </w:rPr>
        <w:t>deuxième trimestre</w:t>
      </w:r>
      <w:r w:rsidRPr="00836C38">
        <w:rPr>
          <w:rFonts w:ascii="Arial" w:hAnsi="Arial" w:cs="Arial"/>
          <w:kern w:val="28"/>
          <w:sz w:val="20"/>
          <w:szCs w:val="20"/>
        </w:rPr>
        <w:t xml:space="preserve"> 201</w:t>
      </w:r>
      <w:r>
        <w:rPr>
          <w:rFonts w:ascii="Arial" w:hAnsi="Arial" w:cs="Arial"/>
          <w:kern w:val="28"/>
          <w:sz w:val="20"/>
          <w:szCs w:val="20"/>
        </w:rPr>
        <w:t>5</w:t>
      </w:r>
      <w:r w:rsidRPr="00836C38">
        <w:rPr>
          <w:rFonts w:ascii="Arial" w:hAnsi="Arial" w:cs="Arial"/>
          <w:kern w:val="28"/>
          <w:sz w:val="20"/>
          <w:szCs w:val="20"/>
        </w:rPr>
        <w:t xml:space="preserve">. </w:t>
      </w:r>
      <w:r w:rsidR="00933E15">
        <w:rPr>
          <w:rFonts w:ascii="Arial" w:hAnsi="Arial" w:cs="Arial"/>
          <w:kern w:val="28"/>
          <w:sz w:val="20"/>
          <w:szCs w:val="20"/>
        </w:rPr>
        <w:t xml:space="preserve">Elles </w:t>
      </w:r>
      <w:r w:rsidRPr="00836C38">
        <w:rPr>
          <w:rFonts w:ascii="Arial" w:hAnsi="Arial" w:cs="Arial"/>
          <w:kern w:val="28"/>
          <w:sz w:val="20"/>
          <w:szCs w:val="20"/>
        </w:rPr>
        <w:t>auraient été</w:t>
      </w:r>
      <w:r w:rsidR="00933E15">
        <w:rPr>
          <w:rFonts w:ascii="Arial" w:hAnsi="Arial" w:cs="Arial"/>
          <w:kern w:val="28"/>
          <w:sz w:val="20"/>
          <w:szCs w:val="20"/>
        </w:rPr>
        <w:t>, en particulier,</w:t>
      </w:r>
      <w:r w:rsidRPr="00836C38">
        <w:rPr>
          <w:rFonts w:ascii="Arial" w:hAnsi="Arial" w:cs="Arial"/>
          <w:kern w:val="28"/>
          <w:sz w:val="20"/>
          <w:szCs w:val="20"/>
        </w:rPr>
        <w:t xml:space="preserve"> </w:t>
      </w:r>
      <w:r w:rsidR="00472E04">
        <w:rPr>
          <w:rFonts w:ascii="Arial" w:hAnsi="Arial" w:cs="Arial"/>
          <w:kern w:val="28"/>
          <w:sz w:val="20"/>
          <w:szCs w:val="20"/>
        </w:rPr>
        <w:t>soutenues</w:t>
      </w:r>
      <w:r>
        <w:rPr>
          <w:rFonts w:ascii="Arial" w:hAnsi="Arial" w:cs="Arial"/>
          <w:kern w:val="28"/>
          <w:sz w:val="20"/>
          <w:szCs w:val="20"/>
        </w:rPr>
        <w:t xml:space="preserve"> par celles des </w:t>
      </w:r>
      <w:r w:rsidR="00FE17A5">
        <w:rPr>
          <w:rFonts w:ascii="Arial" w:hAnsi="Arial" w:cs="Arial"/>
          <w:kern w:val="28"/>
          <w:sz w:val="20"/>
          <w:szCs w:val="20"/>
        </w:rPr>
        <w:t>produits</w:t>
      </w:r>
      <w:r w:rsidRPr="00836C38">
        <w:rPr>
          <w:rFonts w:ascii="Arial" w:hAnsi="Arial" w:cs="Arial"/>
          <w:kern w:val="28"/>
          <w:sz w:val="20"/>
          <w:szCs w:val="20"/>
        </w:rPr>
        <w:t xml:space="preserve"> </w:t>
      </w:r>
      <w:r>
        <w:rPr>
          <w:rFonts w:ascii="Arial" w:hAnsi="Arial" w:cs="Arial"/>
          <w:kern w:val="28"/>
          <w:sz w:val="20"/>
          <w:szCs w:val="20"/>
        </w:rPr>
        <w:t>agricole et agro-alimentaire, d</w:t>
      </w:r>
      <w:r w:rsidR="00401BA6">
        <w:rPr>
          <w:rFonts w:ascii="Arial" w:hAnsi="Arial" w:cs="Arial"/>
          <w:kern w:val="28"/>
          <w:sz w:val="20"/>
          <w:szCs w:val="20"/>
        </w:rPr>
        <w:t>e l’</w:t>
      </w:r>
      <w:r w:rsidRPr="00836C38">
        <w:rPr>
          <w:rFonts w:ascii="Arial" w:hAnsi="Arial" w:cs="Arial"/>
          <w:kern w:val="28"/>
          <w:sz w:val="20"/>
          <w:szCs w:val="20"/>
        </w:rPr>
        <w:t xml:space="preserve">automobile, </w:t>
      </w:r>
      <w:r w:rsidR="00933E15">
        <w:rPr>
          <w:rFonts w:ascii="Arial" w:hAnsi="Arial" w:cs="Arial"/>
          <w:kern w:val="28"/>
          <w:sz w:val="20"/>
          <w:szCs w:val="20"/>
        </w:rPr>
        <w:t xml:space="preserve">notamment </w:t>
      </w:r>
      <w:r>
        <w:rPr>
          <w:rFonts w:ascii="Arial" w:hAnsi="Arial" w:cs="Arial"/>
          <w:kern w:val="28"/>
          <w:sz w:val="20"/>
          <w:szCs w:val="20"/>
        </w:rPr>
        <w:t>le</w:t>
      </w:r>
      <w:r w:rsidRPr="00836C38">
        <w:rPr>
          <w:rFonts w:ascii="Arial" w:hAnsi="Arial" w:cs="Arial"/>
          <w:kern w:val="28"/>
          <w:sz w:val="20"/>
          <w:szCs w:val="20"/>
        </w:rPr>
        <w:t xml:space="preserve"> segment construction, suivi du secteur </w:t>
      </w:r>
      <w:r>
        <w:rPr>
          <w:rFonts w:ascii="Arial" w:hAnsi="Arial" w:cs="Arial"/>
          <w:kern w:val="28"/>
          <w:sz w:val="20"/>
          <w:szCs w:val="20"/>
        </w:rPr>
        <w:t>des phosphates et dérivés</w:t>
      </w:r>
      <w:r w:rsidRPr="003C6E40">
        <w:rPr>
          <w:rFonts w:ascii="Arial" w:hAnsi="Arial" w:cs="Arial"/>
          <w:iCs/>
          <w:kern w:val="28"/>
          <w:sz w:val="20"/>
          <w:szCs w:val="20"/>
        </w:rPr>
        <w:t>.</w:t>
      </w:r>
      <w:r w:rsidRPr="00836C38">
        <w:rPr>
          <w:rFonts w:ascii="Arial" w:hAnsi="Arial" w:cs="Arial"/>
          <w:kern w:val="28"/>
          <w:sz w:val="20"/>
          <w:szCs w:val="20"/>
        </w:rPr>
        <w:t xml:space="preserve"> </w:t>
      </w:r>
    </w:p>
    <w:p w:rsidR="00281CA6" w:rsidRPr="00836C38" w:rsidRDefault="00281CA6" w:rsidP="00281CA6">
      <w:pPr>
        <w:jc w:val="both"/>
        <w:rPr>
          <w:rFonts w:ascii="Arial" w:hAnsi="Arial" w:cs="Arial"/>
          <w:sz w:val="20"/>
          <w:szCs w:val="20"/>
        </w:rPr>
      </w:pPr>
    </w:p>
    <w:p w:rsidR="00281CA6" w:rsidRDefault="001264CB" w:rsidP="00472E04">
      <w:pPr>
        <w:jc w:val="both"/>
        <w:rPr>
          <w:rFonts w:ascii="Arial" w:hAnsi="Arial" w:cs="Arial"/>
          <w:kern w:val="28"/>
          <w:sz w:val="20"/>
          <w:szCs w:val="20"/>
        </w:rPr>
      </w:pPr>
      <w:r w:rsidRPr="001264CB">
        <w:rPr>
          <w:rFonts w:ascii="Arial" w:hAnsi="Arial" w:cs="Arial"/>
          <w:sz w:val="20"/>
          <w:szCs w:val="20"/>
        </w:rPr>
        <w:t>Les</w:t>
      </w:r>
      <w:r>
        <w:rPr>
          <w:rFonts w:ascii="Arial" w:hAnsi="Arial" w:cs="Arial"/>
          <w:b/>
          <w:bCs/>
          <w:sz w:val="20"/>
          <w:szCs w:val="20"/>
        </w:rPr>
        <w:t xml:space="preserve"> </w:t>
      </w:r>
      <w:r w:rsidR="00281CA6" w:rsidRPr="00836C38">
        <w:rPr>
          <w:rFonts w:ascii="Arial" w:hAnsi="Arial" w:cs="Arial"/>
          <w:b/>
          <w:bCs/>
          <w:sz w:val="20"/>
          <w:szCs w:val="20"/>
        </w:rPr>
        <w:t>importations</w:t>
      </w:r>
      <w:r w:rsidR="00472E04" w:rsidRPr="00472E04">
        <w:rPr>
          <w:rFonts w:ascii="Arial" w:hAnsi="Arial" w:cs="Arial"/>
          <w:kern w:val="28"/>
          <w:sz w:val="20"/>
          <w:szCs w:val="20"/>
        </w:rPr>
        <w:t xml:space="preserve"> </w:t>
      </w:r>
      <w:r w:rsidR="00472E04" w:rsidRPr="00836C38">
        <w:rPr>
          <w:rFonts w:ascii="Arial" w:hAnsi="Arial" w:cs="Arial"/>
          <w:kern w:val="28"/>
          <w:sz w:val="20"/>
          <w:szCs w:val="20"/>
        </w:rPr>
        <w:t>auraient</w:t>
      </w:r>
      <w:r w:rsidR="00281CA6" w:rsidRPr="00836C38">
        <w:rPr>
          <w:rFonts w:ascii="Arial" w:hAnsi="Arial" w:cs="Arial"/>
          <w:sz w:val="20"/>
          <w:szCs w:val="20"/>
        </w:rPr>
        <w:t xml:space="preserve">, </w:t>
      </w:r>
      <w:r>
        <w:rPr>
          <w:rFonts w:ascii="Arial" w:hAnsi="Arial" w:cs="Arial"/>
          <w:sz w:val="20"/>
          <w:szCs w:val="20"/>
        </w:rPr>
        <w:t xml:space="preserve">quant à </w:t>
      </w:r>
      <w:r w:rsidR="00281CA6" w:rsidRPr="00836C38">
        <w:rPr>
          <w:rFonts w:ascii="Arial" w:hAnsi="Arial" w:cs="Arial"/>
          <w:kern w:val="28"/>
          <w:sz w:val="20"/>
          <w:szCs w:val="20"/>
        </w:rPr>
        <w:t>elles</w:t>
      </w:r>
      <w:r>
        <w:rPr>
          <w:rFonts w:ascii="Arial" w:hAnsi="Arial" w:cs="Arial"/>
          <w:kern w:val="28"/>
          <w:sz w:val="20"/>
          <w:szCs w:val="20"/>
        </w:rPr>
        <w:t>,</w:t>
      </w:r>
      <w:r w:rsidR="00281CA6" w:rsidRPr="00836C38">
        <w:rPr>
          <w:rFonts w:ascii="Arial" w:hAnsi="Arial" w:cs="Arial"/>
          <w:kern w:val="28"/>
          <w:sz w:val="20"/>
          <w:szCs w:val="20"/>
        </w:rPr>
        <w:t xml:space="preserve"> </w:t>
      </w:r>
      <w:r>
        <w:rPr>
          <w:rFonts w:ascii="Arial" w:hAnsi="Arial" w:cs="Arial"/>
          <w:kern w:val="28"/>
          <w:sz w:val="20"/>
          <w:szCs w:val="20"/>
        </w:rPr>
        <w:t>poursuivi</w:t>
      </w:r>
      <w:r w:rsidR="00281CA6" w:rsidRPr="00836C38">
        <w:rPr>
          <w:rFonts w:ascii="Arial" w:hAnsi="Arial" w:cs="Arial"/>
          <w:kern w:val="28"/>
          <w:sz w:val="20"/>
          <w:szCs w:val="20"/>
        </w:rPr>
        <w:t xml:space="preserve"> leur tendance baissière, enregistrant un repli estimé à </w:t>
      </w:r>
      <w:r w:rsidR="00281CA6">
        <w:rPr>
          <w:rFonts w:ascii="Arial" w:hAnsi="Arial" w:cs="Arial"/>
          <w:kern w:val="28"/>
          <w:sz w:val="20"/>
          <w:szCs w:val="20"/>
        </w:rPr>
        <w:t>1,</w:t>
      </w:r>
      <w:r w:rsidR="00FB647D">
        <w:rPr>
          <w:rFonts w:ascii="Arial" w:hAnsi="Arial" w:cs="Arial"/>
          <w:kern w:val="28"/>
          <w:sz w:val="20"/>
          <w:szCs w:val="20"/>
        </w:rPr>
        <w:t>9</w:t>
      </w:r>
      <w:r w:rsidR="00281CA6" w:rsidRPr="00836C38">
        <w:rPr>
          <w:rFonts w:ascii="Arial" w:hAnsi="Arial" w:cs="Arial"/>
          <w:kern w:val="28"/>
          <w:sz w:val="20"/>
          <w:szCs w:val="20"/>
        </w:rPr>
        <w:t xml:space="preserve">%, en glissement annuel. Cette baisse </w:t>
      </w:r>
      <w:r w:rsidR="00933E15">
        <w:rPr>
          <w:rFonts w:ascii="Arial" w:hAnsi="Arial" w:cs="Arial"/>
          <w:kern w:val="28"/>
          <w:sz w:val="20"/>
          <w:szCs w:val="20"/>
        </w:rPr>
        <w:t>serait due</w:t>
      </w:r>
      <w:r w:rsidR="00281CA6" w:rsidRPr="00836C38">
        <w:rPr>
          <w:rFonts w:ascii="Arial" w:hAnsi="Arial" w:cs="Arial"/>
          <w:kern w:val="28"/>
          <w:sz w:val="20"/>
          <w:szCs w:val="20"/>
        </w:rPr>
        <w:t xml:space="preserve">, principalement, </w:t>
      </w:r>
      <w:r w:rsidR="00933E15">
        <w:rPr>
          <w:rFonts w:ascii="Arial" w:hAnsi="Arial" w:cs="Arial"/>
          <w:kern w:val="28"/>
          <w:sz w:val="20"/>
          <w:szCs w:val="20"/>
        </w:rPr>
        <w:t>au</w:t>
      </w:r>
      <w:r w:rsidR="00281CA6" w:rsidRPr="00836C38">
        <w:rPr>
          <w:rFonts w:ascii="Arial" w:hAnsi="Arial" w:cs="Arial"/>
          <w:kern w:val="28"/>
          <w:sz w:val="20"/>
          <w:szCs w:val="20"/>
        </w:rPr>
        <w:t xml:space="preserve"> recul </w:t>
      </w:r>
      <w:r w:rsidR="00281CA6">
        <w:rPr>
          <w:rFonts w:ascii="Arial" w:hAnsi="Arial" w:cs="Arial"/>
          <w:kern w:val="28"/>
          <w:sz w:val="20"/>
          <w:szCs w:val="20"/>
        </w:rPr>
        <w:t xml:space="preserve">des acquisitions </w:t>
      </w:r>
      <w:r w:rsidR="00281CA6" w:rsidRPr="003C6E40">
        <w:rPr>
          <w:rFonts w:ascii="Arial" w:hAnsi="Arial" w:cs="Arial"/>
          <w:iCs/>
          <w:kern w:val="28"/>
          <w:sz w:val="20"/>
          <w:szCs w:val="20"/>
        </w:rPr>
        <w:t>des biens énergétiques</w:t>
      </w:r>
      <w:r w:rsidR="00281CA6">
        <w:rPr>
          <w:rFonts w:ascii="Arial" w:hAnsi="Arial" w:cs="Arial"/>
          <w:iCs/>
          <w:kern w:val="28"/>
          <w:sz w:val="20"/>
          <w:szCs w:val="20"/>
        </w:rPr>
        <w:t xml:space="preserve">, </w:t>
      </w:r>
      <w:r w:rsidR="00281CA6" w:rsidRPr="003C6E40">
        <w:rPr>
          <w:rFonts w:ascii="Arial" w:hAnsi="Arial" w:cs="Arial"/>
          <w:iCs/>
          <w:kern w:val="28"/>
          <w:sz w:val="20"/>
          <w:szCs w:val="20"/>
        </w:rPr>
        <w:t>alimentaires</w:t>
      </w:r>
      <w:r w:rsidR="00281CA6">
        <w:rPr>
          <w:rFonts w:ascii="Arial" w:hAnsi="Arial" w:cs="Arial"/>
          <w:iCs/>
          <w:kern w:val="28"/>
          <w:sz w:val="20"/>
          <w:szCs w:val="20"/>
        </w:rPr>
        <w:t xml:space="preserve"> et de consommation.</w:t>
      </w:r>
      <w:r w:rsidR="00281CA6" w:rsidRPr="00836C38">
        <w:rPr>
          <w:rFonts w:ascii="Arial" w:hAnsi="Arial" w:cs="Arial"/>
          <w:kern w:val="28"/>
          <w:sz w:val="20"/>
          <w:szCs w:val="20"/>
        </w:rPr>
        <w:t xml:space="preserve"> </w:t>
      </w:r>
      <w:r w:rsidR="00281CA6">
        <w:rPr>
          <w:rFonts w:ascii="Arial" w:hAnsi="Arial" w:cs="Arial"/>
          <w:iCs/>
          <w:kern w:val="28"/>
          <w:sz w:val="20"/>
          <w:szCs w:val="20"/>
        </w:rPr>
        <w:t>L</w:t>
      </w:r>
      <w:r w:rsidR="00281CA6" w:rsidRPr="003C6E40">
        <w:rPr>
          <w:rFonts w:ascii="Arial" w:hAnsi="Arial" w:cs="Arial"/>
          <w:iCs/>
          <w:kern w:val="28"/>
          <w:sz w:val="20"/>
          <w:szCs w:val="20"/>
        </w:rPr>
        <w:t>a facture énergétique s</w:t>
      </w:r>
      <w:r w:rsidR="00281CA6">
        <w:rPr>
          <w:rFonts w:ascii="Arial" w:hAnsi="Arial" w:cs="Arial"/>
          <w:iCs/>
          <w:kern w:val="28"/>
          <w:sz w:val="20"/>
          <w:szCs w:val="20"/>
        </w:rPr>
        <w:t>e serait, ainsi,</w:t>
      </w:r>
      <w:r w:rsidR="00281CA6" w:rsidRPr="003C6E40">
        <w:rPr>
          <w:rFonts w:ascii="Arial" w:hAnsi="Arial" w:cs="Arial"/>
          <w:iCs/>
          <w:kern w:val="28"/>
          <w:sz w:val="20"/>
          <w:szCs w:val="20"/>
        </w:rPr>
        <w:t xml:space="preserve"> allégée de près de </w:t>
      </w:r>
      <w:r w:rsidR="00281CA6">
        <w:rPr>
          <w:rFonts w:ascii="Arial" w:hAnsi="Arial" w:cs="Arial"/>
          <w:iCs/>
          <w:kern w:val="28"/>
          <w:sz w:val="20"/>
          <w:szCs w:val="20"/>
        </w:rPr>
        <w:t>24</w:t>
      </w:r>
      <w:r w:rsidR="00281CA6" w:rsidRPr="003C6E40">
        <w:rPr>
          <w:rFonts w:ascii="Arial" w:hAnsi="Arial" w:cs="Arial"/>
          <w:iCs/>
          <w:kern w:val="28"/>
          <w:sz w:val="20"/>
          <w:szCs w:val="20"/>
        </w:rPr>
        <w:t>%, en liaison avec l’apaisement des cours mondiaux d</w:t>
      </w:r>
      <w:r w:rsidR="00281CA6">
        <w:rPr>
          <w:rFonts w:ascii="Arial" w:hAnsi="Arial" w:cs="Arial"/>
          <w:iCs/>
          <w:kern w:val="28"/>
          <w:sz w:val="20"/>
          <w:szCs w:val="20"/>
        </w:rPr>
        <w:t>e</w:t>
      </w:r>
      <w:r w:rsidR="00281CA6" w:rsidRPr="003C6E40">
        <w:rPr>
          <w:rFonts w:ascii="Arial" w:hAnsi="Arial" w:cs="Arial"/>
          <w:iCs/>
          <w:kern w:val="28"/>
          <w:sz w:val="20"/>
          <w:szCs w:val="20"/>
        </w:rPr>
        <w:t xml:space="preserve"> </w:t>
      </w:r>
      <w:r w:rsidR="00281CA6">
        <w:rPr>
          <w:rFonts w:ascii="Arial" w:hAnsi="Arial" w:cs="Arial"/>
          <w:iCs/>
          <w:kern w:val="28"/>
          <w:sz w:val="20"/>
          <w:szCs w:val="20"/>
        </w:rPr>
        <w:t>pétrole</w:t>
      </w:r>
      <w:r w:rsidR="00281CA6" w:rsidRPr="003C6E40">
        <w:rPr>
          <w:rFonts w:ascii="Arial" w:hAnsi="Arial" w:cs="Arial"/>
          <w:iCs/>
          <w:kern w:val="28"/>
          <w:sz w:val="20"/>
          <w:szCs w:val="20"/>
        </w:rPr>
        <w:t xml:space="preserve"> (</w:t>
      </w:r>
      <w:r w:rsidR="00281CA6">
        <w:rPr>
          <w:rFonts w:ascii="Arial" w:hAnsi="Arial" w:cs="Arial"/>
          <w:iCs/>
          <w:kern w:val="28"/>
          <w:sz w:val="20"/>
          <w:szCs w:val="20"/>
        </w:rPr>
        <w:t>62,1</w:t>
      </w:r>
      <w:r w:rsidR="00281CA6" w:rsidRPr="003C6E40">
        <w:rPr>
          <w:rFonts w:ascii="Arial" w:hAnsi="Arial" w:cs="Arial"/>
          <w:iCs/>
          <w:kern w:val="28"/>
          <w:sz w:val="20"/>
          <w:szCs w:val="20"/>
        </w:rPr>
        <w:t>$</w:t>
      </w:r>
      <w:r w:rsidR="00281CA6">
        <w:rPr>
          <w:rFonts w:ascii="Arial" w:hAnsi="Arial" w:cs="Arial"/>
          <w:iCs/>
          <w:kern w:val="28"/>
          <w:sz w:val="20"/>
          <w:szCs w:val="20"/>
        </w:rPr>
        <w:t>/baril</w:t>
      </w:r>
      <w:r w:rsidR="00281CA6" w:rsidRPr="003C6E40">
        <w:rPr>
          <w:rFonts w:ascii="Arial" w:hAnsi="Arial" w:cs="Arial"/>
          <w:iCs/>
          <w:kern w:val="28"/>
          <w:sz w:val="20"/>
          <w:szCs w:val="20"/>
        </w:rPr>
        <w:t xml:space="preserve">, au lieu de </w:t>
      </w:r>
      <w:r w:rsidR="00281CA6">
        <w:rPr>
          <w:rFonts w:ascii="Arial" w:hAnsi="Arial" w:cs="Arial"/>
          <w:iCs/>
          <w:kern w:val="28"/>
          <w:sz w:val="20"/>
          <w:szCs w:val="20"/>
        </w:rPr>
        <w:t>109,8</w:t>
      </w:r>
      <w:r w:rsidR="00281CA6" w:rsidRPr="003C6E40">
        <w:rPr>
          <w:rFonts w:ascii="Arial" w:hAnsi="Arial" w:cs="Arial"/>
          <w:iCs/>
          <w:kern w:val="28"/>
          <w:sz w:val="20"/>
          <w:szCs w:val="20"/>
        </w:rPr>
        <w:t>$</w:t>
      </w:r>
      <w:r w:rsidR="00281CA6">
        <w:rPr>
          <w:rFonts w:ascii="Arial" w:hAnsi="Arial" w:cs="Arial"/>
          <w:iCs/>
          <w:kern w:val="28"/>
          <w:sz w:val="20"/>
          <w:szCs w:val="20"/>
        </w:rPr>
        <w:t>/baril, un an auparavant</w:t>
      </w:r>
      <w:r w:rsidR="00281CA6" w:rsidRPr="003C6E40">
        <w:rPr>
          <w:rFonts w:ascii="Arial" w:hAnsi="Arial" w:cs="Arial"/>
          <w:iCs/>
          <w:kern w:val="28"/>
          <w:sz w:val="20"/>
          <w:szCs w:val="20"/>
        </w:rPr>
        <w:t>).</w:t>
      </w:r>
      <w:r w:rsidR="00281CA6" w:rsidRPr="00753B4B">
        <w:rPr>
          <w:rFonts w:ascii="Arial" w:hAnsi="Arial" w:cs="Arial"/>
          <w:kern w:val="28"/>
          <w:sz w:val="20"/>
          <w:szCs w:val="20"/>
        </w:rPr>
        <w:t xml:space="preserve"> </w:t>
      </w:r>
      <w:r w:rsidR="00281CA6" w:rsidRPr="00836C38">
        <w:rPr>
          <w:rFonts w:ascii="Arial" w:hAnsi="Arial" w:cs="Arial"/>
          <w:kern w:val="28"/>
          <w:sz w:val="20"/>
          <w:szCs w:val="20"/>
        </w:rPr>
        <w:t>Les importations hors énergie</w:t>
      </w:r>
      <w:r w:rsidR="00281CA6">
        <w:rPr>
          <w:rFonts w:ascii="Arial" w:hAnsi="Arial" w:cs="Arial"/>
          <w:kern w:val="28"/>
          <w:sz w:val="20"/>
          <w:szCs w:val="20"/>
        </w:rPr>
        <w:t xml:space="preserve">, </w:t>
      </w:r>
      <w:r w:rsidR="00916343">
        <w:rPr>
          <w:rFonts w:ascii="Arial" w:hAnsi="Arial" w:cs="Arial"/>
          <w:kern w:val="28"/>
          <w:sz w:val="20"/>
          <w:szCs w:val="20"/>
        </w:rPr>
        <w:t>notamment</w:t>
      </w:r>
      <w:r w:rsidR="00281CA6">
        <w:rPr>
          <w:rFonts w:ascii="Arial" w:hAnsi="Arial" w:cs="Arial"/>
          <w:kern w:val="28"/>
          <w:sz w:val="20"/>
          <w:szCs w:val="20"/>
        </w:rPr>
        <w:t xml:space="preserve"> les demi-produits (produits chimiques), les produits bruts et les biens d’équipement (</w:t>
      </w:r>
      <w:r w:rsidR="00FB647D">
        <w:rPr>
          <w:rFonts w:ascii="Arial" w:hAnsi="Arial" w:cs="Arial"/>
          <w:kern w:val="28"/>
          <w:sz w:val="20"/>
          <w:szCs w:val="20"/>
        </w:rPr>
        <w:t xml:space="preserve">voitures industrielles, </w:t>
      </w:r>
      <w:r w:rsidR="00281CA6">
        <w:rPr>
          <w:rFonts w:ascii="Arial" w:hAnsi="Arial" w:cs="Arial"/>
          <w:kern w:val="28"/>
          <w:sz w:val="20"/>
          <w:szCs w:val="20"/>
        </w:rPr>
        <w:t>avions et appareils de téléphonie)</w:t>
      </w:r>
      <w:r w:rsidR="00281CA6" w:rsidRPr="00836C38">
        <w:rPr>
          <w:rFonts w:ascii="Arial" w:hAnsi="Arial" w:cs="Arial"/>
          <w:kern w:val="28"/>
          <w:sz w:val="20"/>
          <w:szCs w:val="20"/>
        </w:rPr>
        <w:t xml:space="preserve"> se s</w:t>
      </w:r>
      <w:r w:rsidR="00281CA6">
        <w:rPr>
          <w:rFonts w:ascii="Arial" w:hAnsi="Arial" w:cs="Arial"/>
          <w:kern w:val="28"/>
          <w:sz w:val="20"/>
          <w:szCs w:val="20"/>
        </w:rPr>
        <w:t>eraie</w:t>
      </w:r>
      <w:r w:rsidR="00281CA6" w:rsidRPr="00836C38">
        <w:rPr>
          <w:rFonts w:ascii="Arial" w:hAnsi="Arial" w:cs="Arial"/>
          <w:kern w:val="28"/>
          <w:sz w:val="20"/>
          <w:szCs w:val="20"/>
        </w:rPr>
        <w:t xml:space="preserve">nt, à l’inverse, inscrites en </w:t>
      </w:r>
      <w:r w:rsidR="00281CA6">
        <w:rPr>
          <w:rFonts w:ascii="Arial" w:hAnsi="Arial" w:cs="Arial"/>
          <w:kern w:val="28"/>
          <w:sz w:val="20"/>
          <w:szCs w:val="20"/>
        </w:rPr>
        <w:t>hausse, soutenues par la demande intérieure.</w:t>
      </w:r>
    </w:p>
    <w:p w:rsidR="00281CA6" w:rsidRPr="00836C38" w:rsidRDefault="00281CA6" w:rsidP="00281CA6">
      <w:pPr>
        <w:jc w:val="both"/>
        <w:rPr>
          <w:rFonts w:ascii="Arial" w:hAnsi="Arial" w:cs="Arial"/>
          <w:kern w:val="28"/>
          <w:sz w:val="20"/>
          <w:szCs w:val="20"/>
        </w:rPr>
      </w:pPr>
    </w:p>
    <w:p w:rsidR="00281CA6" w:rsidRDefault="00281CA6" w:rsidP="00281CA6">
      <w:pPr>
        <w:jc w:val="both"/>
        <w:rPr>
          <w:rFonts w:ascii="Arial" w:hAnsi="Arial" w:cs="Arial"/>
          <w:kern w:val="28"/>
          <w:sz w:val="20"/>
          <w:szCs w:val="20"/>
        </w:rPr>
      </w:pPr>
      <w:r w:rsidRPr="00836C38">
        <w:rPr>
          <w:rFonts w:ascii="Arial" w:hAnsi="Arial" w:cs="Arial"/>
          <w:kern w:val="28"/>
          <w:sz w:val="20"/>
          <w:szCs w:val="20"/>
        </w:rPr>
        <w:t>L</w:t>
      </w:r>
      <w:r>
        <w:rPr>
          <w:rFonts w:ascii="Arial" w:hAnsi="Arial" w:cs="Arial"/>
          <w:kern w:val="28"/>
          <w:sz w:val="20"/>
          <w:szCs w:val="20"/>
        </w:rPr>
        <w:t>e déficit de l</w:t>
      </w:r>
      <w:r w:rsidRPr="00836C38">
        <w:rPr>
          <w:rFonts w:ascii="Arial" w:hAnsi="Arial" w:cs="Arial"/>
          <w:kern w:val="28"/>
          <w:sz w:val="20"/>
          <w:szCs w:val="20"/>
        </w:rPr>
        <w:t xml:space="preserve">a balance commerciale </w:t>
      </w:r>
      <w:r>
        <w:rPr>
          <w:rFonts w:ascii="Arial" w:hAnsi="Arial" w:cs="Arial"/>
          <w:kern w:val="28"/>
          <w:sz w:val="20"/>
          <w:szCs w:val="20"/>
        </w:rPr>
        <w:t>se se</w:t>
      </w:r>
      <w:r w:rsidRPr="00836C38">
        <w:rPr>
          <w:rFonts w:ascii="Arial" w:hAnsi="Arial" w:cs="Arial"/>
          <w:kern w:val="28"/>
          <w:sz w:val="20"/>
          <w:szCs w:val="20"/>
        </w:rPr>
        <w:t>rait, ainsi, allég</w:t>
      </w:r>
      <w:r>
        <w:rPr>
          <w:rFonts w:ascii="Arial" w:hAnsi="Arial" w:cs="Arial"/>
          <w:kern w:val="28"/>
          <w:sz w:val="20"/>
          <w:szCs w:val="20"/>
        </w:rPr>
        <w:t>é</w:t>
      </w:r>
      <w:r w:rsidRPr="00836C38">
        <w:rPr>
          <w:rFonts w:ascii="Arial" w:hAnsi="Arial" w:cs="Arial"/>
          <w:kern w:val="28"/>
          <w:sz w:val="20"/>
          <w:szCs w:val="20"/>
        </w:rPr>
        <w:t xml:space="preserve"> de </w:t>
      </w:r>
      <w:r>
        <w:rPr>
          <w:rFonts w:ascii="Arial" w:hAnsi="Arial" w:cs="Arial"/>
          <w:kern w:val="28"/>
          <w:sz w:val="20"/>
          <w:szCs w:val="20"/>
        </w:rPr>
        <w:t>1</w:t>
      </w:r>
      <w:r w:rsidR="00C316AE">
        <w:rPr>
          <w:rFonts w:ascii="Arial" w:hAnsi="Arial" w:cs="Arial"/>
          <w:kern w:val="28"/>
          <w:sz w:val="20"/>
          <w:szCs w:val="20"/>
        </w:rPr>
        <w:t>3,4</w:t>
      </w:r>
      <w:r w:rsidRPr="00836C38">
        <w:rPr>
          <w:rFonts w:ascii="Arial" w:hAnsi="Arial" w:cs="Arial"/>
          <w:kern w:val="28"/>
          <w:sz w:val="20"/>
          <w:szCs w:val="20"/>
        </w:rPr>
        <w:t xml:space="preserve">%, en glissement annuel, en raison de la hausse des exportations et du reflux des importations. Cette situation se serait, également, traduite par une amélioration du taux de couverture estimée à </w:t>
      </w:r>
      <w:r w:rsidR="00C316AE">
        <w:rPr>
          <w:rFonts w:ascii="Arial" w:hAnsi="Arial" w:cs="Arial"/>
          <w:kern w:val="28"/>
          <w:sz w:val="20"/>
          <w:szCs w:val="20"/>
        </w:rPr>
        <w:t>5,8</w:t>
      </w:r>
      <w:r w:rsidRPr="00836C38">
        <w:rPr>
          <w:rFonts w:ascii="Arial" w:hAnsi="Arial" w:cs="Arial"/>
          <w:kern w:val="28"/>
          <w:sz w:val="20"/>
          <w:szCs w:val="20"/>
        </w:rPr>
        <w:t xml:space="preserve"> points, pour atteindre </w:t>
      </w:r>
      <w:r w:rsidR="00C316AE">
        <w:rPr>
          <w:rFonts w:ascii="Arial" w:hAnsi="Arial" w:cs="Arial"/>
          <w:kern w:val="28"/>
          <w:sz w:val="20"/>
          <w:szCs w:val="20"/>
        </w:rPr>
        <w:t>56,4</w:t>
      </w:r>
      <w:r w:rsidRPr="00836C38">
        <w:rPr>
          <w:rFonts w:ascii="Arial" w:hAnsi="Arial" w:cs="Arial"/>
          <w:kern w:val="28"/>
          <w:sz w:val="20"/>
          <w:szCs w:val="20"/>
        </w:rPr>
        <w:t xml:space="preserve">%. </w:t>
      </w:r>
    </w:p>
    <w:p w:rsidR="003F5197" w:rsidRPr="003C6E40" w:rsidRDefault="003F5197" w:rsidP="00C15313">
      <w:pPr>
        <w:jc w:val="both"/>
        <w:rPr>
          <w:rFonts w:ascii="Arial" w:hAnsi="Arial" w:cs="Arial"/>
          <w:iCs/>
          <w:kern w:val="28"/>
          <w:sz w:val="20"/>
          <w:szCs w:val="20"/>
        </w:rPr>
      </w:pPr>
    </w:p>
    <w:p w:rsidR="003A2191" w:rsidRDefault="003A2191" w:rsidP="003A2191">
      <w:pPr>
        <w:jc w:val="both"/>
        <w:rPr>
          <w:rFonts w:ascii="Arial" w:hAnsi="Arial" w:cs="Arial"/>
          <w:iCs/>
          <w:kern w:val="28"/>
          <w:sz w:val="20"/>
          <w:szCs w:val="20"/>
        </w:rPr>
      </w:pPr>
    </w:p>
    <w:p w:rsidR="003E208F" w:rsidRDefault="003E208F" w:rsidP="003A2191">
      <w:pPr>
        <w:jc w:val="both"/>
        <w:rPr>
          <w:rFonts w:ascii="Arial" w:hAnsi="Arial" w:cs="Arial" w:hint="cs"/>
          <w:iCs/>
          <w:kern w:val="28"/>
          <w:sz w:val="20"/>
          <w:szCs w:val="20"/>
        </w:rPr>
      </w:pPr>
    </w:p>
    <w:p w:rsidR="003A2191" w:rsidRPr="00327DAD" w:rsidRDefault="003A2191" w:rsidP="009A374A">
      <w:pPr>
        <w:pBdr>
          <w:top w:val="single" w:sz="4" w:space="3" w:color="auto"/>
        </w:pBdr>
        <w:jc w:val="both"/>
        <w:rPr>
          <w:rFonts w:ascii="Arial" w:hAnsi="Arial" w:cs="Arial"/>
          <w:bCs/>
          <w:i/>
          <w:kern w:val="28"/>
          <w:sz w:val="14"/>
          <w:szCs w:val="14"/>
        </w:rPr>
      </w:pPr>
      <w:r w:rsidRPr="00327DAD">
        <w:rPr>
          <w:rFonts w:ascii="Arial" w:hAnsi="Arial" w:cs="Arial"/>
          <w:bCs/>
          <w:i/>
          <w:kern w:val="28"/>
          <w:sz w:val="14"/>
          <w:szCs w:val="14"/>
        </w:rPr>
        <w:t>Pour plus de détails, se référer à la publication « </w:t>
      </w:r>
      <w:r w:rsidR="009A374A">
        <w:rPr>
          <w:rFonts w:ascii="Arial" w:hAnsi="Arial" w:cs="Arial"/>
          <w:bCs/>
          <w:i/>
          <w:kern w:val="28"/>
          <w:sz w:val="14"/>
          <w:szCs w:val="14"/>
        </w:rPr>
        <w:t>Note</w:t>
      </w:r>
      <w:r w:rsidRPr="00327DAD">
        <w:rPr>
          <w:rFonts w:ascii="Arial" w:hAnsi="Arial" w:cs="Arial"/>
          <w:bCs/>
          <w:i/>
          <w:kern w:val="28"/>
          <w:sz w:val="14"/>
          <w:szCs w:val="14"/>
        </w:rPr>
        <w:t xml:space="preserve"> de conjoncture n°2</w:t>
      </w:r>
      <w:r w:rsidR="009A374A">
        <w:rPr>
          <w:rFonts w:ascii="Arial" w:hAnsi="Arial" w:cs="Arial"/>
          <w:bCs/>
          <w:i/>
          <w:kern w:val="28"/>
          <w:sz w:val="14"/>
          <w:szCs w:val="14"/>
        </w:rPr>
        <w:t>6</w:t>
      </w:r>
      <w:r w:rsidRPr="00327DAD">
        <w:rPr>
          <w:rFonts w:ascii="Arial" w:hAnsi="Arial" w:cs="Arial"/>
          <w:bCs/>
          <w:i/>
          <w:kern w:val="28"/>
          <w:sz w:val="14"/>
          <w:szCs w:val="14"/>
        </w:rPr>
        <w:t>» qui sera incessamment hébergée sur le site du HCP. La reproduction des informations, contenues dans cette publication, est autorisée, sous réserve d’en mentionner expressément la source.</w:t>
      </w:r>
    </w:p>
    <w:p w:rsidR="003A2191" w:rsidRPr="003C6E40" w:rsidRDefault="003A2191" w:rsidP="003A2191">
      <w:pPr>
        <w:jc w:val="both"/>
        <w:rPr>
          <w:rFonts w:ascii="Arial" w:hAnsi="Arial" w:cs="Arial"/>
          <w:iCs/>
          <w:kern w:val="28"/>
          <w:sz w:val="20"/>
          <w:szCs w:val="20"/>
        </w:rPr>
      </w:pPr>
    </w:p>
    <w:p w:rsidR="0092763C" w:rsidRDefault="0025332B" w:rsidP="00E6507D">
      <w:pPr>
        <w:autoSpaceDE w:val="0"/>
        <w:autoSpaceDN w:val="0"/>
        <w:adjustRightInd w:val="0"/>
        <w:jc w:val="both"/>
        <w:rPr>
          <w:rFonts w:ascii="Arial" w:hAnsi="Arial" w:cs="Arial"/>
          <w:b/>
          <w:bCs/>
          <w:color w:val="800000"/>
          <w:kern w:val="28"/>
          <w:sz w:val="20"/>
          <w:szCs w:val="20"/>
        </w:rPr>
      </w:pPr>
      <w:r>
        <w:rPr>
          <w:rFonts w:ascii="Arial" w:hAnsi="Arial" w:cs="Arial"/>
          <w:noProof/>
          <w:sz w:val="20"/>
          <w:szCs w:val="20"/>
        </w:rPr>
        <w:lastRenderedPageBreak/>
        <w:drawing>
          <wp:anchor distT="0" distB="0" distL="114300" distR="114300" simplePos="0" relativeHeight="251661312" behindDoc="0" locked="0" layoutInCell="1" allowOverlap="1">
            <wp:simplePos x="0" y="0"/>
            <wp:positionH relativeFrom="column">
              <wp:posOffset>4000500</wp:posOffset>
            </wp:positionH>
            <wp:positionV relativeFrom="paragraph">
              <wp:posOffset>0</wp:posOffset>
            </wp:positionV>
            <wp:extent cx="2514600" cy="2136140"/>
            <wp:effectExtent l="0" t="0" r="0" b="0"/>
            <wp:wrapSquare wrapText="bothSides"/>
            <wp:docPr id="105" name="Imag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cstate="print"/>
                    <a:srcRect/>
                    <a:stretch>
                      <a:fillRect/>
                    </a:stretch>
                  </pic:blipFill>
                  <pic:spPr bwMode="auto">
                    <a:xfrm>
                      <a:off x="0" y="0"/>
                      <a:ext cx="2514600" cy="2136140"/>
                    </a:xfrm>
                    <a:prstGeom prst="rect">
                      <a:avLst/>
                    </a:prstGeom>
                    <a:noFill/>
                    <a:ln w="9525">
                      <a:noFill/>
                      <a:miter lim="800000"/>
                      <a:headEnd/>
                      <a:tailEnd/>
                    </a:ln>
                  </pic:spPr>
                </pic:pic>
              </a:graphicData>
            </a:graphic>
          </wp:anchor>
        </w:drawing>
      </w:r>
      <w:r w:rsidR="00E6507D">
        <w:rPr>
          <w:rFonts w:ascii="Arial" w:hAnsi="Arial" w:cs="Arial"/>
          <w:b/>
          <w:bCs/>
          <w:color w:val="800000"/>
          <w:kern w:val="28"/>
          <w:sz w:val="20"/>
          <w:szCs w:val="20"/>
        </w:rPr>
        <w:t>R</w:t>
      </w:r>
      <w:r w:rsidR="0092763C">
        <w:rPr>
          <w:rFonts w:ascii="Arial" w:hAnsi="Arial" w:cs="Arial"/>
          <w:b/>
          <w:bCs/>
          <w:color w:val="800000"/>
          <w:kern w:val="28"/>
          <w:sz w:val="20"/>
          <w:szCs w:val="20"/>
        </w:rPr>
        <w:t>affermissement de l</w:t>
      </w:r>
      <w:r w:rsidR="0092763C" w:rsidRPr="00DB7C3F">
        <w:rPr>
          <w:rFonts w:ascii="Arial" w:hAnsi="Arial" w:cs="Arial"/>
          <w:b/>
          <w:bCs/>
          <w:color w:val="800000"/>
          <w:kern w:val="28"/>
          <w:sz w:val="20"/>
          <w:szCs w:val="20"/>
        </w:rPr>
        <w:t>a demande intérieure</w:t>
      </w:r>
    </w:p>
    <w:p w:rsidR="0092763C" w:rsidRPr="0082247A" w:rsidRDefault="0092763C" w:rsidP="0092763C">
      <w:pPr>
        <w:pStyle w:val="NormalWeb"/>
        <w:spacing w:before="0" w:beforeAutospacing="0" w:after="0" w:afterAutospacing="0"/>
        <w:jc w:val="both"/>
        <w:rPr>
          <w:rFonts w:ascii="Arial" w:hAnsi="Arial" w:cs="Arial"/>
          <w:b/>
          <w:bCs/>
          <w:color w:val="800000"/>
          <w:kern w:val="28"/>
          <w:sz w:val="20"/>
          <w:szCs w:val="20"/>
        </w:rPr>
      </w:pPr>
    </w:p>
    <w:p w:rsidR="005249F5" w:rsidRDefault="0092763C" w:rsidP="00B769F0">
      <w:pPr>
        <w:autoSpaceDE w:val="0"/>
        <w:autoSpaceDN w:val="0"/>
        <w:adjustRightInd w:val="0"/>
        <w:jc w:val="both"/>
        <w:rPr>
          <w:rFonts w:ascii="Arial" w:hAnsi="Arial" w:cs="Arial"/>
          <w:sz w:val="20"/>
          <w:szCs w:val="20"/>
        </w:rPr>
      </w:pPr>
      <w:r w:rsidRPr="001F4F2A">
        <w:rPr>
          <w:rFonts w:ascii="Arial" w:hAnsi="Arial" w:cs="Arial"/>
          <w:sz w:val="20"/>
          <w:szCs w:val="20"/>
        </w:rPr>
        <w:t xml:space="preserve">La </w:t>
      </w:r>
      <w:r w:rsidRPr="00151281">
        <w:rPr>
          <w:rFonts w:ascii="Arial" w:hAnsi="Arial" w:cs="Arial"/>
          <w:b/>
          <w:bCs/>
          <w:sz w:val="20"/>
          <w:szCs w:val="20"/>
        </w:rPr>
        <w:t xml:space="preserve">demande </w:t>
      </w:r>
      <w:r w:rsidR="000E1618">
        <w:rPr>
          <w:rFonts w:ascii="Arial" w:hAnsi="Arial" w:cs="Arial"/>
          <w:b/>
          <w:bCs/>
          <w:sz w:val="20"/>
          <w:szCs w:val="20"/>
        </w:rPr>
        <w:t>intérieure</w:t>
      </w:r>
      <w:r w:rsidRPr="001F4F2A">
        <w:rPr>
          <w:rFonts w:ascii="Arial" w:hAnsi="Arial" w:cs="Arial"/>
          <w:sz w:val="20"/>
          <w:szCs w:val="20"/>
        </w:rPr>
        <w:t xml:space="preserve"> </w:t>
      </w:r>
      <w:r w:rsidR="004923C7">
        <w:rPr>
          <w:rFonts w:ascii="Arial" w:hAnsi="Arial" w:cs="Arial"/>
          <w:sz w:val="20"/>
          <w:szCs w:val="20"/>
        </w:rPr>
        <w:t>aurait poursuivi sa tendance haussière</w:t>
      </w:r>
      <w:r w:rsidR="006D0B99">
        <w:rPr>
          <w:rFonts w:ascii="Arial" w:hAnsi="Arial" w:cs="Arial"/>
          <w:sz w:val="20"/>
          <w:szCs w:val="20"/>
        </w:rPr>
        <w:t xml:space="preserve">, </w:t>
      </w:r>
      <w:r>
        <w:rPr>
          <w:rFonts w:ascii="Arial" w:hAnsi="Arial" w:cs="Arial"/>
          <w:sz w:val="20"/>
          <w:szCs w:val="20"/>
        </w:rPr>
        <w:t xml:space="preserve">au </w:t>
      </w:r>
      <w:r w:rsidR="004923C7">
        <w:rPr>
          <w:rFonts w:ascii="Arial" w:hAnsi="Arial" w:cs="Arial"/>
          <w:sz w:val="20"/>
          <w:szCs w:val="20"/>
        </w:rPr>
        <w:t>deuxième</w:t>
      </w:r>
      <w:r>
        <w:rPr>
          <w:rFonts w:ascii="Arial" w:hAnsi="Arial" w:cs="Arial"/>
          <w:sz w:val="20"/>
          <w:szCs w:val="20"/>
        </w:rPr>
        <w:t xml:space="preserve"> trimestre 201</w:t>
      </w:r>
      <w:r w:rsidR="006D0B99">
        <w:rPr>
          <w:rFonts w:ascii="Arial" w:hAnsi="Arial" w:cs="Arial"/>
          <w:sz w:val="20"/>
          <w:szCs w:val="20"/>
        </w:rPr>
        <w:t>5</w:t>
      </w:r>
      <w:r w:rsidR="004923C7">
        <w:rPr>
          <w:rFonts w:ascii="Arial" w:hAnsi="Arial" w:cs="Arial"/>
          <w:sz w:val="20"/>
          <w:szCs w:val="20"/>
        </w:rPr>
        <w:t xml:space="preserve">, </w:t>
      </w:r>
      <w:r w:rsidR="00323CF1">
        <w:rPr>
          <w:rFonts w:ascii="Arial" w:hAnsi="Arial" w:cs="Arial"/>
          <w:sz w:val="20"/>
          <w:szCs w:val="20"/>
        </w:rPr>
        <w:t xml:space="preserve">dans un contexte </w:t>
      </w:r>
      <w:r w:rsidR="00114209">
        <w:rPr>
          <w:rFonts w:ascii="Arial" w:hAnsi="Arial" w:cs="Arial"/>
          <w:sz w:val="20"/>
          <w:szCs w:val="20"/>
        </w:rPr>
        <w:t xml:space="preserve">d’amélioration des revenus des ménages et </w:t>
      </w:r>
      <w:r w:rsidR="00323CF1">
        <w:rPr>
          <w:rFonts w:ascii="Arial" w:hAnsi="Arial" w:cs="Arial"/>
          <w:sz w:val="20"/>
          <w:szCs w:val="20"/>
        </w:rPr>
        <w:t xml:space="preserve">d’une progression de </w:t>
      </w:r>
      <w:r w:rsidR="007A0401">
        <w:rPr>
          <w:rFonts w:ascii="Arial" w:hAnsi="Arial" w:cs="Arial" w:hint="cs"/>
          <w:sz w:val="20"/>
          <w:szCs w:val="20"/>
          <w:rtl/>
        </w:rPr>
        <w:t>2</w:t>
      </w:r>
      <w:r w:rsidR="00323CF1">
        <w:rPr>
          <w:rFonts w:ascii="Arial" w:hAnsi="Arial" w:cs="Arial"/>
          <w:sz w:val="20"/>
          <w:szCs w:val="20"/>
        </w:rPr>
        <w:t xml:space="preserve">% </w:t>
      </w:r>
      <w:r>
        <w:rPr>
          <w:rFonts w:ascii="Arial" w:hAnsi="Arial" w:cs="Arial"/>
          <w:sz w:val="20"/>
          <w:szCs w:val="20"/>
        </w:rPr>
        <w:t>des prix à la consommation</w:t>
      </w:r>
      <w:r w:rsidR="004923C7">
        <w:rPr>
          <w:rFonts w:ascii="Arial" w:hAnsi="Arial" w:cs="Arial"/>
          <w:sz w:val="20"/>
          <w:szCs w:val="20"/>
        </w:rPr>
        <w:t xml:space="preserve">. </w:t>
      </w:r>
    </w:p>
    <w:p w:rsidR="005249F5" w:rsidRDefault="005249F5" w:rsidP="00B769F0">
      <w:pPr>
        <w:autoSpaceDE w:val="0"/>
        <w:autoSpaceDN w:val="0"/>
        <w:adjustRightInd w:val="0"/>
        <w:jc w:val="both"/>
        <w:rPr>
          <w:rFonts w:ascii="Arial" w:hAnsi="Arial" w:cs="Arial"/>
          <w:sz w:val="20"/>
          <w:szCs w:val="20"/>
        </w:rPr>
      </w:pPr>
    </w:p>
    <w:p w:rsidR="004F2896" w:rsidRDefault="004923C7" w:rsidP="00105452">
      <w:pPr>
        <w:autoSpaceDE w:val="0"/>
        <w:autoSpaceDN w:val="0"/>
        <w:adjustRightInd w:val="0"/>
        <w:jc w:val="both"/>
        <w:rPr>
          <w:rFonts w:ascii="Arial" w:hAnsi="Arial" w:cs="Arial"/>
          <w:sz w:val="20"/>
          <w:szCs w:val="20"/>
        </w:rPr>
      </w:pPr>
      <w:r>
        <w:rPr>
          <w:rFonts w:ascii="Arial" w:hAnsi="Arial" w:cs="Arial"/>
          <w:sz w:val="20"/>
          <w:szCs w:val="20"/>
        </w:rPr>
        <w:t>L</w:t>
      </w:r>
      <w:r w:rsidR="0092763C">
        <w:rPr>
          <w:rFonts w:ascii="Arial" w:hAnsi="Arial" w:cs="Arial"/>
          <w:sz w:val="20"/>
          <w:szCs w:val="20"/>
        </w:rPr>
        <w:t xml:space="preserve">a </w:t>
      </w:r>
      <w:r w:rsidR="0092763C" w:rsidRPr="006C458E">
        <w:rPr>
          <w:rFonts w:ascii="Arial" w:hAnsi="Arial" w:cs="Arial"/>
          <w:b/>
          <w:sz w:val="20"/>
          <w:szCs w:val="20"/>
        </w:rPr>
        <w:t>consommation</w:t>
      </w:r>
      <w:r w:rsidR="0092763C">
        <w:rPr>
          <w:rFonts w:ascii="Arial" w:hAnsi="Arial" w:cs="Arial"/>
          <w:sz w:val="20"/>
          <w:szCs w:val="20"/>
        </w:rPr>
        <w:t xml:space="preserve"> </w:t>
      </w:r>
      <w:r w:rsidR="00ED2A65">
        <w:rPr>
          <w:rFonts w:ascii="Arial" w:hAnsi="Arial" w:cs="Arial"/>
          <w:sz w:val="20"/>
          <w:szCs w:val="20"/>
        </w:rPr>
        <w:t>domestique</w:t>
      </w:r>
      <w:r w:rsidR="0092763C">
        <w:rPr>
          <w:rFonts w:ascii="Arial" w:hAnsi="Arial" w:cs="Arial"/>
          <w:sz w:val="20"/>
          <w:szCs w:val="20"/>
        </w:rPr>
        <w:t xml:space="preserve"> aurait </w:t>
      </w:r>
      <w:r w:rsidR="00105452">
        <w:rPr>
          <w:rFonts w:ascii="Arial" w:hAnsi="Arial" w:cs="Arial"/>
          <w:sz w:val="20"/>
          <w:szCs w:val="20"/>
        </w:rPr>
        <w:t>connu</w:t>
      </w:r>
      <w:r w:rsidR="005249F5">
        <w:rPr>
          <w:rFonts w:ascii="Arial" w:hAnsi="Arial" w:cs="Arial"/>
          <w:sz w:val="20"/>
          <w:szCs w:val="20"/>
        </w:rPr>
        <w:t xml:space="preserve"> </w:t>
      </w:r>
      <w:r w:rsidR="0092763C">
        <w:rPr>
          <w:rFonts w:ascii="Arial" w:hAnsi="Arial" w:cs="Arial"/>
          <w:sz w:val="20"/>
          <w:szCs w:val="20"/>
        </w:rPr>
        <w:t xml:space="preserve">une hausse </w:t>
      </w:r>
      <w:r w:rsidR="0092763C" w:rsidRPr="003D03CB">
        <w:rPr>
          <w:rFonts w:ascii="Arial" w:hAnsi="Arial" w:cs="Arial"/>
          <w:sz w:val="20"/>
          <w:szCs w:val="20"/>
        </w:rPr>
        <w:t xml:space="preserve">de </w:t>
      </w:r>
      <w:r w:rsidR="000E1618" w:rsidRPr="003D03CB">
        <w:rPr>
          <w:rFonts w:ascii="Arial" w:hAnsi="Arial" w:cs="Arial"/>
          <w:sz w:val="20"/>
          <w:szCs w:val="20"/>
        </w:rPr>
        <w:t>3</w:t>
      </w:r>
      <w:r w:rsidR="0092763C" w:rsidRPr="003D03CB">
        <w:rPr>
          <w:rFonts w:ascii="Arial" w:hAnsi="Arial" w:cs="Arial"/>
          <w:sz w:val="20"/>
          <w:szCs w:val="20"/>
        </w:rPr>
        <w:t>,</w:t>
      </w:r>
      <w:r w:rsidR="00B769F0" w:rsidRPr="003D03CB">
        <w:rPr>
          <w:rFonts w:ascii="Arial" w:hAnsi="Arial" w:cs="Arial"/>
          <w:sz w:val="20"/>
          <w:szCs w:val="20"/>
        </w:rPr>
        <w:t>4</w:t>
      </w:r>
      <w:r w:rsidR="0092763C" w:rsidRPr="003D03CB">
        <w:rPr>
          <w:rFonts w:ascii="Arial" w:hAnsi="Arial" w:cs="Arial"/>
          <w:sz w:val="20"/>
          <w:szCs w:val="20"/>
        </w:rPr>
        <w:t>%, en variation annuelle, après +</w:t>
      </w:r>
      <w:r w:rsidR="003E424F" w:rsidRPr="003D03CB">
        <w:rPr>
          <w:rFonts w:ascii="Arial" w:hAnsi="Arial" w:cs="Arial"/>
          <w:sz w:val="20"/>
          <w:szCs w:val="20"/>
        </w:rPr>
        <w:t>3</w:t>
      </w:r>
      <w:r w:rsidR="0092763C" w:rsidRPr="003D03CB">
        <w:rPr>
          <w:rFonts w:ascii="Arial" w:hAnsi="Arial" w:cs="Arial"/>
          <w:sz w:val="20"/>
          <w:szCs w:val="20"/>
        </w:rPr>
        <w:t>,</w:t>
      </w:r>
      <w:r w:rsidR="00F72ED7" w:rsidRPr="003D03CB">
        <w:rPr>
          <w:rFonts w:ascii="Arial" w:hAnsi="Arial" w:cs="Arial"/>
          <w:sz w:val="20"/>
          <w:szCs w:val="20"/>
        </w:rPr>
        <w:t>1</w:t>
      </w:r>
      <w:r w:rsidR="0092763C" w:rsidRPr="003D03CB">
        <w:rPr>
          <w:rFonts w:ascii="Arial" w:hAnsi="Arial" w:cs="Arial"/>
          <w:sz w:val="20"/>
          <w:szCs w:val="20"/>
        </w:rPr>
        <w:t>%</w:t>
      </w:r>
      <w:r w:rsidR="0092763C">
        <w:rPr>
          <w:rFonts w:ascii="Arial" w:hAnsi="Arial" w:cs="Arial"/>
          <w:sz w:val="20"/>
          <w:szCs w:val="20"/>
        </w:rPr>
        <w:t xml:space="preserve"> un trimestre plus tôt. Elle aurait été</w:t>
      </w:r>
      <w:r w:rsidR="00435537">
        <w:rPr>
          <w:rFonts w:ascii="Arial" w:hAnsi="Arial" w:cs="Arial"/>
          <w:sz w:val="20"/>
          <w:szCs w:val="20"/>
        </w:rPr>
        <w:t>,</w:t>
      </w:r>
      <w:r w:rsidR="0092763C">
        <w:rPr>
          <w:rFonts w:ascii="Arial" w:hAnsi="Arial" w:cs="Arial"/>
          <w:sz w:val="20"/>
          <w:szCs w:val="20"/>
        </w:rPr>
        <w:t xml:space="preserve"> principalement</w:t>
      </w:r>
      <w:r w:rsidR="00435537">
        <w:rPr>
          <w:rFonts w:ascii="Arial" w:hAnsi="Arial" w:cs="Arial"/>
          <w:sz w:val="20"/>
          <w:szCs w:val="20"/>
        </w:rPr>
        <w:t>,</w:t>
      </w:r>
      <w:r w:rsidR="0092763C">
        <w:rPr>
          <w:rFonts w:ascii="Arial" w:hAnsi="Arial" w:cs="Arial"/>
          <w:sz w:val="20"/>
          <w:szCs w:val="20"/>
        </w:rPr>
        <w:t xml:space="preserve"> </w:t>
      </w:r>
      <w:r w:rsidR="00FF5C48">
        <w:rPr>
          <w:rFonts w:ascii="Arial" w:hAnsi="Arial" w:cs="Arial"/>
          <w:sz w:val="20"/>
          <w:szCs w:val="20"/>
        </w:rPr>
        <w:t>soutenu</w:t>
      </w:r>
      <w:r w:rsidR="00910044">
        <w:rPr>
          <w:rFonts w:ascii="Arial" w:hAnsi="Arial" w:cs="Arial"/>
          <w:sz w:val="20"/>
          <w:szCs w:val="20"/>
        </w:rPr>
        <w:t>e</w:t>
      </w:r>
      <w:r w:rsidR="00C10807">
        <w:rPr>
          <w:rFonts w:ascii="Arial" w:hAnsi="Arial" w:cs="Arial"/>
          <w:sz w:val="20"/>
          <w:szCs w:val="20"/>
        </w:rPr>
        <w:t xml:space="preserve"> par une expansion </w:t>
      </w:r>
      <w:r w:rsidR="0081287C">
        <w:rPr>
          <w:rFonts w:ascii="Arial" w:hAnsi="Arial" w:cs="Arial"/>
          <w:sz w:val="20"/>
          <w:szCs w:val="20"/>
        </w:rPr>
        <w:t xml:space="preserve">de </w:t>
      </w:r>
      <w:r w:rsidR="008738CC">
        <w:rPr>
          <w:rFonts w:ascii="Arial" w:hAnsi="Arial" w:cs="Arial" w:hint="cs"/>
          <w:sz w:val="20"/>
          <w:szCs w:val="20"/>
          <w:rtl/>
        </w:rPr>
        <w:t>11</w:t>
      </w:r>
      <w:r w:rsidR="0011249B">
        <w:rPr>
          <w:rFonts w:ascii="Arial" w:hAnsi="Arial" w:cs="Arial"/>
          <w:sz w:val="20"/>
          <w:szCs w:val="20"/>
        </w:rPr>
        <w:t>,8</w:t>
      </w:r>
      <w:r w:rsidR="0081287C">
        <w:rPr>
          <w:rFonts w:ascii="Arial" w:hAnsi="Arial" w:cs="Arial"/>
          <w:sz w:val="20"/>
          <w:szCs w:val="20"/>
        </w:rPr>
        <w:t xml:space="preserve">% </w:t>
      </w:r>
      <w:r w:rsidR="00C10807">
        <w:rPr>
          <w:rFonts w:ascii="Arial" w:hAnsi="Arial" w:cs="Arial"/>
          <w:sz w:val="20"/>
          <w:szCs w:val="20"/>
        </w:rPr>
        <w:t>des cré</w:t>
      </w:r>
      <w:r w:rsidR="005249F5">
        <w:rPr>
          <w:rFonts w:ascii="Arial" w:hAnsi="Arial" w:cs="Arial"/>
          <w:sz w:val="20"/>
          <w:szCs w:val="20"/>
        </w:rPr>
        <w:t>dits à la consommation et d’une augmentation</w:t>
      </w:r>
      <w:r w:rsidR="00C10807">
        <w:rPr>
          <w:rFonts w:ascii="Arial" w:hAnsi="Arial" w:cs="Arial"/>
          <w:sz w:val="20"/>
          <w:szCs w:val="20"/>
        </w:rPr>
        <w:t xml:space="preserve"> </w:t>
      </w:r>
      <w:r w:rsidR="005249F5">
        <w:rPr>
          <w:rFonts w:ascii="Arial" w:hAnsi="Arial" w:cs="Arial"/>
          <w:sz w:val="20"/>
          <w:szCs w:val="20"/>
        </w:rPr>
        <w:t xml:space="preserve">de 1,8% </w:t>
      </w:r>
      <w:r w:rsidR="00C10807">
        <w:rPr>
          <w:rFonts w:ascii="Arial" w:hAnsi="Arial" w:cs="Arial"/>
          <w:sz w:val="20"/>
          <w:szCs w:val="20"/>
        </w:rPr>
        <w:t xml:space="preserve">des </w:t>
      </w:r>
      <w:r w:rsidR="005249F5">
        <w:rPr>
          <w:rFonts w:ascii="Arial" w:hAnsi="Arial" w:cs="Arial"/>
          <w:sz w:val="20"/>
          <w:szCs w:val="20"/>
        </w:rPr>
        <w:t xml:space="preserve">transferts des MRE, </w:t>
      </w:r>
      <w:r w:rsidR="006A7163">
        <w:rPr>
          <w:rFonts w:ascii="Arial" w:hAnsi="Arial" w:cs="Arial"/>
          <w:sz w:val="20"/>
          <w:szCs w:val="20"/>
        </w:rPr>
        <w:t>en glissement</w:t>
      </w:r>
      <w:r w:rsidR="00105452">
        <w:rPr>
          <w:rFonts w:ascii="Arial" w:hAnsi="Arial" w:cs="Arial"/>
          <w:sz w:val="20"/>
          <w:szCs w:val="20"/>
        </w:rPr>
        <w:t>s</w:t>
      </w:r>
      <w:r w:rsidR="006A7163">
        <w:rPr>
          <w:rFonts w:ascii="Arial" w:hAnsi="Arial" w:cs="Arial"/>
          <w:sz w:val="20"/>
          <w:szCs w:val="20"/>
        </w:rPr>
        <w:t xml:space="preserve"> annuel</w:t>
      </w:r>
      <w:r w:rsidR="00105452">
        <w:rPr>
          <w:rFonts w:ascii="Arial" w:hAnsi="Arial" w:cs="Arial"/>
          <w:sz w:val="20"/>
          <w:szCs w:val="20"/>
        </w:rPr>
        <w:t>s</w:t>
      </w:r>
      <w:r w:rsidR="000E1618">
        <w:rPr>
          <w:rFonts w:ascii="Arial" w:hAnsi="Arial" w:cs="Arial"/>
          <w:sz w:val="20"/>
          <w:szCs w:val="20"/>
        </w:rPr>
        <w:t xml:space="preserve">. </w:t>
      </w:r>
      <w:r w:rsidR="00C10807">
        <w:rPr>
          <w:rFonts w:ascii="Arial" w:hAnsi="Arial" w:cs="Arial"/>
          <w:sz w:val="20"/>
          <w:szCs w:val="20"/>
        </w:rPr>
        <w:t xml:space="preserve">L’augmentation de la </w:t>
      </w:r>
      <w:r w:rsidR="000E1618">
        <w:rPr>
          <w:rFonts w:ascii="Arial" w:hAnsi="Arial" w:cs="Arial"/>
          <w:sz w:val="20"/>
          <w:szCs w:val="20"/>
        </w:rPr>
        <w:t xml:space="preserve">consommation </w:t>
      </w:r>
      <w:r w:rsidR="00ED2A65">
        <w:rPr>
          <w:rFonts w:ascii="Arial" w:hAnsi="Arial" w:cs="Arial"/>
          <w:sz w:val="20"/>
          <w:szCs w:val="20"/>
        </w:rPr>
        <w:t>des ménages</w:t>
      </w:r>
      <w:r w:rsidR="00C10807">
        <w:rPr>
          <w:rFonts w:ascii="Arial" w:hAnsi="Arial" w:cs="Arial"/>
          <w:sz w:val="20"/>
          <w:szCs w:val="20"/>
        </w:rPr>
        <w:t xml:space="preserve"> aurait</w:t>
      </w:r>
      <w:r w:rsidR="004F2896">
        <w:rPr>
          <w:rFonts w:ascii="Arial" w:hAnsi="Arial" w:cs="Arial"/>
          <w:sz w:val="20"/>
          <w:szCs w:val="20"/>
        </w:rPr>
        <w:t xml:space="preserve"> </w:t>
      </w:r>
      <w:r w:rsidR="000E1618">
        <w:rPr>
          <w:rFonts w:ascii="Arial" w:hAnsi="Arial" w:cs="Arial"/>
          <w:sz w:val="20"/>
          <w:szCs w:val="20"/>
        </w:rPr>
        <w:t>profit</w:t>
      </w:r>
      <w:r w:rsidR="004F2896">
        <w:rPr>
          <w:rFonts w:ascii="Arial" w:hAnsi="Arial" w:cs="Arial"/>
          <w:sz w:val="20"/>
          <w:szCs w:val="20"/>
        </w:rPr>
        <w:t>é</w:t>
      </w:r>
      <w:r w:rsidR="00C10807">
        <w:rPr>
          <w:rFonts w:ascii="Arial" w:hAnsi="Arial" w:cs="Arial"/>
          <w:sz w:val="20"/>
          <w:szCs w:val="20"/>
        </w:rPr>
        <w:t>,</w:t>
      </w:r>
      <w:r w:rsidR="00C10807" w:rsidRPr="00C10807">
        <w:rPr>
          <w:rFonts w:ascii="Arial" w:hAnsi="Arial" w:cs="Arial"/>
          <w:sz w:val="20"/>
          <w:szCs w:val="20"/>
        </w:rPr>
        <w:t xml:space="preserve"> </w:t>
      </w:r>
      <w:r w:rsidR="00C10807">
        <w:rPr>
          <w:rFonts w:ascii="Arial" w:hAnsi="Arial" w:cs="Arial"/>
          <w:sz w:val="20"/>
          <w:szCs w:val="20"/>
        </w:rPr>
        <w:t xml:space="preserve">particulièrement, </w:t>
      </w:r>
      <w:r w:rsidR="000E1618">
        <w:rPr>
          <w:rFonts w:ascii="Arial" w:hAnsi="Arial" w:cs="Arial"/>
          <w:sz w:val="20"/>
          <w:szCs w:val="20"/>
        </w:rPr>
        <w:t>aux produits locaux</w:t>
      </w:r>
      <w:r w:rsidR="00F6366D">
        <w:rPr>
          <w:rFonts w:ascii="Arial" w:hAnsi="Arial" w:cs="Arial"/>
          <w:sz w:val="20"/>
          <w:szCs w:val="20"/>
        </w:rPr>
        <w:t> ;</w:t>
      </w:r>
      <w:r w:rsidR="000E1618">
        <w:rPr>
          <w:rFonts w:ascii="Arial" w:hAnsi="Arial" w:cs="Arial"/>
          <w:sz w:val="20"/>
          <w:szCs w:val="20"/>
        </w:rPr>
        <w:t xml:space="preserve"> </w:t>
      </w:r>
      <w:r w:rsidR="004F2896">
        <w:rPr>
          <w:rFonts w:ascii="Arial" w:hAnsi="Arial" w:cs="Arial"/>
          <w:sz w:val="20"/>
          <w:szCs w:val="20"/>
        </w:rPr>
        <w:t>les</w:t>
      </w:r>
      <w:r w:rsidR="006D0B99">
        <w:rPr>
          <w:rFonts w:ascii="Arial" w:hAnsi="Arial" w:cs="Arial"/>
          <w:sz w:val="20"/>
          <w:szCs w:val="20"/>
        </w:rPr>
        <w:t xml:space="preserve"> importations de </w:t>
      </w:r>
      <w:r w:rsidR="00F72ED7">
        <w:rPr>
          <w:rFonts w:ascii="Arial" w:hAnsi="Arial" w:cs="Arial"/>
          <w:sz w:val="20"/>
          <w:szCs w:val="20"/>
        </w:rPr>
        <w:t>biens de consommations</w:t>
      </w:r>
      <w:r w:rsidR="000E1618">
        <w:rPr>
          <w:rFonts w:ascii="Arial" w:hAnsi="Arial" w:cs="Arial"/>
          <w:sz w:val="20"/>
          <w:szCs w:val="20"/>
        </w:rPr>
        <w:t xml:space="preserve"> </w:t>
      </w:r>
      <w:r w:rsidR="00910044">
        <w:rPr>
          <w:rFonts w:ascii="Arial" w:hAnsi="Arial" w:cs="Arial"/>
          <w:sz w:val="20"/>
          <w:szCs w:val="20"/>
        </w:rPr>
        <w:t>ayant</w:t>
      </w:r>
      <w:r w:rsidR="000E1618">
        <w:rPr>
          <w:rFonts w:ascii="Arial" w:hAnsi="Arial" w:cs="Arial"/>
          <w:sz w:val="20"/>
          <w:szCs w:val="20"/>
        </w:rPr>
        <w:t xml:space="preserve"> fléchi de</w:t>
      </w:r>
      <w:r w:rsidR="006D0B99">
        <w:rPr>
          <w:rFonts w:ascii="Arial" w:hAnsi="Arial" w:cs="Arial"/>
          <w:sz w:val="20"/>
          <w:szCs w:val="20"/>
        </w:rPr>
        <w:t xml:space="preserve"> </w:t>
      </w:r>
      <w:r w:rsidR="00A322FF">
        <w:rPr>
          <w:rFonts w:ascii="Arial" w:hAnsi="Arial" w:cs="Arial"/>
          <w:sz w:val="20"/>
          <w:szCs w:val="20"/>
        </w:rPr>
        <w:t>3</w:t>
      </w:r>
      <w:r w:rsidR="00ED2A65">
        <w:rPr>
          <w:rFonts w:ascii="Arial" w:hAnsi="Arial" w:cs="Arial"/>
          <w:sz w:val="20"/>
          <w:szCs w:val="20"/>
        </w:rPr>
        <w:t>,</w:t>
      </w:r>
      <w:r w:rsidR="00A322FF">
        <w:rPr>
          <w:rFonts w:ascii="Arial" w:hAnsi="Arial" w:cs="Arial"/>
          <w:sz w:val="20"/>
          <w:szCs w:val="20"/>
        </w:rPr>
        <w:t>4</w:t>
      </w:r>
      <w:r w:rsidR="006D0B99">
        <w:rPr>
          <w:rFonts w:ascii="Arial" w:hAnsi="Arial" w:cs="Arial"/>
          <w:sz w:val="20"/>
          <w:szCs w:val="20"/>
        </w:rPr>
        <w:t>%</w:t>
      </w:r>
      <w:r w:rsidR="00A322FF">
        <w:rPr>
          <w:rFonts w:ascii="Arial" w:hAnsi="Arial" w:cs="Arial"/>
          <w:sz w:val="20"/>
          <w:szCs w:val="20"/>
        </w:rPr>
        <w:t>.</w:t>
      </w:r>
    </w:p>
    <w:p w:rsidR="00BD2FA7" w:rsidRPr="00BD2FA7" w:rsidRDefault="00BD2FA7" w:rsidP="00327DAD">
      <w:pPr>
        <w:autoSpaceDE w:val="0"/>
        <w:autoSpaceDN w:val="0"/>
        <w:adjustRightInd w:val="0"/>
        <w:jc w:val="both"/>
        <w:rPr>
          <w:rFonts w:ascii="Arial" w:hAnsi="Arial" w:cs="Arial"/>
          <w:sz w:val="16"/>
          <w:szCs w:val="16"/>
        </w:rPr>
      </w:pPr>
    </w:p>
    <w:p w:rsidR="00177956" w:rsidRPr="00011C2F" w:rsidRDefault="008749AE" w:rsidP="008749AE">
      <w:pPr>
        <w:autoSpaceDE w:val="0"/>
        <w:autoSpaceDN w:val="0"/>
        <w:adjustRightInd w:val="0"/>
        <w:jc w:val="both"/>
        <w:rPr>
          <w:rFonts w:ascii="Arial" w:hAnsi="Arial" w:cs="Arial"/>
          <w:bCs/>
          <w:kern w:val="28"/>
          <w:sz w:val="16"/>
          <w:szCs w:val="16"/>
        </w:rPr>
      </w:pPr>
      <w:r>
        <w:rPr>
          <w:rFonts w:ascii="Arial" w:hAnsi="Arial" w:cs="Arial"/>
          <w:sz w:val="20"/>
          <w:szCs w:val="20"/>
        </w:rPr>
        <w:t>De son coté, l</w:t>
      </w:r>
      <w:r w:rsidR="004F2896" w:rsidRPr="00151281">
        <w:rPr>
          <w:rFonts w:ascii="Arial" w:hAnsi="Arial" w:cs="Arial"/>
          <w:b/>
          <w:bCs/>
          <w:sz w:val="20"/>
          <w:szCs w:val="20"/>
        </w:rPr>
        <w:t>’investissement</w:t>
      </w:r>
      <w:r w:rsidR="004F2896" w:rsidRPr="00262DFD">
        <w:rPr>
          <w:rFonts w:ascii="Arial" w:hAnsi="Arial" w:cs="Arial"/>
          <w:sz w:val="20"/>
          <w:szCs w:val="20"/>
        </w:rPr>
        <w:t xml:space="preserve"> productif aurait</w:t>
      </w:r>
      <w:r w:rsidR="00426712">
        <w:rPr>
          <w:rFonts w:ascii="Arial" w:hAnsi="Arial" w:cs="Arial"/>
          <w:sz w:val="20"/>
          <w:szCs w:val="20"/>
        </w:rPr>
        <w:t xml:space="preserve"> enregistré </w:t>
      </w:r>
      <w:r w:rsidR="004F2896">
        <w:rPr>
          <w:rFonts w:ascii="Arial" w:hAnsi="Arial" w:cs="Arial"/>
          <w:sz w:val="20"/>
          <w:szCs w:val="20"/>
        </w:rPr>
        <w:t xml:space="preserve">un </w:t>
      </w:r>
      <w:r w:rsidR="00FF5C48">
        <w:rPr>
          <w:rFonts w:ascii="Arial" w:hAnsi="Arial" w:cs="Arial"/>
          <w:sz w:val="20"/>
          <w:szCs w:val="20"/>
        </w:rPr>
        <w:t>accroissement</w:t>
      </w:r>
      <w:r w:rsidR="004F2896">
        <w:rPr>
          <w:rFonts w:ascii="Arial" w:hAnsi="Arial" w:cs="Arial"/>
          <w:sz w:val="20"/>
          <w:szCs w:val="20"/>
        </w:rPr>
        <w:t xml:space="preserve"> de </w:t>
      </w:r>
      <w:r w:rsidR="003E424F">
        <w:rPr>
          <w:rFonts w:ascii="Arial" w:hAnsi="Arial" w:cs="Arial"/>
          <w:sz w:val="20"/>
          <w:szCs w:val="20"/>
        </w:rPr>
        <w:t>1</w:t>
      </w:r>
      <w:r w:rsidR="009B0384">
        <w:rPr>
          <w:rFonts w:ascii="Arial" w:hAnsi="Arial" w:cs="Arial"/>
          <w:sz w:val="20"/>
          <w:szCs w:val="20"/>
        </w:rPr>
        <w:t>,</w:t>
      </w:r>
      <w:r w:rsidR="00B769F0">
        <w:rPr>
          <w:rFonts w:ascii="Arial" w:hAnsi="Arial" w:cs="Arial"/>
          <w:sz w:val="20"/>
          <w:szCs w:val="20"/>
        </w:rPr>
        <w:t>2</w:t>
      </w:r>
      <w:r w:rsidR="004F2896">
        <w:rPr>
          <w:rFonts w:ascii="Arial" w:hAnsi="Arial" w:cs="Arial"/>
          <w:sz w:val="20"/>
          <w:szCs w:val="20"/>
        </w:rPr>
        <w:t xml:space="preserve">%, </w:t>
      </w:r>
      <w:r w:rsidR="003B52CD">
        <w:rPr>
          <w:rFonts w:ascii="Arial" w:hAnsi="Arial" w:cs="Arial"/>
          <w:sz w:val="20"/>
          <w:szCs w:val="20"/>
        </w:rPr>
        <w:t>au deuxième trimestre 2015</w:t>
      </w:r>
      <w:r w:rsidR="004F2896">
        <w:rPr>
          <w:rFonts w:ascii="Arial" w:hAnsi="Arial" w:cs="Arial"/>
          <w:sz w:val="20"/>
          <w:szCs w:val="20"/>
        </w:rPr>
        <w:t xml:space="preserve">, au lieu de </w:t>
      </w:r>
      <w:r w:rsidR="00B769F0">
        <w:rPr>
          <w:rFonts w:ascii="Arial" w:hAnsi="Arial" w:cs="Arial"/>
          <w:sz w:val="20"/>
          <w:szCs w:val="20"/>
        </w:rPr>
        <w:t>0</w:t>
      </w:r>
      <w:r w:rsidR="009D18F9">
        <w:rPr>
          <w:rFonts w:ascii="Arial" w:hAnsi="Arial" w:cs="Arial"/>
          <w:sz w:val="20"/>
          <w:szCs w:val="20"/>
        </w:rPr>
        <w:t>,</w:t>
      </w:r>
      <w:r w:rsidR="00B769F0">
        <w:rPr>
          <w:rFonts w:ascii="Arial" w:hAnsi="Arial" w:cs="Arial"/>
          <w:sz w:val="20"/>
          <w:szCs w:val="20"/>
        </w:rPr>
        <w:t>9</w:t>
      </w:r>
      <w:r w:rsidR="004F2896">
        <w:rPr>
          <w:rFonts w:ascii="Arial" w:hAnsi="Arial" w:cs="Arial"/>
          <w:sz w:val="20"/>
          <w:szCs w:val="20"/>
        </w:rPr>
        <w:t>%</w:t>
      </w:r>
      <w:r w:rsidR="004F2896" w:rsidRPr="00262DFD">
        <w:rPr>
          <w:rFonts w:ascii="Arial" w:hAnsi="Arial" w:cs="Arial"/>
          <w:sz w:val="20"/>
          <w:szCs w:val="20"/>
        </w:rPr>
        <w:t xml:space="preserve">, </w:t>
      </w:r>
      <w:r w:rsidR="004F2896">
        <w:rPr>
          <w:rFonts w:ascii="Arial" w:hAnsi="Arial" w:cs="Arial"/>
          <w:sz w:val="20"/>
          <w:szCs w:val="20"/>
        </w:rPr>
        <w:t xml:space="preserve">un trimestre auparavant. Cette </w:t>
      </w:r>
      <w:r w:rsidR="00304CBB">
        <w:rPr>
          <w:rFonts w:ascii="Arial" w:hAnsi="Arial" w:cs="Arial"/>
          <w:sz w:val="20"/>
          <w:szCs w:val="20"/>
        </w:rPr>
        <w:t>évolut</w:t>
      </w:r>
      <w:r w:rsidR="004F2896">
        <w:rPr>
          <w:rFonts w:ascii="Arial" w:hAnsi="Arial" w:cs="Arial"/>
          <w:sz w:val="20"/>
          <w:szCs w:val="20"/>
        </w:rPr>
        <w:t>ion serait</w:t>
      </w:r>
      <w:r w:rsidR="007404DE">
        <w:rPr>
          <w:rFonts w:ascii="Arial" w:hAnsi="Arial" w:cs="Arial"/>
          <w:sz w:val="20"/>
          <w:szCs w:val="20"/>
        </w:rPr>
        <w:t>,</w:t>
      </w:r>
      <w:r w:rsidR="004F2896">
        <w:rPr>
          <w:rFonts w:ascii="Arial" w:hAnsi="Arial" w:cs="Arial"/>
          <w:sz w:val="20"/>
          <w:szCs w:val="20"/>
        </w:rPr>
        <w:t xml:space="preserve"> principalement</w:t>
      </w:r>
      <w:r w:rsidR="007404DE">
        <w:rPr>
          <w:rFonts w:ascii="Arial" w:hAnsi="Arial" w:cs="Arial"/>
          <w:sz w:val="20"/>
          <w:szCs w:val="20"/>
        </w:rPr>
        <w:t>,</w:t>
      </w:r>
      <w:r w:rsidR="004F2896">
        <w:rPr>
          <w:rFonts w:ascii="Arial" w:hAnsi="Arial" w:cs="Arial"/>
          <w:sz w:val="20"/>
          <w:szCs w:val="20"/>
        </w:rPr>
        <w:t xml:space="preserve"> attribuable à </w:t>
      </w:r>
      <w:r w:rsidR="00E36EF4">
        <w:rPr>
          <w:rFonts w:ascii="Arial" w:hAnsi="Arial" w:cs="Arial"/>
          <w:sz w:val="20"/>
          <w:szCs w:val="20"/>
        </w:rPr>
        <w:t xml:space="preserve">un léger redressement </w:t>
      </w:r>
      <w:r w:rsidR="004F2896" w:rsidRPr="00262DFD">
        <w:rPr>
          <w:rFonts w:ascii="Arial" w:hAnsi="Arial" w:cs="Arial"/>
          <w:sz w:val="20"/>
          <w:szCs w:val="20"/>
        </w:rPr>
        <w:t xml:space="preserve">des investissements </w:t>
      </w:r>
      <w:r w:rsidR="00E36EF4">
        <w:rPr>
          <w:rFonts w:ascii="Arial" w:hAnsi="Arial" w:cs="Arial"/>
          <w:sz w:val="20"/>
          <w:szCs w:val="20"/>
        </w:rPr>
        <w:t xml:space="preserve">en </w:t>
      </w:r>
      <w:r w:rsidR="00FF5C48">
        <w:rPr>
          <w:rFonts w:ascii="Arial" w:hAnsi="Arial" w:cs="Arial"/>
          <w:sz w:val="20"/>
          <w:szCs w:val="20"/>
        </w:rPr>
        <w:t>produits industriels</w:t>
      </w:r>
      <w:r w:rsidR="00E36EF4">
        <w:rPr>
          <w:rFonts w:ascii="Arial" w:hAnsi="Arial" w:cs="Arial"/>
          <w:sz w:val="20"/>
          <w:szCs w:val="20"/>
        </w:rPr>
        <w:t xml:space="preserve">, sur fond d’une augmentation de </w:t>
      </w:r>
      <w:r w:rsidR="00FF5C48">
        <w:rPr>
          <w:rFonts w:ascii="Arial" w:hAnsi="Arial" w:cs="Arial"/>
          <w:sz w:val="20"/>
          <w:szCs w:val="20"/>
        </w:rPr>
        <w:t>1</w:t>
      </w:r>
      <w:r w:rsidR="00E36EF4">
        <w:rPr>
          <w:rFonts w:ascii="Arial" w:hAnsi="Arial" w:cs="Arial"/>
          <w:sz w:val="20"/>
          <w:szCs w:val="20"/>
        </w:rPr>
        <w:t xml:space="preserve">% du flux des crédits accordés à </w:t>
      </w:r>
      <w:r w:rsidR="00FF5C48">
        <w:rPr>
          <w:rFonts w:ascii="Arial" w:hAnsi="Arial" w:cs="Arial"/>
          <w:sz w:val="20"/>
          <w:szCs w:val="20"/>
        </w:rPr>
        <w:t>l’équipement</w:t>
      </w:r>
      <w:r w:rsidR="00FF5C48" w:rsidRPr="00FF5C48">
        <w:rPr>
          <w:rFonts w:ascii="Arial" w:hAnsi="Arial" w:cs="Arial"/>
          <w:sz w:val="20"/>
          <w:szCs w:val="20"/>
        </w:rPr>
        <w:t xml:space="preserve"> </w:t>
      </w:r>
      <w:r w:rsidR="00FF5C48">
        <w:rPr>
          <w:rFonts w:ascii="Arial" w:hAnsi="Arial" w:cs="Arial"/>
          <w:sz w:val="20"/>
          <w:szCs w:val="20"/>
        </w:rPr>
        <w:t>et d’un raffermissement des importations de biens d’équipement</w:t>
      </w:r>
      <w:r w:rsidR="005F20FD">
        <w:rPr>
          <w:rFonts w:ascii="Arial" w:hAnsi="Arial" w:cs="Arial"/>
          <w:sz w:val="20"/>
          <w:szCs w:val="20"/>
        </w:rPr>
        <w:t>.</w:t>
      </w:r>
      <w:r w:rsidR="00E36EF4">
        <w:rPr>
          <w:rFonts w:ascii="Arial" w:hAnsi="Arial" w:cs="Arial"/>
          <w:sz w:val="20"/>
          <w:szCs w:val="20"/>
        </w:rPr>
        <w:t xml:space="preserve"> L’investissement en produits </w:t>
      </w:r>
      <w:r w:rsidR="00FF5C48">
        <w:rPr>
          <w:rFonts w:ascii="Arial" w:hAnsi="Arial" w:cs="Arial"/>
          <w:sz w:val="20"/>
          <w:szCs w:val="20"/>
        </w:rPr>
        <w:t>de BTP</w:t>
      </w:r>
      <w:r w:rsidR="00E36EF4">
        <w:rPr>
          <w:rFonts w:ascii="Arial" w:hAnsi="Arial" w:cs="Arial"/>
          <w:sz w:val="20"/>
          <w:szCs w:val="20"/>
        </w:rPr>
        <w:t xml:space="preserve"> serait </w:t>
      </w:r>
      <w:r w:rsidR="004D7646">
        <w:rPr>
          <w:rFonts w:ascii="Arial" w:hAnsi="Arial" w:cs="Arial"/>
          <w:sz w:val="20"/>
          <w:szCs w:val="20"/>
        </w:rPr>
        <w:t>resté peu dynamique</w:t>
      </w:r>
      <w:r w:rsidR="00E36EF4">
        <w:rPr>
          <w:rFonts w:ascii="Arial" w:hAnsi="Arial" w:cs="Arial"/>
          <w:sz w:val="20"/>
          <w:szCs w:val="20"/>
        </w:rPr>
        <w:t xml:space="preserve">, </w:t>
      </w:r>
      <w:r w:rsidR="004F2896">
        <w:rPr>
          <w:rFonts w:ascii="Arial" w:hAnsi="Arial" w:cs="Arial"/>
          <w:sz w:val="20"/>
          <w:szCs w:val="20"/>
        </w:rPr>
        <w:t>comme en atteste</w:t>
      </w:r>
      <w:r w:rsidR="004751DD">
        <w:rPr>
          <w:rFonts w:ascii="Arial" w:hAnsi="Arial" w:cs="Arial"/>
          <w:sz w:val="20"/>
          <w:szCs w:val="20"/>
        </w:rPr>
        <w:t xml:space="preserve"> </w:t>
      </w:r>
      <w:r w:rsidR="009A70D9">
        <w:rPr>
          <w:rFonts w:ascii="Arial" w:hAnsi="Arial" w:cs="Arial"/>
          <w:sz w:val="20"/>
          <w:szCs w:val="20"/>
        </w:rPr>
        <w:t xml:space="preserve">la baisse des ventes de ciment et le ralentissement à </w:t>
      </w:r>
      <w:r w:rsidR="00FF5C48">
        <w:rPr>
          <w:rFonts w:ascii="Arial" w:hAnsi="Arial" w:cs="Arial"/>
          <w:sz w:val="20"/>
          <w:szCs w:val="20"/>
        </w:rPr>
        <w:t>2,</w:t>
      </w:r>
      <w:r w:rsidR="002629E3">
        <w:rPr>
          <w:rFonts w:ascii="Arial" w:hAnsi="Arial" w:cs="Arial"/>
          <w:sz w:val="20"/>
          <w:szCs w:val="20"/>
        </w:rPr>
        <w:t>7</w:t>
      </w:r>
      <w:r w:rsidR="004F2896">
        <w:rPr>
          <w:rFonts w:ascii="Arial" w:hAnsi="Arial" w:cs="Arial"/>
          <w:sz w:val="20"/>
          <w:szCs w:val="20"/>
        </w:rPr>
        <w:t>% de l’encours des crédits à l’</w:t>
      </w:r>
      <w:r w:rsidR="0091059B">
        <w:rPr>
          <w:rFonts w:ascii="Arial" w:hAnsi="Arial" w:cs="Arial"/>
          <w:sz w:val="20"/>
          <w:szCs w:val="20"/>
        </w:rPr>
        <w:t>immobilier</w:t>
      </w:r>
      <w:r w:rsidR="004F2896">
        <w:rPr>
          <w:rFonts w:ascii="Arial" w:hAnsi="Arial" w:cs="Arial"/>
          <w:sz w:val="20"/>
          <w:szCs w:val="20"/>
        </w:rPr>
        <w:t xml:space="preserve">, à fin </w:t>
      </w:r>
      <w:r w:rsidR="003B52CD">
        <w:rPr>
          <w:rFonts w:ascii="Arial" w:hAnsi="Arial" w:cs="Arial"/>
          <w:sz w:val="20"/>
          <w:szCs w:val="20"/>
        </w:rPr>
        <w:t xml:space="preserve">mai </w:t>
      </w:r>
      <w:r w:rsidR="00576D98">
        <w:rPr>
          <w:rFonts w:ascii="Arial" w:hAnsi="Arial" w:cs="Arial"/>
          <w:sz w:val="20"/>
          <w:szCs w:val="20"/>
        </w:rPr>
        <w:t>2015</w:t>
      </w:r>
      <w:r w:rsidR="0091059B">
        <w:rPr>
          <w:rFonts w:ascii="Arial" w:hAnsi="Arial" w:cs="Arial"/>
          <w:sz w:val="20"/>
          <w:szCs w:val="20"/>
        </w:rPr>
        <w:t>, au lieu de 3,2% à fin mars</w:t>
      </w:r>
      <w:r w:rsidR="0081287C">
        <w:rPr>
          <w:rFonts w:ascii="Arial" w:hAnsi="Arial" w:cs="Arial"/>
          <w:sz w:val="20"/>
          <w:szCs w:val="20"/>
        </w:rPr>
        <w:t xml:space="preserve">. </w:t>
      </w:r>
    </w:p>
    <w:p w:rsidR="00C10807" w:rsidRPr="00C10807" w:rsidRDefault="00C10807" w:rsidP="00C10807">
      <w:pPr>
        <w:autoSpaceDE w:val="0"/>
        <w:autoSpaceDN w:val="0"/>
        <w:adjustRightInd w:val="0"/>
        <w:jc w:val="both"/>
        <w:rPr>
          <w:rFonts w:ascii="Arial" w:hAnsi="Arial" w:cs="Arial"/>
          <w:sz w:val="20"/>
          <w:szCs w:val="20"/>
        </w:rPr>
      </w:pPr>
    </w:p>
    <w:p w:rsidR="00645ED5" w:rsidRDefault="003F7BEC" w:rsidP="003F7BEC">
      <w:pPr>
        <w:jc w:val="both"/>
        <w:rPr>
          <w:rFonts w:ascii="Arial" w:hAnsi="Arial" w:cs="Arial"/>
          <w:b/>
          <w:bCs/>
          <w:color w:val="800000"/>
          <w:kern w:val="28"/>
          <w:sz w:val="20"/>
          <w:szCs w:val="20"/>
        </w:rPr>
      </w:pPr>
      <w:r>
        <w:rPr>
          <w:rFonts w:ascii="Arial" w:hAnsi="Arial" w:cs="Arial"/>
          <w:b/>
          <w:bCs/>
          <w:color w:val="800000"/>
          <w:kern w:val="28"/>
          <w:sz w:val="20"/>
          <w:szCs w:val="20"/>
        </w:rPr>
        <w:t>Quasi-stagnation du rythme de croissance des activités</w:t>
      </w:r>
      <w:r w:rsidR="002C62E9">
        <w:rPr>
          <w:rFonts w:ascii="Arial" w:hAnsi="Arial" w:cs="Arial"/>
          <w:b/>
          <w:bCs/>
          <w:color w:val="800000"/>
          <w:kern w:val="28"/>
          <w:sz w:val="20"/>
          <w:szCs w:val="20"/>
        </w:rPr>
        <w:t xml:space="preserve"> hors agriculture</w:t>
      </w:r>
    </w:p>
    <w:p w:rsidR="00645ED5" w:rsidRDefault="00645ED5" w:rsidP="00645ED5">
      <w:pPr>
        <w:jc w:val="both"/>
        <w:rPr>
          <w:rFonts w:ascii="Arial" w:hAnsi="Arial" w:cs="Arial"/>
          <w:b/>
          <w:bCs/>
          <w:color w:val="800000"/>
          <w:kern w:val="28"/>
          <w:sz w:val="20"/>
          <w:szCs w:val="20"/>
        </w:rPr>
      </w:pPr>
    </w:p>
    <w:p w:rsidR="001D3F51" w:rsidRDefault="00645ED5" w:rsidP="00546389">
      <w:pPr>
        <w:jc w:val="both"/>
        <w:rPr>
          <w:rFonts w:ascii="Arial" w:hAnsi="Arial" w:cs="Arial"/>
          <w:sz w:val="20"/>
          <w:szCs w:val="20"/>
        </w:rPr>
      </w:pPr>
      <w:r>
        <w:rPr>
          <w:rFonts w:ascii="Arial" w:hAnsi="Arial" w:cs="Arial"/>
          <w:sz w:val="20"/>
          <w:szCs w:val="20"/>
        </w:rPr>
        <w:t xml:space="preserve">La valeur ajoutée des activités </w:t>
      </w:r>
      <w:r>
        <w:rPr>
          <w:rFonts w:ascii="Arial" w:hAnsi="Arial" w:cs="Arial"/>
          <w:b/>
          <w:bCs/>
          <w:sz w:val="20"/>
          <w:szCs w:val="20"/>
        </w:rPr>
        <w:t>non-agricoles</w:t>
      </w:r>
      <w:r w:rsidRPr="007F05FB">
        <w:rPr>
          <w:rFonts w:ascii="Arial" w:hAnsi="Arial" w:cs="Arial"/>
          <w:sz w:val="20"/>
          <w:szCs w:val="20"/>
        </w:rPr>
        <w:t xml:space="preserve"> </w:t>
      </w:r>
      <w:r>
        <w:rPr>
          <w:rFonts w:ascii="Arial" w:hAnsi="Arial" w:cs="Arial"/>
          <w:sz w:val="20"/>
          <w:szCs w:val="20"/>
        </w:rPr>
        <w:t xml:space="preserve">aurait </w:t>
      </w:r>
      <w:r w:rsidR="007303F6">
        <w:rPr>
          <w:rFonts w:ascii="Arial" w:hAnsi="Arial" w:cs="Arial"/>
          <w:sz w:val="20"/>
          <w:szCs w:val="20"/>
        </w:rPr>
        <w:t xml:space="preserve">affiché une croissance </w:t>
      </w:r>
      <w:r w:rsidR="00C86895">
        <w:rPr>
          <w:rFonts w:ascii="Arial" w:hAnsi="Arial" w:cs="Arial"/>
          <w:sz w:val="20"/>
          <w:szCs w:val="20"/>
        </w:rPr>
        <w:t>de 2%</w:t>
      </w:r>
      <w:r w:rsidR="002B10D9">
        <w:rPr>
          <w:rFonts w:ascii="Arial" w:hAnsi="Arial" w:cs="Arial"/>
          <w:sz w:val="20"/>
          <w:szCs w:val="20"/>
        </w:rPr>
        <w:t xml:space="preserve"> au </w:t>
      </w:r>
      <w:r w:rsidR="00CD563F">
        <w:rPr>
          <w:rFonts w:ascii="Arial" w:hAnsi="Arial" w:cs="Arial"/>
          <w:sz w:val="20"/>
          <w:szCs w:val="20"/>
        </w:rPr>
        <w:t>deuxième</w:t>
      </w:r>
      <w:r w:rsidR="002B10D9">
        <w:rPr>
          <w:rFonts w:ascii="Arial" w:hAnsi="Arial" w:cs="Arial"/>
          <w:sz w:val="20"/>
          <w:szCs w:val="20"/>
        </w:rPr>
        <w:t xml:space="preserve"> trimestre 2015, en rythme annuel</w:t>
      </w:r>
      <w:r>
        <w:rPr>
          <w:rFonts w:ascii="Arial" w:hAnsi="Arial" w:cs="Arial"/>
          <w:sz w:val="20"/>
          <w:szCs w:val="20"/>
        </w:rPr>
        <w:t xml:space="preserve">. </w:t>
      </w:r>
      <w:r w:rsidR="00216D2A">
        <w:rPr>
          <w:rFonts w:ascii="Arial" w:hAnsi="Arial" w:cs="Arial"/>
          <w:sz w:val="20"/>
          <w:szCs w:val="20"/>
        </w:rPr>
        <w:t>Le</w:t>
      </w:r>
      <w:r w:rsidR="00C86895">
        <w:rPr>
          <w:rFonts w:ascii="Arial" w:hAnsi="Arial" w:cs="Arial"/>
          <w:sz w:val="20"/>
          <w:szCs w:val="20"/>
        </w:rPr>
        <w:t xml:space="preserve"> secteur tertiaire </w:t>
      </w:r>
      <w:r w:rsidR="007C339A">
        <w:rPr>
          <w:rFonts w:ascii="Arial" w:hAnsi="Arial" w:cs="Arial"/>
          <w:sz w:val="20"/>
          <w:szCs w:val="20"/>
        </w:rPr>
        <w:t xml:space="preserve">hors tourisme </w:t>
      </w:r>
      <w:r w:rsidR="00CB59C0">
        <w:rPr>
          <w:rFonts w:ascii="Arial" w:hAnsi="Arial" w:cs="Arial"/>
          <w:sz w:val="20"/>
          <w:szCs w:val="20"/>
        </w:rPr>
        <w:t>serait</w:t>
      </w:r>
      <w:r w:rsidR="00CB59C0" w:rsidRPr="00CB59C0">
        <w:rPr>
          <w:rFonts w:ascii="Arial" w:hAnsi="Arial" w:cs="Arial"/>
          <w:sz w:val="20"/>
          <w:szCs w:val="20"/>
        </w:rPr>
        <w:t xml:space="preserve"> </w:t>
      </w:r>
      <w:r w:rsidR="00CB59C0">
        <w:rPr>
          <w:rFonts w:ascii="Arial" w:hAnsi="Arial" w:cs="Arial"/>
          <w:sz w:val="20"/>
          <w:szCs w:val="20"/>
        </w:rPr>
        <w:t xml:space="preserve">resté </w:t>
      </w:r>
      <w:r w:rsidR="00CB59C0" w:rsidRPr="00CB59C0">
        <w:rPr>
          <w:rFonts w:ascii="Arial" w:hAnsi="Arial" w:cs="Arial"/>
          <w:sz w:val="20"/>
          <w:szCs w:val="20"/>
        </w:rPr>
        <w:t>le principa</w:t>
      </w:r>
      <w:r w:rsidR="00435537">
        <w:rPr>
          <w:rFonts w:ascii="Arial" w:hAnsi="Arial" w:cs="Arial"/>
          <w:sz w:val="20"/>
          <w:szCs w:val="20"/>
        </w:rPr>
        <w:t>l</w:t>
      </w:r>
      <w:r w:rsidR="00CB59C0" w:rsidRPr="00CB59C0">
        <w:rPr>
          <w:rFonts w:ascii="Arial" w:hAnsi="Arial" w:cs="Arial"/>
          <w:sz w:val="20"/>
          <w:szCs w:val="20"/>
        </w:rPr>
        <w:t xml:space="preserve"> </w:t>
      </w:r>
      <w:r w:rsidR="00435537">
        <w:rPr>
          <w:rFonts w:ascii="Arial" w:hAnsi="Arial" w:cs="Arial"/>
          <w:sz w:val="20"/>
          <w:szCs w:val="20"/>
        </w:rPr>
        <w:t>socle</w:t>
      </w:r>
      <w:r w:rsidR="00CB59C0" w:rsidRPr="00CB59C0">
        <w:rPr>
          <w:rFonts w:ascii="Arial" w:hAnsi="Arial" w:cs="Arial"/>
          <w:sz w:val="20"/>
          <w:szCs w:val="20"/>
        </w:rPr>
        <w:t xml:space="preserve"> </w:t>
      </w:r>
      <w:r w:rsidR="00CB59C0">
        <w:rPr>
          <w:rFonts w:ascii="Arial" w:hAnsi="Arial" w:cs="Arial"/>
          <w:sz w:val="20"/>
          <w:szCs w:val="20"/>
        </w:rPr>
        <w:t>de la croissance hors agriculture</w:t>
      </w:r>
      <w:r w:rsidR="00F0090D">
        <w:rPr>
          <w:rFonts w:ascii="Arial" w:hAnsi="Arial" w:cs="Arial"/>
          <w:sz w:val="20"/>
          <w:szCs w:val="20"/>
        </w:rPr>
        <w:t xml:space="preserve">, avec une progression de </w:t>
      </w:r>
      <w:r w:rsidR="003F7BEC">
        <w:rPr>
          <w:rFonts w:ascii="Arial" w:hAnsi="Arial" w:cs="Arial"/>
          <w:sz w:val="20"/>
          <w:szCs w:val="20"/>
        </w:rPr>
        <w:t>2,1</w:t>
      </w:r>
      <w:r w:rsidR="00CB59C0">
        <w:rPr>
          <w:rFonts w:ascii="Arial" w:hAnsi="Arial" w:cs="Arial"/>
          <w:sz w:val="20"/>
          <w:szCs w:val="20"/>
        </w:rPr>
        <w:t>%</w:t>
      </w:r>
      <w:r w:rsidR="00CB59C0" w:rsidRPr="00CB59C0">
        <w:rPr>
          <w:rFonts w:ascii="Arial" w:hAnsi="Arial" w:cs="Arial"/>
          <w:sz w:val="20"/>
          <w:szCs w:val="20"/>
        </w:rPr>
        <w:t xml:space="preserve">. </w:t>
      </w:r>
      <w:r w:rsidR="00546389">
        <w:rPr>
          <w:rFonts w:ascii="Arial" w:hAnsi="Arial" w:cs="Arial"/>
          <w:sz w:val="20"/>
          <w:szCs w:val="20"/>
        </w:rPr>
        <w:t xml:space="preserve">Le secteur secondaire </w:t>
      </w:r>
      <w:r w:rsidR="00216D2A">
        <w:rPr>
          <w:rFonts w:ascii="Arial" w:hAnsi="Arial" w:cs="Arial"/>
          <w:sz w:val="20"/>
          <w:szCs w:val="20"/>
        </w:rPr>
        <w:t xml:space="preserve">aurait pâti des faibles performances des mines, alors que </w:t>
      </w:r>
      <w:r w:rsidR="009C0244">
        <w:rPr>
          <w:rFonts w:ascii="Arial" w:hAnsi="Arial" w:cs="Arial"/>
          <w:sz w:val="20"/>
          <w:szCs w:val="20"/>
        </w:rPr>
        <w:t>le raffermissement</w:t>
      </w:r>
      <w:r w:rsidR="001D3F51">
        <w:rPr>
          <w:rFonts w:ascii="Arial" w:hAnsi="Arial" w:cs="Arial"/>
          <w:sz w:val="20"/>
          <w:szCs w:val="20"/>
        </w:rPr>
        <w:t xml:space="preserve"> des</w:t>
      </w:r>
      <w:r w:rsidR="00216D2A">
        <w:rPr>
          <w:rFonts w:ascii="Arial" w:hAnsi="Arial" w:cs="Arial"/>
          <w:sz w:val="20"/>
          <w:szCs w:val="20"/>
        </w:rPr>
        <w:t xml:space="preserve"> industries de transformation </w:t>
      </w:r>
      <w:r w:rsidR="009C0244">
        <w:rPr>
          <w:rFonts w:ascii="Arial" w:hAnsi="Arial" w:cs="Arial"/>
          <w:sz w:val="20"/>
          <w:szCs w:val="20"/>
        </w:rPr>
        <w:t xml:space="preserve">serait resté </w:t>
      </w:r>
      <w:r w:rsidR="00976BC8">
        <w:rPr>
          <w:rFonts w:ascii="Arial" w:hAnsi="Arial" w:cs="Arial"/>
          <w:sz w:val="20"/>
          <w:szCs w:val="20"/>
        </w:rPr>
        <w:t>relativement modéré pour</w:t>
      </w:r>
      <w:r w:rsidR="009C0244">
        <w:rPr>
          <w:rFonts w:ascii="Arial" w:hAnsi="Arial" w:cs="Arial"/>
          <w:sz w:val="20"/>
          <w:szCs w:val="20"/>
        </w:rPr>
        <w:t xml:space="preserve"> relancer le reste de l’économie</w:t>
      </w:r>
      <w:r w:rsidR="00216D2A">
        <w:rPr>
          <w:rFonts w:ascii="Arial" w:hAnsi="Arial" w:cs="Arial"/>
          <w:sz w:val="20"/>
          <w:szCs w:val="20"/>
        </w:rPr>
        <w:t>.</w:t>
      </w:r>
    </w:p>
    <w:p w:rsidR="001D3F51" w:rsidRPr="002C7571" w:rsidRDefault="001D3F51" w:rsidP="001D3F51">
      <w:pPr>
        <w:jc w:val="both"/>
        <w:rPr>
          <w:rFonts w:ascii="Arial" w:hAnsi="Arial" w:cs="Arial"/>
          <w:sz w:val="20"/>
          <w:szCs w:val="20"/>
        </w:rPr>
      </w:pPr>
    </w:p>
    <w:p w:rsidR="000728FA" w:rsidRDefault="0025332B" w:rsidP="008749AE">
      <w:pPr>
        <w:jc w:val="both"/>
        <w:rPr>
          <w:rFonts w:ascii="Arial" w:hAnsi="Arial" w:cs="Arial"/>
          <w:sz w:val="20"/>
          <w:szCs w:val="20"/>
        </w:rPr>
      </w:pPr>
      <w:r>
        <w:rPr>
          <w:noProof/>
        </w:rPr>
        <w:drawing>
          <wp:anchor distT="0" distB="0" distL="114300" distR="114300" simplePos="0" relativeHeight="251656192" behindDoc="0" locked="0" layoutInCell="1" allowOverlap="1">
            <wp:simplePos x="0" y="0"/>
            <wp:positionH relativeFrom="column">
              <wp:posOffset>4000500</wp:posOffset>
            </wp:positionH>
            <wp:positionV relativeFrom="paragraph">
              <wp:posOffset>645795</wp:posOffset>
            </wp:positionV>
            <wp:extent cx="2514600" cy="2057400"/>
            <wp:effectExtent l="0" t="0" r="0" b="0"/>
            <wp:wrapSquare wrapText="bothSides"/>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cstate="print"/>
                    <a:srcRect/>
                    <a:stretch>
                      <a:fillRect/>
                    </a:stretch>
                  </pic:blipFill>
                  <pic:spPr bwMode="auto">
                    <a:xfrm>
                      <a:off x="0" y="0"/>
                      <a:ext cx="2514600" cy="2057400"/>
                    </a:xfrm>
                    <a:prstGeom prst="rect">
                      <a:avLst/>
                    </a:prstGeom>
                    <a:noFill/>
                    <a:ln w="9525">
                      <a:noFill/>
                      <a:miter lim="800000"/>
                      <a:headEnd/>
                      <a:tailEnd/>
                    </a:ln>
                  </pic:spPr>
                </pic:pic>
              </a:graphicData>
            </a:graphic>
          </wp:anchor>
        </w:drawing>
      </w:r>
      <w:r w:rsidR="00CB59C0" w:rsidRPr="00CB59C0">
        <w:rPr>
          <w:rFonts w:ascii="Arial" w:hAnsi="Arial" w:cs="Arial"/>
          <w:sz w:val="20"/>
          <w:szCs w:val="20"/>
        </w:rPr>
        <w:t xml:space="preserve">Au sein des </w:t>
      </w:r>
      <w:r w:rsidR="006927E3">
        <w:rPr>
          <w:rFonts w:ascii="Arial" w:hAnsi="Arial" w:cs="Arial"/>
          <w:sz w:val="20"/>
          <w:szCs w:val="20"/>
        </w:rPr>
        <w:t>activité</w:t>
      </w:r>
      <w:r w:rsidR="00CB59C0" w:rsidRPr="00CB59C0">
        <w:rPr>
          <w:rFonts w:ascii="Arial" w:hAnsi="Arial" w:cs="Arial"/>
          <w:sz w:val="20"/>
          <w:szCs w:val="20"/>
        </w:rPr>
        <w:t xml:space="preserve">s </w:t>
      </w:r>
      <w:r w:rsidR="006927E3" w:rsidRPr="00905B2B">
        <w:rPr>
          <w:rFonts w:ascii="Arial" w:hAnsi="Arial" w:cs="Arial"/>
          <w:b/>
          <w:bCs/>
          <w:sz w:val="20"/>
          <w:szCs w:val="20"/>
        </w:rPr>
        <w:t>tertiaires</w:t>
      </w:r>
      <w:r w:rsidR="00CB59C0" w:rsidRPr="00CB59C0">
        <w:rPr>
          <w:rFonts w:ascii="Arial" w:hAnsi="Arial" w:cs="Arial"/>
          <w:sz w:val="20"/>
          <w:szCs w:val="20"/>
        </w:rPr>
        <w:t xml:space="preserve">, </w:t>
      </w:r>
      <w:r w:rsidR="001D3F51">
        <w:rPr>
          <w:rFonts w:ascii="Arial" w:hAnsi="Arial" w:cs="Arial"/>
          <w:sz w:val="20"/>
          <w:szCs w:val="20"/>
        </w:rPr>
        <w:t>l</w:t>
      </w:r>
      <w:r w:rsidR="006927E3">
        <w:rPr>
          <w:rFonts w:ascii="Arial" w:hAnsi="Arial" w:cs="Arial"/>
          <w:sz w:val="20"/>
          <w:szCs w:val="20"/>
        </w:rPr>
        <w:t>a</w:t>
      </w:r>
      <w:r w:rsidR="000632C2" w:rsidRPr="000632C2">
        <w:rPr>
          <w:rFonts w:ascii="Arial" w:hAnsi="Arial" w:cs="Arial"/>
          <w:sz w:val="20"/>
          <w:szCs w:val="20"/>
        </w:rPr>
        <w:t xml:space="preserve"> communication, </w:t>
      </w:r>
      <w:r w:rsidR="006927E3">
        <w:rPr>
          <w:rFonts w:ascii="Arial" w:hAnsi="Arial" w:cs="Arial"/>
          <w:sz w:val="20"/>
          <w:szCs w:val="20"/>
        </w:rPr>
        <w:t>le</w:t>
      </w:r>
      <w:r w:rsidR="000632C2" w:rsidRPr="000632C2">
        <w:rPr>
          <w:rFonts w:ascii="Arial" w:hAnsi="Arial" w:cs="Arial"/>
          <w:sz w:val="20"/>
          <w:szCs w:val="20"/>
        </w:rPr>
        <w:t xml:space="preserve"> transport et </w:t>
      </w:r>
      <w:r w:rsidR="006927E3">
        <w:rPr>
          <w:rFonts w:ascii="Arial" w:hAnsi="Arial" w:cs="Arial"/>
          <w:sz w:val="20"/>
          <w:szCs w:val="20"/>
        </w:rPr>
        <w:t>le</w:t>
      </w:r>
      <w:r w:rsidR="000632C2" w:rsidRPr="000632C2">
        <w:rPr>
          <w:rFonts w:ascii="Arial" w:hAnsi="Arial" w:cs="Arial"/>
          <w:sz w:val="20"/>
          <w:szCs w:val="20"/>
        </w:rPr>
        <w:t xml:space="preserve"> commerce </w:t>
      </w:r>
      <w:r w:rsidR="000632C2">
        <w:rPr>
          <w:rFonts w:ascii="Arial" w:hAnsi="Arial" w:cs="Arial"/>
          <w:sz w:val="20"/>
          <w:szCs w:val="20"/>
        </w:rPr>
        <w:t xml:space="preserve">auraient </w:t>
      </w:r>
      <w:r w:rsidR="008A0284">
        <w:rPr>
          <w:rFonts w:ascii="Arial" w:hAnsi="Arial" w:cs="Arial"/>
          <w:sz w:val="20"/>
          <w:szCs w:val="20"/>
        </w:rPr>
        <w:t xml:space="preserve">contribué positivement à l’évolution </w:t>
      </w:r>
      <w:r w:rsidR="006927E3">
        <w:rPr>
          <w:rFonts w:ascii="Arial" w:hAnsi="Arial" w:cs="Arial"/>
          <w:sz w:val="20"/>
          <w:szCs w:val="20"/>
        </w:rPr>
        <w:t>du secteur</w:t>
      </w:r>
      <w:r w:rsidR="001D3F51">
        <w:rPr>
          <w:rFonts w:ascii="Arial" w:hAnsi="Arial" w:cs="Arial"/>
          <w:sz w:val="20"/>
          <w:szCs w:val="20"/>
        </w:rPr>
        <w:t xml:space="preserve">, </w:t>
      </w:r>
      <w:r w:rsidR="00DA5047">
        <w:rPr>
          <w:rFonts w:ascii="Arial" w:hAnsi="Arial" w:cs="Arial"/>
          <w:kern w:val="28"/>
          <w:sz w:val="20"/>
          <w:szCs w:val="20"/>
        </w:rPr>
        <w:t xml:space="preserve">au </w:t>
      </w:r>
      <w:r w:rsidR="008A0284">
        <w:rPr>
          <w:rFonts w:ascii="Arial" w:hAnsi="Arial" w:cs="Arial"/>
          <w:kern w:val="28"/>
          <w:sz w:val="20"/>
          <w:szCs w:val="20"/>
        </w:rPr>
        <w:t>deuxième</w:t>
      </w:r>
      <w:r w:rsidR="00DA5047">
        <w:rPr>
          <w:rFonts w:ascii="Arial" w:hAnsi="Arial" w:cs="Arial"/>
          <w:kern w:val="28"/>
          <w:sz w:val="20"/>
          <w:szCs w:val="20"/>
        </w:rPr>
        <w:t xml:space="preserve"> trimestre 2015</w:t>
      </w:r>
      <w:r w:rsidR="00CB59C0" w:rsidRPr="00CB59C0">
        <w:rPr>
          <w:rFonts w:ascii="Arial" w:hAnsi="Arial" w:cs="Arial"/>
          <w:sz w:val="20"/>
          <w:szCs w:val="20"/>
        </w:rPr>
        <w:t xml:space="preserve">. </w:t>
      </w:r>
      <w:r w:rsidR="005757BB">
        <w:rPr>
          <w:rFonts w:ascii="Arial" w:hAnsi="Arial" w:cs="Arial"/>
          <w:sz w:val="20"/>
          <w:szCs w:val="20"/>
        </w:rPr>
        <w:t>En revanche,</w:t>
      </w:r>
      <w:r w:rsidR="00645ED5">
        <w:rPr>
          <w:rFonts w:ascii="Arial" w:hAnsi="Arial" w:cs="Arial"/>
          <w:sz w:val="20"/>
          <w:szCs w:val="20"/>
        </w:rPr>
        <w:t xml:space="preserve"> </w:t>
      </w:r>
      <w:r w:rsidR="008749AE">
        <w:rPr>
          <w:rFonts w:ascii="Arial" w:hAnsi="Arial" w:cs="Arial"/>
          <w:kern w:val="28"/>
          <w:sz w:val="20"/>
          <w:szCs w:val="20"/>
        </w:rPr>
        <w:t xml:space="preserve">la valeur ajoutée </w:t>
      </w:r>
      <w:r w:rsidR="001F1F6F">
        <w:rPr>
          <w:rFonts w:ascii="Arial" w:hAnsi="Arial" w:cs="Arial"/>
          <w:kern w:val="28"/>
          <w:sz w:val="20"/>
          <w:szCs w:val="20"/>
        </w:rPr>
        <w:t xml:space="preserve">de l’hébergement et </w:t>
      </w:r>
      <w:r w:rsidR="005757BB">
        <w:rPr>
          <w:rFonts w:ascii="Arial" w:hAnsi="Arial" w:cs="Arial"/>
          <w:kern w:val="28"/>
          <w:sz w:val="20"/>
          <w:szCs w:val="20"/>
        </w:rPr>
        <w:t xml:space="preserve">de </w:t>
      </w:r>
      <w:r w:rsidR="00976BC8">
        <w:rPr>
          <w:rFonts w:ascii="Arial" w:hAnsi="Arial" w:cs="Arial"/>
          <w:kern w:val="28"/>
          <w:sz w:val="20"/>
          <w:szCs w:val="20"/>
        </w:rPr>
        <w:t xml:space="preserve">la </w:t>
      </w:r>
      <w:r w:rsidR="001F1F6F">
        <w:rPr>
          <w:rFonts w:ascii="Arial" w:hAnsi="Arial" w:cs="Arial"/>
          <w:kern w:val="28"/>
          <w:sz w:val="20"/>
          <w:szCs w:val="20"/>
        </w:rPr>
        <w:t>restauration</w:t>
      </w:r>
      <w:r w:rsidR="000728FA" w:rsidRPr="003C6E40">
        <w:rPr>
          <w:rFonts w:ascii="Arial" w:hAnsi="Arial" w:cs="Arial"/>
          <w:kern w:val="28"/>
          <w:sz w:val="20"/>
          <w:szCs w:val="20"/>
        </w:rPr>
        <w:t xml:space="preserve"> </w:t>
      </w:r>
      <w:r w:rsidR="000632C2">
        <w:rPr>
          <w:rFonts w:ascii="Arial" w:hAnsi="Arial" w:cs="Arial"/>
          <w:kern w:val="28"/>
          <w:sz w:val="20"/>
          <w:szCs w:val="20"/>
        </w:rPr>
        <w:t xml:space="preserve">se serait infléchie de </w:t>
      </w:r>
      <w:r w:rsidR="00BE0534">
        <w:rPr>
          <w:rFonts w:ascii="Arial" w:hAnsi="Arial" w:cs="Arial"/>
          <w:kern w:val="28"/>
          <w:sz w:val="20"/>
          <w:szCs w:val="20"/>
        </w:rPr>
        <w:t>1,1</w:t>
      </w:r>
      <w:r w:rsidR="000632C2">
        <w:rPr>
          <w:rFonts w:ascii="Arial" w:hAnsi="Arial" w:cs="Arial"/>
          <w:kern w:val="28"/>
          <w:sz w:val="20"/>
          <w:szCs w:val="20"/>
        </w:rPr>
        <w:t xml:space="preserve">%, </w:t>
      </w:r>
      <w:r w:rsidR="000728FA" w:rsidRPr="003C6E40">
        <w:rPr>
          <w:rFonts w:ascii="Arial" w:hAnsi="Arial" w:cs="Arial"/>
          <w:kern w:val="28"/>
          <w:sz w:val="20"/>
          <w:szCs w:val="20"/>
        </w:rPr>
        <w:t xml:space="preserve">après </w:t>
      </w:r>
      <w:r w:rsidR="00435537">
        <w:rPr>
          <w:rFonts w:ascii="Arial" w:hAnsi="Arial" w:cs="Arial"/>
          <w:kern w:val="28"/>
          <w:sz w:val="20"/>
          <w:szCs w:val="20"/>
        </w:rPr>
        <w:t xml:space="preserve">avoir </w:t>
      </w:r>
      <w:r w:rsidR="000B4618">
        <w:rPr>
          <w:rFonts w:ascii="Arial" w:hAnsi="Arial" w:cs="Arial"/>
          <w:kern w:val="28"/>
          <w:sz w:val="20"/>
          <w:szCs w:val="20"/>
        </w:rPr>
        <w:t>reflué</w:t>
      </w:r>
      <w:r w:rsidR="000728FA" w:rsidRPr="003C6E40">
        <w:rPr>
          <w:rFonts w:ascii="Arial" w:hAnsi="Arial" w:cs="Arial"/>
          <w:kern w:val="28"/>
          <w:sz w:val="20"/>
          <w:szCs w:val="20"/>
        </w:rPr>
        <w:t xml:space="preserve"> de </w:t>
      </w:r>
      <w:r w:rsidR="00D77544">
        <w:rPr>
          <w:rFonts w:ascii="Arial" w:hAnsi="Arial" w:cs="Arial"/>
          <w:kern w:val="28"/>
          <w:sz w:val="20"/>
          <w:szCs w:val="20"/>
        </w:rPr>
        <w:t>1</w:t>
      </w:r>
      <w:r w:rsidR="000728FA" w:rsidRPr="003C6E40">
        <w:rPr>
          <w:rFonts w:ascii="Arial" w:hAnsi="Arial" w:cs="Arial"/>
          <w:kern w:val="28"/>
          <w:sz w:val="20"/>
          <w:szCs w:val="20"/>
        </w:rPr>
        <w:t xml:space="preserve">% un trimestre plus tôt. </w:t>
      </w:r>
      <w:r w:rsidR="000728FA" w:rsidRPr="003C6E40">
        <w:rPr>
          <w:rFonts w:ascii="Arial" w:hAnsi="Arial" w:cs="Arial"/>
          <w:sz w:val="20"/>
          <w:szCs w:val="20"/>
        </w:rPr>
        <w:t>Ce recul a</w:t>
      </w:r>
      <w:r w:rsidR="000728FA">
        <w:rPr>
          <w:rFonts w:ascii="Arial" w:hAnsi="Arial" w:cs="Arial"/>
          <w:sz w:val="20"/>
          <w:szCs w:val="20"/>
        </w:rPr>
        <w:t>urait</w:t>
      </w:r>
      <w:r w:rsidR="000728FA" w:rsidRPr="003C6E40">
        <w:rPr>
          <w:rFonts w:ascii="Arial" w:hAnsi="Arial" w:cs="Arial"/>
          <w:sz w:val="20"/>
          <w:szCs w:val="20"/>
        </w:rPr>
        <w:t xml:space="preserve"> été</w:t>
      </w:r>
      <w:r w:rsidR="002E2A2C">
        <w:rPr>
          <w:rFonts w:ascii="Arial" w:hAnsi="Arial" w:cs="Arial"/>
          <w:sz w:val="20"/>
          <w:szCs w:val="20"/>
        </w:rPr>
        <w:t xml:space="preserve"> observé</w:t>
      </w:r>
      <w:r w:rsidR="000728FA" w:rsidRPr="003C6E40">
        <w:rPr>
          <w:rFonts w:ascii="Arial" w:hAnsi="Arial" w:cs="Arial"/>
          <w:sz w:val="20"/>
          <w:szCs w:val="20"/>
        </w:rPr>
        <w:t xml:space="preserve"> au niveau </w:t>
      </w:r>
      <w:r w:rsidR="005757BB">
        <w:rPr>
          <w:rFonts w:ascii="Arial" w:hAnsi="Arial" w:cs="Arial"/>
          <w:sz w:val="20"/>
          <w:szCs w:val="20"/>
        </w:rPr>
        <w:t xml:space="preserve">des </w:t>
      </w:r>
      <w:r w:rsidR="00BF58D8">
        <w:rPr>
          <w:rFonts w:ascii="Arial" w:hAnsi="Arial" w:cs="Arial"/>
          <w:sz w:val="20"/>
          <w:szCs w:val="20"/>
        </w:rPr>
        <w:t xml:space="preserve">recettes voyages </w:t>
      </w:r>
      <w:r w:rsidR="00435537">
        <w:rPr>
          <w:rFonts w:ascii="Arial" w:hAnsi="Arial" w:cs="Arial"/>
          <w:sz w:val="20"/>
          <w:szCs w:val="20"/>
        </w:rPr>
        <w:t xml:space="preserve">et </w:t>
      </w:r>
      <w:r w:rsidR="005005AB">
        <w:rPr>
          <w:rFonts w:ascii="Arial" w:hAnsi="Arial" w:cs="Arial"/>
          <w:sz w:val="20"/>
          <w:szCs w:val="20"/>
        </w:rPr>
        <w:t>d</w:t>
      </w:r>
      <w:r w:rsidR="00435537">
        <w:rPr>
          <w:rFonts w:ascii="Arial" w:hAnsi="Arial" w:cs="Arial"/>
          <w:sz w:val="20"/>
          <w:szCs w:val="20"/>
        </w:rPr>
        <w:t xml:space="preserve">es nuitées </w:t>
      </w:r>
      <w:r w:rsidR="000728FA" w:rsidRPr="003C6E40">
        <w:rPr>
          <w:rFonts w:ascii="Arial" w:hAnsi="Arial" w:cs="Arial"/>
          <w:sz w:val="20"/>
          <w:szCs w:val="20"/>
        </w:rPr>
        <w:t xml:space="preserve">qui se seraient </w:t>
      </w:r>
      <w:r w:rsidR="000B4618">
        <w:rPr>
          <w:rFonts w:ascii="Arial" w:hAnsi="Arial" w:cs="Arial"/>
          <w:sz w:val="20"/>
          <w:szCs w:val="20"/>
        </w:rPr>
        <w:t xml:space="preserve">inscrites en baisse de </w:t>
      </w:r>
      <w:r w:rsidR="00BF58D8">
        <w:rPr>
          <w:rFonts w:ascii="Arial" w:hAnsi="Arial" w:cs="Arial"/>
          <w:sz w:val="20"/>
          <w:szCs w:val="20"/>
        </w:rPr>
        <w:t>5,1</w:t>
      </w:r>
      <w:r w:rsidR="000728FA" w:rsidRPr="003C6E40">
        <w:rPr>
          <w:rFonts w:ascii="Arial" w:hAnsi="Arial" w:cs="Arial"/>
          <w:sz w:val="20"/>
          <w:szCs w:val="20"/>
        </w:rPr>
        <w:t xml:space="preserve">% et </w:t>
      </w:r>
      <w:r w:rsidR="00BE0534">
        <w:rPr>
          <w:rFonts w:ascii="Arial" w:hAnsi="Arial" w:cs="Arial"/>
          <w:sz w:val="20"/>
          <w:szCs w:val="20"/>
        </w:rPr>
        <w:t>8,3</w:t>
      </w:r>
      <w:r w:rsidR="000728FA" w:rsidRPr="003C6E40">
        <w:rPr>
          <w:rFonts w:ascii="Arial" w:hAnsi="Arial" w:cs="Arial"/>
          <w:sz w:val="20"/>
          <w:szCs w:val="20"/>
        </w:rPr>
        <w:t xml:space="preserve">%, </w:t>
      </w:r>
      <w:r w:rsidR="00F0090D" w:rsidRPr="003C6E40">
        <w:rPr>
          <w:rFonts w:ascii="Arial" w:hAnsi="Arial" w:cs="Arial"/>
          <w:sz w:val="20"/>
          <w:szCs w:val="20"/>
        </w:rPr>
        <w:t>respectivement</w:t>
      </w:r>
      <w:r w:rsidR="00F0090D">
        <w:rPr>
          <w:rFonts w:ascii="Arial" w:hAnsi="Arial" w:cs="Arial"/>
          <w:sz w:val="20"/>
          <w:szCs w:val="20"/>
        </w:rPr>
        <w:t>,</w:t>
      </w:r>
      <w:r w:rsidR="00F0090D" w:rsidRPr="003C6E40">
        <w:rPr>
          <w:rFonts w:ascii="Arial" w:hAnsi="Arial" w:cs="Arial"/>
          <w:sz w:val="20"/>
          <w:szCs w:val="20"/>
        </w:rPr>
        <w:t xml:space="preserve"> </w:t>
      </w:r>
      <w:r w:rsidR="000728FA" w:rsidRPr="003C6E40">
        <w:rPr>
          <w:rFonts w:ascii="Arial" w:hAnsi="Arial" w:cs="Arial"/>
          <w:sz w:val="20"/>
          <w:szCs w:val="20"/>
        </w:rPr>
        <w:t>en variations annuelles,</w:t>
      </w:r>
      <w:r w:rsidR="00F0090D">
        <w:rPr>
          <w:rFonts w:ascii="Arial" w:hAnsi="Arial" w:cs="Arial"/>
          <w:sz w:val="20"/>
          <w:szCs w:val="20"/>
        </w:rPr>
        <w:t xml:space="preserve"> </w:t>
      </w:r>
      <w:r w:rsidR="000728FA" w:rsidRPr="003C6E40">
        <w:rPr>
          <w:rFonts w:ascii="Arial" w:hAnsi="Arial" w:cs="Arial"/>
          <w:sz w:val="20"/>
          <w:szCs w:val="20"/>
        </w:rPr>
        <w:t xml:space="preserve">lors de la même période. </w:t>
      </w:r>
    </w:p>
    <w:p w:rsidR="000728FA" w:rsidRDefault="000728FA" w:rsidP="000728FA">
      <w:pPr>
        <w:jc w:val="both"/>
        <w:rPr>
          <w:rFonts w:ascii="Arial" w:hAnsi="Arial" w:cs="Arial"/>
          <w:sz w:val="20"/>
          <w:szCs w:val="20"/>
        </w:rPr>
      </w:pPr>
    </w:p>
    <w:p w:rsidR="00CD578D" w:rsidRDefault="0025332B" w:rsidP="00905B2B">
      <w:pPr>
        <w:jc w:val="both"/>
        <w:rPr>
          <w:rFonts w:ascii="Arial" w:hAnsi="Arial"/>
          <w:sz w:val="20"/>
          <w:szCs w:val="20"/>
        </w:rPr>
      </w:pPr>
      <w:r>
        <w:rPr>
          <w:noProof/>
        </w:rPr>
        <w:drawing>
          <wp:anchor distT="0" distB="0" distL="114300" distR="114300" simplePos="0" relativeHeight="251657216" behindDoc="0" locked="0" layoutInCell="1" allowOverlap="1">
            <wp:simplePos x="0" y="0"/>
            <wp:positionH relativeFrom="column">
              <wp:posOffset>4000500</wp:posOffset>
            </wp:positionH>
            <wp:positionV relativeFrom="paragraph">
              <wp:posOffset>1941195</wp:posOffset>
            </wp:positionV>
            <wp:extent cx="2513965" cy="2171700"/>
            <wp:effectExtent l="0" t="0" r="0" b="0"/>
            <wp:wrapSquare wrapText="bothSides"/>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 cstate="print"/>
                    <a:srcRect/>
                    <a:stretch>
                      <a:fillRect/>
                    </a:stretch>
                  </pic:blipFill>
                  <pic:spPr bwMode="auto">
                    <a:xfrm>
                      <a:off x="0" y="0"/>
                      <a:ext cx="2513965" cy="2171700"/>
                    </a:xfrm>
                    <a:prstGeom prst="rect">
                      <a:avLst/>
                    </a:prstGeom>
                    <a:noFill/>
                    <a:ln w="9525">
                      <a:noFill/>
                      <a:miter lim="800000"/>
                      <a:headEnd/>
                      <a:tailEnd/>
                    </a:ln>
                  </pic:spPr>
                </pic:pic>
              </a:graphicData>
            </a:graphic>
          </wp:anchor>
        </w:drawing>
      </w:r>
      <w:r w:rsidR="00905B2B">
        <w:rPr>
          <w:rFonts w:ascii="Arial" w:hAnsi="Arial"/>
          <w:sz w:val="20"/>
          <w:szCs w:val="20"/>
        </w:rPr>
        <w:t xml:space="preserve">Au niveau du secteur </w:t>
      </w:r>
      <w:r w:rsidR="00905B2B" w:rsidRPr="00905B2B">
        <w:rPr>
          <w:rFonts w:ascii="Arial" w:hAnsi="Arial"/>
          <w:b/>
          <w:bCs/>
          <w:sz w:val="20"/>
          <w:szCs w:val="20"/>
        </w:rPr>
        <w:t>secondaire</w:t>
      </w:r>
      <w:r w:rsidR="00905B2B">
        <w:rPr>
          <w:rFonts w:ascii="Arial" w:hAnsi="Arial"/>
          <w:sz w:val="20"/>
          <w:szCs w:val="20"/>
        </w:rPr>
        <w:t>, l</w:t>
      </w:r>
      <w:r w:rsidR="001F1F6F">
        <w:rPr>
          <w:rFonts w:ascii="Arial" w:hAnsi="Arial"/>
          <w:sz w:val="20"/>
          <w:szCs w:val="20"/>
        </w:rPr>
        <w:t xml:space="preserve">’activité </w:t>
      </w:r>
      <w:r w:rsidR="001F1F6F" w:rsidRPr="009C02E6">
        <w:rPr>
          <w:rFonts w:ascii="Arial" w:hAnsi="Arial"/>
          <w:b/>
          <w:bCs/>
          <w:sz w:val="20"/>
          <w:szCs w:val="20"/>
        </w:rPr>
        <w:t>industrielle</w:t>
      </w:r>
      <w:r w:rsidR="00D77544">
        <w:rPr>
          <w:rFonts w:ascii="Arial" w:hAnsi="Arial"/>
          <w:b/>
          <w:bCs/>
          <w:sz w:val="20"/>
          <w:szCs w:val="20"/>
        </w:rPr>
        <w:t xml:space="preserve"> globale</w:t>
      </w:r>
      <w:r w:rsidR="001F1F6F">
        <w:rPr>
          <w:rFonts w:ascii="Arial" w:hAnsi="Arial"/>
          <w:b/>
          <w:bCs/>
          <w:sz w:val="20"/>
          <w:szCs w:val="20"/>
        </w:rPr>
        <w:t xml:space="preserve"> </w:t>
      </w:r>
      <w:r w:rsidR="005757BB">
        <w:rPr>
          <w:rFonts w:ascii="Arial" w:hAnsi="Arial"/>
          <w:sz w:val="20"/>
          <w:szCs w:val="20"/>
        </w:rPr>
        <w:t>se serait affermie</w:t>
      </w:r>
      <w:r w:rsidR="001F1F6F" w:rsidRPr="001F1F6F">
        <w:rPr>
          <w:rFonts w:ascii="Arial" w:hAnsi="Arial"/>
          <w:sz w:val="20"/>
          <w:szCs w:val="20"/>
        </w:rPr>
        <w:t xml:space="preserve"> de</w:t>
      </w:r>
      <w:r w:rsidR="00CD578D" w:rsidRPr="009C02E6">
        <w:rPr>
          <w:rFonts w:ascii="Arial" w:hAnsi="Arial"/>
          <w:sz w:val="20"/>
          <w:szCs w:val="20"/>
        </w:rPr>
        <w:t xml:space="preserve"> </w:t>
      </w:r>
      <w:r w:rsidR="00226111">
        <w:rPr>
          <w:rFonts w:ascii="Arial" w:hAnsi="Arial"/>
          <w:sz w:val="20"/>
          <w:szCs w:val="20"/>
        </w:rPr>
        <w:t>2,1</w:t>
      </w:r>
      <w:r w:rsidR="00CD578D" w:rsidRPr="009C02E6">
        <w:rPr>
          <w:rFonts w:ascii="Arial" w:hAnsi="Arial"/>
          <w:sz w:val="20"/>
          <w:szCs w:val="20"/>
        </w:rPr>
        <w:t xml:space="preserve">% au </w:t>
      </w:r>
      <w:r w:rsidR="00BD1588">
        <w:rPr>
          <w:rFonts w:ascii="Arial" w:hAnsi="Arial"/>
          <w:sz w:val="20"/>
          <w:szCs w:val="20"/>
        </w:rPr>
        <w:t>deuxième</w:t>
      </w:r>
      <w:r w:rsidR="00CD578D" w:rsidRPr="009C02E6">
        <w:rPr>
          <w:rFonts w:ascii="Arial" w:hAnsi="Arial"/>
          <w:sz w:val="20"/>
          <w:szCs w:val="20"/>
        </w:rPr>
        <w:t xml:space="preserve"> trimestre 2015, </w:t>
      </w:r>
      <w:r w:rsidR="001F1F6F">
        <w:rPr>
          <w:rFonts w:ascii="Arial" w:hAnsi="Arial"/>
          <w:sz w:val="20"/>
          <w:szCs w:val="20"/>
        </w:rPr>
        <w:t>en variation annuelle</w:t>
      </w:r>
      <w:r w:rsidR="005757BB">
        <w:rPr>
          <w:rFonts w:ascii="Arial" w:hAnsi="Arial"/>
          <w:sz w:val="20"/>
          <w:szCs w:val="20"/>
        </w:rPr>
        <w:t>,</w:t>
      </w:r>
      <w:r w:rsidR="005757BB" w:rsidRPr="005757BB">
        <w:t xml:space="preserve"> </w:t>
      </w:r>
      <w:r w:rsidR="005757BB" w:rsidRPr="005757BB">
        <w:rPr>
          <w:rFonts w:ascii="Arial" w:hAnsi="Arial"/>
          <w:sz w:val="20"/>
          <w:szCs w:val="20"/>
        </w:rPr>
        <w:t>appuyé</w:t>
      </w:r>
      <w:r w:rsidR="005757BB">
        <w:rPr>
          <w:rFonts w:ascii="Arial" w:hAnsi="Arial"/>
          <w:sz w:val="20"/>
          <w:szCs w:val="20"/>
        </w:rPr>
        <w:t>e</w:t>
      </w:r>
      <w:r w:rsidR="005757BB" w:rsidRPr="005757BB">
        <w:rPr>
          <w:rFonts w:ascii="Arial" w:hAnsi="Arial"/>
          <w:sz w:val="20"/>
          <w:szCs w:val="20"/>
        </w:rPr>
        <w:t xml:space="preserve"> </w:t>
      </w:r>
      <w:r w:rsidR="005757BB">
        <w:rPr>
          <w:rFonts w:ascii="Arial" w:hAnsi="Arial"/>
          <w:sz w:val="20"/>
          <w:szCs w:val="20"/>
        </w:rPr>
        <w:t xml:space="preserve">par </w:t>
      </w:r>
      <w:r w:rsidR="005757BB" w:rsidRPr="009C02E6">
        <w:rPr>
          <w:rFonts w:ascii="Arial" w:hAnsi="Arial"/>
          <w:sz w:val="20"/>
          <w:szCs w:val="20"/>
        </w:rPr>
        <w:t xml:space="preserve">une </w:t>
      </w:r>
      <w:r w:rsidR="005757BB">
        <w:rPr>
          <w:rFonts w:ascii="Arial" w:hAnsi="Arial"/>
          <w:sz w:val="20"/>
          <w:szCs w:val="20"/>
        </w:rPr>
        <w:t>demande favorable</w:t>
      </w:r>
      <w:r w:rsidR="002A6E43">
        <w:rPr>
          <w:rFonts w:ascii="Arial" w:hAnsi="Arial"/>
          <w:sz w:val="20"/>
          <w:szCs w:val="20"/>
        </w:rPr>
        <w:t xml:space="preserve">ment orientée pour </w:t>
      </w:r>
      <w:r w:rsidR="00997B3B">
        <w:rPr>
          <w:rFonts w:ascii="Arial" w:hAnsi="Arial"/>
          <w:sz w:val="20"/>
          <w:szCs w:val="20"/>
        </w:rPr>
        <w:t xml:space="preserve">l’automobile, </w:t>
      </w:r>
      <w:r w:rsidR="002A6E43">
        <w:rPr>
          <w:rFonts w:ascii="Arial" w:hAnsi="Arial"/>
          <w:sz w:val="20"/>
          <w:szCs w:val="20"/>
        </w:rPr>
        <w:t>les</w:t>
      </w:r>
      <w:r w:rsidR="005757BB">
        <w:rPr>
          <w:rFonts w:ascii="Arial" w:hAnsi="Arial"/>
          <w:sz w:val="20"/>
          <w:szCs w:val="20"/>
        </w:rPr>
        <w:t xml:space="preserve"> </w:t>
      </w:r>
      <w:r w:rsidR="002A6E43">
        <w:rPr>
          <w:rFonts w:ascii="Arial" w:hAnsi="Arial"/>
          <w:sz w:val="20"/>
          <w:szCs w:val="20"/>
        </w:rPr>
        <w:t>conserves de légumes et de poissons</w:t>
      </w:r>
      <w:r w:rsidR="005757BB">
        <w:rPr>
          <w:rFonts w:ascii="Arial" w:hAnsi="Arial"/>
          <w:sz w:val="20"/>
          <w:szCs w:val="20"/>
        </w:rPr>
        <w:t>.</w:t>
      </w:r>
      <w:r w:rsidR="005757BB" w:rsidRPr="005757BB">
        <w:rPr>
          <w:rFonts w:ascii="Arial" w:hAnsi="Arial"/>
          <w:sz w:val="20"/>
          <w:szCs w:val="20"/>
        </w:rPr>
        <w:t xml:space="preserve"> </w:t>
      </w:r>
      <w:r w:rsidR="005757BB">
        <w:rPr>
          <w:rFonts w:ascii="Arial" w:hAnsi="Arial"/>
          <w:sz w:val="20"/>
          <w:szCs w:val="20"/>
        </w:rPr>
        <w:t>C’est ainsi que l</w:t>
      </w:r>
      <w:r w:rsidR="00CD578D" w:rsidRPr="009C02E6">
        <w:rPr>
          <w:rFonts w:ascii="Arial" w:hAnsi="Arial"/>
          <w:sz w:val="20"/>
          <w:szCs w:val="20"/>
        </w:rPr>
        <w:t xml:space="preserve">es industries </w:t>
      </w:r>
      <w:r w:rsidR="002A6E43">
        <w:rPr>
          <w:rFonts w:ascii="Arial" w:hAnsi="Arial"/>
          <w:sz w:val="20"/>
          <w:szCs w:val="20"/>
        </w:rPr>
        <w:t>de l’</w:t>
      </w:r>
      <w:r w:rsidR="00CD578D" w:rsidRPr="009C02E6">
        <w:rPr>
          <w:rFonts w:ascii="Arial" w:hAnsi="Arial"/>
          <w:sz w:val="20"/>
          <w:szCs w:val="20"/>
        </w:rPr>
        <w:t>agroalimentaire</w:t>
      </w:r>
      <w:r w:rsidR="00790A3D">
        <w:rPr>
          <w:rFonts w:ascii="Arial" w:hAnsi="Arial"/>
          <w:sz w:val="20"/>
          <w:szCs w:val="20"/>
        </w:rPr>
        <w:t xml:space="preserve"> </w:t>
      </w:r>
      <w:r w:rsidR="00CD578D" w:rsidRPr="00315AA2">
        <w:rPr>
          <w:rFonts w:ascii="Arial" w:hAnsi="Arial"/>
          <w:sz w:val="20"/>
          <w:szCs w:val="20"/>
        </w:rPr>
        <w:t>s</w:t>
      </w:r>
      <w:r w:rsidR="00CD578D">
        <w:rPr>
          <w:rFonts w:ascii="Arial" w:hAnsi="Arial"/>
          <w:sz w:val="20"/>
          <w:szCs w:val="20"/>
        </w:rPr>
        <w:t xml:space="preserve">e seraient </w:t>
      </w:r>
      <w:r w:rsidR="00CD578D" w:rsidRPr="00315AA2">
        <w:rPr>
          <w:rFonts w:ascii="Arial" w:hAnsi="Arial"/>
          <w:sz w:val="20"/>
          <w:szCs w:val="20"/>
        </w:rPr>
        <w:t xml:space="preserve">maintenues </w:t>
      </w:r>
      <w:r w:rsidR="00CD578D">
        <w:rPr>
          <w:rFonts w:ascii="Arial" w:hAnsi="Arial"/>
          <w:sz w:val="20"/>
          <w:szCs w:val="20"/>
        </w:rPr>
        <w:t>dans leur</w:t>
      </w:r>
      <w:r w:rsidR="00CD578D" w:rsidRPr="00315AA2">
        <w:rPr>
          <w:rFonts w:ascii="Arial" w:hAnsi="Arial"/>
          <w:sz w:val="20"/>
          <w:szCs w:val="20"/>
        </w:rPr>
        <w:t xml:space="preserve"> phase </w:t>
      </w:r>
      <w:r w:rsidR="00CD578D">
        <w:rPr>
          <w:rFonts w:ascii="Arial" w:hAnsi="Arial"/>
          <w:sz w:val="20"/>
          <w:szCs w:val="20"/>
        </w:rPr>
        <w:t xml:space="preserve">conjoncturelle </w:t>
      </w:r>
      <w:r w:rsidR="00CD578D" w:rsidRPr="00315AA2">
        <w:rPr>
          <w:rFonts w:ascii="Arial" w:hAnsi="Arial"/>
          <w:sz w:val="20"/>
          <w:szCs w:val="20"/>
        </w:rPr>
        <w:t>favorable</w:t>
      </w:r>
      <w:r w:rsidR="000B4618">
        <w:rPr>
          <w:rFonts w:ascii="Arial" w:hAnsi="Arial"/>
          <w:sz w:val="20"/>
          <w:szCs w:val="20"/>
        </w:rPr>
        <w:t>,</w:t>
      </w:r>
      <w:r w:rsidR="00CD578D" w:rsidRPr="009C02E6">
        <w:rPr>
          <w:rFonts w:ascii="Arial" w:hAnsi="Arial"/>
          <w:sz w:val="20"/>
          <w:szCs w:val="20"/>
        </w:rPr>
        <w:t xml:space="preserve"> réalisant </w:t>
      </w:r>
      <w:r w:rsidR="007555A2">
        <w:rPr>
          <w:rFonts w:ascii="Arial" w:hAnsi="Arial"/>
          <w:sz w:val="20"/>
          <w:szCs w:val="20"/>
        </w:rPr>
        <w:t>une</w:t>
      </w:r>
      <w:r w:rsidR="00CD578D">
        <w:rPr>
          <w:rFonts w:ascii="Arial" w:hAnsi="Arial"/>
          <w:sz w:val="20"/>
          <w:szCs w:val="20"/>
        </w:rPr>
        <w:t xml:space="preserve"> augmentation de</w:t>
      </w:r>
      <w:r w:rsidR="00CD578D" w:rsidRPr="009C02E6">
        <w:rPr>
          <w:rFonts w:ascii="Arial" w:hAnsi="Arial"/>
          <w:sz w:val="20"/>
          <w:szCs w:val="20"/>
        </w:rPr>
        <w:t xml:space="preserve"> 2,</w:t>
      </w:r>
      <w:r w:rsidR="00BD1588">
        <w:rPr>
          <w:rFonts w:ascii="Arial" w:hAnsi="Arial"/>
          <w:sz w:val="20"/>
          <w:szCs w:val="20"/>
        </w:rPr>
        <w:t>1</w:t>
      </w:r>
      <w:r w:rsidR="00CD578D" w:rsidRPr="009C02E6">
        <w:rPr>
          <w:rFonts w:ascii="Arial" w:hAnsi="Arial"/>
          <w:sz w:val="20"/>
          <w:szCs w:val="20"/>
        </w:rPr>
        <w:t>%</w:t>
      </w:r>
      <w:r w:rsidR="000415AD">
        <w:rPr>
          <w:rFonts w:ascii="Arial" w:hAnsi="Arial"/>
          <w:sz w:val="20"/>
          <w:szCs w:val="20"/>
        </w:rPr>
        <w:t>,</w:t>
      </w:r>
      <w:r w:rsidR="00CD578D">
        <w:rPr>
          <w:rFonts w:ascii="Arial" w:hAnsi="Arial"/>
          <w:sz w:val="20"/>
          <w:szCs w:val="20"/>
        </w:rPr>
        <w:t xml:space="preserve"> en glissement annuel</w:t>
      </w:r>
      <w:r w:rsidR="00CD578D" w:rsidRPr="009C02E6">
        <w:rPr>
          <w:rFonts w:ascii="Arial" w:hAnsi="Arial"/>
          <w:sz w:val="20"/>
          <w:szCs w:val="20"/>
        </w:rPr>
        <w:t xml:space="preserve">. </w:t>
      </w:r>
      <w:r w:rsidR="002A6E43">
        <w:rPr>
          <w:rFonts w:ascii="Arial" w:hAnsi="Arial"/>
          <w:sz w:val="20"/>
          <w:szCs w:val="20"/>
        </w:rPr>
        <w:t xml:space="preserve">Les IMME auraient </w:t>
      </w:r>
      <w:r w:rsidR="00DA5047">
        <w:rPr>
          <w:rFonts w:ascii="Arial" w:hAnsi="Arial"/>
          <w:sz w:val="20"/>
          <w:szCs w:val="20"/>
        </w:rPr>
        <w:t>connu</w:t>
      </w:r>
      <w:r w:rsidR="002A6E43">
        <w:rPr>
          <w:rFonts w:ascii="Arial" w:hAnsi="Arial"/>
          <w:sz w:val="20"/>
          <w:szCs w:val="20"/>
        </w:rPr>
        <w:t xml:space="preserve"> un </w:t>
      </w:r>
      <w:r w:rsidR="00790A3D">
        <w:rPr>
          <w:rFonts w:ascii="Arial" w:hAnsi="Arial"/>
          <w:sz w:val="20"/>
          <w:szCs w:val="20"/>
        </w:rPr>
        <w:t xml:space="preserve">léger </w:t>
      </w:r>
      <w:r w:rsidR="002A6E43">
        <w:rPr>
          <w:rFonts w:ascii="Arial" w:hAnsi="Arial"/>
          <w:sz w:val="20"/>
          <w:szCs w:val="20"/>
        </w:rPr>
        <w:t xml:space="preserve">retournement à la hausse de </w:t>
      </w:r>
      <w:r w:rsidR="00790A3D">
        <w:rPr>
          <w:rFonts w:ascii="Arial" w:hAnsi="Arial"/>
          <w:sz w:val="20"/>
          <w:szCs w:val="20"/>
        </w:rPr>
        <w:t>0,8</w:t>
      </w:r>
      <w:r w:rsidR="002A6E43">
        <w:rPr>
          <w:rFonts w:ascii="Arial" w:hAnsi="Arial"/>
          <w:sz w:val="20"/>
          <w:szCs w:val="20"/>
        </w:rPr>
        <w:t xml:space="preserve">%, </w:t>
      </w:r>
      <w:r w:rsidR="000B4618">
        <w:rPr>
          <w:rFonts w:ascii="Arial" w:hAnsi="Arial"/>
          <w:sz w:val="20"/>
          <w:szCs w:val="20"/>
        </w:rPr>
        <w:t xml:space="preserve">en ligne avec </w:t>
      </w:r>
      <w:r w:rsidR="002A6E43">
        <w:rPr>
          <w:rFonts w:ascii="Arial" w:hAnsi="Arial"/>
          <w:sz w:val="20"/>
          <w:szCs w:val="20"/>
        </w:rPr>
        <w:t xml:space="preserve">le renforcement </w:t>
      </w:r>
      <w:r w:rsidR="00A1671D">
        <w:rPr>
          <w:rFonts w:ascii="Arial" w:hAnsi="Arial"/>
          <w:sz w:val="20"/>
          <w:szCs w:val="20"/>
        </w:rPr>
        <w:t>de</w:t>
      </w:r>
      <w:r w:rsidR="00790A3D">
        <w:rPr>
          <w:rFonts w:ascii="Arial" w:hAnsi="Arial"/>
          <w:sz w:val="20"/>
          <w:szCs w:val="20"/>
        </w:rPr>
        <w:t>s</w:t>
      </w:r>
      <w:r w:rsidR="00A1671D">
        <w:rPr>
          <w:rFonts w:ascii="Arial" w:hAnsi="Arial"/>
          <w:sz w:val="20"/>
          <w:szCs w:val="20"/>
        </w:rPr>
        <w:t xml:space="preserve"> exportations</w:t>
      </w:r>
      <w:r w:rsidR="00790A3D">
        <w:rPr>
          <w:rFonts w:ascii="Arial" w:hAnsi="Arial"/>
          <w:sz w:val="20"/>
          <w:szCs w:val="20"/>
        </w:rPr>
        <w:t xml:space="preserve"> des produits de l’automobile</w:t>
      </w:r>
      <w:r w:rsidR="002A6E43">
        <w:rPr>
          <w:rFonts w:ascii="Arial" w:hAnsi="Arial"/>
          <w:sz w:val="20"/>
          <w:szCs w:val="20"/>
        </w:rPr>
        <w:t xml:space="preserve">. </w:t>
      </w:r>
      <w:r w:rsidR="00790A3D">
        <w:rPr>
          <w:rFonts w:ascii="Arial" w:hAnsi="Arial"/>
          <w:sz w:val="20"/>
          <w:szCs w:val="20"/>
        </w:rPr>
        <w:t>L</w:t>
      </w:r>
      <w:r w:rsidR="00A1671D">
        <w:rPr>
          <w:rFonts w:ascii="Arial" w:hAnsi="Arial"/>
          <w:sz w:val="20"/>
          <w:szCs w:val="20"/>
        </w:rPr>
        <w:t xml:space="preserve">es </w:t>
      </w:r>
      <w:r w:rsidR="00CD578D">
        <w:rPr>
          <w:rFonts w:ascii="Arial" w:hAnsi="Arial"/>
          <w:sz w:val="20"/>
          <w:szCs w:val="20"/>
        </w:rPr>
        <w:t xml:space="preserve">« autres industries » </w:t>
      </w:r>
      <w:r w:rsidR="00A1671D">
        <w:rPr>
          <w:rFonts w:ascii="Arial" w:hAnsi="Arial"/>
          <w:sz w:val="20"/>
          <w:szCs w:val="20"/>
        </w:rPr>
        <w:t xml:space="preserve">auraient réalisé </w:t>
      </w:r>
      <w:r w:rsidR="00CD578D">
        <w:rPr>
          <w:rFonts w:ascii="Arial" w:hAnsi="Arial"/>
          <w:sz w:val="20"/>
          <w:szCs w:val="20"/>
        </w:rPr>
        <w:t>une croissance timide</w:t>
      </w:r>
      <w:r w:rsidR="00435537">
        <w:rPr>
          <w:rFonts w:ascii="Arial" w:hAnsi="Arial"/>
          <w:sz w:val="20"/>
          <w:szCs w:val="20"/>
        </w:rPr>
        <w:t>,</w:t>
      </w:r>
      <w:r w:rsidR="00CD578D">
        <w:rPr>
          <w:rFonts w:ascii="Arial" w:hAnsi="Arial"/>
          <w:sz w:val="20"/>
          <w:szCs w:val="20"/>
        </w:rPr>
        <w:t xml:space="preserve"> </w:t>
      </w:r>
      <w:r w:rsidR="000B4618">
        <w:rPr>
          <w:rFonts w:ascii="Arial" w:hAnsi="Arial"/>
          <w:sz w:val="20"/>
          <w:szCs w:val="20"/>
        </w:rPr>
        <w:t xml:space="preserve">n’excédant pas </w:t>
      </w:r>
      <w:r w:rsidR="00CD578D">
        <w:rPr>
          <w:rFonts w:ascii="Arial" w:hAnsi="Arial"/>
          <w:sz w:val="20"/>
          <w:szCs w:val="20"/>
        </w:rPr>
        <w:t>0,</w:t>
      </w:r>
      <w:r w:rsidR="00790A3D">
        <w:rPr>
          <w:rFonts w:ascii="Arial" w:hAnsi="Arial"/>
          <w:sz w:val="20"/>
          <w:szCs w:val="20"/>
        </w:rPr>
        <w:t>4</w:t>
      </w:r>
      <w:r w:rsidR="00CD578D">
        <w:rPr>
          <w:rFonts w:ascii="Arial" w:hAnsi="Arial"/>
          <w:sz w:val="20"/>
          <w:szCs w:val="20"/>
        </w:rPr>
        <w:t xml:space="preserve">%, </w:t>
      </w:r>
      <w:r w:rsidR="000B4618">
        <w:rPr>
          <w:rFonts w:ascii="Arial" w:hAnsi="Arial"/>
          <w:sz w:val="20"/>
          <w:szCs w:val="20"/>
        </w:rPr>
        <w:t>en variation annuelle</w:t>
      </w:r>
      <w:r w:rsidR="00435537">
        <w:rPr>
          <w:rFonts w:ascii="Arial" w:hAnsi="Arial"/>
          <w:sz w:val="20"/>
          <w:szCs w:val="20"/>
        </w:rPr>
        <w:t>,</w:t>
      </w:r>
      <w:r w:rsidR="000B4618">
        <w:rPr>
          <w:rFonts w:ascii="Arial" w:hAnsi="Arial"/>
          <w:sz w:val="20"/>
          <w:szCs w:val="20"/>
        </w:rPr>
        <w:t xml:space="preserve"> </w:t>
      </w:r>
      <w:r w:rsidR="00DA5047">
        <w:rPr>
          <w:rFonts w:ascii="Arial" w:hAnsi="Arial"/>
          <w:sz w:val="20"/>
          <w:szCs w:val="20"/>
        </w:rPr>
        <w:t xml:space="preserve">pâtissant d’une </w:t>
      </w:r>
      <w:r w:rsidR="00226111">
        <w:rPr>
          <w:rFonts w:ascii="Arial" w:hAnsi="Arial"/>
          <w:sz w:val="20"/>
          <w:szCs w:val="20"/>
        </w:rPr>
        <w:t xml:space="preserve">baisse </w:t>
      </w:r>
      <w:r w:rsidR="00A1671D">
        <w:rPr>
          <w:rFonts w:ascii="Arial" w:hAnsi="Arial"/>
          <w:sz w:val="20"/>
          <w:szCs w:val="20"/>
        </w:rPr>
        <w:t xml:space="preserve">de </w:t>
      </w:r>
      <w:r w:rsidR="00790A3D">
        <w:rPr>
          <w:rFonts w:ascii="Arial" w:hAnsi="Arial"/>
          <w:sz w:val="20"/>
          <w:szCs w:val="20"/>
        </w:rPr>
        <w:t>l’activité de raffinage</w:t>
      </w:r>
      <w:r w:rsidR="00997B3B">
        <w:rPr>
          <w:rFonts w:ascii="Arial" w:hAnsi="Arial"/>
          <w:sz w:val="20"/>
          <w:szCs w:val="20"/>
        </w:rPr>
        <w:t xml:space="preserve"> et d</w:t>
      </w:r>
      <w:r w:rsidR="00226111">
        <w:rPr>
          <w:rFonts w:ascii="Arial" w:hAnsi="Arial"/>
          <w:sz w:val="20"/>
          <w:szCs w:val="20"/>
        </w:rPr>
        <w:t>’une</w:t>
      </w:r>
      <w:r w:rsidR="00226111" w:rsidRPr="00226111">
        <w:rPr>
          <w:rFonts w:ascii="Arial" w:hAnsi="Arial"/>
          <w:sz w:val="20"/>
          <w:szCs w:val="20"/>
        </w:rPr>
        <w:t xml:space="preserve"> </w:t>
      </w:r>
      <w:r w:rsidR="00226111">
        <w:rPr>
          <w:rFonts w:ascii="Arial" w:hAnsi="Arial"/>
          <w:sz w:val="20"/>
          <w:szCs w:val="20"/>
        </w:rPr>
        <w:t xml:space="preserve">faiblesse </w:t>
      </w:r>
      <w:r w:rsidR="009E5B6B">
        <w:rPr>
          <w:rFonts w:ascii="Arial" w:hAnsi="Arial"/>
          <w:sz w:val="20"/>
          <w:szCs w:val="20"/>
        </w:rPr>
        <w:t xml:space="preserve">de </w:t>
      </w:r>
      <w:r w:rsidR="00997B3B">
        <w:rPr>
          <w:rFonts w:ascii="Arial" w:hAnsi="Arial"/>
          <w:sz w:val="20"/>
          <w:szCs w:val="20"/>
        </w:rPr>
        <w:t>la demande adressée aux matériaux de construction</w:t>
      </w:r>
      <w:r w:rsidR="00CD578D">
        <w:rPr>
          <w:rFonts w:ascii="Arial" w:hAnsi="Arial"/>
          <w:sz w:val="20"/>
          <w:szCs w:val="20"/>
        </w:rPr>
        <w:t>.</w:t>
      </w:r>
      <w:r w:rsidR="00790A3D">
        <w:rPr>
          <w:rFonts w:ascii="Arial" w:hAnsi="Arial"/>
          <w:sz w:val="20"/>
          <w:szCs w:val="20"/>
        </w:rPr>
        <w:t xml:space="preserve"> </w:t>
      </w:r>
      <w:r w:rsidR="008749AE">
        <w:rPr>
          <w:rFonts w:ascii="Arial" w:hAnsi="Arial"/>
          <w:sz w:val="20"/>
          <w:szCs w:val="20"/>
        </w:rPr>
        <w:t>L</w:t>
      </w:r>
      <w:r w:rsidR="00790A3D">
        <w:rPr>
          <w:rFonts w:ascii="Arial" w:hAnsi="Arial"/>
          <w:sz w:val="20"/>
          <w:szCs w:val="20"/>
        </w:rPr>
        <w:t>es industries de textile auraient maintenues leur baisse pour le deuxième trimestre successif</w:t>
      </w:r>
      <w:r w:rsidR="009E5B6B">
        <w:rPr>
          <w:rFonts w:ascii="Arial" w:hAnsi="Arial"/>
          <w:sz w:val="20"/>
          <w:szCs w:val="20"/>
        </w:rPr>
        <w:t>,</w:t>
      </w:r>
      <w:r w:rsidR="00790A3D">
        <w:rPr>
          <w:rFonts w:ascii="Arial" w:hAnsi="Arial"/>
          <w:sz w:val="20"/>
          <w:szCs w:val="20"/>
        </w:rPr>
        <w:t xml:space="preserve"> sous l’effet d’un repli de la demande </w:t>
      </w:r>
      <w:r w:rsidR="00B81740">
        <w:rPr>
          <w:rFonts w:ascii="Arial" w:hAnsi="Arial"/>
          <w:sz w:val="20"/>
          <w:szCs w:val="20"/>
        </w:rPr>
        <w:t>adressée à la confection</w:t>
      </w:r>
      <w:r w:rsidR="007C339A">
        <w:rPr>
          <w:rFonts w:ascii="Arial" w:hAnsi="Arial"/>
          <w:sz w:val="20"/>
          <w:szCs w:val="20"/>
        </w:rPr>
        <w:t xml:space="preserve"> et à la bonneterie</w:t>
      </w:r>
      <w:r w:rsidR="00790A3D">
        <w:rPr>
          <w:rFonts w:ascii="Arial" w:hAnsi="Arial"/>
          <w:sz w:val="20"/>
          <w:szCs w:val="20"/>
        </w:rPr>
        <w:t>.</w:t>
      </w:r>
    </w:p>
    <w:p w:rsidR="00444CCA" w:rsidRPr="00A976EB" w:rsidRDefault="00444CCA" w:rsidP="00691DF8">
      <w:pPr>
        <w:jc w:val="both"/>
        <w:rPr>
          <w:rFonts w:ascii="Arial" w:hAnsi="Arial"/>
          <w:sz w:val="20"/>
          <w:szCs w:val="20"/>
        </w:rPr>
      </w:pPr>
    </w:p>
    <w:p w:rsidR="00645ED5" w:rsidRDefault="00D02FCA" w:rsidP="00D02FCA">
      <w:pPr>
        <w:jc w:val="both"/>
        <w:rPr>
          <w:rFonts w:ascii="Arial" w:hAnsi="Arial" w:cs="Arial"/>
          <w:sz w:val="20"/>
          <w:szCs w:val="20"/>
        </w:rPr>
      </w:pPr>
      <w:r>
        <w:rPr>
          <w:rFonts w:ascii="Arial" w:hAnsi="Arial" w:cs="Arial"/>
          <w:sz w:val="20"/>
          <w:szCs w:val="20"/>
        </w:rPr>
        <w:t>Pour sa part, l</w:t>
      </w:r>
      <w:r w:rsidR="00E507C3" w:rsidRPr="004F24E7">
        <w:rPr>
          <w:rFonts w:ascii="Arial" w:hAnsi="Arial" w:cs="Arial"/>
          <w:sz w:val="20"/>
          <w:szCs w:val="20"/>
        </w:rPr>
        <w:t xml:space="preserve">e secteur de la </w:t>
      </w:r>
      <w:r w:rsidR="00E507C3" w:rsidRPr="004F24E7">
        <w:rPr>
          <w:rFonts w:ascii="Arial" w:hAnsi="Arial" w:cs="Arial"/>
          <w:b/>
          <w:bCs/>
          <w:sz w:val="20"/>
          <w:szCs w:val="20"/>
        </w:rPr>
        <w:t>construction</w:t>
      </w:r>
      <w:r w:rsidR="00E507C3" w:rsidRPr="004F24E7">
        <w:rPr>
          <w:rFonts w:ascii="Arial" w:hAnsi="Arial" w:cs="Arial"/>
          <w:sz w:val="20"/>
          <w:szCs w:val="20"/>
        </w:rPr>
        <w:t xml:space="preserve"> aurait connu une </w:t>
      </w:r>
      <w:r w:rsidR="007C339A">
        <w:rPr>
          <w:rFonts w:ascii="Arial" w:hAnsi="Arial" w:cs="Arial"/>
          <w:sz w:val="20"/>
          <w:szCs w:val="20"/>
        </w:rPr>
        <w:t>légèr</w:t>
      </w:r>
      <w:r w:rsidR="00E507C3" w:rsidRPr="004F24E7">
        <w:rPr>
          <w:rFonts w:ascii="Arial" w:hAnsi="Arial" w:cs="Arial"/>
          <w:sz w:val="20"/>
          <w:szCs w:val="20"/>
        </w:rPr>
        <w:t>e amélioration au deuxième trimestre 2015</w:t>
      </w:r>
      <w:r w:rsidR="00E10663">
        <w:rPr>
          <w:rFonts w:ascii="Arial" w:hAnsi="Arial" w:cs="Arial"/>
          <w:sz w:val="20"/>
          <w:szCs w:val="20"/>
        </w:rPr>
        <w:t>,</w:t>
      </w:r>
      <w:r w:rsidR="00E507C3" w:rsidRPr="004F24E7">
        <w:rPr>
          <w:rFonts w:ascii="Arial" w:hAnsi="Arial" w:cs="Arial"/>
          <w:sz w:val="20"/>
          <w:szCs w:val="20"/>
        </w:rPr>
        <w:t xml:space="preserve"> </w:t>
      </w:r>
      <w:r w:rsidR="00E507C3">
        <w:rPr>
          <w:rFonts w:ascii="Arial" w:hAnsi="Arial" w:cs="Arial"/>
          <w:sz w:val="20"/>
          <w:szCs w:val="20"/>
        </w:rPr>
        <w:t>marquant une hausse de 2% de sa</w:t>
      </w:r>
      <w:r w:rsidR="00E507C3" w:rsidRPr="004F24E7">
        <w:rPr>
          <w:rFonts w:ascii="Arial" w:hAnsi="Arial" w:cs="Arial"/>
          <w:sz w:val="20"/>
          <w:szCs w:val="20"/>
        </w:rPr>
        <w:t xml:space="preserve"> valeur ajoutée</w:t>
      </w:r>
      <w:r w:rsidR="00E507C3">
        <w:rPr>
          <w:rFonts w:ascii="Arial" w:hAnsi="Arial" w:cs="Arial"/>
          <w:sz w:val="20"/>
          <w:szCs w:val="20"/>
        </w:rPr>
        <w:t>,</w:t>
      </w:r>
      <w:r w:rsidR="00E507C3" w:rsidRPr="004F24E7">
        <w:rPr>
          <w:rFonts w:ascii="Arial" w:hAnsi="Arial" w:cs="Arial"/>
          <w:sz w:val="20"/>
          <w:szCs w:val="20"/>
        </w:rPr>
        <w:t xml:space="preserve"> en variation annuelle, après </w:t>
      </w:r>
      <w:r w:rsidR="00E507C3">
        <w:rPr>
          <w:rFonts w:ascii="Arial" w:hAnsi="Arial" w:cs="Arial"/>
          <w:sz w:val="20"/>
          <w:szCs w:val="20"/>
        </w:rPr>
        <w:t>+</w:t>
      </w:r>
      <w:r w:rsidR="00E507C3" w:rsidRPr="004F24E7">
        <w:rPr>
          <w:rFonts w:ascii="Arial" w:hAnsi="Arial" w:cs="Arial"/>
          <w:sz w:val="20"/>
          <w:szCs w:val="20"/>
        </w:rPr>
        <w:t>1,</w:t>
      </w:r>
      <w:r w:rsidR="00C316AE">
        <w:rPr>
          <w:rFonts w:ascii="Arial" w:hAnsi="Arial" w:cs="Arial"/>
          <w:sz w:val="20"/>
          <w:szCs w:val="20"/>
        </w:rPr>
        <w:t>3</w:t>
      </w:r>
      <w:r w:rsidR="00E507C3" w:rsidRPr="004F24E7">
        <w:rPr>
          <w:rFonts w:ascii="Arial" w:hAnsi="Arial" w:cs="Arial"/>
          <w:sz w:val="20"/>
          <w:szCs w:val="20"/>
        </w:rPr>
        <w:t>% un trimètre auparavant. A l’origine de cette amélioration, la demande adressée au secteur de l’immobilier qui a</w:t>
      </w:r>
      <w:r w:rsidR="00E507C3">
        <w:rPr>
          <w:rFonts w:ascii="Arial" w:hAnsi="Arial" w:cs="Arial"/>
          <w:sz w:val="20"/>
          <w:szCs w:val="20"/>
        </w:rPr>
        <w:t>urait</w:t>
      </w:r>
      <w:r w:rsidR="00E507C3" w:rsidRPr="004F24E7">
        <w:rPr>
          <w:rFonts w:ascii="Arial" w:hAnsi="Arial" w:cs="Arial"/>
          <w:sz w:val="20"/>
          <w:szCs w:val="20"/>
        </w:rPr>
        <w:t xml:space="preserve"> enregistré une </w:t>
      </w:r>
      <w:r w:rsidR="00E507C3">
        <w:rPr>
          <w:rFonts w:ascii="Arial" w:hAnsi="Arial" w:cs="Arial"/>
          <w:sz w:val="20"/>
          <w:szCs w:val="20"/>
        </w:rPr>
        <w:t>légèr</w:t>
      </w:r>
      <w:r w:rsidR="00E507C3" w:rsidRPr="004F24E7">
        <w:rPr>
          <w:rFonts w:ascii="Arial" w:hAnsi="Arial" w:cs="Arial"/>
          <w:sz w:val="20"/>
          <w:szCs w:val="20"/>
        </w:rPr>
        <w:t>e reprise</w:t>
      </w:r>
      <w:r w:rsidR="00E10663">
        <w:rPr>
          <w:rFonts w:ascii="Arial" w:hAnsi="Arial" w:cs="Arial"/>
          <w:sz w:val="20"/>
          <w:szCs w:val="20"/>
        </w:rPr>
        <w:t>,</w:t>
      </w:r>
      <w:r w:rsidR="00E507C3" w:rsidRPr="004F24E7">
        <w:rPr>
          <w:rFonts w:ascii="Arial" w:hAnsi="Arial" w:cs="Arial"/>
          <w:sz w:val="20"/>
          <w:szCs w:val="20"/>
        </w:rPr>
        <w:t xml:space="preserve"> avec l’augmentation des transactions sur les biens immobiliers de 7,4% par rapport à la même période de l’année dernière, et l’affermissement des crédits immobiliers. La baisse qui a marqué la production des matériaux de construction tout au long de l’année 2014 </w:t>
      </w:r>
      <w:r w:rsidR="00E507C3">
        <w:rPr>
          <w:rFonts w:ascii="Arial" w:hAnsi="Arial" w:cs="Arial"/>
          <w:sz w:val="20"/>
          <w:szCs w:val="20"/>
        </w:rPr>
        <w:t>se serait atténuée</w:t>
      </w:r>
      <w:r w:rsidR="00E10663">
        <w:rPr>
          <w:rFonts w:ascii="Arial" w:hAnsi="Arial" w:cs="Arial"/>
          <w:sz w:val="20"/>
          <w:szCs w:val="20"/>
        </w:rPr>
        <w:t>,</w:t>
      </w:r>
      <w:r w:rsidR="00E507C3">
        <w:rPr>
          <w:rFonts w:ascii="Arial" w:hAnsi="Arial" w:cs="Arial"/>
          <w:sz w:val="20"/>
          <w:szCs w:val="20"/>
        </w:rPr>
        <w:t xml:space="preserve"> </w:t>
      </w:r>
      <w:r w:rsidR="00B61910">
        <w:rPr>
          <w:rFonts w:ascii="Arial" w:hAnsi="Arial" w:cs="Arial"/>
          <w:sz w:val="20"/>
          <w:szCs w:val="20"/>
        </w:rPr>
        <w:t xml:space="preserve"> </w:t>
      </w:r>
      <w:r w:rsidR="00E507C3">
        <w:rPr>
          <w:rFonts w:ascii="Arial" w:hAnsi="Arial" w:cs="Arial"/>
          <w:sz w:val="20"/>
          <w:szCs w:val="20"/>
        </w:rPr>
        <w:t>pour se situer à -</w:t>
      </w:r>
      <w:r w:rsidR="00E507C3" w:rsidRPr="004F24E7">
        <w:rPr>
          <w:rFonts w:ascii="Arial" w:hAnsi="Arial" w:cs="Arial"/>
          <w:sz w:val="20"/>
          <w:szCs w:val="20"/>
        </w:rPr>
        <w:t>1% seulement</w:t>
      </w:r>
      <w:r w:rsidR="00E10663">
        <w:rPr>
          <w:rFonts w:ascii="Arial" w:hAnsi="Arial" w:cs="Arial"/>
          <w:sz w:val="20"/>
          <w:szCs w:val="20"/>
        </w:rPr>
        <w:t>,</w:t>
      </w:r>
      <w:r w:rsidR="00E507C3" w:rsidRPr="004F24E7">
        <w:rPr>
          <w:rFonts w:ascii="Arial" w:hAnsi="Arial" w:cs="Arial"/>
          <w:sz w:val="20"/>
          <w:szCs w:val="20"/>
        </w:rPr>
        <w:t xml:space="preserve"> </w:t>
      </w:r>
      <w:r w:rsidR="00B61910">
        <w:rPr>
          <w:rFonts w:ascii="Arial" w:hAnsi="Arial" w:cs="Arial"/>
          <w:sz w:val="20"/>
          <w:szCs w:val="20"/>
        </w:rPr>
        <w:t>au lieu de</w:t>
      </w:r>
      <w:r w:rsidR="00E507C3" w:rsidRPr="004F24E7">
        <w:rPr>
          <w:rFonts w:ascii="Arial" w:hAnsi="Arial" w:cs="Arial"/>
          <w:sz w:val="20"/>
          <w:szCs w:val="20"/>
        </w:rPr>
        <w:t xml:space="preserve"> -4</w:t>
      </w:r>
      <w:r w:rsidR="00E507C3">
        <w:rPr>
          <w:rFonts w:ascii="Arial" w:hAnsi="Arial" w:cs="Arial"/>
          <w:sz w:val="20"/>
          <w:szCs w:val="20"/>
        </w:rPr>
        <w:t>,</w:t>
      </w:r>
      <w:r w:rsidR="00E507C3" w:rsidRPr="004F24E7">
        <w:rPr>
          <w:rFonts w:ascii="Arial" w:hAnsi="Arial" w:cs="Arial"/>
          <w:sz w:val="20"/>
          <w:szCs w:val="20"/>
        </w:rPr>
        <w:t>8% un trimestre auparavant. Les anticipations des professionnels du secteur</w:t>
      </w:r>
      <w:r w:rsidR="009E5B6B">
        <w:rPr>
          <w:rFonts w:ascii="Arial" w:hAnsi="Arial" w:cs="Arial"/>
          <w:sz w:val="20"/>
          <w:szCs w:val="20"/>
        </w:rPr>
        <w:t>,</w:t>
      </w:r>
      <w:r w:rsidR="00E507C3" w:rsidRPr="004F24E7">
        <w:rPr>
          <w:rFonts w:ascii="Arial" w:hAnsi="Arial" w:cs="Arial"/>
          <w:sz w:val="20"/>
          <w:szCs w:val="20"/>
        </w:rPr>
        <w:t xml:space="preserve"> </w:t>
      </w:r>
      <w:r w:rsidR="00E507C3">
        <w:rPr>
          <w:rFonts w:ascii="Arial" w:hAnsi="Arial" w:cs="Arial"/>
          <w:sz w:val="20"/>
          <w:szCs w:val="20"/>
        </w:rPr>
        <w:t>dans le cadre de la dernière enquête de conjoncture du HCP</w:t>
      </w:r>
      <w:r w:rsidR="009E5B6B">
        <w:rPr>
          <w:rFonts w:ascii="Arial" w:hAnsi="Arial" w:cs="Arial"/>
          <w:sz w:val="20"/>
          <w:szCs w:val="20"/>
        </w:rPr>
        <w:t>,</w:t>
      </w:r>
      <w:r w:rsidR="00E507C3">
        <w:rPr>
          <w:rFonts w:ascii="Arial" w:hAnsi="Arial" w:cs="Arial"/>
          <w:sz w:val="20"/>
          <w:szCs w:val="20"/>
        </w:rPr>
        <w:t xml:space="preserve"> </w:t>
      </w:r>
      <w:r w:rsidR="00E507C3" w:rsidRPr="004F24E7">
        <w:rPr>
          <w:rFonts w:ascii="Arial" w:hAnsi="Arial" w:cs="Arial"/>
          <w:sz w:val="20"/>
          <w:szCs w:val="20"/>
        </w:rPr>
        <w:t xml:space="preserve">s’inscrivent dans cette </w:t>
      </w:r>
      <w:r w:rsidR="00E507C3">
        <w:rPr>
          <w:rFonts w:ascii="Arial" w:hAnsi="Arial" w:cs="Arial"/>
          <w:sz w:val="20"/>
          <w:szCs w:val="20"/>
        </w:rPr>
        <w:t>tendance</w:t>
      </w:r>
      <w:r w:rsidR="00E507C3" w:rsidRPr="004F24E7">
        <w:rPr>
          <w:rFonts w:ascii="Arial" w:hAnsi="Arial" w:cs="Arial"/>
          <w:sz w:val="20"/>
          <w:szCs w:val="20"/>
        </w:rPr>
        <w:t>, avec une hausse a</w:t>
      </w:r>
      <w:r w:rsidR="00B7681C">
        <w:rPr>
          <w:rFonts w:ascii="Arial" w:hAnsi="Arial" w:cs="Arial"/>
          <w:sz w:val="20"/>
          <w:szCs w:val="20"/>
        </w:rPr>
        <w:t>nticipé</w:t>
      </w:r>
      <w:r w:rsidR="00E507C3" w:rsidRPr="004F24E7">
        <w:rPr>
          <w:rFonts w:ascii="Arial" w:hAnsi="Arial" w:cs="Arial"/>
          <w:sz w:val="20"/>
          <w:szCs w:val="20"/>
        </w:rPr>
        <w:t xml:space="preserve">e du rythme de la production du logement </w:t>
      </w:r>
      <w:r w:rsidR="00E507C3">
        <w:rPr>
          <w:rFonts w:ascii="Arial" w:hAnsi="Arial" w:cs="Arial"/>
          <w:sz w:val="20"/>
          <w:szCs w:val="20"/>
        </w:rPr>
        <w:t>au deuxième trimestre</w:t>
      </w:r>
      <w:r w:rsidR="00E507C3" w:rsidRPr="004F24E7">
        <w:rPr>
          <w:rFonts w:ascii="Arial" w:hAnsi="Arial" w:cs="Arial"/>
          <w:sz w:val="20"/>
          <w:szCs w:val="20"/>
        </w:rPr>
        <w:t xml:space="preserve">, après avoir baissé tout au long de l’année 2014 de 1,1%. </w:t>
      </w:r>
    </w:p>
    <w:p w:rsidR="00645ED5" w:rsidRPr="00F016E3" w:rsidRDefault="00645ED5" w:rsidP="00645ED5">
      <w:pPr>
        <w:pStyle w:val="NormalWeb"/>
        <w:spacing w:before="0" w:beforeAutospacing="0" w:after="0" w:afterAutospacing="0"/>
        <w:jc w:val="both"/>
        <w:rPr>
          <w:rFonts w:ascii="Arial" w:hAnsi="Arial" w:cs="Arial"/>
          <w:sz w:val="20"/>
          <w:szCs w:val="20"/>
        </w:rPr>
      </w:pPr>
    </w:p>
    <w:p w:rsidR="00943A91" w:rsidRDefault="009F63E6" w:rsidP="009F63E6">
      <w:pPr>
        <w:jc w:val="both"/>
        <w:rPr>
          <w:rFonts w:ascii="Arial" w:hAnsi="Arial" w:cs="Arial"/>
          <w:sz w:val="20"/>
          <w:szCs w:val="20"/>
        </w:rPr>
      </w:pPr>
      <w:r>
        <w:rPr>
          <w:rFonts w:ascii="Arial" w:hAnsi="Arial" w:cs="Arial"/>
          <w:sz w:val="20"/>
          <w:szCs w:val="20"/>
        </w:rPr>
        <w:t>Quant à l</w:t>
      </w:r>
      <w:r w:rsidR="00943A91" w:rsidRPr="009825C5">
        <w:rPr>
          <w:rFonts w:ascii="Arial" w:hAnsi="Arial" w:cs="Arial"/>
          <w:sz w:val="20"/>
          <w:szCs w:val="20"/>
        </w:rPr>
        <w:t xml:space="preserve">’activité </w:t>
      </w:r>
      <w:r w:rsidR="00943A91" w:rsidRPr="009825C5">
        <w:rPr>
          <w:rFonts w:ascii="Arial" w:hAnsi="Arial" w:cs="Arial"/>
          <w:b/>
          <w:bCs/>
          <w:sz w:val="20"/>
          <w:szCs w:val="20"/>
        </w:rPr>
        <w:t>minière</w:t>
      </w:r>
      <w:r>
        <w:rPr>
          <w:rFonts w:ascii="Arial" w:hAnsi="Arial" w:cs="Arial"/>
          <w:b/>
          <w:bCs/>
          <w:sz w:val="20"/>
          <w:szCs w:val="20"/>
        </w:rPr>
        <w:t xml:space="preserve">, </w:t>
      </w:r>
      <w:r w:rsidRPr="009F63E6">
        <w:rPr>
          <w:rFonts w:ascii="Arial" w:hAnsi="Arial" w:cs="Arial"/>
          <w:sz w:val="20"/>
          <w:szCs w:val="20"/>
        </w:rPr>
        <w:t>sa valeur ajoutée</w:t>
      </w:r>
      <w:r w:rsidR="00943A91" w:rsidRPr="009825C5">
        <w:rPr>
          <w:rFonts w:ascii="Arial" w:hAnsi="Arial" w:cs="Arial"/>
          <w:sz w:val="20"/>
          <w:szCs w:val="20"/>
        </w:rPr>
        <w:t xml:space="preserve"> se serait contractée de 3,</w:t>
      </w:r>
      <w:r w:rsidR="003D03CB">
        <w:rPr>
          <w:rFonts w:ascii="Arial" w:hAnsi="Arial" w:cs="Arial"/>
          <w:sz w:val="20"/>
          <w:szCs w:val="20"/>
        </w:rPr>
        <w:t>1</w:t>
      </w:r>
      <w:r w:rsidR="00943A91" w:rsidRPr="009825C5">
        <w:rPr>
          <w:rFonts w:ascii="Arial" w:hAnsi="Arial" w:cs="Arial"/>
          <w:sz w:val="20"/>
          <w:szCs w:val="20"/>
        </w:rPr>
        <w:t>%, au deuxième trimestre 2015, en variation annuelle, après -10,9% et -3,5%, respectivement au cours des deux trimestres qui précédent. Cette contraction aurait été, principalement, enregistrée au niveau des minerais non-métalliques, dont l</w:t>
      </w:r>
      <w:r w:rsidR="00662C80">
        <w:rPr>
          <w:rFonts w:ascii="Arial" w:hAnsi="Arial" w:cs="Arial"/>
          <w:sz w:val="20"/>
          <w:szCs w:val="20"/>
        </w:rPr>
        <w:t>a production et surtout celle du</w:t>
      </w:r>
      <w:r w:rsidR="00943A91" w:rsidRPr="009825C5">
        <w:rPr>
          <w:rFonts w:ascii="Arial" w:hAnsi="Arial" w:cs="Arial"/>
          <w:sz w:val="20"/>
          <w:szCs w:val="20"/>
        </w:rPr>
        <w:t xml:space="preserve"> phosphate brut, aurait été pénalisée par le ralentissement de </w:t>
      </w:r>
      <w:r w:rsidR="00662C80">
        <w:rPr>
          <w:rFonts w:ascii="Arial" w:hAnsi="Arial" w:cs="Arial"/>
          <w:sz w:val="20"/>
          <w:szCs w:val="20"/>
        </w:rPr>
        <w:t xml:space="preserve">la </w:t>
      </w:r>
      <w:r w:rsidR="00943A91" w:rsidRPr="009825C5">
        <w:rPr>
          <w:rFonts w:ascii="Arial" w:hAnsi="Arial" w:cs="Arial"/>
          <w:sz w:val="20"/>
          <w:szCs w:val="20"/>
        </w:rPr>
        <w:t xml:space="preserve">demande locale des industries de transformation ; le volume des exportations de l’acide phosphorique et des engrais chimiques ayant connu une inflexion à la baisse à partir du mois de mai, dans un contexte de poursuite du raffermissement de leurs prix à l’exportation. La demande extérieure adressée aux minerais non-métalliques bruts serait restée, également, peu dynamique, en dépit du redressement des importations américaines. L’effet conjugué du reflux des cours internationaux des produits agricoles et l’exacerbation de la concurrence chinoise aurait continué de peser sur les activités des industries chimiques à base phosphatée, notamment en Europe. Les quantités importées de France, de l’Espagne, du Pays- bas et de l’Italie en phosphate brut local avaient reculé, dans l’ensemble, de 56%, en variation annuelle, au premier trimestre 2015 et se seraient toujours inscrites en dessous de leur niveau moyen au deuxième trimestre 2015. </w:t>
      </w:r>
    </w:p>
    <w:p w:rsidR="005005AB" w:rsidRDefault="005005AB" w:rsidP="00943A91">
      <w:pPr>
        <w:jc w:val="both"/>
        <w:rPr>
          <w:rFonts w:ascii="Arial" w:hAnsi="Arial" w:cs="Arial"/>
          <w:sz w:val="20"/>
          <w:szCs w:val="20"/>
        </w:rPr>
      </w:pPr>
    </w:p>
    <w:p w:rsidR="005005AB" w:rsidRDefault="009F63E6" w:rsidP="009F63E6">
      <w:pPr>
        <w:jc w:val="both"/>
        <w:rPr>
          <w:rFonts w:ascii="Arial" w:hAnsi="Arial"/>
          <w:b/>
          <w:bCs/>
          <w:color w:val="800000"/>
          <w:kern w:val="28"/>
          <w:sz w:val="20"/>
          <w:szCs w:val="20"/>
        </w:rPr>
      </w:pPr>
      <w:r>
        <w:rPr>
          <w:rFonts w:ascii="Arial" w:hAnsi="Arial"/>
          <w:b/>
          <w:bCs/>
          <w:color w:val="800000"/>
          <w:kern w:val="28"/>
          <w:sz w:val="20"/>
          <w:szCs w:val="20"/>
        </w:rPr>
        <w:t>Poursuite du</w:t>
      </w:r>
      <w:r w:rsidR="005005AB">
        <w:rPr>
          <w:rFonts w:ascii="Arial" w:hAnsi="Arial"/>
          <w:b/>
          <w:bCs/>
          <w:color w:val="800000"/>
          <w:kern w:val="28"/>
          <w:sz w:val="20"/>
          <w:szCs w:val="20"/>
        </w:rPr>
        <w:t xml:space="preserve"> r</w:t>
      </w:r>
      <w:r w:rsidR="005005AB" w:rsidRPr="000D6F94">
        <w:rPr>
          <w:rFonts w:ascii="Arial" w:hAnsi="Arial" w:cs="Arial"/>
          <w:b/>
          <w:bCs/>
          <w:color w:val="800000"/>
          <w:kern w:val="28"/>
          <w:sz w:val="20"/>
          <w:szCs w:val="20"/>
        </w:rPr>
        <w:t xml:space="preserve">edressement de la production </w:t>
      </w:r>
      <w:r>
        <w:rPr>
          <w:rFonts w:ascii="Arial" w:hAnsi="Arial" w:cs="Arial"/>
          <w:b/>
          <w:bCs/>
          <w:color w:val="800000"/>
          <w:kern w:val="28"/>
          <w:sz w:val="20"/>
          <w:szCs w:val="20"/>
        </w:rPr>
        <w:t>agricole</w:t>
      </w:r>
    </w:p>
    <w:p w:rsidR="005005AB" w:rsidRPr="000D6F94" w:rsidRDefault="005005AB" w:rsidP="005005AB">
      <w:pPr>
        <w:jc w:val="both"/>
        <w:rPr>
          <w:rFonts w:ascii="Arial" w:hAnsi="Arial" w:cs="Arial"/>
          <w:b/>
          <w:bCs/>
          <w:color w:val="800000"/>
          <w:kern w:val="28"/>
          <w:sz w:val="20"/>
          <w:szCs w:val="20"/>
        </w:rPr>
      </w:pPr>
    </w:p>
    <w:p w:rsidR="005005AB" w:rsidRPr="00B2137E" w:rsidRDefault="0025332B" w:rsidP="00463331">
      <w:pPr>
        <w:jc w:val="both"/>
        <w:rPr>
          <w:rFonts w:ascii="Arial" w:hAnsi="Arial" w:cs="Arial"/>
          <w:sz w:val="20"/>
          <w:szCs w:val="20"/>
        </w:rPr>
      </w:pPr>
      <w:r>
        <w:rPr>
          <w:rFonts w:ascii="Arial" w:hAnsi="Arial" w:cs="Arial"/>
          <w:noProof/>
          <w:sz w:val="20"/>
          <w:szCs w:val="20"/>
        </w:rPr>
        <w:drawing>
          <wp:anchor distT="0" distB="0" distL="114300" distR="114300" simplePos="0" relativeHeight="251662336" behindDoc="0" locked="0" layoutInCell="1" allowOverlap="1">
            <wp:simplePos x="0" y="0"/>
            <wp:positionH relativeFrom="column">
              <wp:posOffset>4000500</wp:posOffset>
            </wp:positionH>
            <wp:positionV relativeFrom="paragraph">
              <wp:posOffset>264160</wp:posOffset>
            </wp:positionV>
            <wp:extent cx="2510790" cy="2171700"/>
            <wp:effectExtent l="0" t="0" r="0" b="0"/>
            <wp:wrapSquare wrapText="bothSides"/>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srcRect/>
                    <a:stretch>
                      <a:fillRect/>
                    </a:stretch>
                  </pic:blipFill>
                  <pic:spPr bwMode="auto">
                    <a:xfrm>
                      <a:off x="0" y="0"/>
                      <a:ext cx="2510790" cy="2171700"/>
                    </a:xfrm>
                    <a:prstGeom prst="rect">
                      <a:avLst/>
                    </a:prstGeom>
                    <a:noFill/>
                    <a:ln w="9525">
                      <a:noFill/>
                      <a:miter lim="800000"/>
                      <a:headEnd/>
                      <a:tailEnd/>
                    </a:ln>
                  </pic:spPr>
                </pic:pic>
              </a:graphicData>
            </a:graphic>
          </wp:anchor>
        </w:drawing>
      </w:r>
      <w:r w:rsidR="005005AB" w:rsidRPr="009825C5">
        <w:rPr>
          <w:rFonts w:ascii="Arial" w:hAnsi="Arial" w:cs="Arial"/>
          <w:sz w:val="20"/>
          <w:szCs w:val="20"/>
        </w:rPr>
        <w:t xml:space="preserve">Le raffermissement de l’activité </w:t>
      </w:r>
      <w:r w:rsidR="005005AB" w:rsidRPr="00D02FCA">
        <w:rPr>
          <w:rFonts w:ascii="Arial" w:hAnsi="Arial" w:cs="Arial"/>
          <w:b/>
          <w:bCs/>
          <w:sz w:val="20"/>
          <w:szCs w:val="20"/>
        </w:rPr>
        <w:t>agricole</w:t>
      </w:r>
      <w:r w:rsidR="005005AB" w:rsidRPr="009825C5">
        <w:rPr>
          <w:rFonts w:ascii="Arial" w:hAnsi="Arial" w:cs="Arial"/>
          <w:sz w:val="20"/>
          <w:szCs w:val="20"/>
        </w:rPr>
        <w:t xml:space="preserve"> se serait poursuivi, au deuxième trimestre 2015, avec une progression de 15,1%, en variation annuelle, soutenue principalement par le redressement de la production végétale. La reprise a</w:t>
      </w:r>
      <w:r w:rsidR="00D02FCA">
        <w:rPr>
          <w:rFonts w:ascii="Arial" w:hAnsi="Arial" w:cs="Arial"/>
          <w:sz w:val="20"/>
          <w:szCs w:val="20"/>
        </w:rPr>
        <w:t>urait</w:t>
      </w:r>
      <w:r w:rsidR="005005AB" w:rsidRPr="009825C5">
        <w:rPr>
          <w:rFonts w:ascii="Arial" w:hAnsi="Arial" w:cs="Arial"/>
          <w:sz w:val="20"/>
          <w:szCs w:val="20"/>
        </w:rPr>
        <w:t xml:space="preserve"> été plus soutenue au niveau des cultures précoces, grâce à une amélioration conjuguée des superficies semées et des rendements, notamment ceux des fourrages, des céréales et des légumineuses. Les productions de ces dernières auraient crû de 64,9% et 42% respectivement, en variations annuelles. En revanche, la croissance des cultures fruitières et des maraîchères aurait été moins vigoureuse, après les pics enregistrés en 2014. S’agissant des activités d’élevage, leur valeur ajoutée se serait améliorée dans un contexte d’apaisement des coûts d’alimentation du cheptel : les conditions climatiques de 2015 ayant été favorables à l’amélioration des parcours végétaux. Les productions de viande rouge et blanche auraient augmenté de 1,2% et 4%, respectivement, en variations annuelles. Celles des produits annexes à l’élevage, notamment le lait, aurai</w:t>
      </w:r>
      <w:r w:rsidR="005005AB">
        <w:rPr>
          <w:rFonts w:ascii="Arial" w:hAnsi="Arial" w:cs="Arial"/>
          <w:sz w:val="20"/>
          <w:szCs w:val="20"/>
        </w:rPr>
        <w:t>en</w:t>
      </w:r>
      <w:r w:rsidR="005005AB" w:rsidRPr="009825C5">
        <w:rPr>
          <w:rFonts w:ascii="Arial" w:hAnsi="Arial" w:cs="Arial"/>
          <w:sz w:val="20"/>
          <w:szCs w:val="20"/>
        </w:rPr>
        <w:t>t connu un sensible mouvement de reprise, après avoir stagné en 2014.</w:t>
      </w:r>
      <w:r w:rsidR="005005AB" w:rsidRPr="00B2137E">
        <w:rPr>
          <w:rFonts w:ascii="Arial" w:hAnsi="Arial" w:cs="Arial"/>
          <w:sz w:val="20"/>
          <w:szCs w:val="20"/>
        </w:rPr>
        <w:t xml:space="preserve">  </w:t>
      </w:r>
    </w:p>
    <w:p w:rsidR="00C3256B" w:rsidRDefault="00C3256B" w:rsidP="003E44E7">
      <w:pPr>
        <w:pStyle w:val="NormalWeb"/>
        <w:spacing w:before="0" w:beforeAutospacing="0" w:after="0" w:afterAutospacing="0"/>
        <w:jc w:val="both"/>
        <w:rPr>
          <w:rFonts w:ascii="Arial" w:hAnsi="Arial" w:cs="Arial"/>
          <w:sz w:val="20"/>
          <w:szCs w:val="20"/>
        </w:rPr>
      </w:pPr>
    </w:p>
    <w:p w:rsidR="00ED3F56" w:rsidRDefault="00ED3F56" w:rsidP="00237FD4">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Dans l’ensemble et compte tenu des indicateurs collectés jusqu’à fin mai 2015, ainsi que des estimations sectorielles établies pour le </w:t>
      </w:r>
      <w:r w:rsidR="00E10663">
        <w:rPr>
          <w:rFonts w:ascii="Arial" w:hAnsi="Arial" w:cs="Arial"/>
          <w:sz w:val="20"/>
          <w:szCs w:val="20"/>
        </w:rPr>
        <w:t>deuxi</w:t>
      </w:r>
      <w:r>
        <w:rPr>
          <w:rFonts w:ascii="Arial" w:hAnsi="Arial" w:cs="Arial"/>
          <w:sz w:val="20"/>
          <w:szCs w:val="20"/>
        </w:rPr>
        <w:t>ème trimestre 2015, l</w:t>
      </w:r>
      <w:r w:rsidRPr="00DB7C3F">
        <w:rPr>
          <w:rFonts w:ascii="Arial" w:hAnsi="Arial" w:cs="Arial"/>
          <w:sz w:val="20"/>
          <w:szCs w:val="20"/>
        </w:rPr>
        <w:t xml:space="preserve">a croissance économique nationale </w:t>
      </w:r>
      <w:r>
        <w:rPr>
          <w:rFonts w:ascii="Arial" w:hAnsi="Arial" w:cs="Arial"/>
          <w:sz w:val="20"/>
          <w:szCs w:val="20"/>
        </w:rPr>
        <w:t xml:space="preserve">se </w:t>
      </w:r>
      <w:r w:rsidRPr="00DB7C3F">
        <w:rPr>
          <w:rFonts w:ascii="Arial" w:hAnsi="Arial" w:cs="Arial"/>
          <w:sz w:val="20"/>
          <w:szCs w:val="20"/>
        </w:rPr>
        <w:t xml:space="preserve">serait </w:t>
      </w:r>
      <w:r>
        <w:rPr>
          <w:rFonts w:ascii="Arial" w:hAnsi="Arial" w:cs="Arial"/>
          <w:sz w:val="20"/>
          <w:szCs w:val="20"/>
        </w:rPr>
        <w:t>établie à 4,</w:t>
      </w:r>
      <w:r w:rsidR="00237FD4">
        <w:rPr>
          <w:rFonts w:ascii="Arial" w:hAnsi="Arial" w:cs="Arial"/>
          <w:sz w:val="20"/>
          <w:szCs w:val="20"/>
        </w:rPr>
        <w:t>3</w:t>
      </w:r>
      <w:r>
        <w:rPr>
          <w:rFonts w:ascii="Arial" w:hAnsi="Arial" w:cs="Arial"/>
          <w:sz w:val="20"/>
          <w:szCs w:val="20"/>
        </w:rPr>
        <w:t>%</w:t>
      </w:r>
      <w:r w:rsidRPr="00DB7C3F">
        <w:rPr>
          <w:rFonts w:ascii="Arial" w:hAnsi="Arial" w:cs="Arial"/>
          <w:sz w:val="20"/>
          <w:szCs w:val="20"/>
        </w:rPr>
        <w:t xml:space="preserve">, </w:t>
      </w:r>
      <w:r>
        <w:rPr>
          <w:rFonts w:ascii="Arial" w:hAnsi="Arial" w:cs="Arial"/>
          <w:sz w:val="20"/>
          <w:szCs w:val="20"/>
        </w:rPr>
        <w:t xml:space="preserve">au </w:t>
      </w:r>
      <w:r w:rsidR="00E10663">
        <w:rPr>
          <w:rFonts w:ascii="Arial" w:hAnsi="Arial" w:cs="Arial"/>
          <w:sz w:val="20"/>
          <w:szCs w:val="20"/>
        </w:rPr>
        <w:t>deux</w:t>
      </w:r>
      <w:r>
        <w:rPr>
          <w:rFonts w:ascii="Arial" w:hAnsi="Arial" w:cs="Arial"/>
          <w:sz w:val="20"/>
          <w:szCs w:val="20"/>
        </w:rPr>
        <w:t>ième trimestre</w:t>
      </w:r>
      <w:r w:rsidRPr="00DB7C3F">
        <w:rPr>
          <w:rFonts w:ascii="Arial" w:hAnsi="Arial" w:cs="Arial"/>
          <w:sz w:val="20"/>
          <w:szCs w:val="20"/>
        </w:rPr>
        <w:t xml:space="preserve">, </w:t>
      </w:r>
      <w:r>
        <w:rPr>
          <w:rFonts w:ascii="Arial" w:hAnsi="Arial" w:cs="Arial"/>
          <w:sz w:val="20"/>
          <w:szCs w:val="20"/>
        </w:rPr>
        <w:t>au lieu de</w:t>
      </w:r>
      <w:r w:rsidRPr="00DB7C3F">
        <w:rPr>
          <w:rFonts w:ascii="Arial" w:hAnsi="Arial" w:cs="Arial"/>
          <w:sz w:val="20"/>
          <w:szCs w:val="20"/>
        </w:rPr>
        <w:t xml:space="preserve"> +</w:t>
      </w:r>
      <w:r>
        <w:rPr>
          <w:rFonts w:ascii="Arial" w:hAnsi="Arial" w:cs="Arial"/>
          <w:sz w:val="20"/>
          <w:szCs w:val="20"/>
        </w:rPr>
        <w:t>4,</w:t>
      </w:r>
      <w:r w:rsidR="00D818D5">
        <w:rPr>
          <w:rFonts w:ascii="Arial" w:hAnsi="Arial" w:cs="Arial"/>
          <w:sz w:val="20"/>
          <w:szCs w:val="20"/>
        </w:rPr>
        <w:t>1</w:t>
      </w:r>
      <w:r w:rsidRPr="00DB7C3F">
        <w:rPr>
          <w:rFonts w:ascii="Arial" w:hAnsi="Arial" w:cs="Arial"/>
          <w:sz w:val="20"/>
          <w:szCs w:val="20"/>
        </w:rPr>
        <w:t xml:space="preserve">%, </w:t>
      </w:r>
      <w:r>
        <w:rPr>
          <w:rFonts w:ascii="Arial" w:hAnsi="Arial" w:cs="Arial"/>
          <w:sz w:val="20"/>
          <w:szCs w:val="20"/>
        </w:rPr>
        <w:t xml:space="preserve">un trimestre auparavant. </w:t>
      </w:r>
    </w:p>
    <w:p w:rsidR="005005AB" w:rsidRDefault="005005AB" w:rsidP="00237FD4">
      <w:pPr>
        <w:pStyle w:val="NormalWeb"/>
        <w:spacing w:before="0" w:beforeAutospacing="0" w:after="0" w:afterAutospacing="0"/>
        <w:jc w:val="both"/>
        <w:rPr>
          <w:rFonts w:ascii="Arial" w:hAnsi="Arial" w:cs="Arial"/>
          <w:sz w:val="20"/>
          <w:szCs w:val="20"/>
        </w:rPr>
      </w:pPr>
    </w:p>
    <w:p w:rsidR="00D45FF8" w:rsidRDefault="00D45FF8" w:rsidP="003E44E7">
      <w:pPr>
        <w:pStyle w:val="NormalWeb"/>
        <w:spacing w:before="0" w:beforeAutospacing="0" w:after="0" w:afterAutospacing="0"/>
        <w:jc w:val="both"/>
        <w:rPr>
          <w:rFonts w:ascii="Arial" w:hAnsi="Arial" w:cs="Arial"/>
          <w:sz w:val="20"/>
          <w:szCs w:val="20"/>
        </w:rPr>
      </w:pPr>
    </w:p>
    <w:p w:rsidR="00645ED5" w:rsidRPr="004625B7" w:rsidRDefault="00F6767E" w:rsidP="008410F6">
      <w:pPr>
        <w:jc w:val="both"/>
        <w:rPr>
          <w:rFonts w:ascii="Arial" w:hAnsi="Arial" w:cs="Arial"/>
          <w:b/>
          <w:bCs/>
          <w:color w:val="800000"/>
          <w:sz w:val="20"/>
          <w:szCs w:val="20"/>
        </w:rPr>
      </w:pPr>
      <w:r>
        <w:rPr>
          <w:rFonts w:ascii="Arial" w:hAnsi="Arial" w:cs="Arial"/>
          <w:b/>
          <w:bCs/>
          <w:color w:val="800000"/>
          <w:sz w:val="20"/>
          <w:szCs w:val="20"/>
        </w:rPr>
        <w:t>Augmentation</w:t>
      </w:r>
      <w:r w:rsidR="00D44396">
        <w:rPr>
          <w:rFonts w:ascii="Arial" w:hAnsi="Arial" w:cs="Arial"/>
          <w:b/>
          <w:bCs/>
          <w:color w:val="800000"/>
          <w:sz w:val="20"/>
          <w:szCs w:val="20"/>
        </w:rPr>
        <w:t xml:space="preserve"> d</w:t>
      </w:r>
      <w:r w:rsidR="00645ED5" w:rsidRPr="004625B7">
        <w:rPr>
          <w:rFonts w:ascii="Arial" w:hAnsi="Arial" w:cs="Arial"/>
          <w:b/>
          <w:bCs/>
          <w:color w:val="800000"/>
          <w:sz w:val="20"/>
          <w:szCs w:val="20"/>
        </w:rPr>
        <w:t>e</w:t>
      </w:r>
      <w:r w:rsidR="00645ED5">
        <w:rPr>
          <w:rFonts w:ascii="Arial" w:hAnsi="Arial" w:cs="Arial"/>
          <w:b/>
          <w:bCs/>
          <w:color w:val="800000"/>
          <w:sz w:val="20"/>
          <w:szCs w:val="20"/>
        </w:rPr>
        <w:t>s prix à la consommation</w:t>
      </w:r>
      <w:r w:rsidR="00645ED5" w:rsidRPr="004625B7">
        <w:rPr>
          <w:rFonts w:ascii="Arial" w:hAnsi="Arial" w:cs="Arial"/>
          <w:b/>
          <w:bCs/>
          <w:color w:val="800000"/>
          <w:sz w:val="20"/>
          <w:szCs w:val="20"/>
        </w:rPr>
        <w:t xml:space="preserve"> </w:t>
      </w:r>
    </w:p>
    <w:p w:rsidR="00645ED5" w:rsidRPr="004625B7" w:rsidRDefault="0025332B" w:rsidP="00645ED5">
      <w:pPr>
        <w:jc w:val="both"/>
        <w:rPr>
          <w:rFonts w:ascii="Arial" w:hAnsi="Arial" w:cs="Arial"/>
          <w:sz w:val="20"/>
          <w:szCs w:val="20"/>
        </w:rPr>
      </w:pPr>
      <w:r>
        <w:rPr>
          <w:noProof/>
        </w:rPr>
        <w:drawing>
          <wp:anchor distT="0" distB="0" distL="114300" distR="114300" simplePos="0" relativeHeight="251659264" behindDoc="0" locked="0" layoutInCell="1" allowOverlap="1">
            <wp:simplePos x="0" y="0"/>
            <wp:positionH relativeFrom="column">
              <wp:posOffset>4000500</wp:posOffset>
            </wp:positionH>
            <wp:positionV relativeFrom="paragraph">
              <wp:posOffset>92710</wp:posOffset>
            </wp:positionV>
            <wp:extent cx="2514600" cy="2200275"/>
            <wp:effectExtent l="0" t="0" r="0" b="0"/>
            <wp:wrapSquare wrapText="bothSides"/>
            <wp:docPr id="10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 cstate="print"/>
                    <a:srcRect/>
                    <a:stretch>
                      <a:fillRect/>
                    </a:stretch>
                  </pic:blipFill>
                  <pic:spPr bwMode="auto">
                    <a:xfrm>
                      <a:off x="0" y="0"/>
                      <a:ext cx="2514600" cy="2200275"/>
                    </a:xfrm>
                    <a:prstGeom prst="rect">
                      <a:avLst/>
                    </a:prstGeom>
                    <a:noFill/>
                    <a:ln w="9525">
                      <a:noFill/>
                      <a:miter lim="800000"/>
                      <a:headEnd/>
                      <a:tailEnd/>
                    </a:ln>
                  </pic:spPr>
                </pic:pic>
              </a:graphicData>
            </a:graphic>
          </wp:anchor>
        </w:drawing>
      </w:r>
    </w:p>
    <w:p w:rsidR="00B259E3" w:rsidRDefault="00B259E3" w:rsidP="006D3C52">
      <w:pPr>
        <w:shd w:val="clear" w:color="auto" w:fill="FFFFFF"/>
        <w:jc w:val="both"/>
        <w:rPr>
          <w:rFonts w:ascii="Arial" w:hAnsi="Arial" w:cs="Arial"/>
          <w:sz w:val="20"/>
          <w:szCs w:val="20"/>
        </w:rPr>
      </w:pPr>
      <w:r w:rsidRPr="00C52259">
        <w:rPr>
          <w:rFonts w:ascii="Arial" w:hAnsi="Arial" w:cs="Arial"/>
          <w:sz w:val="20"/>
          <w:szCs w:val="20"/>
        </w:rPr>
        <w:t>Après une croissance de 1,</w:t>
      </w:r>
      <w:r>
        <w:rPr>
          <w:rFonts w:ascii="Arial" w:hAnsi="Arial" w:cs="Arial"/>
          <w:sz w:val="20"/>
          <w:szCs w:val="20"/>
        </w:rPr>
        <w:t>5</w:t>
      </w:r>
      <w:r w:rsidRPr="00C52259">
        <w:rPr>
          <w:rFonts w:ascii="Arial" w:hAnsi="Arial" w:cs="Arial"/>
          <w:sz w:val="20"/>
          <w:szCs w:val="20"/>
        </w:rPr>
        <w:t xml:space="preserve">%, en variation annuelle, au </w:t>
      </w:r>
      <w:r>
        <w:rPr>
          <w:rFonts w:ascii="Arial" w:hAnsi="Arial" w:cs="Arial"/>
          <w:sz w:val="20"/>
          <w:szCs w:val="20"/>
        </w:rPr>
        <w:t>premier</w:t>
      </w:r>
      <w:r w:rsidRPr="00C52259">
        <w:rPr>
          <w:rFonts w:ascii="Arial" w:hAnsi="Arial" w:cs="Arial"/>
          <w:sz w:val="20"/>
          <w:szCs w:val="20"/>
        </w:rPr>
        <w:t xml:space="preserve"> trimestre 201</w:t>
      </w:r>
      <w:r>
        <w:rPr>
          <w:rFonts w:ascii="Arial" w:hAnsi="Arial" w:cs="Arial"/>
          <w:sz w:val="20"/>
          <w:szCs w:val="20"/>
        </w:rPr>
        <w:t>5</w:t>
      </w:r>
      <w:r w:rsidRPr="00C52259">
        <w:rPr>
          <w:rFonts w:ascii="Arial" w:hAnsi="Arial" w:cs="Arial"/>
          <w:sz w:val="20"/>
          <w:szCs w:val="20"/>
        </w:rPr>
        <w:t xml:space="preserve">, les </w:t>
      </w:r>
      <w:r w:rsidRPr="00676619">
        <w:rPr>
          <w:rFonts w:ascii="Arial" w:hAnsi="Arial" w:cs="Arial"/>
          <w:b/>
          <w:bCs/>
          <w:sz w:val="20"/>
          <w:szCs w:val="20"/>
        </w:rPr>
        <w:t>prix à la consommation</w:t>
      </w:r>
      <w:r w:rsidRPr="00C52259">
        <w:rPr>
          <w:rFonts w:ascii="Arial" w:hAnsi="Arial" w:cs="Arial"/>
          <w:sz w:val="20"/>
          <w:szCs w:val="20"/>
        </w:rPr>
        <w:t xml:space="preserve"> auraient augmenté de </w:t>
      </w:r>
      <w:r>
        <w:rPr>
          <w:rFonts w:ascii="Arial" w:hAnsi="Arial" w:cs="Arial"/>
          <w:sz w:val="20"/>
          <w:szCs w:val="20"/>
        </w:rPr>
        <w:t>2</w:t>
      </w:r>
      <w:r w:rsidRPr="00C52259">
        <w:rPr>
          <w:rFonts w:ascii="Arial" w:hAnsi="Arial" w:cs="Arial"/>
          <w:sz w:val="20"/>
          <w:szCs w:val="20"/>
        </w:rPr>
        <w:t xml:space="preserve">% au </w:t>
      </w:r>
      <w:r>
        <w:rPr>
          <w:rFonts w:ascii="Arial" w:hAnsi="Arial" w:cs="Arial"/>
          <w:sz w:val="20"/>
          <w:szCs w:val="20"/>
        </w:rPr>
        <w:t>deuxième</w:t>
      </w:r>
      <w:r w:rsidRPr="00C52259">
        <w:rPr>
          <w:rFonts w:ascii="Arial" w:hAnsi="Arial" w:cs="Arial"/>
          <w:sz w:val="20"/>
          <w:szCs w:val="20"/>
        </w:rPr>
        <w:t xml:space="preserve"> trimestre. Cette progression aurait résulté, essentiellement, de l</w:t>
      </w:r>
      <w:r w:rsidR="00ED3F56">
        <w:rPr>
          <w:rFonts w:ascii="Arial" w:hAnsi="Arial" w:cs="Arial"/>
          <w:sz w:val="20"/>
          <w:szCs w:val="20"/>
        </w:rPr>
        <w:t>’</w:t>
      </w:r>
      <w:r w:rsidR="00ED3F56" w:rsidRPr="00C52259">
        <w:rPr>
          <w:rFonts w:ascii="Arial" w:hAnsi="Arial" w:cs="Arial"/>
          <w:sz w:val="20"/>
          <w:szCs w:val="20"/>
        </w:rPr>
        <w:t>augmentation</w:t>
      </w:r>
      <w:r w:rsidRPr="00C52259">
        <w:rPr>
          <w:rFonts w:ascii="Arial" w:hAnsi="Arial" w:cs="Arial"/>
          <w:sz w:val="20"/>
          <w:szCs w:val="20"/>
        </w:rPr>
        <w:t xml:space="preserve"> de </w:t>
      </w:r>
      <w:r>
        <w:rPr>
          <w:rFonts w:ascii="Arial" w:hAnsi="Arial" w:cs="Arial"/>
          <w:sz w:val="20"/>
          <w:szCs w:val="20"/>
        </w:rPr>
        <w:t>2</w:t>
      </w:r>
      <w:r w:rsidRPr="00C52259">
        <w:rPr>
          <w:rFonts w:ascii="Arial" w:hAnsi="Arial" w:cs="Arial"/>
          <w:sz w:val="20"/>
          <w:szCs w:val="20"/>
        </w:rPr>
        <w:t>,9% des prix des produits alimentaires</w:t>
      </w:r>
      <w:r>
        <w:rPr>
          <w:rFonts w:ascii="Arial" w:hAnsi="Arial" w:cs="Arial"/>
          <w:sz w:val="20"/>
          <w:szCs w:val="20"/>
        </w:rPr>
        <w:t xml:space="preserve">, tirée </w:t>
      </w:r>
      <w:r w:rsidRPr="00546B13">
        <w:rPr>
          <w:rFonts w:ascii="Arial" w:hAnsi="Arial" w:cs="Arial"/>
          <w:sz w:val="20"/>
          <w:szCs w:val="20"/>
        </w:rPr>
        <w:t xml:space="preserve">en particulier </w:t>
      </w:r>
      <w:r>
        <w:rPr>
          <w:rFonts w:ascii="Arial" w:hAnsi="Arial" w:cs="Arial"/>
          <w:sz w:val="20"/>
          <w:szCs w:val="20"/>
        </w:rPr>
        <w:t xml:space="preserve">par la hausse </w:t>
      </w:r>
      <w:r w:rsidR="003D03CB">
        <w:rPr>
          <w:rFonts w:ascii="Arial" w:hAnsi="Arial" w:cs="Arial"/>
          <w:sz w:val="20"/>
          <w:szCs w:val="20"/>
        </w:rPr>
        <w:t>de ceux</w:t>
      </w:r>
      <w:r>
        <w:rPr>
          <w:rFonts w:ascii="Arial" w:hAnsi="Arial" w:cs="Arial"/>
          <w:sz w:val="20"/>
          <w:szCs w:val="20"/>
        </w:rPr>
        <w:t xml:space="preserve"> </w:t>
      </w:r>
      <w:r w:rsidRPr="00546B13">
        <w:rPr>
          <w:rFonts w:ascii="Arial" w:hAnsi="Arial" w:cs="Arial"/>
          <w:sz w:val="20"/>
          <w:szCs w:val="20"/>
        </w:rPr>
        <w:t xml:space="preserve">des fruits </w:t>
      </w:r>
      <w:r>
        <w:rPr>
          <w:rFonts w:ascii="Arial" w:hAnsi="Arial" w:cs="Arial"/>
          <w:sz w:val="20"/>
          <w:szCs w:val="20"/>
        </w:rPr>
        <w:t>et</w:t>
      </w:r>
      <w:r w:rsidRPr="00546B13">
        <w:rPr>
          <w:rFonts w:ascii="Arial" w:hAnsi="Arial" w:cs="Arial"/>
          <w:sz w:val="20"/>
          <w:szCs w:val="20"/>
        </w:rPr>
        <w:t xml:space="preserve"> des poissons frais</w:t>
      </w:r>
      <w:r w:rsidR="003D03CB">
        <w:rPr>
          <w:rFonts w:ascii="Arial" w:hAnsi="Arial" w:cs="Arial"/>
          <w:sz w:val="20"/>
          <w:szCs w:val="20"/>
        </w:rPr>
        <w:t>.</w:t>
      </w:r>
      <w:r w:rsidRPr="00C52259">
        <w:rPr>
          <w:rFonts w:ascii="Arial" w:hAnsi="Arial" w:cs="Arial"/>
          <w:sz w:val="20"/>
          <w:szCs w:val="20"/>
        </w:rPr>
        <w:t xml:space="preserve"> </w:t>
      </w:r>
      <w:r>
        <w:rPr>
          <w:rFonts w:ascii="Arial" w:hAnsi="Arial" w:cs="Arial"/>
          <w:sz w:val="20"/>
          <w:szCs w:val="20"/>
        </w:rPr>
        <w:t xml:space="preserve">Dans le même sillage, le rythme de croissance des prix des produits </w:t>
      </w:r>
      <w:r w:rsidRPr="004625B7">
        <w:rPr>
          <w:rFonts w:ascii="Arial" w:hAnsi="Arial" w:cs="Arial"/>
          <w:sz w:val="20"/>
          <w:szCs w:val="20"/>
        </w:rPr>
        <w:t>non-alimentaires</w:t>
      </w:r>
      <w:r>
        <w:rPr>
          <w:rFonts w:ascii="Arial" w:hAnsi="Arial" w:cs="Arial"/>
          <w:sz w:val="20"/>
          <w:szCs w:val="20"/>
        </w:rPr>
        <w:t xml:space="preserve"> aurait légèrement accéléré, pour atteindre 1,2%, au lieu de 1,1% un trimestre auparavant. </w:t>
      </w:r>
      <w:r w:rsidR="006D3C52">
        <w:rPr>
          <w:rFonts w:ascii="Arial" w:hAnsi="Arial" w:cs="Arial"/>
          <w:sz w:val="20"/>
          <w:szCs w:val="20"/>
        </w:rPr>
        <w:t>L</w:t>
      </w:r>
      <w:r w:rsidR="006D3C52" w:rsidRPr="00546B13">
        <w:rPr>
          <w:rFonts w:ascii="Arial" w:hAnsi="Arial" w:cs="Arial"/>
          <w:sz w:val="20"/>
          <w:szCs w:val="20"/>
        </w:rPr>
        <w:t>a légère hausse des prix des services, en lien avec la progression des prix de la restauration et des journaux</w:t>
      </w:r>
      <w:r w:rsidR="006D3C52">
        <w:rPr>
          <w:rFonts w:ascii="Arial" w:hAnsi="Arial" w:cs="Arial"/>
          <w:sz w:val="20"/>
          <w:szCs w:val="20"/>
        </w:rPr>
        <w:t>,</w:t>
      </w:r>
      <w:r w:rsidR="006D3C52" w:rsidRPr="00546B13">
        <w:rPr>
          <w:rFonts w:ascii="Arial" w:hAnsi="Arial" w:cs="Arial"/>
          <w:sz w:val="20"/>
          <w:szCs w:val="20"/>
        </w:rPr>
        <w:t xml:space="preserve"> a</w:t>
      </w:r>
      <w:r w:rsidR="006D3C52">
        <w:rPr>
          <w:rFonts w:ascii="Arial" w:hAnsi="Arial" w:cs="Arial"/>
          <w:sz w:val="20"/>
          <w:szCs w:val="20"/>
        </w:rPr>
        <w:t>urait</w:t>
      </w:r>
      <w:r w:rsidR="006D3C52" w:rsidRPr="00546B13">
        <w:rPr>
          <w:rFonts w:ascii="Arial" w:hAnsi="Arial" w:cs="Arial"/>
          <w:sz w:val="20"/>
          <w:szCs w:val="20"/>
        </w:rPr>
        <w:t xml:space="preserve"> contribué </w:t>
      </w:r>
      <w:r w:rsidR="006D3C52">
        <w:rPr>
          <w:rFonts w:ascii="Arial" w:hAnsi="Arial" w:cs="Arial"/>
          <w:sz w:val="20"/>
          <w:szCs w:val="20"/>
        </w:rPr>
        <w:t xml:space="preserve">positivement </w:t>
      </w:r>
      <w:r w:rsidR="006D3C52" w:rsidRPr="00546B13">
        <w:rPr>
          <w:rFonts w:ascii="Arial" w:hAnsi="Arial" w:cs="Arial"/>
          <w:sz w:val="20"/>
          <w:szCs w:val="20"/>
        </w:rPr>
        <w:t xml:space="preserve">à cette </w:t>
      </w:r>
      <w:r w:rsidR="006D3C52">
        <w:rPr>
          <w:rFonts w:ascii="Arial" w:hAnsi="Arial" w:cs="Arial"/>
          <w:sz w:val="20"/>
          <w:szCs w:val="20"/>
        </w:rPr>
        <w:t>évolution</w:t>
      </w:r>
      <w:r w:rsidR="006D3C52" w:rsidRPr="00546B13">
        <w:rPr>
          <w:rFonts w:ascii="Arial" w:hAnsi="Arial" w:cs="Arial"/>
          <w:sz w:val="20"/>
          <w:szCs w:val="20"/>
        </w:rPr>
        <w:t xml:space="preserve">. </w:t>
      </w:r>
      <w:r>
        <w:rPr>
          <w:rFonts w:ascii="Arial" w:hAnsi="Arial" w:cs="Arial"/>
          <w:sz w:val="20"/>
          <w:szCs w:val="20"/>
        </w:rPr>
        <w:t>L</w:t>
      </w:r>
      <w:r w:rsidRPr="00C52259">
        <w:rPr>
          <w:rFonts w:ascii="Arial" w:hAnsi="Arial" w:cs="Arial"/>
          <w:sz w:val="20"/>
          <w:szCs w:val="20"/>
        </w:rPr>
        <w:t>’inflation sous-jacente</w:t>
      </w:r>
      <w:r>
        <w:rPr>
          <w:rFonts w:ascii="Arial" w:hAnsi="Arial" w:cs="Arial"/>
          <w:sz w:val="20"/>
          <w:szCs w:val="20"/>
        </w:rPr>
        <w:t>,</w:t>
      </w:r>
      <w:r w:rsidRPr="00C52259">
        <w:rPr>
          <w:rFonts w:ascii="Arial" w:hAnsi="Arial" w:cs="Arial"/>
          <w:sz w:val="20"/>
          <w:szCs w:val="20"/>
        </w:rPr>
        <w:t xml:space="preserve"> qui exclut les tarifs publics, les produits frais et l’énergie, aurait, </w:t>
      </w:r>
      <w:r>
        <w:rPr>
          <w:rFonts w:ascii="Arial" w:hAnsi="Arial" w:cs="Arial"/>
          <w:sz w:val="20"/>
          <w:szCs w:val="20"/>
        </w:rPr>
        <w:t>pour sa part</w:t>
      </w:r>
      <w:r w:rsidRPr="00C52259">
        <w:rPr>
          <w:rFonts w:ascii="Arial" w:hAnsi="Arial" w:cs="Arial"/>
          <w:sz w:val="20"/>
          <w:szCs w:val="20"/>
        </w:rPr>
        <w:t xml:space="preserve">, connu une progression </w:t>
      </w:r>
      <w:r>
        <w:rPr>
          <w:rFonts w:ascii="Arial" w:hAnsi="Arial" w:cs="Arial"/>
          <w:sz w:val="20"/>
          <w:szCs w:val="20"/>
        </w:rPr>
        <w:t xml:space="preserve">de </w:t>
      </w:r>
      <w:r w:rsidRPr="00C52259">
        <w:rPr>
          <w:rFonts w:ascii="Arial" w:hAnsi="Arial" w:cs="Arial"/>
          <w:sz w:val="20"/>
          <w:szCs w:val="20"/>
        </w:rPr>
        <w:t>1,</w:t>
      </w:r>
      <w:r>
        <w:rPr>
          <w:rFonts w:ascii="Arial" w:hAnsi="Arial" w:cs="Arial"/>
          <w:sz w:val="20"/>
          <w:szCs w:val="20"/>
        </w:rPr>
        <w:t>3</w:t>
      </w:r>
      <w:r w:rsidRPr="00C52259">
        <w:rPr>
          <w:rFonts w:ascii="Arial" w:hAnsi="Arial" w:cs="Arial"/>
          <w:sz w:val="20"/>
          <w:szCs w:val="20"/>
        </w:rPr>
        <w:t>%, après +1,</w:t>
      </w:r>
      <w:r>
        <w:rPr>
          <w:rFonts w:ascii="Arial" w:hAnsi="Arial" w:cs="Arial"/>
          <w:sz w:val="20"/>
          <w:szCs w:val="20"/>
        </w:rPr>
        <w:t>1</w:t>
      </w:r>
      <w:r w:rsidRPr="00C52259">
        <w:rPr>
          <w:rFonts w:ascii="Arial" w:hAnsi="Arial" w:cs="Arial"/>
          <w:sz w:val="20"/>
          <w:szCs w:val="20"/>
        </w:rPr>
        <w:t>% au trimestre précédent</w:t>
      </w:r>
      <w:r>
        <w:rPr>
          <w:rFonts w:ascii="Arial" w:hAnsi="Arial" w:cs="Arial"/>
          <w:sz w:val="20"/>
          <w:szCs w:val="20"/>
        </w:rPr>
        <w:t>.</w:t>
      </w:r>
    </w:p>
    <w:p w:rsidR="00141592" w:rsidRDefault="00141592" w:rsidP="008410F6">
      <w:pPr>
        <w:shd w:val="clear" w:color="auto" w:fill="FFFFFF"/>
        <w:jc w:val="both"/>
        <w:rPr>
          <w:rFonts w:ascii="Arial" w:hAnsi="Arial" w:cs="Arial"/>
          <w:color w:val="000000"/>
          <w:sz w:val="20"/>
          <w:szCs w:val="20"/>
        </w:rPr>
      </w:pPr>
    </w:p>
    <w:p w:rsidR="00F6767E" w:rsidRDefault="00F6767E" w:rsidP="00F6767E">
      <w:pPr>
        <w:tabs>
          <w:tab w:val="left" w:pos="5245"/>
        </w:tabs>
        <w:spacing w:line="300" w:lineRule="exact"/>
        <w:jc w:val="both"/>
        <w:rPr>
          <w:rFonts w:ascii="Arial" w:hAnsi="Arial" w:cs="Arial"/>
          <w:b/>
          <w:bCs/>
          <w:color w:val="800000"/>
          <w:kern w:val="28"/>
          <w:sz w:val="20"/>
          <w:szCs w:val="20"/>
        </w:rPr>
      </w:pPr>
    </w:p>
    <w:p w:rsidR="00F6767E" w:rsidRDefault="00F6767E" w:rsidP="00F6767E">
      <w:pPr>
        <w:tabs>
          <w:tab w:val="left" w:pos="5245"/>
        </w:tabs>
        <w:spacing w:line="300" w:lineRule="exact"/>
        <w:jc w:val="both"/>
        <w:rPr>
          <w:rFonts w:ascii="Arial" w:hAnsi="Arial" w:cs="Arial"/>
          <w:b/>
          <w:bCs/>
          <w:color w:val="800000"/>
          <w:kern w:val="28"/>
          <w:sz w:val="20"/>
          <w:szCs w:val="20"/>
        </w:rPr>
      </w:pPr>
    </w:p>
    <w:p w:rsidR="00F6767E" w:rsidRDefault="00F6767E" w:rsidP="00F6767E">
      <w:pPr>
        <w:tabs>
          <w:tab w:val="left" w:pos="5245"/>
        </w:tabs>
        <w:spacing w:line="300" w:lineRule="exact"/>
        <w:jc w:val="both"/>
        <w:rPr>
          <w:rFonts w:ascii="Arial" w:hAnsi="Arial" w:cs="Arial"/>
          <w:b/>
          <w:bCs/>
          <w:color w:val="800000"/>
          <w:kern w:val="28"/>
          <w:sz w:val="20"/>
          <w:szCs w:val="20"/>
        </w:rPr>
      </w:pPr>
    </w:p>
    <w:p w:rsidR="00F6767E" w:rsidRDefault="00F6767E" w:rsidP="00F6767E">
      <w:pPr>
        <w:tabs>
          <w:tab w:val="left" w:pos="5245"/>
        </w:tabs>
        <w:spacing w:line="300" w:lineRule="exact"/>
        <w:jc w:val="both"/>
        <w:rPr>
          <w:rFonts w:ascii="Arial" w:hAnsi="Arial" w:cs="Arial"/>
          <w:b/>
          <w:bCs/>
          <w:color w:val="800000"/>
          <w:kern w:val="28"/>
          <w:sz w:val="20"/>
          <w:szCs w:val="20"/>
        </w:rPr>
      </w:pPr>
    </w:p>
    <w:p w:rsidR="00A95637" w:rsidRPr="00744075" w:rsidRDefault="00F6767E" w:rsidP="00F6767E">
      <w:pPr>
        <w:tabs>
          <w:tab w:val="left" w:pos="5245"/>
        </w:tabs>
        <w:spacing w:line="300" w:lineRule="exact"/>
        <w:jc w:val="both"/>
        <w:rPr>
          <w:rFonts w:ascii="Arial" w:hAnsi="Arial" w:cs="Arial"/>
          <w:b/>
          <w:bCs/>
          <w:color w:val="800000"/>
          <w:kern w:val="28"/>
          <w:sz w:val="20"/>
          <w:szCs w:val="20"/>
        </w:rPr>
      </w:pPr>
      <w:r w:rsidRPr="00744075">
        <w:rPr>
          <w:rFonts w:ascii="Arial" w:hAnsi="Arial" w:cs="Arial"/>
          <w:b/>
          <w:bCs/>
          <w:color w:val="800000"/>
          <w:kern w:val="28"/>
          <w:sz w:val="20"/>
          <w:szCs w:val="20"/>
        </w:rPr>
        <w:t>Hausse</w:t>
      </w:r>
      <w:r w:rsidR="00A95637" w:rsidRPr="00744075">
        <w:rPr>
          <w:rFonts w:ascii="Arial" w:hAnsi="Arial" w:cs="Arial"/>
          <w:b/>
          <w:bCs/>
          <w:color w:val="800000"/>
          <w:kern w:val="28"/>
          <w:sz w:val="20"/>
          <w:szCs w:val="20"/>
        </w:rPr>
        <w:t xml:space="preserve"> de la masse monétaire</w:t>
      </w:r>
      <w:r>
        <w:rPr>
          <w:rFonts w:ascii="Arial" w:hAnsi="Arial" w:cs="Arial"/>
          <w:b/>
          <w:bCs/>
          <w:color w:val="800000"/>
          <w:kern w:val="28"/>
          <w:sz w:val="20"/>
          <w:szCs w:val="20"/>
        </w:rPr>
        <w:t xml:space="preserve"> au deuxième trimestre</w:t>
      </w:r>
    </w:p>
    <w:p w:rsidR="00A95637" w:rsidRPr="00744075" w:rsidRDefault="00A95637" w:rsidP="00744075">
      <w:pPr>
        <w:jc w:val="both"/>
        <w:rPr>
          <w:rFonts w:ascii="Arial" w:hAnsi="Arial" w:cs="Arial"/>
          <w:sz w:val="20"/>
          <w:szCs w:val="20"/>
        </w:rPr>
      </w:pPr>
    </w:p>
    <w:p w:rsidR="00A95637" w:rsidRPr="00A30752" w:rsidRDefault="00A95637" w:rsidP="00744075">
      <w:pPr>
        <w:jc w:val="both"/>
        <w:rPr>
          <w:rFonts w:ascii="Arial" w:hAnsi="Arial" w:cs="Arial"/>
          <w:sz w:val="20"/>
          <w:szCs w:val="20"/>
        </w:rPr>
      </w:pPr>
      <w:r w:rsidRPr="00744075">
        <w:rPr>
          <w:rFonts w:ascii="Arial" w:hAnsi="Arial" w:cs="Arial"/>
          <w:sz w:val="20"/>
          <w:szCs w:val="20"/>
        </w:rPr>
        <w:t xml:space="preserve">La </w:t>
      </w:r>
      <w:r w:rsidRPr="00744075">
        <w:rPr>
          <w:rFonts w:ascii="Arial" w:hAnsi="Arial" w:cs="Arial"/>
          <w:b/>
          <w:bCs/>
          <w:sz w:val="20"/>
          <w:szCs w:val="20"/>
        </w:rPr>
        <w:t>masse monétaire</w:t>
      </w:r>
      <w:r w:rsidRPr="00744075">
        <w:rPr>
          <w:rFonts w:ascii="Arial" w:hAnsi="Arial" w:cs="Arial"/>
          <w:sz w:val="20"/>
          <w:szCs w:val="20"/>
        </w:rPr>
        <w:t xml:space="preserve"> aurait poursuivi son mouvement haussier entamé à partir du deuxième trimestre 2014. Son rythme de croissance</w:t>
      </w:r>
      <w:r w:rsidRPr="00A30752">
        <w:rPr>
          <w:rFonts w:ascii="Arial" w:hAnsi="Arial" w:cs="Arial"/>
          <w:sz w:val="20"/>
          <w:szCs w:val="20"/>
        </w:rPr>
        <w:t xml:space="preserve"> aurait, toutefois, décéléré</w:t>
      </w:r>
      <w:r w:rsidR="00AF2C35">
        <w:rPr>
          <w:rFonts w:ascii="Arial" w:hAnsi="Arial" w:cs="Arial"/>
          <w:sz w:val="20"/>
          <w:szCs w:val="20"/>
        </w:rPr>
        <w:t>,</w:t>
      </w:r>
      <w:r w:rsidRPr="00A30752">
        <w:rPr>
          <w:rFonts w:ascii="Arial" w:hAnsi="Arial" w:cs="Arial"/>
          <w:sz w:val="20"/>
          <w:szCs w:val="20"/>
        </w:rPr>
        <w:t xml:space="preserve"> pour s’établir à +6,5% au deuxième trimestre 2015, en glissement annuel, au lieu de +7,2% un trimestre plus tôt. Dans le même sillage, le</w:t>
      </w:r>
      <w:r w:rsidR="000A34BE">
        <w:rPr>
          <w:rFonts w:ascii="Arial" w:hAnsi="Arial" w:cs="Arial"/>
          <w:sz w:val="20"/>
          <w:szCs w:val="20"/>
        </w:rPr>
        <w:t xml:space="preserve"> rythme de croissance de</w:t>
      </w:r>
      <w:r w:rsidRPr="00A30752">
        <w:rPr>
          <w:rFonts w:ascii="Arial" w:hAnsi="Arial" w:cs="Arial"/>
          <w:sz w:val="20"/>
          <w:szCs w:val="20"/>
        </w:rPr>
        <w:t>s créances sur l’économie aurait</w:t>
      </w:r>
      <w:r w:rsidR="000A34BE">
        <w:rPr>
          <w:rFonts w:ascii="Arial" w:hAnsi="Arial" w:cs="Arial"/>
          <w:sz w:val="20"/>
          <w:szCs w:val="20"/>
        </w:rPr>
        <w:t xml:space="preserve"> ralenti</w:t>
      </w:r>
      <w:r w:rsidR="00AF2C35">
        <w:rPr>
          <w:rFonts w:ascii="Arial" w:hAnsi="Arial" w:cs="Arial"/>
          <w:sz w:val="20"/>
          <w:szCs w:val="20"/>
        </w:rPr>
        <w:t>,</w:t>
      </w:r>
      <w:r w:rsidR="000A34BE">
        <w:rPr>
          <w:rFonts w:ascii="Arial" w:hAnsi="Arial" w:cs="Arial"/>
          <w:sz w:val="20"/>
          <w:szCs w:val="20"/>
        </w:rPr>
        <w:t xml:space="preserve"> pour se situer à +</w:t>
      </w:r>
      <w:r w:rsidR="003D03CB">
        <w:rPr>
          <w:rFonts w:ascii="Arial" w:hAnsi="Arial" w:cs="Arial"/>
          <w:sz w:val="20"/>
          <w:szCs w:val="20"/>
        </w:rPr>
        <w:t>2,9% au cours de la même période</w:t>
      </w:r>
      <w:r w:rsidRPr="00A30752">
        <w:rPr>
          <w:rFonts w:ascii="Arial" w:hAnsi="Arial" w:cs="Arial"/>
          <w:sz w:val="20"/>
          <w:szCs w:val="20"/>
        </w:rPr>
        <w:t xml:space="preserve">. </w:t>
      </w:r>
      <w:r w:rsidR="000F4582">
        <w:rPr>
          <w:rFonts w:ascii="Arial" w:hAnsi="Arial" w:cs="Arial"/>
          <w:sz w:val="20"/>
          <w:szCs w:val="20"/>
        </w:rPr>
        <w:t>En</w:t>
      </w:r>
      <w:r w:rsidR="000A34BE">
        <w:rPr>
          <w:rFonts w:ascii="Arial" w:hAnsi="Arial" w:cs="Arial"/>
          <w:sz w:val="20"/>
          <w:szCs w:val="20"/>
        </w:rPr>
        <w:t xml:space="preserve"> revanche, l</w:t>
      </w:r>
      <w:r w:rsidRPr="00A30752">
        <w:rPr>
          <w:rFonts w:ascii="Arial" w:hAnsi="Arial" w:cs="Arial"/>
          <w:sz w:val="20"/>
          <w:szCs w:val="20"/>
        </w:rPr>
        <w:t xml:space="preserve">e déficit de la liquidité des banques se serait allégé au deuxième trimestre 2015. Leurs trésoreries se seraient relativement améliorées, suite à la hausse des réserves de change. Par conséquent, leur financement auprès de la Banque Centrale se serait légèrement abaissé. </w:t>
      </w:r>
    </w:p>
    <w:p w:rsidR="00A95637" w:rsidRPr="00A30752" w:rsidRDefault="00A95637" w:rsidP="00A95637">
      <w:pPr>
        <w:jc w:val="both"/>
        <w:rPr>
          <w:rFonts w:ascii="Arial" w:hAnsi="Arial" w:cs="Arial"/>
          <w:sz w:val="20"/>
          <w:szCs w:val="20"/>
        </w:rPr>
      </w:pPr>
    </w:p>
    <w:p w:rsidR="00A95637" w:rsidRPr="00A30752" w:rsidRDefault="00A95637" w:rsidP="00A95637">
      <w:pPr>
        <w:jc w:val="both"/>
        <w:rPr>
          <w:rFonts w:ascii="Arial" w:hAnsi="Arial" w:cs="Arial"/>
          <w:sz w:val="20"/>
          <w:szCs w:val="20"/>
        </w:rPr>
      </w:pPr>
      <w:r w:rsidRPr="00A30752">
        <w:rPr>
          <w:rFonts w:ascii="Arial" w:hAnsi="Arial" w:cs="Arial"/>
          <w:sz w:val="20"/>
          <w:szCs w:val="20"/>
        </w:rPr>
        <w:t xml:space="preserve">Pour leur part, les </w:t>
      </w:r>
      <w:r w:rsidRPr="00A30752">
        <w:rPr>
          <w:rFonts w:ascii="Arial" w:hAnsi="Arial" w:cs="Arial"/>
          <w:b/>
          <w:bCs/>
          <w:sz w:val="20"/>
          <w:szCs w:val="20"/>
        </w:rPr>
        <w:t>taux d’intérêts</w:t>
      </w:r>
      <w:r w:rsidRPr="00A30752">
        <w:rPr>
          <w:rFonts w:ascii="Arial" w:hAnsi="Arial" w:cs="Arial"/>
          <w:sz w:val="20"/>
          <w:szCs w:val="20"/>
        </w:rPr>
        <w:t xml:space="preserve"> auraient différemment évolué sur le marché monétaire selon leur type. Le taux interbancaire se serait maintenu à des niveaux proches du taux directeur (+2,50%). Il se serait stabilisé, en moyenne, à 2,51% au deuxième trimestre 2015. Parallèlement, les taux débiteurs et créditeurs auraient baissé depuis le début de l’année en cours. En revanche, les taux des adjudications des bons du Trésor seraient repartis à la hausse, après un mouvement baissier tout au long des derniers trimestres. </w:t>
      </w:r>
    </w:p>
    <w:p w:rsidR="001640A8" w:rsidRPr="00A44D77" w:rsidRDefault="001640A8" w:rsidP="001640A8">
      <w:pPr>
        <w:jc w:val="both"/>
        <w:rPr>
          <w:rFonts w:ascii="Arial" w:hAnsi="Arial" w:cs="Arial"/>
          <w:sz w:val="20"/>
          <w:szCs w:val="20"/>
        </w:rPr>
      </w:pPr>
    </w:p>
    <w:p w:rsidR="002C2121" w:rsidRPr="002C2121" w:rsidRDefault="003D03CB" w:rsidP="002C2121">
      <w:pPr>
        <w:spacing w:line="300" w:lineRule="exact"/>
        <w:jc w:val="both"/>
        <w:rPr>
          <w:rFonts w:ascii="Arial" w:hAnsi="Arial" w:cs="Arial"/>
          <w:b/>
          <w:bCs/>
          <w:color w:val="800000"/>
          <w:kern w:val="28"/>
          <w:sz w:val="20"/>
          <w:szCs w:val="20"/>
        </w:rPr>
      </w:pPr>
      <w:r>
        <w:rPr>
          <w:rFonts w:ascii="Arial" w:hAnsi="Arial" w:cs="Arial"/>
          <w:b/>
          <w:bCs/>
          <w:color w:val="800000"/>
          <w:kern w:val="28"/>
          <w:sz w:val="20"/>
          <w:szCs w:val="20"/>
        </w:rPr>
        <w:t>C</w:t>
      </w:r>
      <w:r w:rsidR="002C2121" w:rsidRPr="002C2121">
        <w:rPr>
          <w:rFonts w:ascii="Arial" w:hAnsi="Arial" w:cs="Arial"/>
          <w:b/>
          <w:bCs/>
          <w:color w:val="800000"/>
          <w:kern w:val="28"/>
          <w:sz w:val="20"/>
          <w:szCs w:val="20"/>
        </w:rPr>
        <w:t xml:space="preserve">orrection </w:t>
      </w:r>
      <w:r>
        <w:rPr>
          <w:rFonts w:ascii="Arial" w:hAnsi="Arial" w:cs="Arial"/>
          <w:b/>
          <w:bCs/>
          <w:color w:val="800000"/>
          <w:kern w:val="28"/>
          <w:sz w:val="20"/>
          <w:szCs w:val="20"/>
        </w:rPr>
        <w:t xml:space="preserve"> à la baisse </w:t>
      </w:r>
      <w:r w:rsidR="002C2121" w:rsidRPr="002C2121">
        <w:rPr>
          <w:rFonts w:ascii="Arial" w:hAnsi="Arial" w:cs="Arial"/>
          <w:b/>
          <w:bCs/>
          <w:color w:val="800000"/>
          <w:kern w:val="28"/>
          <w:sz w:val="20"/>
          <w:szCs w:val="20"/>
        </w:rPr>
        <w:t>du marché des actions</w:t>
      </w:r>
    </w:p>
    <w:p w:rsidR="002C2121" w:rsidRDefault="0025332B" w:rsidP="002C2121">
      <w:pPr>
        <w:jc w:val="both"/>
        <w:rPr>
          <w:rFonts w:ascii="Arial" w:hAnsi="Arial" w:cs="Arial"/>
          <w:sz w:val="22"/>
          <w:szCs w:val="22"/>
        </w:rPr>
      </w:pPr>
      <w:r>
        <w:rPr>
          <w:noProof/>
        </w:rPr>
        <w:drawing>
          <wp:anchor distT="0" distB="0" distL="114300" distR="114300" simplePos="0" relativeHeight="251658240" behindDoc="0" locked="0" layoutInCell="1" allowOverlap="1">
            <wp:simplePos x="0" y="0"/>
            <wp:positionH relativeFrom="column">
              <wp:posOffset>4000500</wp:posOffset>
            </wp:positionH>
            <wp:positionV relativeFrom="paragraph">
              <wp:posOffset>146050</wp:posOffset>
            </wp:positionV>
            <wp:extent cx="2514600" cy="2076450"/>
            <wp:effectExtent l="0" t="0" r="0" b="0"/>
            <wp:wrapSquare wrapText="bothSides"/>
            <wp:docPr id="101" name="Im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 cstate="print"/>
                    <a:srcRect/>
                    <a:stretch>
                      <a:fillRect/>
                    </a:stretch>
                  </pic:blipFill>
                  <pic:spPr bwMode="auto">
                    <a:xfrm>
                      <a:off x="0" y="0"/>
                      <a:ext cx="2514600" cy="2076450"/>
                    </a:xfrm>
                    <a:prstGeom prst="rect">
                      <a:avLst/>
                    </a:prstGeom>
                    <a:noFill/>
                    <a:ln w="9525">
                      <a:noFill/>
                      <a:miter lim="800000"/>
                      <a:headEnd/>
                      <a:tailEnd/>
                    </a:ln>
                  </pic:spPr>
                </pic:pic>
              </a:graphicData>
            </a:graphic>
          </wp:anchor>
        </w:drawing>
      </w:r>
    </w:p>
    <w:p w:rsidR="002C2121" w:rsidRDefault="002C2121" w:rsidP="00BA571C">
      <w:pPr>
        <w:jc w:val="both"/>
        <w:rPr>
          <w:rFonts w:ascii="Arial" w:hAnsi="Arial" w:cs="Arial"/>
          <w:sz w:val="20"/>
          <w:szCs w:val="20"/>
        </w:rPr>
      </w:pPr>
      <w:r w:rsidRPr="002C2121">
        <w:rPr>
          <w:rFonts w:ascii="Arial" w:hAnsi="Arial" w:cs="Arial"/>
          <w:sz w:val="20"/>
          <w:szCs w:val="20"/>
        </w:rPr>
        <w:t xml:space="preserve">Le marché des actions aurait évolué dans une conjoncture </w:t>
      </w:r>
      <w:r w:rsidR="00744075">
        <w:rPr>
          <w:rFonts w:ascii="Arial" w:hAnsi="Arial" w:cs="Arial"/>
          <w:sz w:val="20"/>
          <w:szCs w:val="20"/>
        </w:rPr>
        <w:t xml:space="preserve">relativement </w:t>
      </w:r>
      <w:r w:rsidRPr="002C2121">
        <w:rPr>
          <w:rFonts w:ascii="Arial" w:hAnsi="Arial" w:cs="Arial"/>
          <w:sz w:val="20"/>
          <w:szCs w:val="20"/>
        </w:rPr>
        <w:t xml:space="preserve">difficile au deuxième trimestre 2015. Il aurait sensiblement ralenti, après une reprise </w:t>
      </w:r>
      <w:r w:rsidR="003D03CB">
        <w:rPr>
          <w:rFonts w:ascii="Arial" w:hAnsi="Arial" w:cs="Arial"/>
          <w:sz w:val="20"/>
          <w:szCs w:val="20"/>
        </w:rPr>
        <w:t xml:space="preserve">technique </w:t>
      </w:r>
      <w:r w:rsidRPr="002C2121">
        <w:rPr>
          <w:rFonts w:ascii="Arial" w:hAnsi="Arial" w:cs="Arial"/>
          <w:sz w:val="20"/>
          <w:szCs w:val="20"/>
        </w:rPr>
        <w:t xml:space="preserve">au début de l’année. Les cours boursiers se seraient fortement corrigés à la baisse, déclenchée par </w:t>
      </w:r>
      <w:r w:rsidR="00BA571C">
        <w:rPr>
          <w:rFonts w:ascii="Arial" w:hAnsi="Arial" w:cs="Arial"/>
          <w:sz w:val="20"/>
          <w:szCs w:val="20"/>
        </w:rPr>
        <w:t>le repli</w:t>
      </w:r>
      <w:r w:rsidRPr="002C2121">
        <w:rPr>
          <w:rFonts w:ascii="Arial" w:hAnsi="Arial" w:cs="Arial"/>
          <w:sz w:val="20"/>
          <w:szCs w:val="20"/>
        </w:rPr>
        <w:t xml:space="preserve"> des résultats comptables annuels des sociétés cotées. Cette évolution aurait affecté la confiance des investisseurs et </w:t>
      </w:r>
      <w:r w:rsidR="003D03CB" w:rsidRPr="002C2121">
        <w:rPr>
          <w:rFonts w:ascii="Arial" w:hAnsi="Arial" w:cs="Arial"/>
          <w:sz w:val="20"/>
          <w:szCs w:val="20"/>
        </w:rPr>
        <w:t>entraîn</w:t>
      </w:r>
      <w:r w:rsidR="003D03CB">
        <w:rPr>
          <w:rFonts w:ascii="Arial" w:hAnsi="Arial" w:cs="Arial"/>
          <w:sz w:val="20"/>
          <w:szCs w:val="20"/>
        </w:rPr>
        <w:t>é</w:t>
      </w:r>
      <w:r w:rsidRPr="002C2121">
        <w:rPr>
          <w:rFonts w:ascii="Arial" w:hAnsi="Arial" w:cs="Arial"/>
          <w:sz w:val="20"/>
          <w:szCs w:val="20"/>
        </w:rPr>
        <w:t xml:space="preserve"> un r</w:t>
      </w:r>
      <w:r w:rsidR="00744075">
        <w:rPr>
          <w:rFonts w:ascii="Arial" w:hAnsi="Arial" w:cs="Arial"/>
          <w:sz w:val="20"/>
          <w:szCs w:val="20"/>
        </w:rPr>
        <w:t>alentissement</w:t>
      </w:r>
      <w:r w:rsidRPr="002C2121">
        <w:rPr>
          <w:rFonts w:ascii="Arial" w:hAnsi="Arial" w:cs="Arial"/>
          <w:sz w:val="20"/>
          <w:szCs w:val="20"/>
        </w:rPr>
        <w:t xml:space="preserve"> des échanges sur le marché des actions. Le</w:t>
      </w:r>
      <w:r w:rsidR="003D03CB">
        <w:rPr>
          <w:rFonts w:ascii="Arial" w:hAnsi="Arial" w:cs="Arial"/>
          <w:sz w:val="20"/>
          <w:szCs w:val="20"/>
        </w:rPr>
        <w:t>s</w:t>
      </w:r>
      <w:r w:rsidRPr="002C2121">
        <w:rPr>
          <w:rFonts w:ascii="Arial" w:hAnsi="Arial" w:cs="Arial"/>
          <w:sz w:val="20"/>
          <w:szCs w:val="20"/>
        </w:rPr>
        <w:t xml:space="preserve"> rythme</w:t>
      </w:r>
      <w:r w:rsidR="003D03CB">
        <w:rPr>
          <w:rFonts w:ascii="Arial" w:hAnsi="Arial" w:cs="Arial"/>
          <w:sz w:val="20"/>
          <w:szCs w:val="20"/>
        </w:rPr>
        <w:t>s</w:t>
      </w:r>
      <w:r w:rsidRPr="002C2121">
        <w:rPr>
          <w:rFonts w:ascii="Arial" w:hAnsi="Arial" w:cs="Arial"/>
          <w:sz w:val="20"/>
          <w:szCs w:val="20"/>
        </w:rPr>
        <w:t xml:space="preserve"> de croissance des indices MASI et MADEX aurai</w:t>
      </w:r>
      <w:r w:rsidR="003D03CB">
        <w:rPr>
          <w:rFonts w:ascii="Arial" w:hAnsi="Arial" w:cs="Arial"/>
          <w:sz w:val="20"/>
          <w:szCs w:val="20"/>
        </w:rPr>
        <w:t>en</w:t>
      </w:r>
      <w:r w:rsidRPr="002C2121">
        <w:rPr>
          <w:rFonts w:ascii="Arial" w:hAnsi="Arial" w:cs="Arial"/>
          <w:sz w:val="20"/>
          <w:szCs w:val="20"/>
        </w:rPr>
        <w:t>t ralenti</w:t>
      </w:r>
      <w:r w:rsidR="00AF2C35">
        <w:rPr>
          <w:rFonts w:ascii="Arial" w:hAnsi="Arial" w:cs="Arial"/>
          <w:sz w:val="20"/>
          <w:szCs w:val="20"/>
        </w:rPr>
        <w:t>,</w:t>
      </w:r>
      <w:r w:rsidRPr="002C2121">
        <w:rPr>
          <w:rFonts w:ascii="Arial" w:hAnsi="Arial" w:cs="Arial"/>
          <w:sz w:val="20"/>
          <w:szCs w:val="20"/>
        </w:rPr>
        <w:t xml:space="preserve"> ramenant </w:t>
      </w:r>
      <w:r w:rsidR="003D03CB">
        <w:rPr>
          <w:rFonts w:ascii="Arial" w:hAnsi="Arial" w:cs="Arial"/>
          <w:sz w:val="20"/>
          <w:szCs w:val="20"/>
        </w:rPr>
        <w:t>leurs</w:t>
      </w:r>
      <w:r w:rsidRPr="002C2121">
        <w:rPr>
          <w:rFonts w:ascii="Arial" w:hAnsi="Arial" w:cs="Arial"/>
          <w:sz w:val="20"/>
          <w:szCs w:val="20"/>
        </w:rPr>
        <w:t xml:space="preserve"> variation</w:t>
      </w:r>
      <w:r w:rsidR="003D03CB">
        <w:rPr>
          <w:rFonts w:ascii="Arial" w:hAnsi="Arial" w:cs="Arial"/>
          <w:sz w:val="20"/>
          <w:szCs w:val="20"/>
        </w:rPr>
        <w:t>s</w:t>
      </w:r>
      <w:r w:rsidRPr="002C2121">
        <w:rPr>
          <w:rFonts w:ascii="Arial" w:hAnsi="Arial" w:cs="Arial"/>
          <w:sz w:val="20"/>
          <w:szCs w:val="20"/>
        </w:rPr>
        <w:t xml:space="preserve"> annuelle</w:t>
      </w:r>
      <w:r w:rsidR="003D03CB">
        <w:rPr>
          <w:rFonts w:ascii="Arial" w:hAnsi="Arial" w:cs="Arial"/>
          <w:sz w:val="20"/>
          <w:szCs w:val="20"/>
        </w:rPr>
        <w:t>s</w:t>
      </w:r>
      <w:r w:rsidRPr="002C2121">
        <w:rPr>
          <w:rFonts w:ascii="Arial" w:hAnsi="Arial" w:cs="Arial"/>
          <w:sz w:val="20"/>
          <w:szCs w:val="20"/>
        </w:rPr>
        <w:t xml:space="preserve"> de 7,9% et 8,6%</w:t>
      </w:r>
      <w:r w:rsidR="00641B1D">
        <w:rPr>
          <w:rFonts w:ascii="Arial" w:hAnsi="Arial" w:cs="Arial"/>
          <w:sz w:val="20"/>
          <w:szCs w:val="20"/>
        </w:rPr>
        <w:t>,</w:t>
      </w:r>
      <w:r w:rsidRPr="002C2121">
        <w:rPr>
          <w:rFonts w:ascii="Arial" w:hAnsi="Arial" w:cs="Arial"/>
          <w:sz w:val="20"/>
          <w:szCs w:val="20"/>
        </w:rPr>
        <w:t xml:space="preserve"> respectivement, au premier trimestre 2015, à 3,8% et 4,3% au deuxième trimestre. Par conséquent, la croissance de la capitalisation boursière serait descendu à 6,6%, au lieu de </w:t>
      </w:r>
      <w:r w:rsidR="005108AE">
        <w:rPr>
          <w:rFonts w:ascii="Arial" w:hAnsi="Arial" w:cs="Arial"/>
          <w:sz w:val="20"/>
          <w:szCs w:val="20"/>
        </w:rPr>
        <w:t>+</w:t>
      </w:r>
      <w:r w:rsidRPr="002C2121">
        <w:rPr>
          <w:rFonts w:ascii="Arial" w:hAnsi="Arial" w:cs="Arial"/>
          <w:sz w:val="20"/>
          <w:szCs w:val="20"/>
        </w:rPr>
        <w:t xml:space="preserve">10,4% un trimestre plus tôt, en raison notamment du repli des cours des sociétés cotées. </w:t>
      </w:r>
    </w:p>
    <w:p w:rsidR="006C458E" w:rsidRDefault="006C458E" w:rsidP="00BA571C">
      <w:pPr>
        <w:jc w:val="both"/>
        <w:rPr>
          <w:rFonts w:ascii="Arial" w:hAnsi="Arial" w:cs="Arial"/>
          <w:sz w:val="20"/>
          <w:szCs w:val="20"/>
        </w:rPr>
      </w:pPr>
    </w:p>
    <w:p w:rsidR="00463331" w:rsidRPr="002C2121" w:rsidRDefault="00463331" w:rsidP="00BA571C">
      <w:pPr>
        <w:jc w:val="both"/>
        <w:rPr>
          <w:rFonts w:ascii="Arial" w:hAnsi="Arial" w:cs="Arial"/>
          <w:sz w:val="20"/>
          <w:szCs w:val="20"/>
        </w:rPr>
      </w:pPr>
    </w:p>
    <w:p w:rsidR="001640A8" w:rsidRPr="001640A8" w:rsidRDefault="001640A8" w:rsidP="00B3766B">
      <w:pPr>
        <w:jc w:val="both"/>
        <w:rPr>
          <w:rFonts w:ascii="Arial" w:hAnsi="Arial" w:cs="Arial"/>
          <w:sz w:val="20"/>
          <w:szCs w:val="20"/>
        </w:rPr>
      </w:pPr>
      <w:r w:rsidRPr="001640A8">
        <w:rPr>
          <w:rFonts w:ascii="Arial" w:hAnsi="Arial" w:cs="Arial"/>
          <w:sz w:val="20"/>
          <w:szCs w:val="20"/>
        </w:rPr>
        <w:t xml:space="preserve"> </w:t>
      </w:r>
    </w:p>
    <w:p w:rsidR="007469FE" w:rsidRPr="001640A8" w:rsidRDefault="006C458E" w:rsidP="0036439E">
      <w:pPr>
        <w:jc w:val="both"/>
        <w:rPr>
          <w:rFonts w:ascii="Arial" w:hAnsi="Arial" w:cs="Arial"/>
          <w:b/>
          <w:bCs/>
          <w:color w:val="800000"/>
          <w:kern w:val="28"/>
          <w:sz w:val="20"/>
          <w:szCs w:val="20"/>
        </w:rPr>
      </w:pPr>
      <w:r>
        <w:rPr>
          <w:rFonts w:ascii="Arial" w:hAnsi="Arial" w:cs="Arial"/>
          <w:b/>
          <w:bCs/>
          <w:color w:val="800000"/>
          <w:kern w:val="28"/>
          <w:sz w:val="20"/>
          <w:szCs w:val="20"/>
        </w:rPr>
        <w:t>Perspectives pour trois</w:t>
      </w:r>
      <w:r w:rsidRPr="001640A8">
        <w:rPr>
          <w:rFonts w:ascii="Arial" w:hAnsi="Arial" w:cs="Arial"/>
          <w:b/>
          <w:bCs/>
          <w:color w:val="800000"/>
          <w:kern w:val="28"/>
          <w:sz w:val="20"/>
          <w:szCs w:val="20"/>
        </w:rPr>
        <w:t>ième trimestre 2015</w:t>
      </w:r>
      <w:r>
        <w:rPr>
          <w:rFonts w:ascii="Arial" w:hAnsi="Arial" w:cs="Arial"/>
          <w:b/>
          <w:bCs/>
          <w:color w:val="800000"/>
          <w:kern w:val="28"/>
          <w:sz w:val="20"/>
          <w:szCs w:val="20"/>
        </w:rPr>
        <w:t> : l</w:t>
      </w:r>
      <w:r w:rsidR="00B07046">
        <w:rPr>
          <w:rFonts w:ascii="Arial" w:hAnsi="Arial" w:cs="Arial"/>
          <w:b/>
          <w:bCs/>
          <w:color w:val="800000"/>
          <w:kern w:val="28"/>
          <w:sz w:val="20"/>
          <w:szCs w:val="20"/>
        </w:rPr>
        <w:t xml:space="preserve">égère </w:t>
      </w:r>
      <w:r w:rsidR="000C3807">
        <w:rPr>
          <w:rFonts w:ascii="Arial" w:hAnsi="Arial" w:cs="Arial"/>
          <w:b/>
          <w:bCs/>
          <w:color w:val="800000"/>
          <w:kern w:val="28"/>
          <w:sz w:val="20"/>
          <w:szCs w:val="20"/>
        </w:rPr>
        <w:t>a</w:t>
      </w:r>
      <w:r w:rsidR="002D54B6" w:rsidRPr="001640A8">
        <w:rPr>
          <w:rFonts w:ascii="Arial" w:hAnsi="Arial" w:cs="Arial"/>
          <w:b/>
          <w:bCs/>
          <w:color w:val="800000"/>
          <w:kern w:val="28"/>
          <w:sz w:val="20"/>
          <w:szCs w:val="20"/>
        </w:rPr>
        <w:t>ccélération</w:t>
      </w:r>
      <w:r w:rsidR="007469FE" w:rsidRPr="001640A8">
        <w:rPr>
          <w:rFonts w:ascii="Arial" w:hAnsi="Arial" w:cs="Arial"/>
          <w:b/>
          <w:bCs/>
          <w:color w:val="800000"/>
          <w:kern w:val="28"/>
          <w:sz w:val="20"/>
          <w:szCs w:val="20"/>
        </w:rPr>
        <w:t xml:space="preserve"> de la croissance </w:t>
      </w:r>
      <w:r>
        <w:rPr>
          <w:rFonts w:ascii="Arial" w:hAnsi="Arial" w:cs="Arial"/>
          <w:b/>
          <w:bCs/>
          <w:color w:val="800000"/>
          <w:kern w:val="28"/>
          <w:sz w:val="20"/>
          <w:szCs w:val="20"/>
        </w:rPr>
        <w:t>économique</w:t>
      </w:r>
    </w:p>
    <w:p w:rsidR="007469FE" w:rsidRPr="001640A8" w:rsidRDefault="007469FE" w:rsidP="00C6155E">
      <w:pPr>
        <w:jc w:val="both"/>
        <w:rPr>
          <w:rFonts w:ascii="Arial" w:hAnsi="Arial" w:cs="Arial"/>
          <w:b/>
          <w:bCs/>
          <w:color w:val="800000"/>
          <w:kern w:val="28"/>
          <w:sz w:val="20"/>
          <w:szCs w:val="20"/>
        </w:rPr>
      </w:pPr>
    </w:p>
    <w:p w:rsidR="005D11BE" w:rsidRPr="000D6F94" w:rsidRDefault="00645ED5" w:rsidP="00641B1D">
      <w:pPr>
        <w:jc w:val="both"/>
        <w:rPr>
          <w:rFonts w:ascii="Arial" w:hAnsi="Arial" w:cs="Arial"/>
          <w:sz w:val="20"/>
          <w:szCs w:val="20"/>
        </w:rPr>
      </w:pPr>
      <w:r>
        <w:rPr>
          <w:rFonts w:ascii="Arial" w:hAnsi="Arial" w:cs="Arial"/>
          <w:sz w:val="20"/>
          <w:szCs w:val="20"/>
        </w:rPr>
        <w:t>L</w:t>
      </w:r>
      <w:r w:rsidR="00AB3660">
        <w:rPr>
          <w:rFonts w:ascii="Arial" w:hAnsi="Arial" w:cs="Arial"/>
          <w:sz w:val="20"/>
          <w:szCs w:val="20"/>
        </w:rPr>
        <w:t xml:space="preserve">e redressement </w:t>
      </w:r>
      <w:r>
        <w:rPr>
          <w:rFonts w:ascii="Arial" w:hAnsi="Arial" w:cs="Arial"/>
          <w:sz w:val="20"/>
          <w:szCs w:val="20"/>
        </w:rPr>
        <w:t xml:space="preserve">de l’économie marocaine </w:t>
      </w:r>
      <w:r w:rsidR="003F70F5">
        <w:rPr>
          <w:rFonts w:ascii="Arial" w:hAnsi="Arial" w:cs="Arial"/>
          <w:sz w:val="20"/>
          <w:szCs w:val="20"/>
        </w:rPr>
        <w:t xml:space="preserve">se poursuivrait </w:t>
      </w:r>
      <w:r>
        <w:rPr>
          <w:rFonts w:ascii="Arial" w:hAnsi="Arial" w:cs="Arial"/>
          <w:sz w:val="20"/>
          <w:szCs w:val="20"/>
        </w:rPr>
        <w:t xml:space="preserve">au </w:t>
      </w:r>
      <w:r w:rsidR="00F8273B">
        <w:rPr>
          <w:rFonts w:ascii="Arial" w:hAnsi="Arial" w:cs="Arial"/>
          <w:sz w:val="20"/>
          <w:szCs w:val="20"/>
        </w:rPr>
        <w:t>trois</w:t>
      </w:r>
      <w:r w:rsidR="003F70F5">
        <w:rPr>
          <w:rFonts w:ascii="Arial" w:hAnsi="Arial" w:cs="Arial"/>
          <w:sz w:val="20"/>
          <w:szCs w:val="20"/>
        </w:rPr>
        <w:t>ième</w:t>
      </w:r>
      <w:r>
        <w:rPr>
          <w:rFonts w:ascii="Arial" w:hAnsi="Arial" w:cs="Arial"/>
          <w:sz w:val="20"/>
          <w:szCs w:val="20"/>
        </w:rPr>
        <w:t xml:space="preserve"> trimestre 2015</w:t>
      </w:r>
      <w:r w:rsidR="007404DE">
        <w:rPr>
          <w:rFonts w:ascii="Arial" w:hAnsi="Arial" w:cs="Arial"/>
          <w:sz w:val="20"/>
          <w:szCs w:val="20"/>
        </w:rPr>
        <w:t>,</w:t>
      </w:r>
      <w:r w:rsidR="00AB3660">
        <w:rPr>
          <w:rFonts w:ascii="Arial" w:hAnsi="Arial" w:cs="Arial"/>
          <w:sz w:val="20"/>
          <w:szCs w:val="20"/>
        </w:rPr>
        <w:t xml:space="preserve"> sous-tendu</w:t>
      </w:r>
      <w:r w:rsidR="008F7807">
        <w:rPr>
          <w:rFonts w:ascii="Arial" w:hAnsi="Arial" w:cs="Arial"/>
          <w:sz w:val="20"/>
          <w:szCs w:val="20"/>
        </w:rPr>
        <w:t xml:space="preserve"> </w:t>
      </w:r>
      <w:r w:rsidR="00AB3660">
        <w:rPr>
          <w:rFonts w:ascii="Arial" w:hAnsi="Arial" w:cs="Arial"/>
          <w:sz w:val="20"/>
          <w:szCs w:val="20"/>
        </w:rPr>
        <w:t xml:space="preserve">par </w:t>
      </w:r>
      <w:r w:rsidR="005C293A">
        <w:rPr>
          <w:rFonts w:ascii="Arial" w:hAnsi="Arial" w:cs="Arial"/>
          <w:sz w:val="20"/>
          <w:szCs w:val="20"/>
        </w:rPr>
        <w:t xml:space="preserve">une </w:t>
      </w:r>
      <w:r w:rsidR="00AB3660">
        <w:rPr>
          <w:rFonts w:ascii="Arial" w:hAnsi="Arial" w:cs="Arial"/>
          <w:sz w:val="20"/>
          <w:szCs w:val="20"/>
        </w:rPr>
        <w:t xml:space="preserve">amélioration </w:t>
      </w:r>
      <w:r w:rsidR="005C293A">
        <w:rPr>
          <w:rFonts w:ascii="Arial" w:hAnsi="Arial" w:cs="Arial"/>
          <w:sz w:val="20"/>
          <w:szCs w:val="20"/>
        </w:rPr>
        <w:t>de 1</w:t>
      </w:r>
      <w:r w:rsidR="002F4EFD">
        <w:rPr>
          <w:rFonts w:ascii="Arial" w:hAnsi="Arial" w:cs="Arial"/>
          <w:sz w:val="20"/>
          <w:szCs w:val="20"/>
        </w:rPr>
        <w:t>6</w:t>
      </w:r>
      <w:r w:rsidR="005C293A">
        <w:rPr>
          <w:rFonts w:ascii="Arial" w:hAnsi="Arial" w:cs="Arial"/>
          <w:sz w:val="20"/>
          <w:szCs w:val="20"/>
        </w:rPr>
        <w:t>,</w:t>
      </w:r>
      <w:r w:rsidR="002F4EFD">
        <w:rPr>
          <w:rFonts w:ascii="Arial" w:hAnsi="Arial" w:cs="Arial"/>
          <w:sz w:val="20"/>
          <w:szCs w:val="20"/>
        </w:rPr>
        <w:t>4</w:t>
      </w:r>
      <w:r w:rsidR="005C293A">
        <w:rPr>
          <w:rFonts w:ascii="Arial" w:hAnsi="Arial" w:cs="Arial"/>
          <w:sz w:val="20"/>
          <w:szCs w:val="20"/>
        </w:rPr>
        <w:t>% de</w:t>
      </w:r>
      <w:r w:rsidR="00363F52">
        <w:rPr>
          <w:rFonts w:ascii="Arial" w:hAnsi="Arial" w:cs="Arial"/>
          <w:sz w:val="20"/>
          <w:szCs w:val="20"/>
        </w:rPr>
        <w:t xml:space="preserve"> l</w:t>
      </w:r>
      <w:r w:rsidR="00363F52" w:rsidRPr="004C74B2">
        <w:rPr>
          <w:rFonts w:ascii="Arial" w:hAnsi="Arial" w:cs="Arial"/>
          <w:sz w:val="20"/>
          <w:szCs w:val="20"/>
        </w:rPr>
        <w:t>a valeur ajoutée</w:t>
      </w:r>
      <w:r w:rsidR="006528C9">
        <w:rPr>
          <w:rFonts w:ascii="Arial" w:hAnsi="Arial" w:cs="Arial"/>
          <w:sz w:val="20"/>
          <w:szCs w:val="20"/>
        </w:rPr>
        <w:t xml:space="preserve"> agricole</w:t>
      </w:r>
      <w:r w:rsidR="00363F52" w:rsidRPr="004C74B2">
        <w:rPr>
          <w:rFonts w:ascii="Arial" w:hAnsi="Arial" w:cs="Arial"/>
          <w:sz w:val="20"/>
          <w:szCs w:val="20"/>
        </w:rPr>
        <w:t>, en variation annuelle</w:t>
      </w:r>
      <w:r w:rsidR="005D11BE" w:rsidRPr="000D6F94">
        <w:rPr>
          <w:rFonts w:ascii="Arial" w:hAnsi="Arial" w:cs="Arial"/>
          <w:sz w:val="20"/>
          <w:szCs w:val="20"/>
        </w:rPr>
        <w:t xml:space="preserve">, au lieu de </w:t>
      </w:r>
      <w:r w:rsidR="00B8754B">
        <w:rPr>
          <w:rFonts w:ascii="Arial" w:hAnsi="Arial"/>
          <w:sz w:val="20"/>
          <w:szCs w:val="20"/>
        </w:rPr>
        <w:t>12</w:t>
      </w:r>
      <w:r w:rsidR="005D11BE" w:rsidRPr="000D6F94">
        <w:rPr>
          <w:rFonts w:ascii="Arial" w:hAnsi="Arial" w:cs="Arial"/>
          <w:sz w:val="20"/>
          <w:szCs w:val="20"/>
        </w:rPr>
        <w:t>% au cours d</w:t>
      </w:r>
      <w:r w:rsidR="00B8754B">
        <w:rPr>
          <w:rFonts w:ascii="Arial" w:hAnsi="Arial" w:cs="Arial"/>
          <w:sz w:val="20"/>
          <w:szCs w:val="20"/>
        </w:rPr>
        <w:t>u premier trimestre</w:t>
      </w:r>
      <w:r w:rsidR="005D11BE" w:rsidRPr="000D6F94">
        <w:rPr>
          <w:rFonts w:ascii="Arial" w:hAnsi="Arial" w:cs="Arial"/>
          <w:sz w:val="20"/>
          <w:szCs w:val="20"/>
        </w:rPr>
        <w:t xml:space="preserve">. Cette dynamique favoriserait un allégement du déficit commercial agricole, sur fond de la poursuite </w:t>
      </w:r>
      <w:r w:rsidR="00B8754B">
        <w:rPr>
          <w:rFonts w:ascii="Arial" w:hAnsi="Arial" w:cs="Arial"/>
          <w:sz w:val="20"/>
          <w:szCs w:val="20"/>
        </w:rPr>
        <w:t>de la baisse</w:t>
      </w:r>
      <w:r w:rsidR="005D11BE" w:rsidRPr="000D6F94">
        <w:rPr>
          <w:rFonts w:ascii="Arial" w:hAnsi="Arial" w:cs="Arial"/>
          <w:sz w:val="20"/>
          <w:szCs w:val="20"/>
        </w:rPr>
        <w:t xml:space="preserve"> des quantités importées des céréales, dans un contexte de</w:t>
      </w:r>
      <w:r w:rsidR="00C33FAC">
        <w:rPr>
          <w:rFonts w:ascii="Arial" w:hAnsi="Arial" w:cs="Arial"/>
          <w:sz w:val="20"/>
          <w:szCs w:val="20"/>
        </w:rPr>
        <w:t xml:space="preserve"> modération</w:t>
      </w:r>
      <w:r w:rsidR="005D11BE" w:rsidRPr="000D6F94">
        <w:rPr>
          <w:rFonts w:ascii="Arial" w:hAnsi="Arial" w:cs="Arial"/>
          <w:sz w:val="20"/>
          <w:szCs w:val="20"/>
        </w:rPr>
        <w:t xml:space="preserve"> de leurs cours </w:t>
      </w:r>
      <w:r w:rsidR="00641B1D">
        <w:rPr>
          <w:rFonts w:ascii="Arial" w:hAnsi="Arial" w:cs="Arial"/>
          <w:sz w:val="20"/>
          <w:szCs w:val="20"/>
        </w:rPr>
        <w:t xml:space="preserve">sur le marché </w:t>
      </w:r>
      <w:r w:rsidR="005D11BE" w:rsidRPr="000D6F94">
        <w:rPr>
          <w:rFonts w:ascii="Arial" w:hAnsi="Arial" w:cs="Arial"/>
          <w:sz w:val="20"/>
          <w:szCs w:val="20"/>
        </w:rPr>
        <w:t>internationa</w:t>
      </w:r>
      <w:r w:rsidR="00641B1D">
        <w:rPr>
          <w:rFonts w:ascii="Arial" w:hAnsi="Arial" w:cs="Arial"/>
          <w:sz w:val="20"/>
          <w:szCs w:val="20"/>
        </w:rPr>
        <w:t>l</w:t>
      </w:r>
      <w:r w:rsidR="005D11BE" w:rsidRPr="000D6F94">
        <w:rPr>
          <w:rFonts w:ascii="Arial" w:hAnsi="Arial" w:cs="Arial"/>
          <w:sz w:val="20"/>
          <w:szCs w:val="20"/>
        </w:rPr>
        <w:t xml:space="preserve">. </w:t>
      </w:r>
    </w:p>
    <w:p w:rsidR="007404DE" w:rsidRPr="004C74B2" w:rsidRDefault="0025332B" w:rsidP="007404DE">
      <w:pPr>
        <w:jc w:val="both"/>
        <w:rPr>
          <w:rFonts w:ascii="Arial" w:hAnsi="Arial" w:cs="Arial"/>
          <w:sz w:val="20"/>
          <w:szCs w:val="20"/>
        </w:rPr>
      </w:pPr>
      <w:r>
        <w:rPr>
          <w:noProof/>
        </w:rPr>
        <w:drawing>
          <wp:anchor distT="0" distB="0" distL="114300" distR="114300" simplePos="0" relativeHeight="251655168" behindDoc="0" locked="0" layoutInCell="1" allowOverlap="1">
            <wp:simplePos x="0" y="0"/>
            <wp:positionH relativeFrom="column">
              <wp:posOffset>4000500</wp:posOffset>
            </wp:positionH>
            <wp:positionV relativeFrom="paragraph">
              <wp:posOffset>24130</wp:posOffset>
            </wp:positionV>
            <wp:extent cx="2514600" cy="2150745"/>
            <wp:effectExtent l="0" t="0" r="0" b="0"/>
            <wp:wrapSquare wrapText="bothSides"/>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 cstate="print"/>
                    <a:srcRect/>
                    <a:stretch>
                      <a:fillRect/>
                    </a:stretch>
                  </pic:blipFill>
                  <pic:spPr bwMode="auto">
                    <a:xfrm>
                      <a:off x="0" y="0"/>
                      <a:ext cx="2514600" cy="2150745"/>
                    </a:xfrm>
                    <a:prstGeom prst="rect">
                      <a:avLst/>
                    </a:prstGeom>
                    <a:noFill/>
                    <a:ln w="9525">
                      <a:noFill/>
                      <a:miter lim="800000"/>
                      <a:headEnd/>
                      <a:tailEnd/>
                    </a:ln>
                  </pic:spPr>
                </pic:pic>
              </a:graphicData>
            </a:graphic>
          </wp:anchor>
        </w:drawing>
      </w:r>
    </w:p>
    <w:p w:rsidR="00281CA6" w:rsidRPr="0060304D" w:rsidRDefault="007404DE" w:rsidP="00641B1D">
      <w:pPr>
        <w:autoSpaceDE w:val="0"/>
        <w:autoSpaceDN w:val="0"/>
        <w:adjustRightInd w:val="0"/>
        <w:jc w:val="both"/>
        <w:rPr>
          <w:rFonts w:ascii="Arial" w:hAnsi="Arial" w:cs="Arial"/>
          <w:kern w:val="28"/>
          <w:sz w:val="20"/>
          <w:szCs w:val="20"/>
        </w:rPr>
      </w:pPr>
      <w:r>
        <w:rPr>
          <w:rFonts w:ascii="Arial" w:hAnsi="Arial" w:cs="Arial"/>
          <w:sz w:val="20"/>
          <w:szCs w:val="20"/>
        </w:rPr>
        <w:t>Par ailleurs</w:t>
      </w:r>
      <w:r w:rsidR="0040014D">
        <w:rPr>
          <w:rFonts w:ascii="Arial" w:hAnsi="Arial" w:cs="Arial"/>
          <w:sz w:val="20"/>
          <w:szCs w:val="20"/>
        </w:rPr>
        <w:t xml:space="preserve">, </w:t>
      </w:r>
      <w:r w:rsidR="00281CA6" w:rsidRPr="0060304D">
        <w:rPr>
          <w:rFonts w:ascii="Arial" w:hAnsi="Arial" w:cs="Arial"/>
          <w:kern w:val="28"/>
          <w:sz w:val="20"/>
          <w:szCs w:val="20"/>
        </w:rPr>
        <w:t>et sous l’hypothèse d</w:t>
      </w:r>
      <w:r w:rsidR="006C458E">
        <w:rPr>
          <w:rFonts w:ascii="Arial" w:hAnsi="Arial" w:cs="Arial"/>
          <w:kern w:val="28"/>
          <w:sz w:val="20"/>
          <w:szCs w:val="20"/>
        </w:rPr>
        <w:t xml:space="preserve">’une </w:t>
      </w:r>
      <w:r w:rsidR="00281CA6" w:rsidRPr="0060304D">
        <w:rPr>
          <w:rFonts w:ascii="Arial" w:hAnsi="Arial" w:cs="Arial"/>
          <w:kern w:val="28"/>
          <w:sz w:val="20"/>
          <w:szCs w:val="20"/>
        </w:rPr>
        <w:t>poursuite de l’amélioration de l’environne</w:t>
      </w:r>
      <w:r w:rsidR="006C458E">
        <w:rPr>
          <w:rFonts w:ascii="Arial" w:hAnsi="Arial" w:cs="Arial"/>
          <w:kern w:val="28"/>
          <w:sz w:val="20"/>
          <w:szCs w:val="20"/>
        </w:rPr>
        <w:t>ment international, notamment dans</w:t>
      </w:r>
      <w:r w:rsidR="00281CA6" w:rsidRPr="0060304D">
        <w:rPr>
          <w:rFonts w:ascii="Arial" w:hAnsi="Arial" w:cs="Arial"/>
          <w:kern w:val="28"/>
          <w:sz w:val="20"/>
          <w:szCs w:val="20"/>
        </w:rPr>
        <w:t xml:space="preserve"> la zone euro, principal partenaire du pays, les industries exportatrices</w:t>
      </w:r>
      <w:r w:rsidR="006C458E">
        <w:rPr>
          <w:rFonts w:ascii="Arial" w:hAnsi="Arial" w:cs="Arial"/>
          <w:kern w:val="28"/>
          <w:sz w:val="20"/>
          <w:szCs w:val="20"/>
        </w:rPr>
        <w:t>, en particulier</w:t>
      </w:r>
      <w:r w:rsidR="00281CA6" w:rsidRPr="0060304D">
        <w:rPr>
          <w:rFonts w:ascii="Arial" w:hAnsi="Arial" w:cs="Arial"/>
          <w:kern w:val="28"/>
          <w:sz w:val="20"/>
          <w:szCs w:val="20"/>
        </w:rPr>
        <w:t xml:space="preserve"> l’</w:t>
      </w:r>
      <w:r w:rsidR="00281CA6" w:rsidRPr="00836C38">
        <w:rPr>
          <w:rFonts w:ascii="Arial" w:hAnsi="Arial" w:cs="Arial"/>
          <w:kern w:val="28"/>
          <w:sz w:val="20"/>
          <w:szCs w:val="20"/>
        </w:rPr>
        <w:t>automobile</w:t>
      </w:r>
      <w:r w:rsidR="006C458E">
        <w:rPr>
          <w:rFonts w:ascii="Arial" w:hAnsi="Arial" w:cs="Arial"/>
          <w:kern w:val="28"/>
          <w:sz w:val="20"/>
          <w:szCs w:val="20"/>
        </w:rPr>
        <w:t xml:space="preserve"> et</w:t>
      </w:r>
      <w:r w:rsidR="00281CA6" w:rsidRPr="00836C38">
        <w:rPr>
          <w:rFonts w:ascii="Arial" w:hAnsi="Arial" w:cs="Arial"/>
          <w:kern w:val="28"/>
          <w:sz w:val="20"/>
          <w:szCs w:val="20"/>
        </w:rPr>
        <w:t xml:space="preserve"> </w:t>
      </w:r>
      <w:r w:rsidR="00AC5A68">
        <w:rPr>
          <w:rFonts w:ascii="Arial" w:hAnsi="Arial" w:cs="Arial"/>
          <w:kern w:val="28"/>
          <w:sz w:val="20"/>
          <w:szCs w:val="20"/>
        </w:rPr>
        <w:t xml:space="preserve">l’agroalimentaire </w:t>
      </w:r>
      <w:r w:rsidR="00281CA6" w:rsidRPr="0060304D">
        <w:rPr>
          <w:rFonts w:ascii="Arial" w:hAnsi="Arial" w:cs="Arial"/>
          <w:kern w:val="28"/>
          <w:sz w:val="20"/>
          <w:szCs w:val="20"/>
        </w:rPr>
        <w:t>devraient bénéficier d’une hausse de 2,9% de la demande mondiale adressée au Maroc, en variation annuelle</w:t>
      </w:r>
      <w:r w:rsidR="006C458E">
        <w:rPr>
          <w:rFonts w:ascii="Arial" w:hAnsi="Arial" w:cs="Arial"/>
          <w:kern w:val="28"/>
          <w:sz w:val="20"/>
          <w:szCs w:val="20"/>
        </w:rPr>
        <w:t>. P</w:t>
      </w:r>
      <w:r w:rsidR="00641B1D">
        <w:rPr>
          <w:rFonts w:ascii="Arial" w:hAnsi="Arial" w:cs="Arial"/>
          <w:kern w:val="28"/>
          <w:sz w:val="20"/>
          <w:szCs w:val="20"/>
        </w:rPr>
        <w:t>our sa part</w:t>
      </w:r>
      <w:r w:rsidR="006C458E">
        <w:rPr>
          <w:rFonts w:ascii="Arial" w:hAnsi="Arial" w:cs="Arial"/>
          <w:kern w:val="28"/>
          <w:sz w:val="20"/>
          <w:szCs w:val="20"/>
        </w:rPr>
        <w:t>,</w:t>
      </w:r>
      <w:r w:rsidR="00281CA6" w:rsidRPr="0060304D">
        <w:rPr>
          <w:rFonts w:ascii="Arial" w:hAnsi="Arial" w:cs="Arial"/>
          <w:kern w:val="28"/>
          <w:sz w:val="20"/>
          <w:szCs w:val="20"/>
        </w:rPr>
        <w:t xml:space="preserve"> la stabilisation des cours mondiaux du brent aux alentours de 65$/baril profiterait à la balance commerciale </w:t>
      </w:r>
      <w:r w:rsidR="00641B1D">
        <w:rPr>
          <w:rFonts w:ascii="Arial" w:hAnsi="Arial" w:cs="Arial"/>
          <w:kern w:val="28"/>
          <w:sz w:val="20"/>
          <w:szCs w:val="20"/>
        </w:rPr>
        <w:t xml:space="preserve">nationale </w:t>
      </w:r>
      <w:r w:rsidR="00281CA6" w:rsidRPr="0060304D">
        <w:rPr>
          <w:rFonts w:ascii="Arial" w:hAnsi="Arial" w:cs="Arial"/>
          <w:kern w:val="28"/>
          <w:sz w:val="20"/>
          <w:szCs w:val="20"/>
        </w:rPr>
        <w:t xml:space="preserve">dont le déficit continuerait à s’alléger. </w:t>
      </w:r>
    </w:p>
    <w:p w:rsidR="009211FB" w:rsidRDefault="009211FB" w:rsidP="0042347B">
      <w:pPr>
        <w:autoSpaceDE w:val="0"/>
        <w:autoSpaceDN w:val="0"/>
        <w:adjustRightInd w:val="0"/>
        <w:jc w:val="both"/>
        <w:rPr>
          <w:rFonts w:ascii="Arial" w:hAnsi="Arial" w:cs="Arial"/>
          <w:sz w:val="20"/>
          <w:szCs w:val="20"/>
        </w:rPr>
      </w:pPr>
    </w:p>
    <w:p w:rsidR="00D00B10" w:rsidRPr="00D00B10" w:rsidRDefault="00952FF8" w:rsidP="00534786">
      <w:pPr>
        <w:autoSpaceDE w:val="0"/>
        <w:autoSpaceDN w:val="0"/>
        <w:adjustRightInd w:val="0"/>
        <w:jc w:val="both"/>
      </w:pPr>
      <w:r>
        <w:rPr>
          <w:rFonts w:ascii="Arial" w:hAnsi="Arial" w:cs="Arial"/>
          <w:sz w:val="20"/>
          <w:szCs w:val="20"/>
        </w:rPr>
        <w:t>D</w:t>
      </w:r>
      <w:r w:rsidR="00A82AFC">
        <w:rPr>
          <w:rFonts w:ascii="Arial" w:hAnsi="Arial" w:cs="Arial"/>
          <w:sz w:val="20"/>
          <w:szCs w:val="20"/>
        </w:rPr>
        <w:t>ans ce</w:t>
      </w:r>
      <w:r>
        <w:rPr>
          <w:rFonts w:ascii="Arial" w:hAnsi="Arial" w:cs="Arial"/>
          <w:sz w:val="20"/>
          <w:szCs w:val="20"/>
        </w:rPr>
        <w:t xml:space="preserve"> contexte</w:t>
      </w:r>
      <w:r w:rsidR="00A82AFC">
        <w:rPr>
          <w:rFonts w:ascii="Arial" w:hAnsi="Arial" w:cs="Arial"/>
          <w:sz w:val="20"/>
          <w:szCs w:val="20"/>
        </w:rPr>
        <w:t xml:space="preserve">, </w:t>
      </w:r>
      <w:r w:rsidR="008D49EC">
        <w:rPr>
          <w:rFonts w:ascii="Arial" w:hAnsi="Arial" w:cs="Arial"/>
          <w:sz w:val="20"/>
          <w:szCs w:val="20"/>
        </w:rPr>
        <w:t xml:space="preserve">la valeur ajoutée des </w:t>
      </w:r>
      <w:r w:rsidR="008D49EC" w:rsidRPr="00C95F2B">
        <w:rPr>
          <w:rFonts w:ascii="Arial" w:hAnsi="Arial" w:cs="Arial"/>
          <w:sz w:val="20"/>
          <w:szCs w:val="20"/>
        </w:rPr>
        <w:t xml:space="preserve">activités hors agriculture </w:t>
      </w:r>
      <w:r w:rsidR="006C458E">
        <w:rPr>
          <w:rFonts w:ascii="Arial" w:hAnsi="Arial" w:cs="Arial"/>
          <w:sz w:val="20"/>
          <w:szCs w:val="20"/>
        </w:rPr>
        <w:t xml:space="preserve">devrait s’améliorer de 2,1% </w:t>
      </w:r>
      <w:r w:rsidR="008D49EC">
        <w:rPr>
          <w:rFonts w:ascii="Arial" w:hAnsi="Arial" w:cs="Arial"/>
          <w:sz w:val="20"/>
          <w:szCs w:val="20"/>
        </w:rPr>
        <w:t xml:space="preserve">au </w:t>
      </w:r>
      <w:r w:rsidR="00F8273B">
        <w:rPr>
          <w:rFonts w:ascii="Arial" w:hAnsi="Arial" w:cs="Arial"/>
          <w:sz w:val="20"/>
          <w:szCs w:val="20"/>
        </w:rPr>
        <w:t>trois</w:t>
      </w:r>
      <w:r w:rsidR="00360207">
        <w:rPr>
          <w:rFonts w:ascii="Arial" w:hAnsi="Arial" w:cs="Arial"/>
          <w:sz w:val="20"/>
          <w:szCs w:val="20"/>
        </w:rPr>
        <w:t xml:space="preserve">ième </w:t>
      </w:r>
      <w:r w:rsidR="008D49EC">
        <w:rPr>
          <w:rFonts w:ascii="Arial" w:hAnsi="Arial" w:cs="Arial"/>
          <w:sz w:val="20"/>
          <w:szCs w:val="20"/>
        </w:rPr>
        <w:t>trimestre 2015</w:t>
      </w:r>
      <w:r w:rsidR="006C458E">
        <w:rPr>
          <w:rFonts w:ascii="Arial" w:hAnsi="Arial" w:cs="Arial"/>
          <w:sz w:val="20"/>
          <w:szCs w:val="20"/>
        </w:rPr>
        <w:t>, en variation annuelle, situan</w:t>
      </w:r>
      <w:r w:rsidR="008D49EC">
        <w:rPr>
          <w:rFonts w:ascii="Arial" w:hAnsi="Arial" w:cs="Arial"/>
          <w:sz w:val="20"/>
          <w:szCs w:val="20"/>
        </w:rPr>
        <w:t>t la croissance économique globale à 4,</w:t>
      </w:r>
      <w:r w:rsidR="00BE0534">
        <w:rPr>
          <w:rFonts w:ascii="Arial" w:hAnsi="Arial" w:cs="Arial"/>
          <w:sz w:val="20"/>
          <w:szCs w:val="20"/>
        </w:rPr>
        <w:t>7</w:t>
      </w:r>
      <w:r w:rsidR="008D49EC">
        <w:rPr>
          <w:rFonts w:ascii="Arial" w:hAnsi="Arial" w:cs="Arial"/>
          <w:sz w:val="20"/>
          <w:szCs w:val="20"/>
        </w:rPr>
        <w:t>%</w:t>
      </w:r>
      <w:r>
        <w:rPr>
          <w:rFonts w:ascii="Arial" w:hAnsi="Arial" w:cs="Arial"/>
          <w:sz w:val="20"/>
          <w:szCs w:val="20"/>
        </w:rPr>
        <w:t>,</w:t>
      </w:r>
      <w:r w:rsidR="008D49EC">
        <w:rPr>
          <w:rFonts w:ascii="Arial" w:hAnsi="Arial" w:cs="Arial"/>
          <w:sz w:val="20"/>
          <w:szCs w:val="20"/>
        </w:rPr>
        <w:t xml:space="preserve"> au cours de la même période.  </w:t>
      </w:r>
    </w:p>
    <w:sectPr w:rsidR="00D00B10" w:rsidRPr="00D00B10" w:rsidSect="00D00B10">
      <w:footerReference w:type="even" r:id="rId17"/>
      <w:footerReference w:type="default" r:id="rId18"/>
      <w:headerReference w:type="first" r:id="rId19"/>
      <w:footerReference w:type="first" r:id="rId20"/>
      <w:pgSz w:w="11906" w:h="16838"/>
      <w:pgMar w:top="899" w:right="849" w:bottom="899" w:left="85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734" w:rsidRDefault="002C2734">
      <w:r>
        <w:separator/>
      </w:r>
    </w:p>
  </w:endnote>
  <w:endnote w:type="continuationSeparator" w:id="0">
    <w:p w:rsidR="002C2734" w:rsidRDefault="002C2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7" w:rsidRDefault="00376957" w:rsidP="00CB05C8">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76957" w:rsidRDefault="0037695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7" w:rsidRPr="006D7FA4" w:rsidRDefault="00376957" w:rsidP="006D7FA4">
    <w:pPr>
      <w:pStyle w:val="Pieddepage"/>
      <w:framePr w:wrap="auto" w:vAnchor="text" w:hAnchor="page" w:x="10238" w:y="-43"/>
      <w:jc w:val="right"/>
      <w:rPr>
        <w:rStyle w:val="Numrodepage"/>
        <w:sz w:val="20"/>
        <w:szCs w:val="20"/>
      </w:rPr>
    </w:pPr>
    <w:r w:rsidRPr="006D7FA4">
      <w:rPr>
        <w:rStyle w:val="Numrodepage"/>
        <w:sz w:val="20"/>
        <w:szCs w:val="20"/>
      </w:rPr>
      <w:fldChar w:fldCharType="begin"/>
    </w:r>
    <w:r w:rsidRPr="006D7FA4">
      <w:rPr>
        <w:rStyle w:val="Numrodepage"/>
        <w:sz w:val="20"/>
        <w:szCs w:val="20"/>
      </w:rPr>
      <w:instrText xml:space="preserve">PAGE  </w:instrText>
    </w:r>
    <w:r w:rsidRPr="006D7FA4">
      <w:rPr>
        <w:rStyle w:val="Numrodepage"/>
        <w:sz w:val="20"/>
        <w:szCs w:val="20"/>
      </w:rPr>
      <w:fldChar w:fldCharType="separate"/>
    </w:r>
    <w:r w:rsidR="0025332B">
      <w:rPr>
        <w:rStyle w:val="Numrodepage"/>
        <w:noProof/>
        <w:sz w:val="20"/>
        <w:szCs w:val="20"/>
      </w:rPr>
      <w:t>4</w:t>
    </w:r>
    <w:r w:rsidRPr="006D7FA4">
      <w:rPr>
        <w:rStyle w:val="Numrodepage"/>
        <w:sz w:val="20"/>
        <w:szCs w:val="20"/>
      </w:rPr>
      <w:fldChar w:fldCharType="end"/>
    </w:r>
    <w:r w:rsidRPr="006D7FA4">
      <w:rPr>
        <w:rStyle w:val="Numrodepage"/>
        <w:sz w:val="20"/>
        <w:szCs w:val="20"/>
      </w:rPr>
      <w:t>/</w:t>
    </w:r>
    <w:r w:rsidRPr="006D7FA4">
      <w:rPr>
        <w:rStyle w:val="Numrodepage"/>
        <w:sz w:val="20"/>
        <w:szCs w:val="20"/>
      </w:rPr>
      <w:fldChar w:fldCharType="begin"/>
    </w:r>
    <w:r w:rsidRPr="006D7FA4">
      <w:rPr>
        <w:rStyle w:val="Numrodepage"/>
        <w:sz w:val="20"/>
        <w:szCs w:val="20"/>
      </w:rPr>
      <w:instrText xml:space="preserve"> NUMPAGES </w:instrText>
    </w:r>
    <w:r w:rsidRPr="006D7FA4">
      <w:rPr>
        <w:rStyle w:val="Numrodepage"/>
        <w:sz w:val="20"/>
        <w:szCs w:val="20"/>
      </w:rPr>
      <w:fldChar w:fldCharType="separate"/>
    </w:r>
    <w:r w:rsidR="0025332B">
      <w:rPr>
        <w:rStyle w:val="Numrodepage"/>
        <w:noProof/>
        <w:sz w:val="20"/>
        <w:szCs w:val="20"/>
      </w:rPr>
      <w:t>4</w:t>
    </w:r>
    <w:r w:rsidRPr="006D7FA4">
      <w:rPr>
        <w:rStyle w:val="Numrodepage"/>
        <w:sz w:val="20"/>
        <w:szCs w:val="20"/>
      </w:rPr>
      <w:fldChar w:fldCharType="end"/>
    </w:r>
  </w:p>
  <w:p w:rsidR="00376957" w:rsidRDefault="0037695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7" w:rsidRDefault="00376957">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198pt;margin-top:20.55pt;width:1in;height:18pt;z-index:251659776" filled="f" stroked="f">
          <v:textbox style="mso-next-textbox:#_x0000_s2050">
            <w:txbxContent>
              <w:p w:rsidR="00376957" w:rsidRPr="00350C40" w:rsidRDefault="00376957" w:rsidP="00CC289A">
                <w:pPr>
                  <w:rPr>
                    <w:rFonts w:ascii="Arial" w:hAnsi="Arial" w:cs="Arial"/>
                    <w:color w:val="993366"/>
                    <w:sz w:val="18"/>
                    <w:szCs w:val="18"/>
                  </w:rPr>
                </w:pPr>
                <w:r w:rsidRPr="00350C40">
                  <w:rPr>
                    <w:rFonts w:ascii="Arial" w:hAnsi="Arial" w:cs="Arial"/>
                    <w:color w:val="993366"/>
                    <w:sz w:val="18"/>
                    <w:szCs w:val="18"/>
                  </w:rPr>
                  <w:t>www.hcp.ma</w:t>
                </w:r>
              </w:p>
            </w:txbxContent>
          </v:textbox>
        </v:shape>
      </w:pict>
    </w:r>
    <w:r>
      <w:rPr>
        <w:noProof/>
      </w:rPr>
      <w:pict>
        <v:shape id="_x0000_s2051" type="#_x0000_t202" style="position:absolute;margin-left:171pt;margin-top:2.55pt;width:126pt;height:37.35pt;z-index:251656704" stroked="f">
          <v:textbox style="mso-next-textbox:#_x0000_s2051">
            <w:txbxContent>
              <w:p w:rsidR="00376957" w:rsidRPr="00350C40" w:rsidRDefault="00376957" w:rsidP="00F72024">
                <w:pPr>
                  <w:spacing w:before="60"/>
                  <w:jc w:val="center"/>
                  <w:rPr>
                    <w:sz w:val="18"/>
                    <w:szCs w:val="18"/>
                  </w:rPr>
                </w:pPr>
                <w:r w:rsidRPr="00350C40">
                  <w:rPr>
                    <w:rFonts w:ascii="Arial" w:hAnsi="Arial" w:cs="Arial"/>
                    <w:color w:val="993366"/>
                    <w:sz w:val="18"/>
                    <w:szCs w:val="18"/>
                  </w:rPr>
                  <w:t>(+212) 05 37 57 69 02</w:t>
                </w:r>
              </w:p>
            </w:txbxContent>
          </v:textbox>
        </v:shape>
      </w:pict>
    </w:r>
    <w:r>
      <w:rPr>
        <w:noProof/>
      </w:rPr>
      <w:pict>
        <v:shape id="_x0000_s2052" type="#_x0000_t202" style="position:absolute;margin-left:252pt;margin-top:-15.45pt;width:234pt;height:18pt;z-index:251654656" stroked="f">
          <v:textbox style="mso-next-textbox:#_x0000_s2052">
            <w:txbxContent>
              <w:p w:rsidR="00376957" w:rsidRPr="00773F09" w:rsidRDefault="00376957" w:rsidP="00350C40">
                <w:pPr>
                  <w:bidi/>
                  <w:rPr>
                    <w:rFonts w:ascii="Arial" w:hAnsi="Arial" w:cs="MCS AL SHAMAL"/>
                    <w:color w:val="993366"/>
                    <w:sz w:val="20"/>
                    <w:szCs w:val="20"/>
                    <w:rtl/>
                    <w:lang w:bidi="ar-MA"/>
                  </w:rPr>
                </w:pPr>
                <w:r w:rsidRPr="00350C40">
                  <w:rPr>
                    <w:rFonts w:ascii="Arial" w:hAnsi="Arial" w:cs="Arial"/>
                    <w:color w:val="993366"/>
                    <w:sz w:val="18"/>
                    <w:szCs w:val="18"/>
                    <w:rtl/>
                    <w:lang w:bidi="ar-MA"/>
                  </w:rPr>
                  <w:t>ايلو 31-3، قطاع 16، حي الرياض 10001 الرباط</w:t>
                </w:r>
                <w:r w:rsidRPr="00350C40">
                  <w:rPr>
                    <w:color w:val="993366"/>
                    <w:sz w:val="18"/>
                    <w:szCs w:val="18"/>
                    <w:rtl/>
                    <w:lang w:bidi="ar-MA"/>
                  </w:rPr>
                  <w:t xml:space="preserve"> </w:t>
                </w:r>
                <w:r w:rsidRPr="00350C40">
                  <w:rPr>
                    <w:rFonts w:ascii="Arial" w:hAnsi="Arial" w:cs="Arial"/>
                    <w:color w:val="993366"/>
                    <w:sz w:val="18"/>
                    <w:szCs w:val="18"/>
                    <w:rtl/>
                    <w:lang w:bidi="ar-MA"/>
                  </w:rPr>
                  <w:t>–</w:t>
                </w:r>
                <w:r w:rsidRPr="00350C40">
                  <w:rPr>
                    <w:rFonts w:ascii="Arial" w:hAnsi="Arial" w:cs="MCS AL SHAMAL"/>
                    <w:color w:val="993366"/>
                    <w:sz w:val="18"/>
                    <w:szCs w:val="18"/>
                    <w:rtl/>
                    <w:lang w:bidi="ar-MA"/>
                  </w:rPr>
                  <w:t xml:space="preserve"> </w:t>
                </w:r>
                <w:r w:rsidRPr="00350C40">
                  <w:rPr>
                    <w:color w:val="993366"/>
                    <w:sz w:val="18"/>
                    <w:szCs w:val="18"/>
                    <w:rtl/>
                    <w:lang w:bidi="ar-MA"/>
                  </w:rPr>
                  <w:t xml:space="preserve"> </w:t>
                </w:r>
                <w:r w:rsidRPr="00350C40">
                  <w:rPr>
                    <w:rFonts w:ascii="Arial" w:hAnsi="Arial" w:cs="Arial"/>
                    <w:color w:val="993366"/>
                    <w:sz w:val="18"/>
                    <w:szCs w:val="18"/>
                    <w:rtl/>
                    <w:lang w:bidi="ar-MA"/>
                  </w:rPr>
                  <w:t>المغرب</w:t>
                </w:r>
                <w:r w:rsidRPr="00350C40">
                  <w:rPr>
                    <w:rFonts w:ascii="Arial" w:hAnsi="Arial" w:cs="MCS AL SHAMAL"/>
                    <w:color w:val="993366"/>
                    <w:sz w:val="18"/>
                    <w:szCs w:val="18"/>
                    <w:rtl/>
                    <w:lang w:bidi="ar-MA"/>
                  </w:rPr>
                  <w:t xml:space="preserve"> </w:t>
                </w:r>
                <w:r w:rsidRPr="00350C40">
                  <w:rPr>
                    <w:color w:val="993366"/>
                    <w:sz w:val="18"/>
                    <w:szCs w:val="18"/>
                    <w:rtl/>
                    <w:lang w:bidi="ar-MA"/>
                  </w:rPr>
                  <w:t xml:space="preserve"> </w:t>
                </w:r>
                <w:r w:rsidRPr="00350C40">
                  <w:rPr>
                    <w:rFonts w:ascii="Arial" w:hAnsi="Arial" w:cs="MCS AL SHAMAL"/>
                    <w:color w:val="993366"/>
                    <w:sz w:val="18"/>
                    <w:szCs w:val="18"/>
                    <w:rtl/>
                    <w:lang w:bidi="ar-MA"/>
                  </w:rPr>
                  <w:t xml:space="preserve"> </w:t>
                </w:r>
                <w:r w:rsidRPr="00350C40">
                  <w:rPr>
                    <w:rFonts w:ascii="Arial" w:hAnsi="Arial" w:cs="Arial"/>
                    <w:color w:val="993366"/>
                    <w:sz w:val="18"/>
                    <w:szCs w:val="18"/>
                    <w:rtl/>
                    <w:lang w:bidi="ar-MA"/>
                  </w:rPr>
                  <w:t>ص.</w:t>
                </w:r>
                <w:r>
                  <w:rPr>
                    <w:rFonts w:ascii="Arial" w:hAnsi="Arial" w:cs="Arial"/>
                    <w:color w:val="993366"/>
                    <w:sz w:val="20"/>
                    <w:szCs w:val="20"/>
                    <w:rtl/>
                    <w:lang w:bidi="ar-MA"/>
                  </w:rPr>
                  <w:t>ب </w:t>
                </w:r>
                <w:r w:rsidRPr="00773F09">
                  <w:rPr>
                    <w:rFonts w:ascii="Arial" w:hAnsi="Arial" w:cs="MCS AL SHAMAL"/>
                    <w:color w:val="993366"/>
                    <w:sz w:val="20"/>
                    <w:szCs w:val="20"/>
                    <w:rtl/>
                    <w:lang w:bidi="ar-MA"/>
                  </w:rPr>
                  <w:t xml:space="preserve">: </w:t>
                </w:r>
              </w:p>
            </w:txbxContent>
          </v:textbox>
        </v:shape>
      </w:pict>
    </w:r>
    <w:r>
      <w:rPr>
        <w:noProof/>
      </w:rPr>
      <w:pict>
        <v:shape id="_x0000_s2053" type="#_x0000_t202" style="position:absolute;margin-left:-9pt;margin-top:-15.45pt;width:270pt;height:17.25pt;z-index:251657728" stroked="f">
          <v:textbox style="mso-next-textbox:#_x0000_s2053">
            <w:txbxContent>
              <w:p w:rsidR="00376957" w:rsidRPr="00350C40" w:rsidRDefault="00376957" w:rsidP="00350C40">
                <w:pPr>
                  <w:rPr>
                    <w:rFonts w:ascii="Arial" w:hAnsi="Arial" w:cs="Arial"/>
                    <w:color w:val="993366"/>
                    <w:sz w:val="18"/>
                    <w:szCs w:val="18"/>
                    <w:lang w:val="en-US"/>
                  </w:rPr>
                </w:pPr>
                <w:r w:rsidRPr="00350C40">
                  <w:rPr>
                    <w:rFonts w:ascii="Arial" w:hAnsi="Arial" w:cs="Arial"/>
                    <w:color w:val="993366"/>
                    <w:sz w:val="18"/>
                    <w:szCs w:val="18"/>
                    <w:lang w:val="en-US"/>
                  </w:rPr>
                  <w:t xml:space="preserve">Ilot 31-3, secteur 16, Hay Riad, 10001, Rabat - Maroc BP : 178 </w:t>
                </w:r>
              </w:p>
              <w:p w:rsidR="00376957" w:rsidRPr="00773F09" w:rsidRDefault="00376957"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4" type="#_x0000_t202" style="position:absolute;margin-left:0;margin-top:2.05pt;width:171pt;height:27pt;z-index:251655680" stroked="f">
          <v:textbox style="mso-next-textbox:#_x0000_s2054">
            <w:txbxContent>
              <w:p w:rsidR="00376957" w:rsidRPr="00F94487" w:rsidRDefault="00376957" w:rsidP="00984C53">
                <w:pPr>
                  <w:spacing w:line="300" w:lineRule="exact"/>
                  <w:jc w:val="both"/>
                  <w:rPr>
                    <w:rFonts w:ascii="Arial" w:hAnsi="Arial" w:cs="Arial"/>
                    <w:color w:val="993366"/>
                    <w:sz w:val="20"/>
                    <w:szCs w:val="20"/>
                  </w:rPr>
                </w:pPr>
                <w:r w:rsidRPr="00350C40">
                  <w:rPr>
                    <w:rFonts w:ascii="Arial" w:hAnsi="Arial" w:cs="Arial"/>
                    <w:color w:val="993366"/>
                    <w:sz w:val="18"/>
                    <w:szCs w:val="18"/>
                  </w:rPr>
                  <w:t>Tél. : (+212) 0</w:t>
                </w:r>
                <w:r w:rsidRPr="00350C40">
                  <w:rPr>
                    <w:rFonts w:ascii="Arial" w:hAnsi="Arial" w:cs="Arial"/>
                    <w:color w:val="993366"/>
                    <w:sz w:val="18"/>
                    <w:szCs w:val="18"/>
                    <w:rtl/>
                  </w:rPr>
                  <w:t>5</w:t>
                </w:r>
                <w:r w:rsidRPr="00350C40">
                  <w:rPr>
                    <w:rFonts w:ascii="Arial" w:hAnsi="Arial" w:cs="Arial"/>
                    <w:color w:val="993366"/>
                    <w:sz w:val="18"/>
                    <w:szCs w:val="18"/>
                  </w:rPr>
                  <w:t xml:space="preserve"> 37 </w:t>
                </w:r>
                <w:r w:rsidRPr="00350C40">
                  <w:rPr>
                    <w:rFonts w:ascii="Arial" w:hAnsi="Arial" w:cs="Arial"/>
                    <w:color w:val="993366"/>
                    <w:sz w:val="18"/>
                    <w:szCs w:val="18"/>
                    <w:rtl/>
                  </w:rPr>
                  <w:t>5</w:t>
                </w:r>
                <w:r w:rsidRPr="00350C40">
                  <w:rPr>
                    <w:rFonts w:ascii="Arial" w:hAnsi="Arial" w:cs="Arial"/>
                    <w:color w:val="993366"/>
                    <w:sz w:val="18"/>
                    <w:szCs w:val="18"/>
                  </w:rPr>
                  <w:t xml:space="preserve">7 69 </w:t>
                </w:r>
                <w:r w:rsidRPr="00350C40">
                  <w:rPr>
                    <w:rFonts w:ascii="Arial" w:hAnsi="Arial" w:cs="Arial"/>
                    <w:color w:val="993366"/>
                    <w:sz w:val="18"/>
                    <w:szCs w:val="18"/>
                    <w:rtl/>
                  </w:rPr>
                  <w:t>04</w:t>
                </w:r>
                <w:r w:rsidRPr="00350C40">
                  <w:rPr>
                    <w:rFonts w:ascii="Arial" w:hAnsi="Arial" w:cs="Arial"/>
                    <w:color w:val="993366"/>
                    <w:sz w:val="18"/>
                    <w:szCs w:val="18"/>
                  </w:rPr>
                  <w:t xml:space="preserve"> – Fax</w:t>
                </w:r>
                <w:r>
                  <w:rPr>
                    <w:rFonts w:ascii="Arial" w:hAnsi="Arial" w:cs="Arial"/>
                    <w:color w:val="993366"/>
                    <w:sz w:val="20"/>
                    <w:szCs w:val="20"/>
                  </w:rPr>
                  <w:t xml:space="preserve"> : </w:t>
                </w:r>
              </w:p>
            </w:txbxContent>
          </v:textbox>
        </v:shape>
      </w:pict>
    </w:r>
    <w:r>
      <w:rPr>
        <w:noProof/>
      </w:rPr>
      <w:pict>
        <v:shape id="_x0000_s2055" type="#_x0000_t202" style="position:absolute;margin-left:4in;margin-top:2.05pt;width:210.55pt;height:37.35pt;z-index:251658752" stroked="f">
          <v:textbox style="mso-next-textbox:#_x0000_s2055">
            <w:txbxContent>
              <w:p w:rsidR="00376957" w:rsidRPr="00350C40" w:rsidRDefault="00376957" w:rsidP="00350C40">
                <w:pPr>
                  <w:bidi/>
                  <w:spacing w:before="60"/>
                  <w:jc w:val="center"/>
                  <w:rPr>
                    <w:rFonts w:ascii="Arial" w:hAnsi="Arial" w:cs="MCS AL SHAMAL"/>
                    <w:color w:val="993366"/>
                    <w:sz w:val="18"/>
                    <w:szCs w:val="18"/>
                    <w:rtl/>
                    <w:lang w:bidi="ar-MA"/>
                  </w:rPr>
                </w:pPr>
                <w:r w:rsidRPr="00350C40">
                  <w:rPr>
                    <w:rFonts w:ascii="Arial" w:hAnsi="Arial" w:cs="Arial"/>
                    <w:color w:val="993366"/>
                    <w:sz w:val="18"/>
                    <w:szCs w:val="18"/>
                    <w:rtl/>
                    <w:lang w:bidi="ar-MA"/>
                  </w:rPr>
                  <w:t xml:space="preserve">الهاتف : 04 69 57 37 05   (212+) – </w:t>
                </w:r>
                <w:r w:rsidRPr="00350C40">
                  <w:rPr>
                    <w:rFonts w:ascii="Arial" w:hAnsi="Arial" w:cs="MCS AL SHAMAL"/>
                    <w:color w:val="993366"/>
                    <w:sz w:val="18"/>
                    <w:szCs w:val="18"/>
                    <w:rtl/>
                    <w:lang w:bidi="ar-MA"/>
                  </w:rPr>
                  <w:t xml:space="preserve"> </w:t>
                </w:r>
                <w:r w:rsidRPr="00350C40">
                  <w:rPr>
                    <w:rFonts w:ascii="Arial" w:hAnsi="Arial" w:cs="Arial"/>
                    <w:color w:val="993366"/>
                    <w:sz w:val="18"/>
                    <w:szCs w:val="18"/>
                    <w:rtl/>
                    <w:lang w:bidi="ar-MA"/>
                  </w:rPr>
                  <w:t>الفاكس</w:t>
                </w:r>
                <w:r w:rsidRPr="00350C40">
                  <w:rPr>
                    <w:rFonts w:ascii="Arial" w:hAnsi="Arial" w:cs="MCS AL SHAMAL"/>
                    <w:color w:val="993366"/>
                    <w:sz w:val="18"/>
                    <w:szCs w:val="18"/>
                    <w:rtl/>
                    <w:lang w:bidi="ar-MA"/>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734" w:rsidRDefault="002C2734">
      <w:r>
        <w:separator/>
      </w:r>
    </w:p>
  </w:footnote>
  <w:footnote w:type="continuationSeparator" w:id="0">
    <w:p w:rsidR="002C2734" w:rsidRDefault="002C27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7" w:rsidRDefault="0025332B" w:rsidP="00AB15CA">
    <w:pPr>
      <w:pStyle w:val="En-tte"/>
    </w:pPr>
    <w:r>
      <w:rPr>
        <w:noProof/>
      </w:rPr>
      <w:drawing>
        <wp:anchor distT="0" distB="0" distL="114300" distR="114300" simplePos="0" relativeHeight="251660800" behindDoc="0" locked="0" layoutInCell="1" allowOverlap="1">
          <wp:simplePos x="0" y="0"/>
          <wp:positionH relativeFrom="column">
            <wp:posOffset>-914400</wp:posOffset>
          </wp:positionH>
          <wp:positionV relativeFrom="paragraph">
            <wp:posOffset>-222885</wp:posOffset>
          </wp:positionV>
          <wp:extent cx="8702675" cy="5038725"/>
          <wp:effectExtent l="19050" t="0" r="3175" b="0"/>
          <wp:wrapNone/>
          <wp:docPr id="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5A1A01"/>
    <w:multiLevelType w:val="hybridMultilevel"/>
    <w:tmpl w:val="7D5A82AE"/>
    <w:lvl w:ilvl="0" w:tplc="BE14AA3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oNotHyphenateCaps/>
  <w:characterSpacingControl w:val="doNotCompress"/>
  <w:savePreviewPicture/>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rsids>
    <w:rsidRoot w:val="00A7067D"/>
    <w:rsid w:val="00000BA6"/>
    <w:rsid w:val="000017C7"/>
    <w:rsid w:val="00001D8E"/>
    <w:rsid w:val="000025B3"/>
    <w:rsid w:val="00002CA4"/>
    <w:rsid w:val="00003123"/>
    <w:rsid w:val="000037BD"/>
    <w:rsid w:val="00005213"/>
    <w:rsid w:val="000064D1"/>
    <w:rsid w:val="00006EDF"/>
    <w:rsid w:val="00007079"/>
    <w:rsid w:val="00007544"/>
    <w:rsid w:val="00007945"/>
    <w:rsid w:val="00007F2B"/>
    <w:rsid w:val="00010C4A"/>
    <w:rsid w:val="000115A6"/>
    <w:rsid w:val="000119BC"/>
    <w:rsid w:val="00011B9F"/>
    <w:rsid w:val="00011C2F"/>
    <w:rsid w:val="00011EB7"/>
    <w:rsid w:val="0001207A"/>
    <w:rsid w:val="0001261B"/>
    <w:rsid w:val="000135FC"/>
    <w:rsid w:val="0001390E"/>
    <w:rsid w:val="000139AC"/>
    <w:rsid w:val="00013A7F"/>
    <w:rsid w:val="00013C22"/>
    <w:rsid w:val="00013D86"/>
    <w:rsid w:val="00013F33"/>
    <w:rsid w:val="000147FB"/>
    <w:rsid w:val="00014C35"/>
    <w:rsid w:val="00014FD6"/>
    <w:rsid w:val="000150B8"/>
    <w:rsid w:val="00015111"/>
    <w:rsid w:val="00015113"/>
    <w:rsid w:val="000151F6"/>
    <w:rsid w:val="000152BC"/>
    <w:rsid w:val="000152DE"/>
    <w:rsid w:val="000162C9"/>
    <w:rsid w:val="000166FE"/>
    <w:rsid w:val="0001761A"/>
    <w:rsid w:val="00017B37"/>
    <w:rsid w:val="00017FF8"/>
    <w:rsid w:val="000205FA"/>
    <w:rsid w:val="00020B70"/>
    <w:rsid w:val="000211C4"/>
    <w:rsid w:val="00021F86"/>
    <w:rsid w:val="000223AA"/>
    <w:rsid w:val="000223DD"/>
    <w:rsid w:val="000229BA"/>
    <w:rsid w:val="0002327D"/>
    <w:rsid w:val="00024095"/>
    <w:rsid w:val="00024268"/>
    <w:rsid w:val="00024574"/>
    <w:rsid w:val="0002477A"/>
    <w:rsid w:val="00024945"/>
    <w:rsid w:val="00024FBE"/>
    <w:rsid w:val="00025026"/>
    <w:rsid w:val="0002516D"/>
    <w:rsid w:val="00025B47"/>
    <w:rsid w:val="00025DC7"/>
    <w:rsid w:val="000266D8"/>
    <w:rsid w:val="00026D88"/>
    <w:rsid w:val="000270E0"/>
    <w:rsid w:val="000275DD"/>
    <w:rsid w:val="0002766D"/>
    <w:rsid w:val="00027850"/>
    <w:rsid w:val="00031D25"/>
    <w:rsid w:val="00032582"/>
    <w:rsid w:val="00032899"/>
    <w:rsid w:val="0003300A"/>
    <w:rsid w:val="00033123"/>
    <w:rsid w:val="0003420B"/>
    <w:rsid w:val="0003456C"/>
    <w:rsid w:val="000348FD"/>
    <w:rsid w:val="00034EE3"/>
    <w:rsid w:val="00034EE5"/>
    <w:rsid w:val="0003559E"/>
    <w:rsid w:val="00036A9C"/>
    <w:rsid w:val="00037668"/>
    <w:rsid w:val="00037B80"/>
    <w:rsid w:val="000408C3"/>
    <w:rsid w:val="00040953"/>
    <w:rsid w:val="00040D62"/>
    <w:rsid w:val="00041285"/>
    <w:rsid w:val="00041524"/>
    <w:rsid w:val="000415AD"/>
    <w:rsid w:val="0004185B"/>
    <w:rsid w:val="000425ED"/>
    <w:rsid w:val="00042974"/>
    <w:rsid w:val="0004311A"/>
    <w:rsid w:val="00043186"/>
    <w:rsid w:val="000431D8"/>
    <w:rsid w:val="0004391D"/>
    <w:rsid w:val="00043DE6"/>
    <w:rsid w:val="0004447B"/>
    <w:rsid w:val="0004487A"/>
    <w:rsid w:val="00044A9F"/>
    <w:rsid w:val="00044D29"/>
    <w:rsid w:val="0004533B"/>
    <w:rsid w:val="00045461"/>
    <w:rsid w:val="0004624E"/>
    <w:rsid w:val="00046322"/>
    <w:rsid w:val="00046404"/>
    <w:rsid w:val="000466FD"/>
    <w:rsid w:val="00046DEC"/>
    <w:rsid w:val="00046F56"/>
    <w:rsid w:val="0004718B"/>
    <w:rsid w:val="000500AF"/>
    <w:rsid w:val="000500E6"/>
    <w:rsid w:val="00050A6E"/>
    <w:rsid w:val="00050B69"/>
    <w:rsid w:val="00051098"/>
    <w:rsid w:val="000510D6"/>
    <w:rsid w:val="00051106"/>
    <w:rsid w:val="0005135E"/>
    <w:rsid w:val="00051689"/>
    <w:rsid w:val="00051923"/>
    <w:rsid w:val="0005275C"/>
    <w:rsid w:val="0005286C"/>
    <w:rsid w:val="000528D8"/>
    <w:rsid w:val="00052A57"/>
    <w:rsid w:val="000534D0"/>
    <w:rsid w:val="000543FD"/>
    <w:rsid w:val="00054B65"/>
    <w:rsid w:val="00054F53"/>
    <w:rsid w:val="000550D8"/>
    <w:rsid w:val="000554EE"/>
    <w:rsid w:val="000558C2"/>
    <w:rsid w:val="00055C1A"/>
    <w:rsid w:val="000568AD"/>
    <w:rsid w:val="00056FFA"/>
    <w:rsid w:val="0005775E"/>
    <w:rsid w:val="000579D0"/>
    <w:rsid w:val="00057B97"/>
    <w:rsid w:val="000601D4"/>
    <w:rsid w:val="000602E9"/>
    <w:rsid w:val="00060321"/>
    <w:rsid w:val="00060896"/>
    <w:rsid w:val="00060F0D"/>
    <w:rsid w:val="00061060"/>
    <w:rsid w:val="00061164"/>
    <w:rsid w:val="00061CE4"/>
    <w:rsid w:val="0006264E"/>
    <w:rsid w:val="00062880"/>
    <w:rsid w:val="00062925"/>
    <w:rsid w:val="00062AFD"/>
    <w:rsid w:val="000632C2"/>
    <w:rsid w:val="0006348D"/>
    <w:rsid w:val="0006383C"/>
    <w:rsid w:val="00064386"/>
    <w:rsid w:val="0006442F"/>
    <w:rsid w:val="00064BCC"/>
    <w:rsid w:val="0006553F"/>
    <w:rsid w:val="00065712"/>
    <w:rsid w:val="00065935"/>
    <w:rsid w:val="00065F87"/>
    <w:rsid w:val="00065FE2"/>
    <w:rsid w:val="000674D7"/>
    <w:rsid w:val="00070037"/>
    <w:rsid w:val="00070595"/>
    <w:rsid w:val="00070861"/>
    <w:rsid w:val="00071EFF"/>
    <w:rsid w:val="00072320"/>
    <w:rsid w:val="000723B5"/>
    <w:rsid w:val="000728D2"/>
    <w:rsid w:val="000728FA"/>
    <w:rsid w:val="00072B60"/>
    <w:rsid w:val="00072EBF"/>
    <w:rsid w:val="0007340C"/>
    <w:rsid w:val="00073805"/>
    <w:rsid w:val="00074130"/>
    <w:rsid w:val="000754E3"/>
    <w:rsid w:val="00075B34"/>
    <w:rsid w:val="00075F5C"/>
    <w:rsid w:val="000761D8"/>
    <w:rsid w:val="0007711B"/>
    <w:rsid w:val="0007798B"/>
    <w:rsid w:val="00077D70"/>
    <w:rsid w:val="000801F4"/>
    <w:rsid w:val="0008035D"/>
    <w:rsid w:val="0008084B"/>
    <w:rsid w:val="00081456"/>
    <w:rsid w:val="00081BE5"/>
    <w:rsid w:val="000821F2"/>
    <w:rsid w:val="000827BA"/>
    <w:rsid w:val="00082F34"/>
    <w:rsid w:val="0008339B"/>
    <w:rsid w:val="0008388A"/>
    <w:rsid w:val="000847F4"/>
    <w:rsid w:val="0008484E"/>
    <w:rsid w:val="0008495C"/>
    <w:rsid w:val="00084B30"/>
    <w:rsid w:val="00085895"/>
    <w:rsid w:val="000859F9"/>
    <w:rsid w:val="00085E86"/>
    <w:rsid w:val="0008606C"/>
    <w:rsid w:val="000862E0"/>
    <w:rsid w:val="00087F93"/>
    <w:rsid w:val="00090012"/>
    <w:rsid w:val="0009062C"/>
    <w:rsid w:val="000906B8"/>
    <w:rsid w:val="00090769"/>
    <w:rsid w:val="00090C3A"/>
    <w:rsid w:val="00090DED"/>
    <w:rsid w:val="00091A3B"/>
    <w:rsid w:val="00091D36"/>
    <w:rsid w:val="000921CD"/>
    <w:rsid w:val="00093B91"/>
    <w:rsid w:val="00093F9E"/>
    <w:rsid w:val="00094694"/>
    <w:rsid w:val="00094710"/>
    <w:rsid w:val="0009560D"/>
    <w:rsid w:val="00096A77"/>
    <w:rsid w:val="00096CD1"/>
    <w:rsid w:val="00096CE5"/>
    <w:rsid w:val="00097007"/>
    <w:rsid w:val="0009781A"/>
    <w:rsid w:val="00097D9C"/>
    <w:rsid w:val="000A0205"/>
    <w:rsid w:val="000A0209"/>
    <w:rsid w:val="000A0948"/>
    <w:rsid w:val="000A0D23"/>
    <w:rsid w:val="000A11E5"/>
    <w:rsid w:val="000A141E"/>
    <w:rsid w:val="000A1E2C"/>
    <w:rsid w:val="000A342C"/>
    <w:rsid w:val="000A3468"/>
    <w:rsid w:val="000A34BE"/>
    <w:rsid w:val="000A3B54"/>
    <w:rsid w:val="000A3BE9"/>
    <w:rsid w:val="000A4141"/>
    <w:rsid w:val="000A4C3D"/>
    <w:rsid w:val="000A4CF5"/>
    <w:rsid w:val="000A4F68"/>
    <w:rsid w:val="000A5547"/>
    <w:rsid w:val="000A62B6"/>
    <w:rsid w:val="000A6449"/>
    <w:rsid w:val="000A66F7"/>
    <w:rsid w:val="000A6F23"/>
    <w:rsid w:val="000A6F7B"/>
    <w:rsid w:val="000A7249"/>
    <w:rsid w:val="000A7281"/>
    <w:rsid w:val="000A79CD"/>
    <w:rsid w:val="000B0102"/>
    <w:rsid w:val="000B08E9"/>
    <w:rsid w:val="000B0F43"/>
    <w:rsid w:val="000B0F81"/>
    <w:rsid w:val="000B106E"/>
    <w:rsid w:val="000B12C2"/>
    <w:rsid w:val="000B1DE6"/>
    <w:rsid w:val="000B28B6"/>
    <w:rsid w:val="000B2A3E"/>
    <w:rsid w:val="000B3183"/>
    <w:rsid w:val="000B31FB"/>
    <w:rsid w:val="000B4618"/>
    <w:rsid w:val="000B46AD"/>
    <w:rsid w:val="000B711F"/>
    <w:rsid w:val="000B717A"/>
    <w:rsid w:val="000B71A7"/>
    <w:rsid w:val="000B71DE"/>
    <w:rsid w:val="000B797F"/>
    <w:rsid w:val="000C0879"/>
    <w:rsid w:val="000C0BF6"/>
    <w:rsid w:val="000C111B"/>
    <w:rsid w:val="000C1271"/>
    <w:rsid w:val="000C15E5"/>
    <w:rsid w:val="000C1880"/>
    <w:rsid w:val="000C291A"/>
    <w:rsid w:val="000C29D8"/>
    <w:rsid w:val="000C2F16"/>
    <w:rsid w:val="000C30D9"/>
    <w:rsid w:val="000C36F2"/>
    <w:rsid w:val="000C379A"/>
    <w:rsid w:val="000C3807"/>
    <w:rsid w:val="000C3D76"/>
    <w:rsid w:val="000C3ED5"/>
    <w:rsid w:val="000C3F6E"/>
    <w:rsid w:val="000C4271"/>
    <w:rsid w:val="000C467D"/>
    <w:rsid w:val="000C48BD"/>
    <w:rsid w:val="000C52F2"/>
    <w:rsid w:val="000C52FB"/>
    <w:rsid w:val="000C5E10"/>
    <w:rsid w:val="000C5E54"/>
    <w:rsid w:val="000C6BAB"/>
    <w:rsid w:val="000C7682"/>
    <w:rsid w:val="000C76B5"/>
    <w:rsid w:val="000C7E13"/>
    <w:rsid w:val="000D0202"/>
    <w:rsid w:val="000D13F1"/>
    <w:rsid w:val="000D1585"/>
    <w:rsid w:val="000D1D9A"/>
    <w:rsid w:val="000D1F90"/>
    <w:rsid w:val="000D25AF"/>
    <w:rsid w:val="000D2930"/>
    <w:rsid w:val="000D354F"/>
    <w:rsid w:val="000D3623"/>
    <w:rsid w:val="000D3736"/>
    <w:rsid w:val="000D3FC6"/>
    <w:rsid w:val="000D4277"/>
    <w:rsid w:val="000D5297"/>
    <w:rsid w:val="000D57C6"/>
    <w:rsid w:val="000D5971"/>
    <w:rsid w:val="000D6113"/>
    <w:rsid w:val="000D6400"/>
    <w:rsid w:val="000D6907"/>
    <w:rsid w:val="000D6980"/>
    <w:rsid w:val="000D6F0F"/>
    <w:rsid w:val="000D7ACC"/>
    <w:rsid w:val="000D7B58"/>
    <w:rsid w:val="000D7B8B"/>
    <w:rsid w:val="000D7D65"/>
    <w:rsid w:val="000D7F7C"/>
    <w:rsid w:val="000E05BC"/>
    <w:rsid w:val="000E1618"/>
    <w:rsid w:val="000E1C51"/>
    <w:rsid w:val="000E21D3"/>
    <w:rsid w:val="000E2711"/>
    <w:rsid w:val="000E29D8"/>
    <w:rsid w:val="000E2B65"/>
    <w:rsid w:val="000E3E08"/>
    <w:rsid w:val="000E41EC"/>
    <w:rsid w:val="000E485F"/>
    <w:rsid w:val="000E4CB6"/>
    <w:rsid w:val="000E4E59"/>
    <w:rsid w:val="000E4FE5"/>
    <w:rsid w:val="000E5A13"/>
    <w:rsid w:val="000E631F"/>
    <w:rsid w:val="000E6811"/>
    <w:rsid w:val="000E698E"/>
    <w:rsid w:val="000E7503"/>
    <w:rsid w:val="000E7614"/>
    <w:rsid w:val="000E7917"/>
    <w:rsid w:val="000E7C55"/>
    <w:rsid w:val="000E7D34"/>
    <w:rsid w:val="000E7EFA"/>
    <w:rsid w:val="000F0F00"/>
    <w:rsid w:val="000F0F24"/>
    <w:rsid w:val="000F101D"/>
    <w:rsid w:val="000F129A"/>
    <w:rsid w:val="000F1BCA"/>
    <w:rsid w:val="000F2BD2"/>
    <w:rsid w:val="000F2C69"/>
    <w:rsid w:val="000F3768"/>
    <w:rsid w:val="000F3899"/>
    <w:rsid w:val="000F4582"/>
    <w:rsid w:val="000F476D"/>
    <w:rsid w:val="000F605C"/>
    <w:rsid w:val="000F6A4A"/>
    <w:rsid w:val="000F6E2A"/>
    <w:rsid w:val="000F6E40"/>
    <w:rsid w:val="000F765F"/>
    <w:rsid w:val="000F76C6"/>
    <w:rsid w:val="000F7A90"/>
    <w:rsid w:val="000F7C56"/>
    <w:rsid w:val="00100069"/>
    <w:rsid w:val="00100944"/>
    <w:rsid w:val="00100AF5"/>
    <w:rsid w:val="0010121C"/>
    <w:rsid w:val="00101EAA"/>
    <w:rsid w:val="00102385"/>
    <w:rsid w:val="00103353"/>
    <w:rsid w:val="001035EB"/>
    <w:rsid w:val="001036A2"/>
    <w:rsid w:val="0010414A"/>
    <w:rsid w:val="001043ED"/>
    <w:rsid w:val="0010454D"/>
    <w:rsid w:val="00104865"/>
    <w:rsid w:val="00104A16"/>
    <w:rsid w:val="00105259"/>
    <w:rsid w:val="00105452"/>
    <w:rsid w:val="0010548F"/>
    <w:rsid w:val="00105497"/>
    <w:rsid w:val="001056ED"/>
    <w:rsid w:val="001063C7"/>
    <w:rsid w:val="00106B8D"/>
    <w:rsid w:val="00106FC0"/>
    <w:rsid w:val="00107113"/>
    <w:rsid w:val="00107751"/>
    <w:rsid w:val="00107A4F"/>
    <w:rsid w:val="0011075B"/>
    <w:rsid w:val="00110B8D"/>
    <w:rsid w:val="00111FE3"/>
    <w:rsid w:val="0011249B"/>
    <w:rsid w:val="0011266E"/>
    <w:rsid w:val="00113142"/>
    <w:rsid w:val="001134AF"/>
    <w:rsid w:val="00113928"/>
    <w:rsid w:val="00114033"/>
    <w:rsid w:val="00114209"/>
    <w:rsid w:val="00114C6B"/>
    <w:rsid w:val="00114C7E"/>
    <w:rsid w:val="00115490"/>
    <w:rsid w:val="001155EE"/>
    <w:rsid w:val="00115709"/>
    <w:rsid w:val="00115798"/>
    <w:rsid w:val="00116A90"/>
    <w:rsid w:val="00116B4A"/>
    <w:rsid w:val="0011730B"/>
    <w:rsid w:val="001174BE"/>
    <w:rsid w:val="001178E8"/>
    <w:rsid w:val="001201BB"/>
    <w:rsid w:val="0012067C"/>
    <w:rsid w:val="00120AF1"/>
    <w:rsid w:val="00120AF9"/>
    <w:rsid w:val="00120BC3"/>
    <w:rsid w:val="00120BD7"/>
    <w:rsid w:val="00121C07"/>
    <w:rsid w:val="00122001"/>
    <w:rsid w:val="00122298"/>
    <w:rsid w:val="001222E9"/>
    <w:rsid w:val="0012265F"/>
    <w:rsid w:val="00122813"/>
    <w:rsid w:val="001247F6"/>
    <w:rsid w:val="00124CD0"/>
    <w:rsid w:val="00124D01"/>
    <w:rsid w:val="00124D81"/>
    <w:rsid w:val="00124DEE"/>
    <w:rsid w:val="0012515E"/>
    <w:rsid w:val="00126059"/>
    <w:rsid w:val="0012616E"/>
    <w:rsid w:val="001264CB"/>
    <w:rsid w:val="0012690A"/>
    <w:rsid w:val="00127635"/>
    <w:rsid w:val="00127B2D"/>
    <w:rsid w:val="00127BB0"/>
    <w:rsid w:val="00127C34"/>
    <w:rsid w:val="00127C36"/>
    <w:rsid w:val="00130421"/>
    <w:rsid w:val="001305AD"/>
    <w:rsid w:val="00130A54"/>
    <w:rsid w:val="00131257"/>
    <w:rsid w:val="00131839"/>
    <w:rsid w:val="001322B6"/>
    <w:rsid w:val="00132700"/>
    <w:rsid w:val="00132AE5"/>
    <w:rsid w:val="00132DD9"/>
    <w:rsid w:val="00132F46"/>
    <w:rsid w:val="00133181"/>
    <w:rsid w:val="0013390F"/>
    <w:rsid w:val="00133C95"/>
    <w:rsid w:val="00134611"/>
    <w:rsid w:val="001348AD"/>
    <w:rsid w:val="00134ACB"/>
    <w:rsid w:val="0013515A"/>
    <w:rsid w:val="0013554E"/>
    <w:rsid w:val="00135CDC"/>
    <w:rsid w:val="00135E71"/>
    <w:rsid w:val="00136243"/>
    <w:rsid w:val="00137652"/>
    <w:rsid w:val="001379C2"/>
    <w:rsid w:val="00137CAD"/>
    <w:rsid w:val="00137D8F"/>
    <w:rsid w:val="001404C2"/>
    <w:rsid w:val="00140CD2"/>
    <w:rsid w:val="00141592"/>
    <w:rsid w:val="0014289F"/>
    <w:rsid w:val="0014338E"/>
    <w:rsid w:val="001437B0"/>
    <w:rsid w:val="00144480"/>
    <w:rsid w:val="00144B79"/>
    <w:rsid w:val="00145A0E"/>
    <w:rsid w:val="00145C07"/>
    <w:rsid w:val="00145EE4"/>
    <w:rsid w:val="00145F4D"/>
    <w:rsid w:val="00146C7E"/>
    <w:rsid w:val="0014749F"/>
    <w:rsid w:val="00147EEB"/>
    <w:rsid w:val="0015075E"/>
    <w:rsid w:val="00150C13"/>
    <w:rsid w:val="00151281"/>
    <w:rsid w:val="00151B07"/>
    <w:rsid w:val="00151FA7"/>
    <w:rsid w:val="001522F1"/>
    <w:rsid w:val="001525A5"/>
    <w:rsid w:val="001525CA"/>
    <w:rsid w:val="001529A7"/>
    <w:rsid w:val="00153A6D"/>
    <w:rsid w:val="00153DC3"/>
    <w:rsid w:val="00153DC7"/>
    <w:rsid w:val="001545FC"/>
    <w:rsid w:val="001547A3"/>
    <w:rsid w:val="00154A61"/>
    <w:rsid w:val="00154B92"/>
    <w:rsid w:val="00155095"/>
    <w:rsid w:val="00155EBB"/>
    <w:rsid w:val="001563BE"/>
    <w:rsid w:val="001563CC"/>
    <w:rsid w:val="001565C3"/>
    <w:rsid w:val="00156B63"/>
    <w:rsid w:val="00156B7B"/>
    <w:rsid w:val="00156C44"/>
    <w:rsid w:val="00156CEC"/>
    <w:rsid w:val="00157569"/>
    <w:rsid w:val="00157DEC"/>
    <w:rsid w:val="00157E9B"/>
    <w:rsid w:val="001600E5"/>
    <w:rsid w:val="00160B88"/>
    <w:rsid w:val="00160D0F"/>
    <w:rsid w:val="00161678"/>
    <w:rsid w:val="00162421"/>
    <w:rsid w:val="0016271E"/>
    <w:rsid w:val="00162BD9"/>
    <w:rsid w:val="00162E2E"/>
    <w:rsid w:val="001630F0"/>
    <w:rsid w:val="0016342D"/>
    <w:rsid w:val="001634DC"/>
    <w:rsid w:val="0016363C"/>
    <w:rsid w:val="00163F02"/>
    <w:rsid w:val="001640A8"/>
    <w:rsid w:val="001640AC"/>
    <w:rsid w:val="0016504E"/>
    <w:rsid w:val="00165D57"/>
    <w:rsid w:val="0016605D"/>
    <w:rsid w:val="001666F0"/>
    <w:rsid w:val="00167CD8"/>
    <w:rsid w:val="00171065"/>
    <w:rsid w:val="001712FF"/>
    <w:rsid w:val="00171484"/>
    <w:rsid w:val="00171694"/>
    <w:rsid w:val="00171B90"/>
    <w:rsid w:val="00171D37"/>
    <w:rsid w:val="00172514"/>
    <w:rsid w:val="001726B1"/>
    <w:rsid w:val="00172D78"/>
    <w:rsid w:val="001732B6"/>
    <w:rsid w:val="00173482"/>
    <w:rsid w:val="001735DE"/>
    <w:rsid w:val="001736E1"/>
    <w:rsid w:val="00173BFF"/>
    <w:rsid w:val="00173DF2"/>
    <w:rsid w:val="00173E34"/>
    <w:rsid w:val="001741F2"/>
    <w:rsid w:val="00174719"/>
    <w:rsid w:val="00175540"/>
    <w:rsid w:val="00175B80"/>
    <w:rsid w:val="0017603A"/>
    <w:rsid w:val="00176051"/>
    <w:rsid w:val="00176B63"/>
    <w:rsid w:val="00176C25"/>
    <w:rsid w:val="00176CC0"/>
    <w:rsid w:val="00176F41"/>
    <w:rsid w:val="00177956"/>
    <w:rsid w:val="00177C97"/>
    <w:rsid w:val="00177EC0"/>
    <w:rsid w:val="00180277"/>
    <w:rsid w:val="001818AB"/>
    <w:rsid w:val="00181EFF"/>
    <w:rsid w:val="0018221C"/>
    <w:rsid w:val="0018259A"/>
    <w:rsid w:val="001828C4"/>
    <w:rsid w:val="00182DF5"/>
    <w:rsid w:val="00183325"/>
    <w:rsid w:val="001835A9"/>
    <w:rsid w:val="001839FB"/>
    <w:rsid w:val="00185BC2"/>
    <w:rsid w:val="00185D73"/>
    <w:rsid w:val="0018601D"/>
    <w:rsid w:val="00186D74"/>
    <w:rsid w:val="001873B4"/>
    <w:rsid w:val="00187BC3"/>
    <w:rsid w:val="00190068"/>
    <w:rsid w:val="00191FD1"/>
    <w:rsid w:val="00193188"/>
    <w:rsid w:val="00193D92"/>
    <w:rsid w:val="00194390"/>
    <w:rsid w:val="00194927"/>
    <w:rsid w:val="00195392"/>
    <w:rsid w:val="0019592D"/>
    <w:rsid w:val="00196310"/>
    <w:rsid w:val="001969FA"/>
    <w:rsid w:val="00196CF2"/>
    <w:rsid w:val="00196FED"/>
    <w:rsid w:val="001A0449"/>
    <w:rsid w:val="001A1A9C"/>
    <w:rsid w:val="001A1B4C"/>
    <w:rsid w:val="001A1BE0"/>
    <w:rsid w:val="001A309F"/>
    <w:rsid w:val="001A3C55"/>
    <w:rsid w:val="001A3E80"/>
    <w:rsid w:val="001A4339"/>
    <w:rsid w:val="001A447C"/>
    <w:rsid w:val="001A4A63"/>
    <w:rsid w:val="001A4DC4"/>
    <w:rsid w:val="001A4FEF"/>
    <w:rsid w:val="001A614A"/>
    <w:rsid w:val="001A68AB"/>
    <w:rsid w:val="001A7093"/>
    <w:rsid w:val="001A711D"/>
    <w:rsid w:val="001A7936"/>
    <w:rsid w:val="001B081E"/>
    <w:rsid w:val="001B0903"/>
    <w:rsid w:val="001B110A"/>
    <w:rsid w:val="001B12AF"/>
    <w:rsid w:val="001B1827"/>
    <w:rsid w:val="001B1A97"/>
    <w:rsid w:val="001B1D9A"/>
    <w:rsid w:val="001B2FF8"/>
    <w:rsid w:val="001B32E2"/>
    <w:rsid w:val="001B355E"/>
    <w:rsid w:val="001B3E09"/>
    <w:rsid w:val="001B401E"/>
    <w:rsid w:val="001B40CB"/>
    <w:rsid w:val="001B42E2"/>
    <w:rsid w:val="001B430A"/>
    <w:rsid w:val="001B4329"/>
    <w:rsid w:val="001B4542"/>
    <w:rsid w:val="001B4E03"/>
    <w:rsid w:val="001B506B"/>
    <w:rsid w:val="001B50DF"/>
    <w:rsid w:val="001B6D9B"/>
    <w:rsid w:val="001B6F64"/>
    <w:rsid w:val="001C006D"/>
    <w:rsid w:val="001C0375"/>
    <w:rsid w:val="001C07A5"/>
    <w:rsid w:val="001C0E3D"/>
    <w:rsid w:val="001C1CF4"/>
    <w:rsid w:val="001C1EDB"/>
    <w:rsid w:val="001C2196"/>
    <w:rsid w:val="001C2B14"/>
    <w:rsid w:val="001C2D08"/>
    <w:rsid w:val="001C2DE1"/>
    <w:rsid w:val="001C2DFD"/>
    <w:rsid w:val="001C2F4A"/>
    <w:rsid w:val="001C2FA8"/>
    <w:rsid w:val="001C3920"/>
    <w:rsid w:val="001C393F"/>
    <w:rsid w:val="001C42B6"/>
    <w:rsid w:val="001C4BE1"/>
    <w:rsid w:val="001C51D8"/>
    <w:rsid w:val="001C58AD"/>
    <w:rsid w:val="001C5963"/>
    <w:rsid w:val="001C5E9E"/>
    <w:rsid w:val="001C6199"/>
    <w:rsid w:val="001C6705"/>
    <w:rsid w:val="001C6D03"/>
    <w:rsid w:val="001C7200"/>
    <w:rsid w:val="001C74AC"/>
    <w:rsid w:val="001D0374"/>
    <w:rsid w:val="001D0712"/>
    <w:rsid w:val="001D07F7"/>
    <w:rsid w:val="001D08BB"/>
    <w:rsid w:val="001D0B13"/>
    <w:rsid w:val="001D0C90"/>
    <w:rsid w:val="001D0F1F"/>
    <w:rsid w:val="001D18E1"/>
    <w:rsid w:val="001D2986"/>
    <w:rsid w:val="001D31CC"/>
    <w:rsid w:val="001D342E"/>
    <w:rsid w:val="001D34E6"/>
    <w:rsid w:val="001D3CEC"/>
    <w:rsid w:val="001D3F51"/>
    <w:rsid w:val="001D479B"/>
    <w:rsid w:val="001D4D7B"/>
    <w:rsid w:val="001D55C1"/>
    <w:rsid w:val="001D57E1"/>
    <w:rsid w:val="001D67FA"/>
    <w:rsid w:val="001D6B6A"/>
    <w:rsid w:val="001D6DD2"/>
    <w:rsid w:val="001D7A90"/>
    <w:rsid w:val="001E0012"/>
    <w:rsid w:val="001E04AA"/>
    <w:rsid w:val="001E05D5"/>
    <w:rsid w:val="001E1405"/>
    <w:rsid w:val="001E1FE8"/>
    <w:rsid w:val="001E2204"/>
    <w:rsid w:val="001E2469"/>
    <w:rsid w:val="001E2E19"/>
    <w:rsid w:val="001E3168"/>
    <w:rsid w:val="001E37B2"/>
    <w:rsid w:val="001E3B10"/>
    <w:rsid w:val="001E3E88"/>
    <w:rsid w:val="001E457D"/>
    <w:rsid w:val="001E46D8"/>
    <w:rsid w:val="001E4A5F"/>
    <w:rsid w:val="001E5C77"/>
    <w:rsid w:val="001E5D17"/>
    <w:rsid w:val="001E6122"/>
    <w:rsid w:val="001E7076"/>
    <w:rsid w:val="001E728E"/>
    <w:rsid w:val="001E75BA"/>
    <w:rsid w:val="001E7BE4"/>
    <w:rsid w:val="001F0B5C"/>
    <w:rsid w:val="001F0ECC"/>
    <w:rsid w:val="001F1343"/>
    <w:rsid w:val="001F14FD"/>
    <w:rsid w:val="001F1B91"/>
    <w:rsid w:val="001F1F6F"/>
    <w:rsid w:val="001F2B62"/>
    <w:rsid w:val="001F2E6F"/>
    <w:rsid w:val="001F3315"/>
    <w:rsid w:val="001F3482"/>
    <w:rsid w:val="001F38DF"/>
    <w:rsid w:val="001F3A25"/>
    <w:rsid w:val="001F4836"/>
    <w:rsid w:val="001F4B9B"/>
    <w:rsid w:val="001F4E0B"/>
    <w:rsid w:val="001F5D94"/>
    <w:rsid w:val="001F632E"/>
    <w:rsid w:val="001F67D5"/>
    <w:rsid w:val="001F6DCA"/>
    <w:rsid w:val="001F6EFC"/>
    <w:rsid w:val="001F6F8A"/>
    <w:rsid w:val="001F760B"/>
    <w:rsid w:val="00200AB3"/>
    <w:rsid w:val="00200C0E"/>
    <w:rsid w:val="00200D02"/>
    <w:rsid w:val="002021D7"/>
    <w:rsid w:val="00202523"/>
    <w:rsid w:val="00202CF1"/>
    <w:rsid w:val="00202CFF"/>
    <w:rsid w:val="00203BF4"/>
    <w:rsid w:val="00203E48"/>
    <w:rsid w:val="002042CD"/>
    <w:rsid w:val="00204307"/>
    <w:rsid w:val="00204366"/>
    <w:rsid w:val="002048C2"/>
    <w:rsid w:val="00204EAF"/>
    <w:rsid w:val="00204EC8"/>
    <w:rsid w:val="00204F0A"/>
    <w:rsid w:val="0020543C"/>
    <w:rsid w:val="00205A6A"/>
    <w:rsid w:val="002063A8"/>
    <w:rsid w:val="00206591"/>
    <w:rsid w:val="00206659"/>
    <w:rsid w:val="00206BAE"/>
    <w:rsid w:val="00207097"/>
    <w:rsid w:val="002076B5"/>
    <w:rsid w:val="002078F3"/>
    <w:rsid w:val="0021027B"/>
    <w:rsid w:val="002103EF"/>
    <w:rsid w:val="00213134"/>
    <w:rsid w:val="00213925"/>
    <w:rsid w:val="002139B6"/>
    <w:rsid w:val="00213B90"/>
    <w:rsid w:val="0021541E"/>
    <w:rsid w:val="00216D2A"/>
    <w:rsid w:val="00217187"/>
    <w:rsid w:val="0022010C"/>
    <w:rsid w:val="00220131"/>
    <w:rsid w:val="00220739"/>
    <w:rsid w:val="002207AB"/>
    <w:rsid w:val="00220DF6"/>
    <w:rsid w:val="00221087"/>
    <w:rsid w:val="0022116C"/>
    <w:rsid w:val="0022170D"/>
    <w:rsid w:val="00222462"/>
    <w:rsid w:val="0022299E"/>
    <w:rsid w:val="00223B71"/>
    <w:rsid w:val="00223D57"/>
    <w:rsid w:val="00223DAD"/>
    <w:rsid w:val="0022444A"/>
    <w:rsid w:val="0022525E"/>
    <w:rsid w:val="00225611"/>
    <w:rsid w:val="0022597E"/>
    <w:rsid w:val="00226111"/>
    <w:rsid w:val="00226BDC"/>
    <w:rsid w:val="00227F0A"/>
    <w:rsid w:val="0023043F"/>
    <w:rsid w:val="0023061A"/>
    <w:rsid w:val="00230C49"/>
    <w:rsid w:val="00231293"/>
    <w:rsid w:val="002313AF"/>
    <w:rsid w:val="002315AE"/>
    <w:rsid w:val="00231716"/>
    <w:rsid w:val="00232927"/>
    <w:rsid w:val="00232AD6"/>
    <w:rsid w:val="0023322D"/>
    <w:rsid w:val="00233328"/>
    <w:rsid w:val="002333F3"/>
    <w:rsid w:val="0023373D"/>
    <w:rsid w:val="0023442A"/>
    <w:rsid w:val="0023494C"/>
    <w:rsid w:val="00234B63"/>
    <w:rsid w:val="00234CDC"/>
    <w:rsid w:val="00235903"/>
    <w:rsid w:val="00235E22"/>
    <w:rsid w:val="00236272"/>
    <w:rsid w:val="0023650B"/>
    <w:rsid w:val="00236DF3"/>
    <w:rsid w:val="00237269"/>
    <w:rsid w:val="002378E6"/>
    <w:rsid w:val="00237FD4"/>
    <w:rsid w:val="00240FBB"/>
    <w:rsid w:val="00241064"/>
    <w:rsid w:val="00241484"/>
    <w:rsid w:val="002419BA"/>
    <w:rsid w:val="0024272F"/>
    <w:rsid w:val="00242C76"/>
    <w:rsid w:val="00242CBE"/>
    <w:rsid w:val="0024389A"/>
    <w:rsid w:val="00243C7A"/>
    <w:rsid w:val="00243DBD"/>
    <w:rsid w:val="00243E0E"/>
    <w:rsid w:val="00244218"/>
    <w:rsid w:val="00244367"/>
    <w:rsid w:val="002443AA"/>
    <w:rsid w:val="002444AA"/>
    <w:rsid w:val="00244652"/>
    <w:rsid w:val="00244809"/>
    <w:rsid w:val="00244825"/>
    <w:rsid w:val="00244890"/>
    <w:rsid w:val="00244AAF"/>
    <w:rsid w:val="00244F63"/>
    <w:rsid w:val="0024586A"/>
    <w:rsid w:val="00245D6E"/>
    <w:rsid w:val="002462D7"/>
    <w:rsid w:val="002465D0"/>
    <w:rsid w:val="00247069"/>
    <w:rsid w:val="00247F25"/>
    <w:rsid w:val="00250801"/>
    <w:rsid w:val="00250D0A"/>
    <w:rsid w:val="0025220D"/>
    <w:rsid w:val="00252581"/>
    <w:rsid w:val="00252C3C"/>
    <w:rsid w:val="00252D80"/>
    <w:rsid w:val="00253159"/>
    <w:rsid w:val="0025332B"/>
    <w:rsid w:val="002538D1"/>
    <w:rsid w:val="0025503A"/>
    <w:rsid w:val="00255615"/>
    <w:rsid w:val="002558CC"/>
    <w:rsid w:val="00256291"/>
    <w:rsid w:val="00256534"/>
    <w:rsid w:val="00256601"/>
    <w:rsid w:val="002569F2"/>
    <w:rsid w:val="00256B7B"/>
    <w:rsid w:val="00257243"/>
    <w:rsid w:val="002572FD"/>
    <w:rsid w:val="00257470"/>
    <w:rsid w:val="002577A6"/>
    <w:rsid w:val="00260132"/>
    <w:rsid w:val="002601A1"/>
    <w:rsid w:val="002603C8"/>
    <w:rsid w:val="00260557"/>
    <w:rsid w:val="002605EB"/>
    <w:rsid w:val="00260D9F"/>
    <w:rsid w:val="0026130B"/>
    <w:rsid w:val="00261B05"/>
    <w:rsid w:val="002629E3"/>
    <w:rsid w:val="00262AA7"/>
    <w:rsid w:val="00262B92"/>
    <w:rsid w:val="00262DFD"/>
    <w:rsid w:val="00262F1D"/>
    <w:rsid w:val="00263AD6"/>
    <w:rsid w:val="00263C9E"/>
    <w:rsid w:val="00263D87"/>
    <w:rsid w:val="00263F12"/>
    <w:rsid w:val="002640A8"/>
    <w:rsid w:val="00264343"/>
    <w:rsid w:val="0026439C"/>
    <w:rsid w:val="00264D30"/>
    <w:rsid w:val="00264E4B"/>
    <w:rsid w:val="00265CC9"/>
    <w:rsid w:val="002667BA"/>
    <w:rsid w:val="00266E07"/>
    <w:rsid w:val="00267342"/>
    <w:rsid w:val="00267435"/>
    <w:rsid w:val="0026763A"/>
    <w:rsid w:val="00267D1B"/>
    <w:rsid w:val="00270BDF"/>
    <w:rsid w:val="00271092"/>
    <w:rsid w:val="0027114B"/>
    <w:rsid w:val="00271633"/>
    <w:rsid w:val="00271922"/>
    <w:rsid w:val="00271ED8"/>
    <w:rsid w:val="00272739"/>
    <w:rsid w:val="002729D6"/>
    <w:rsid w:val="00272BD9"/>
    <w:rsid w:val="00272D15"/>
    <w:rsid w:val="00272E07"/>
    <w:rsid w:val="00273FAF"/>
    <w:rsid w:val="0027408D"/>
    <w:rsid w:val="002743C5"/>
    <w:rsid w:val="00275817"/>
    <w:rsid w:val="0027662C"/>
    <w:rsid w:val="002769D6"/>
    <w:rsid w:val="00276B45"/>
    <w:rsid w:val="00277402"/>
    <w:rsid w:val="00277821"/>
    <w:rsid w:val="002779FE"/>
    <w:rsid w:val="00280244"/>
    <w:rsid w:val="002803E2"/>
    <w:rsid w:val="0028091A"/>
    <w:rsid w:val="00280992"/>
    <w:rsid w:val="00281A57"/>
    <w:rsid w:val="00281CA6"/>
    <w:rsid w:val="0028280E"/>
    <w:rsid w:val="00282B8C"/>
    <w:rsid w:val="002832B8"/>
    <w:rsid w:val="00283507"/>
    <w:rsid w:val="00283933"/>
    <w:rsid w:val="00283C27"/>
    <w:rsid w:val="002845B4"/>
    <w:rsid w:val="00284880"/>
    <w:rsid w:val="0028501B"/>
    <w:rsid w:val="0028585A"/>
    <w:rsid w:val="00285C4C"/>
    <w:rsid w:val="00285C8D"/>
    <w:rsid w:val="00286104"/>
    <w:rsid w:val="002864D6"/>
    <w:rsid w:val="0028696C"/>
    <w:rsid w:val="00286F23"/>
    <w:rsid w:val="0028778B"/>
    <w:rsid w:val="002907E8"/>
    <w:rsid w:val="002908CB"/>
    <w:rsid w:val="00290B88"/>
    <w:rsid w:val="00290D9E"/>
    <w:rsid w:val="0029139F"/>
    <w:rsid w:val="00291911"/>
    <w:rsid w:val="00292008"/>
    <w:rsid w:val="0029229A"/>
    <w:rsid w:val="0029288F"/>
    <w:rsid w:val="00293C15"/>
    <w:rsid w:val="00293D4A"/>
    <w:rsid w:val="00293ED6"/>
    <w:rsid w:val="00294367"/>
    <w:rsid w:val="00294B02"/>
    <w:rsid w:val="002950AB"/>
    <w:rsid w:val="002958ED"/>
    <w:rsid w:val="00295A86"/>
    <w:rsid w:val="00295A9E"/>
    <w:rsid w:val="00295B5B"/>
    <w:rsid w:val="00295C9F"/>
    <w:rsid w:val="00295CD7"/>
    <w:rsid w:val="00296898"/>
    <w:rsid w:val="00296C29"/>
    <w:rsid w:val="002A1027"/>
    <w:rsid w:val="002A1315"/>
    <w:rsid w:val="002A2203"/>
    <w:rsid w:val="002A281B"/>
    <w:rsid w:val="002A297C"/>
    <w:rsid w:val="002A2ECE"/>
    <w:rsid w:val="002A30E4"/>
    <w:rsid w:val="002A414D"/>
    <w:rsid w:val="002A4202"/>
    <w:rsid w:val="002A570C"/>
    <w:rsid w:val="002A5A7C"/>
    <w:rsid w:val="002A5E39"/>
    <w:rsid w:val="002A5F14"/>
    <w:rsid w:val="002A636A"/>
    <w:rsid w:val="002A688F"/>
    <w:rsid w:val="002A6C31"/>
    <w:rsid w:val="002A6CDA"/>
    <w:rsid w:val="002A6D16"/>
    <w:rsid w:val="002A6E43"/>
    <w:rsid w:val="002A7103"/>
    <w:rsid w:val="002A7770"/>
    <w:rsid w:val="002A7B89"/>
    <w:rsid w:val="002B00AB"/>
    <w:rsid w:val="002B013E"/>
    <w:rsid w:val="002B0505"/>
    <w:rsid w:val="002B0C22"/>
    <w:rsid w:val="002B10D9"/>
    <w:rsid w:val="002B1565"/>
    <w:rsid w:val="002B196E"/>
    <w:rsid w:val="002B216C"/>
    <w:rsid w:val="002B2748"/>
    <w:rsid w:val="002B2A9A"/>
    <w:rsid w:val="002B2C1F"/>
    <w:rsid w:val="002B336E"/>
    <w:rsid w:val="002B396D"/>
    <w:rsid w:val="002B4CFA"/>
    <w:rsid w:val="002B5142"/>
    <w:rsid w:val="002B59B8"/>
    <w:rsid w:val="002B6019"/>
    <w:rsid w:val="002B6922"/>
    <w:rsid w:val="002B6CD7"/>
    <w:rsid w:val="002B7263"/>
    <w:rsid w:val="002B7742"/>
    <w:rsid w:val="002B7A91"/>
    <w:rsid w:val="002B7E07"/>
    <w:rsid w:val="002C02CC"/>
    <w:rsid w:val="002C09B2"/>
    <w:rsid w:val="002C1D8F"/>
    <w:rsid w:val="002C2121"/>
    <w:rsid w:val="002C25CA"/>
    <w:rsid w:val="002C268F"/>
    <w:rsid w:val="002C2734"/>
    <w:rsid w:val="002C2950"/>
    <w:rsid w:val="002C318B"/>
    <w:rsid w:val="002C336D"/>
    <w:rsid w:val="002C3B5F"/>
    <w:rsid w:val="002C3E10"/>
    <w:rsid w:val="002C3F0E"/>
    <w:rsid w:val="002C3FB3"/>
    <w:rsid w:val="002C44D1"/>
    <w:rsid w:val="002C46B4"/>
    <w:rsid w:val="002C4B20"/>
    <w:rsid w:val="002C55C1"/>
    <w:rsid w:val="002C5766"/>
    <w:rsid w:val="002C5795"/>
    <w:rsid w:val="002C57A1"/>
    <w:rsid w:val="002C5A26"/>
    <w:rsid w:val="002C5DCC"/>
    <w:rsid w:val="002C62E9"/>
    <w:rsid w:val="002C6663"/>
    <w:rsid w:val="002C6CA0"/>
    <w:rsid w:val="002C71B8"/>
    <w:rsid w:val="002C7571"/>
    <w:rsid w:val="002C784A"/>
    <w:rsid w:val="002D022C"/>
    <w:rsid w:val="002D0A0D"/>
    <w:rsid w:val="002D1138"/>
    <w:rsid w:val="002D115E"/>
    <w:rsid w:val="002D1ABE"/>
    <w:rsid w:val="002D1FE3"/>
    <w:rsid w:val="002D21E5"/>
    <w:rsid w:val="002D23D5"/>
    <w:rsid w:val="002D271E"/>
    <w:rsid w:val="002D2CDD"/>
    <w:rsid w:val="002D2D8B"/>
    <w:rsid w:val="002D31D1"/>
    <w:rsid w:val="002D33BF"/>
    <w:rsid w:val="002D3BD2"/>
    <w:rsid w:val="002D417C"/>
    <w:rsid w:val="002D4933"/>
    <w:rsid w:val="002D49EF"/>
    <w:rsid w:val="002D54B6"/>
    <w:rsid w:val="002D5F62"/>
    <w:rsid w:val="002E07D6"/>
    <w:rsid w:val="002E0B77"/>
    <w:rsid w:val="002E0EAB"/>
    <w:rsid w:val="002E164D"/>
    <w:rsid w:val="002E16E5"/>
    <w:rsid w:val="002E16FB"/>
    <w:rsid w:val="002E1766"/>
    <w:rsid w:val="002E2A2C"/>
    <w:rsid w:val="002E379A"/>
    <w:rsid w:val="002E38E3"/>
    <w:rsid w:val="002E4400"/>
    <w:rsid w:val="002E4A33"/>
    <w:rsid w:val="002E52B0"/>
    <w:rsid w:val="002E5B97"/>
    <w:rsid w:val="002E5BCA"/>
    <w:rsid w:val="002E62F1"/>
    <w:rsid w:val="002E7184"/>
    <w:rsid w:val="002E7900"/>
    <w:rsid w:val="002E7F2B"/>
    <w:rsid w:val="002E7F72"/>
    <w:rsid w:val="002F05C4"/>
    <w:rsid w:val="002F0BE2"/>
    <w:rsid w:val="002F0E31"/>
    <w:rsid w:val="002F15E0"/>
    <w:rsid w:val="002F25EC"/>
    <w:rsid w:val="002F2E3D"/>
    <w:rsid w:val="002F32E7"/>
    <w:rsid w:val="002F356F"/>
    <w:rsid w:val="002F395A"/>
    <w:rsid w:val="002F3B72"/>
    <w:rsid w:val="002F3DD8"/>
    <w:rsid w:val="002F44E9"/>
    <w:rsid w:val="002F4644"/>
    <w:rsid w:val="002F4EFD"/>
    <w:rsid w:val="002F50B8"/>
    <w:rsid w:val="002F5AAD"/>
    <w:rsid w:val="002F5BAF"/>
    <w:rsid w:val="002F5CEF"/>
    <w:rsid w:val="002F628D"/>
    <w:rsid w:val="002F63FB"/>
    <w:rsid w:val="002F64F6"/>
    <w:rsid w:val="002F6773"/>
    <w:rsid w:val="002F6A92"/>
    <w:rsid w:val="00300A3F"/>
    <w:rsid w:val="003010FB"/>
    <w:rsid w:val="00301364"/>
    <w:rsid w:val="003014AC"/>
    <w:rsid w:val="003017FB"/>
    <w:rsid w:val="00301BE0"/>
    <w:rsid w:val="003032D8"/>
    <w:rsid w:val="00303B25"/>
    <w:rsid w:val="00303F4A"/>
    <w:rsid w:val="00304CBB"/>
    <w:rsid w:val="0030605C"/>
    <w:rsid w:val="00306B9D"/>
    <w:rsid w:val="00306D78"/>
    <w:rsid w:val="00310CC9"/>
    <w:rsid w:val="003111EE"/>
    <w:rsid w:val="00311556"/>
    <w:rsid w:val="00311AA0"/>
    <w:rsid w:val="003121A0"/>
    <w:rsid w:val="00312A4F"/>
    <w:rsid w:val="00312A58"/>
    <w:rsid w:val="0031310C"/>
    <w:rsid w:val="00314191"/>
    <w:rsid w:val="00314300"/>
    <w:rsid w:val="00314AE4"/>
    <w:rsid w:val="0031507F"/>
    <w:rsid w:val="0031557D"/>
    <w:rsid w:val="00316030"/>
    <w:rsid w:val="00316A57"/>
    <w:rsid w:val="00316F85"/>
    <w:rsid w:val="0031735D"/>
    <w:rsid w:val="003173FC"/>
    <w:rsid w:val="003174FB"/>
    <w:rsid w:val="00317710"/>
    <w:rsid w:val="003204A1"/>
    <w:rsid w:val="003210B5"/>
    <w:rsid w:val="00321E42"/>
    <w:rsid w:val="00322AF4"/>
    <w:rsid w:val="0032376B"/>
    <w:rsid w:val="00323A39"/>
    <w:rsid w:val="00323CF1"/>
    <w:rsid w:val="00323F5F"/>
    <w:rsid w:val="0032434D"/>
    <w:rsid w:val="003243B5"/>
    <w:rsid w:val="003244DB"/>
    <w:rsid w:val="003258E3"/>
    <w:rsid w:val="00326623"/>
    <w:rsid w:val="00326824"/>
    <w:rsid w:val="0032687F"/>
    <w:rsid w:val="00326B38"/>
    <w:rsid w:val="00326FCA"/>
    <w:rsid w:val="00327972"/>
    <w:rsid w:val="00327DAD"/>
    <w:rsid w:val="00331569"/>
    <w:rsid w:val="00331693"/>
    <w:rsid w:val="003316B0"/>
    <w:rsid w:val="0033179B"/>
    <w:rsid w:val="003339D9"/>
    <w:rsid w:val="00334273"/>
    <w:rsid w:val="00334574"/>
    <w:rsid w:val="003345E8"/>
    <w:rsid w:val="003347C0"/>
    <w:rsid w:val="003348D8"/>
    <w:rsid w:val="00334B79"/>
    <w:rsid w:val="00334DEF"/>
    <w:rsid w:val="003359DF"/>
    <w:rsid w:val="00335D8A"/>
    <w:rsid w:val="003361ED"/>
    <w:rsid w:val="00336336"/>
    <w:rsid w:val="003365E3"/>
    <w:rsid w:val="00336F11"/>
    <w:rsid w:val="0033724B"/>
    <w:rsid w:val="00337546"/>
    <w:rsid w:val="00337638"/>
    <w:rsid w:val="00337B49"/>
    <w:rsid w:val="0034042D"/>
    <w:rsid w:val="00340FB5"/>
    <w:rsid w:val="00341745"/>
    <w:rsid w:val="0034184F"/>
    <w:rsid w:val="00341BE6"/>
    <w:rsid w:val="00341E22"/>
    <w:rsid w:val="00342146"/>
    <w:rsid w:val="0034236C"/>
    <w:rsid w:val="00342938"/>
    <w:rsid w:val="00342DB5"/>
    <w:rsid w:val="00343151"/>
    <w:rsid w:val="0034430A"/>
    <w:rsid w:val="003449BA"/>
    <w:rsid w:val="00344A6C"/>
    <w:rsid w:val="0034539A"/>
    <w:rsid w:val="00345A64"/>
    <w:rsid w:val="00346358"/>
    <w:rsid w:val="003463CC"/>
    <w:rsid w:val="00346B56"/>
    <w:rsid w:val="00346F33"/>
    <w:rsid w:val="00347B61"/>
    <w:rsid w:val="00347E46"/>
    <w:rsid w:val="00350073"/>
    <w:rsid w:val="003501AB"/>
    <w:rsid w:val="00350C40"/>
    <w:rsid w:val="00350FBE"/>
    <w:rsid w:val="00351A98"/>
    <w:rsid w:val="00351D4C"/>
    <w:rsid w:val="00352378"/>
    <w:rsid w:val="00352408"/>
    <w:rsid w:val="003525A9"/>
    <w:rsid w:val="0035268C"/>
    <w:rsid w:val="00353128"/>
    <w:rsid w:val="0035465E"/>
    <w:rsid w:val="00354790"/>
    <w:rsid w:val="00354CDC"/>
    <w:rsid w:val="00354E8B"/>
    <w:rsid w:val="003550E7"/>
    <w:rsid w:val="00355262"/>
    <w:rsid w:val="003553D7"/>
    <w:rsid w:val="003557D2"/>
    <w:rsid w:val="00355DAB"/>
    <w:rsid w:val="0035630C"/>
    <w:rsid w:val="00356BE4"/>
    <w:rsid w:val="0035706C"/>
    <w:rsid w:val="00360207"/>
    <w:rsid w:val="003605CF"/>
    <w:rsid w:val="00360732"/>
    <w:rsid w:val="00360B71"/>
    <w:rsid w:val="00361796"/>
    <w:rsid w:val="00361814"/>
    <w:rsid w:val="003627F1"/>
    <w:rsid w:val="0036288F"/>
    <w:rsid w:val="00363079"/>
    <w:rsid w:val="0036329C"/>
    <w:rsid w:val="00363BCF"/>
    <w:rsid w:val="00363F52"/>
    <w:rsid w:val="0036416B"/>
    <w:rsid w:val="0036439E"/>
    <w:rsid w:val="00364B01"/>
    <w:rsid w:val="00364CD1"/>
    <w:rsid w:val="003656A8"/>
    <w:rsid w:val="00365EB4"/>
    <w:rsid w:val="00366246"/>
    <w:rsid w:val="00366569"/>
    <w:rsid w:val="00366C79"/>
    <w:rsid w:val="003671BE"/>
    <w:rsid w:val="0037024F"/>
    <w:rsid w:val="00370A87"/>
    <w:rsid w:val="003711BC"/>
    <w:rsid w:val="00371955"/>
    <w:rsid w:val="003719E6"/>
    <w:rsid w:val="00371C99"/>
    <w:rsid w:val="00371FFD"/>
    <w:rsid w:val="00373371"/>
    <w:rsid w:val="00373477"/>
    <w:rsid w:val="003736E1"/>
    <w:rsid w:val="00374013"/>
    <w:rsid w:val="00374196"/>
    <w:rsid w:val="00374461"/>
    <w:rsid w:val="00374467"/>
    <w:rsid w:val="00374CE1"/>
    <w:rsid w:val="00374EDB"/>
    <w:rsid w:val="00375144"/>
    <w:rsid w:val="003754B5"/>
    <w:rsid w:val="00375CCC"/>
    <w:rsid w:val="00376957"/>
    <w:rsid w:val="00376C2C"/>
    <w:rsid w:val="00376C4A"/>
    <w:rsid w:val="00376C4F"/>
    <w:rsid w:val="00376EDC"/>
    <w:rsid w:val="00377D63"/>
    <w:rsid w:val="00380347"/>
    <w:rsid w:val="00380572"/>
    <w:rsid w:val="00380611"/>
    <w:rsid w:val="003808E5"/>
    <w:rsid w:val="003810A0"/>
    <w:rsid w:val="003814FD"/>
    <w:rsid w:val="00381EEE"/>
    <w:rsid w:val="00382752"/>
    <w:rsid w:val="00382BB0"/>
    <w:rsid w:val="00382F66"/>
    <w:rsid w:val="00382F7F"/>
    <w:rsid w:val="00383005"/>
    <w:rsid w:val="003830C6"/>
    <w:rsid w:val="00383EDF"/>
    <w:rsid w:val="00384882"/>
    <w:rsid w:val="00385013"/>
    <w:rsid w:val="00386634"/>
    <w:rsid w:val="0038715C"/>
    <w:rsid w:val="003875A2"/>
    <w:rsid w:val="00387D8B"/>
    <w:rsid w:val="00390215"/>
    <w:rsid w:val="003902A7"/>
    <w:rsid w:val="00390393"/>
    <w:rsid w:val="0039063A"/>
    <w:rsid w:val="0039082D"/>
    <w:rsid w:val="00391724"/>
    <w:rsid w:val="0039194D"/>
    <w:rsid w:val="003919E2"/>
    <w:rsid w:val="003931C9"/>
    <w:rsid w:val="00393293"/>
    <w:rsid w:val="00393B90"/>
    <w:rsid w:val="00393D84"/>
    <w:rsid w:val="00393EF8"/>
    <w:rsid w:val="003945AC"/>
    <w:rsid w:val="00396D01"/>
    <w:rsid w:val="00397186"/>
    <w:rsid w:val="00397C32"/>
    <w:rsid w:val="00397F3B"/>
    <w:rsid w:val="003A0651"/>
    <w:rsid w:val="003A1006"/>
    <w:rsid w:val="003A14B5"/>
    <w:rsid w:val="003A18EE"/>
    <w:rsid w:val="003A1E9A"/>
    <w:rsid w:val="003A2191"/>
    <w:rsid w:val="003A2441"/>
    <w:rsid w:val="003A2864"/>
    <w:rsid w:val="003A38B6"/>
    <w:rsid w:val="003A3B82"/>
    <w:rsid w:val="003A419F"/>
    <w:rsid w:val="003A472F"/>
    <w:rsid w:val="003A50C7"/>
    <w:rsid w:val="003A562F"/>
    <w:rsid w:val="003A58E2"/>
    <w:rsid w:val="003A5CB2"/>
    <w:rsid w:val="003A5D55"/>
    <w:rsid w:val="003A6281"/>
    <w:rsid w:val="003A62CF"/>
    <w:rsid w:val="003A7B67"/>
    <w:rsid w:val="003B022D"/>
    <w:rsid w:val="003B029A"/>
    <w:rsid w:val="003B09EF"/>
    <w:rsid w:val="003B12E7"/>
    <w:rsid w:val="003B1A1F"/>
    <w:rsid w:val="003B220F"/>
    <w:rsid w:val="003B2F78"/>
    <w:rsid w:val="003B3913"/>
    <w:rsid w:val="003B3BF0"/>
    <w:rsid w:val="003B3C18"/>
    <w:rsid w:val="003B43D2"/>
    <w:rsid w:val="003B455D"/>
    <w:rsid w:val="003B48C1"/>
    <w:rsid w:val="003B48D9"/>
    <w:rsid w:val="003B4E31"/>
    <w:rsid w:val="003B5195"/>
    <w:rsid w:val="003B52CD"/>
    <w:rsid w:val="003B5812"/>
    <w:rsid w:val="003B5CE3"/>
    <w:rsid w:val="003B6792"/>
    <w:rsid w:val="003B6D25"/>
    <w:rsid w:val="003B7047"/>
    <w:rsid w:val="003B7C9A"/>
    <w:rsid w:val="003B7DFF"/>
    <w:rsid w:val="003C010C"/>
    <w:rsid w:val="003C0557"/>
    <w:rsid w:val="003C1975"/>
    <w:rsid w:val="003C2E24"/>
    <w:rsid w:val="003C30C8"/>
    <w:rsid w:val="003C357A"/>
    <w:rsid w:val="003C3D34"/>
    <w:rsid w:val="003C42AE"/>
    <w:rsid w:val="003C441B"/>
    <w:rsid w:val="003C524C"/>
    <w:rsid w:val="003C58C2"/>
    <w:rsid w:val="003C593F"/>
    <w:rsid w:val="003C595B"/>
    <w:rsid w:val="003C5DD2"/>
    <w:rsid w:val="003C6AEF"/>
    <w:rsid w:val="003C6B6B"/>
    <w:rsid w:val="003C6BA6"/>
    <w:rsid w:val="003C6CBD"/>
    <w:rsid w:val="003C6D97"/>
    <w:rsid w:val="003C7428"/>
    <w:rsid w:val="003C7F93"/>
    <w:rsid w:val="003D031E"/>
    <w:rsid w:val="003D03CB"/>
    <w:rsid w:val="003D0450"/>
    <w:rsid w:val="003D078E"/>
    <w:rsid w:val="003D1281"/>
    <w:rsid w:val="003D1740"/>
    <w:rsid w:val="003D17FE"/>
    <w:rsid w:val="003D18AE"/>
    <w:rsid w:val="003D1B91"/>
    <w:rsid w:val="003D21C3"/>
    <w:rsid w:val="003D21C5"/>
    <w:rsid w:val="003D236F"/>
    <w:rsid w:val="003D2432"/>
    <w:rsid w:val="003D2643"/>
    <w:rsid w:val="003D28BE"/>
    <w:rsid w:val="003D31DC"/>
    <w:rsid w:val="003D3B62"/>
    <w:rsid w:val="003D3F77"/>
    <w:rsid w:val="003D4283"/>
    <w:rsid w:val="003D4A00"/>
    <w:rsid w:val="003D4D47"/>
    <w:rsid w:val="003D501D"/>
    <w:rsid w:val="003D534E"/>
    <w:rsid w:val="003D602D"/>
    <w:rsid w:val="003D64B7"/>
    <w:rsid w:val="003D6EF6"/>
    <w:rsid w:val="003D706E"/>
    <w:rsid w:val="003E0073"/>
    <w:rsid w:val="003E1216"/>
    <w:rsid w:val="003E137C"/>
    <w:rsid w:val="003E1380"/>
    <w:rsid w:val="003E1A40"/>
    <w:rsid w:val="003E1CF4"/>
    <w:rsid w:val="003E208F"/>
    <w:rsid w:val="003E2641"/>
    <w:rsid w:val="003E3169"/>
    <w:rsid w:val="003E3D8C"/>
    <w:rsid w:val="003E424F"/>
    <w:rsid w:val="003E44E7"/>
    <w:rsid w:val="003E53D9"/>
    <w:rsid w:val="003E5DDB"/>
    <w:rsid w:val="003E6DA1"/>
    <w:rsid w:val="003E79A3"/>
    <w:rsid w:val="003E7AAD"/>
    <w:rsid w:val="003F019A"/>
    <w:rsid w:val="003F0294"/>
    <w:rsid w:val="003F101D"/>
    <w:rsid w:val="003F1CD7"/>
    <w:rsid w:val="003F2314"/>
    <w:rsid w:val="003F28EA"/>
    <w:rsid w:val="003F2932"/>
    <w:rsid w:val="003F29F2"/>
    <w:rsid w:val="003F2E24"/>
    <w:rsid w:val="003F33B2"/>
    <w:rsid w:val="003F3A5C"/>
    <w:rsid w:val="003F3BD3"/>
    <w:rsid w:val="003F3D2B"/>
    <w:rsid w:val="003F46F3"/>
    <w:rsid w:val="003F47BC"/>
    <w:rsid w:val="003F4B55"/>
    <w:rsid w:val="003F4C2E"/>
    <w:rsid w:val="003F5197"/>
    <w:rsid w:val="003F5C35"/>
    <w:rsid w:val="003F660A"/>
    <w:rsid w:val="003F673C"/>
    <w:rsid w:val="003F6B32"/>
    <w:rsid w:val="003F70F5"/>
    <w:rsid w:val="003F71A9"/>
    <w:rsid w:val="003F7BEC"/>
    <w:rsid w:val="003F7E49"/>
    <w:rsid w:val="0040014D"/>
    <w:rsid w:val="004001A2"/>
    <w:rsid w:val="00400B36"/>
    <w:rsid w:val="00400B86"/>
    <w:rsid w:val="00400C34"/>
    <w:rsid w:val="004019E3"/>
    <w:rsid w:val="00401B1B"/>
    <w:rsid w:val="00401BA6"/>
    <w:rsid w:val="00401D3E"/>
    <w:rsid w:val="004021D5"/>
    <w:rsid w:val="00402579"/>
    <w:rsid w:val="00403870"/>
    <w:rsid w:val="00403A20"/>
    <w:rsid w:val="00403D8A"/>
    <w:rsid w:val="00404420"/>
    <w:rsid w:val="00405111"/>
    <w:rsid w:val="00405428"/>
    <w:rsid w:val="004062D3"/>
    <w:rsid w:val="004068D4"/>
    <w:rsid w:val="00407226"/>
    <w:rsid w:val="0040728C"/>
    <w:rsid w:val="00407302"/>
    <w:rsid w:val="00411314"/>
    <w:rsid w:val="004114D3"/>
    <w:rsid w:val="004117BE"/>
    <w:rsid w:val="00411FE7"/>
    <w:rsid w:val="004126E9"/>
    <w:rsid w:val="00412C11"/>
    <w:rsid w:val="004133BF"/>
    <w:rsid w:val="00413B52"/>
    <w:rsid w:val="004140A0"/>
    <w:rsid w:val="00414557"/>
    <w:rsid w:val="00414B39"/>
    <w:rsid w:val="00415499"/>
    <w:rsid w:val="00415B2B"/>
    <w:rsid w:val="00416455"/>
    <w:rsid w:val="004165BB"/>
    <w:rsid w:val="0041746F"/>
    <w:rsid w:val="00417A5B"/>
    <w:rsid w:val="00417F64"/>
    <w:rsid w:val="0042082C"/>
    <w:rsid w:val="00420961"/>
    <w:rsid w:val="00420BD2"/>
    <w:rsid w:val="0042115D"/>
    <w:rsid w:val="00421A38"/>
    <w:rsid w:val="00422019"/>
    <w:rsid w:val="0042253A"/>
    <w:rsid w:val="00422687"/>
    <w:rsid w:val="00422B18"/>
    <w:rsid w:val="00422F0E"/>
    <w:rsid w:val="0042347B"/>
    <w:rsid w:val="00423B4C"/>
    <w:rsid w:val="00424B69"/>
    <w:rsid w:val="00425686"/>
    <w:rsid w:val="00425860"/>
    <w:rsid w:val="004258BD"/>
    <w:rsid w:val="004258BF"/>
    <w:rsid w:val="00425D3E"/>
    <w:rsid w:val="00426712"/>
    <w:rsid w:val="00426BD5"/>
    <w:rsid w:val="00426E3A"/>
    <w:rsid w:val="004275D6"/>
    <w:rsid w:val="00427B8D"/>
    <w:rsid w:val="00427F1E"/>
    <w:rsid w:val="00430414"/>
    <w:rsid w:val="00430C54"/>
    <w:rsid w:val="00431EBB"/>
    <w:rsid w:val="00432557"/>
    <w:rsid w:val="00432916"/>
    <w:rsid w:val="00433CBE"/>
    <w:rsid w:val="00433D4E"/>
    <w:rsid w:val="00433EE1"/>
    <w:rsid w:val="004342E2"/>
    <w:rsid w:val="00435537"/>
    <w:rsid w:val="004364B6"/>
    <w:rsid w:val="004366D6"/>
    <w:rsid w:val="004367EB"/>
    <w:rsid w:val="004375C7"/>
    <w:rsid w:val="00437730"/>
    <w:rsid w:val="00440248"/>
    <w:rsid w:val="00440669"/>
    <w:rsid w:val="0044076F"/>
    <w:rsid w:val="00440876"/>
    <w:rsid w:val="004412B1"/>
    <w:rsid w:val="00441338"/>
    <w:rsid w:val="0044235E"/>
    <w:rsid w:val="004435FA"/>
    <w:rsid w:val="004438E6"/>
    <w:rsid w:val="0044395C"/>
    <w:rsid w:val="004439D7"/>
    <w:rsid w:val="00443CE5"/>
    <w:rsid w:val="00443ECC"/>
    <w:rsid w:val="0044404B"/>
    <w:rsid w:val="0044429D"/>
    <w:rsid w:val="00444AA5"/>
    <w:rsid w:val="00444CCA"/>
    <w:rsid w:val="00445393"/>
    <w:rsid w:val="004459C5"/>
    <w:rsid w:val="00445A8D"/>
    <w:rsid w:val="00445C6A"/>
    <w:rsid w:val="00446509"/>
    <w:rsid w:val="004466E3"/>
    <w:rsid w:val="00446DB7"/>
    <w:rsid w:val="00447FBC"/>
    <w:rsid w:val="00450C21"/>
    <w:rsid w:val="004512B6"/>
    <w:rsid w:val="004528E3"/>
    <w:rsid w:val="0045402C"/>
    <w:rsid w:val="00455C09"/>
    <w:rsid w:val="0045794E"/>
    <w:rsid w:val="00457E66"/>
    <w:rsid w:val="00457E78"/>
    <w:rsid w:val="00460984"/>
    <w:rsid w:val="00461421"/>
    <w:rsid w:val="004617BF"/>
    <w:rsid w:val="00461898"/>
    <w:rsid w:val="004618BB"/>
    <w:rsid w:val="00461AC3"/>
    <w:rsid w:val="00461D0B"/>
    <w:rsid w:val="00461D82"/>
    <w:rsid w:val="004622FB"/>
    <w:rsid w:val="004623A7"/>
    <w:rsid w:val="004625AB"/>
    <w:rsid w:val="004625D3"/>
    <w:rsid w:val="004626C5"/>
    <w:rsid w:val="004629AF"/>
    <w:rsid w:val="00462B75"/>
    <w:rsid w:val="004631BF"/>
    <w:rsid w:val="00463331"/>
    <w:rsid w:val="004634A4"/>
    <w:rsid w:val="00463534"/>
    <w:rsid w:val="00463E58"/>
    <w:rsid w:val="00464D1E"/>
    <w:rsid w:val="00464E9F"/>
    <w:rsid w:val="0046561C"/>
    <w:rsid w:val="00466376"/>
    <w:rsid w:val="004664F3"/>
    <w:rsid w:val="004665B2"/>
    <w:rsid w:val="004672E1"/>
    <w:rsid w:val="00467618"/>
    <w:rsid w:val="00467EA7"/>
    <w:rsid w:val="0047019F"/>
    <w:rsid w:val="004702E6"/>
    <w:rsid w:val="00470FAF"/>
    <w:rsid w:val="0047181D"/>
    <w:rsid w:val="00471CD4"/>
    <w:rsid w:val="0047207F"/>
    <w:rsid w:val="00472290"/>
    <w:rsid w:val="00472940"/>
    <w:rsid w:val="004729E0"/>
    <w:rsid w:val="00472C88"/>
    <w:rsid w:val="00472E04"/>
    <w:rsid w:val="00473CB7"/>
    <w:rsid w:val="004744FF"/>
    <w:rsid w:val="004751DD"/>
    <w:rsid w:val="00475375"/>
    <w:rsid w:val="004762F5"/>
    <w:rsid w:val="00476BD6"/>
    <w:rsid w:val="004771B9"/>
    <w:rsid w:val="004800BF"/>
    <w:rsid w:val="00480191"/>
    <w:rsid w:val="004802DA"/>
    <w:rsid w:val="0048146B"/>
    <w:rsid w:val="004814EB"/>
    <w:rsid w:val="004816CB"/>
    <w:rsid w:val="00481E24"/>
    <w:rsid w:val="00482D95"/>
    <w:rsid w:val="00483348"/>
    <w:rsid w:val="004834D9"/>
    <w:rsid w:val="004838EF"/>
    <w:rsid w:val="004843D0"/>
    <w:rsid w:val="004845A8"/>
    <w:rsid w:val="00484C20"/>
    <w:rsid w:val="00484E8D"/>
    <w:rsid w:val="00485022"/>
    <w:rsid w:val="0048521D"/>
    <w:rsid w:val="004853D3"/>
    <w:rsid w:val="00485691"/>
    <w:rsid w:val="00485A1F"/>
    <w:rsid w:val="004861BD"/>
    <w:rsid w:val="00486796"/>
    <w:rsid w:val="00486BE7"/>
    <w:rsid w:val="00486C74"/>
    <w:rsid w:val="004901CB"/>
    <w:rsid w:val="00490BCC"/>
    <w:rsid w:val="004910AC"/>
    <w:rsid w:val="00492195"/>
    <w:rsid w:val="00492364"/>
    <w:rsid w:val="004923C7"/>
    <w:rsid w:val="004924C0"/>
    <w:rsid w:val="004925E7"/>
    <w:rsid w:val="00492682"/>
    <w:rsid w:val="00492B01"/>
    <w:rsid w:val="00492E2B"/>
    <w:rsid w:val="00493093"/>
    <w:rsid w:val="004932E8"/>
    <w:rsid w:val="004943F7"/>
    <w:rsid w:val="00494A8A"/>
    <w:rsid w:val="00494DA3"/>
    <w:rsid w:val="00495542"/>
    <w:rsid w:val="00496642"/>
    <w:rsid w:val="004966A6"/>
    <w:rsid w:val="00496B37"/>
    <w:rsid w:val="00496F86"/>
    <w:rsid w:val="004973C4"/>
    <w:rsid w:val="004A0525"/>
    <w:rsid w:val="004A10F1"/>
    <w:rsid w:val="004A1173"/>
    <w:rsid w:val="004A225B"/>
    <w:rsid w:val="004A2535"/>
    <w:rsid w:val="004A2542"/>
    <w:rsid w:val="004A2710"/>
    <w:rsid w:val="004A2955"/>
    <w:rsid w:val="004A3487"/>
    <w:rsid w:val="004A352F"/>
    <w:rsid w:val="004A3D3C"/>
    <w:rsid w:val="004A4111"/>
    <w:rsid w:val="004A4332"/>
    <w:rsid w:val="004A4361"/>
    <w:rsid w:val="004A4451"/>
    <w:rsid w:val="004A50BB"/>
    <w:rsid w:val="004A5FD5"/>
    <w:rsid w:val="004A6C23"/>
    <w:rsid w:val="004A73C5"/>
    <w:rsid w:val="004A7AAD"/>
    <w:rsid w:val="004A7B48"/>
    <w:rsid w:val="004A7E5A"/>
    <w:rsid w:val="004A7F99"/>
    <w:rsid w:val="004B0228"/>
    <w:rsid w:val="004B0521"/>
    <w:rsid w:val="004B0EDD"/>
    <w:rsid w:val="004B10AB"/>
    <w:rsid w:val="004B171C"/>
    <w:rsid w:val="004B1B53"/>
    <w:rsid w:val="004B2746"/>
    <w:rsid w:val="004B2EBB"/>
    <w:rsid w:val="004B322C"/>
    <w:rsid w:val="004B3775"/>
    <w:rsid w:val="004B3780"/>
    <w:rsid w:val="004B3B09"/>
    <w:rsid w:val="004B3E33"/>
    <w:rsid w:val="004B42B1"/>
    <w:rsid w:val="004B49E6"/>
    <w:rsid w:val="004B4D2F"/>
    <w:rsid w:val="004B4D92"/>
    <w:rsid w:val="004B4E09"/>
    <w:rsid w:val="004B5569"/>
    <w:rsid w:val="004B5839"/>
    <w:rsid w:val="004B5EDE"/>
    <w:rsid w:val="004B5FB0"/>
    <w:rsid w:val="004B6126"/>
    <w:rsid w:val="004B66EA"/>
    <w:rsid w:val="004B691E"/>
    <w:rsid w:val="004B69E7"/>
    <w:rsid w:val="004B794F"/>
    <w:rsid w:val="004B7AF8"/>
    <w:rsid w:val="004C02A5"/>
    <w:rsid w:val="004C086C"/>
    <w:rsid w:val="004C0DC3"/>
    <w:rsid w:val="004C0E56"/>
    <w:rsid w:val="004C159A"/>
    <w:rsid w:val="004C1793"/>
    <w:rsid w:val="004C2259"/>
    <w:rsid w:val="004C2C6D"/>
    <w:rsid w:val="004C3426"/>
    <w:rsid w:val="004C3F70"/>
    <w:rsid w:val="004C43FD"/>
    <w:rsid w:val="004C4566"/>
    <w:rsid w:val="004C4E85"/>
    <w:rsid w:val="004C51CB"/>
    <w:rsid w:val="004C537A"/>
    <w:rsid w:val="004C54F5"/>
    <w:rsid w:val="004C5776"/>
    <w:rsid w:val="004C7BD9"/>
    <w:rsid w:val="004D053D"/>
    <w:rsid w:val="004D0A4A"/>
    <w:rsid w:val="004D116B"/>
    <w:rsid w:val="004D12FA"/>
    <w:rsid w:val="004D1698"/>
    <w:rsid w:val="004D3330"/>
    <w:rsid w:val="004D35BD"/>
    <w:rsid w:val="004D4335"/>
    <w:rsid w:val="004D44EE"/>
    <w:rsid w:val="004D45A9"/>
    <w:rsid w:val="004D46A3"/>
    <w:rsid w:val="004D5437"/>
    <w:rsid w:val="004D5988"/>
    <w:rsid w:val="004D5CCF"/>
    <w:rsid w:val="004D7646"/>
    <w:rsid w:val="004D781F"/>
    <w:rsid w:val="004E0161"/>
    <w:rsid w:val="004E084F"/>
    <w:rsid w:val="004E0FB0"/>
    <w:rsid w:val="004E118B"/>
    <w:rsid w:val="004E1DD2"/>
    <w:rsid w:val="004E21D7"/>
    <w:rsid w:val="004E2F2C"/>
    <w:rsid w:val="004E3057"/>
    <w:rsid w:val="004E316F"/>
    <w:rsid w:val="004E36E2"/>
    <w:rsid w:val="004E3BA0"/>
    <w:rsid w:val="004E40EF"/>
    <w:rsid w:val="004E436A"/>
    <w:rsid w:val="004E458B"/>
    <w:rsid w:val="004E46CD"/>
    <w:rsid w:val="004E4A70"/>
    <w:rsid w:val="004E5031"/>
    <w:rsid w:val="004E5333"/>
    <w:rsid w:val="004E579C"/>
    <w:rsid w:val="004E67F8"/>
    <w:rsid w:val="004E6BF1"/>
    <w:rsid w:val="004E7953"/>
    <w:rsid w:val="004E7B4B"/>
    <w:rsid w:val="004F0C84"/>
    <w:rsid w:val="004F0E48"/>
    <w:rsid w:val="004F1302"/>
    <w:rsid w:val="004F165E"/>
    <w:rsid w:val="004F17BB"/>
    <w:rsid w:val="004F2896"/>
    <w:rsid w:val="004F2DD1"/>
    <w:rsid w:val="004F3534"/>
    <w:rsid w:val="004F3CB1"/>
    <w:rsid w:val="004F3CDC"/>
    <w:rsid w:val="004F4F21"/>
    <w:rsid w:val="004F572F"/>
    <w:rsid w:val="004F57F8"/>
    <w:rsid w:val="004F59B2"/>
    <w:rsid w:val="004F5A08"/>
    <w:rsid w:val="004F5C0C"/>
    <w:rsid w:val="004F5C70"/>
    <w:rsid w:val="004F5DB6"/>
    <w:rsid w:val="004F636D"/>
    <w:rsid w:val="004F749A"/>
    <w:rsid w:val="004F750D"/>
    <w:rsid w:val="004F751F"/>
    <w:rsid w:val="004F7774"/>
    <w:rsid w:val="004F7C39"/>
    <w:rsid w:val="005005AB"/>
    <w:rsid w:val="00500B43"/>
    <w:rsid w:val="00500F36"/>
    <w:rsid w:val="005015F7"/>
    <w:rsid w:val="00501998"/>
    <w:rsid w:val="00501BEF"/>
    <w:rsid w:val="00502240"/>
    <w:rsid w:val="00502F61"/>
    <w:rsid w:val="00504604"/>
    <w:rsid w:val="00504969"/>
    <w:rsid w:val="0050508C"/>
    <w:rsid w:val="005052E3"/>
    <w:rsid w:val="00505313"/>
    <w:rsid w:val="00505806"/>
    <w:rsid w:val="00505897"/>
    <w:rsid w:val="00505A0C"/>
    <w:rsid w:val="00505F47"/>
    <w:rsid w:val="00506280"/>
    <w:rsid w:val="0050660F"/>
    <w:rsid w:val="00506918"/>
    <w:rsid w:val="005070B1"/>
    <w:rsid w:val="005070DE"/>
    <w:rsid w:val="005078CD"/>
    <w:rsid w:val="00507ABF"/>
    <w:rsid w:val="00507C14"/>
    <w:rsid w:val="00507EEA"/>
    <w:rsid w:val="00507F00"/>
    <w:rsid w:val="0051011C"/>
    <w:rsid w:val="0051018E"/>
    <w:rsid w:val="005108AE"/>
    <w:rsid w:val="00511577"/>
    <w:rsid w:val="00511C9B"/>
    <w:rsid w:val="005120A2"/>
    <w:rsid w:val="00512668"/>
    <w:rsid w:val="005126CC"/>
    <w:rsid w:val="005129BA"/>
    <w:rsid w:val="005130B9"/>
    <w:rsid w:val="0051319A"/>
    <w:rsid w:val="00513303"/>
    <w:rsid w:val="0051376C"/>
    <w:rsid w:val="00514856"/>
    <w:rsid w:val="005149E8"/>
    <w:rsid w:val="00514BED"/>
    <w:rsid w:val="005157F8"/>
    <w:rsid w:val="0051581A"/>
    <w:rsid w:val="00515FA3"/>
    <w:rsid w:val="0051620F"/>
    <w:rsid w:val="00516482"/>
    <w:rsid w:val="00516A95"/>
    <w:rsid w:val="00516B16"/>
    <w:rsid w:val="00516EAB"/>
    <w:rsid w:val="00517225"/>
    <w:rsid w:val="005174A3"/>
    <w:rsid w:val="005178FE"/>
    <w:rsid w:val="00517F8F"/>
    <w:rsid w:val="00517FA3"/>
    <w:rsid w:val="00520978"/>
    <w:rsid w:val="00520D97"/>
    <w:rsid w:val="00521796"/>
    <w:rsid w:val="005226AE"/>
    <w:rsid w:val="00523617"/>
    <w:rsid w:val="005239D6"/>
    <w:rsid w:val="00523BEF"/>
    <w:rsid w:val="005249F5"/>
    <w:rsid w:val="00524BFD"/>
    <w:rsid w:val="005254B4"/>
    <w:rsid w:val="0052635A"/>
    <w:rsid w:val="00530011"/>
    <w:rsid w:val="005303DB"/>
    <w:rsid w:val="00530BE8"/>
    <w:rsid w:val="00530F4A"/>
    <w:rsid w:val="005311B1"/>
    <w:rsid w:val="00531793"/>
    <w:rsid w:val="0053190B"/>
    <w:rsid w:val="00531DB5"/>
    <w:rsid w:val="005322FC"/>
    <w:rsid w:val="0053288F"/>
    <w:rsid w:val="00532F80"/>
    <w:rsid w:val="00533262"/>
    <w:rsid w:val="0053330B"/>
    <w:rsid w:val="005336EB"/>
    <w:rsid w:val="00533A1E"/>
    <w:rsid w:val="00534786"/>
    <w:rsid w:val="00535864"/>
    <w:rsid w:val="00536B5C"/>
    <w:rsid w:val="00536FD6"/>
    <w:rsid w:val="005374F4"/>
    <w:rsid w:val="00537883"/>
    <w:rsid w:val="00537897"/>
    <w:rsid w:val="00537DE9"/>
    <w:rsid w:val="00537EA3"/>
    <w:rsid w:val="00540A15"/>
    <w:rsid w:val="00540BB9"/>
    <w:rsid w:val="005413B1"/>
    <w:rsid w:val="00541A89"/>
    <w:rsid w:val="00541C46"/>
    <w:rsid w:val="00542043"/>
    <w:rsid w:val="0054221F"/>
    <w:rsid w:val="00542DFE"/>
    <w:rsid w:val="00542E3A"/>
    <w:rsid w:val="00543511"/>
    <w:rsid w:val="00543B65"/>
    <w:rsid w:val="00544472"/>
    <w:rsid w:val="005446B5"/>
    <w:rsid w:val="00544952"/>
    <w:rsid w:val="0054520C"/>
    <w:rsid w:val="005458EF"/>
    <w:rsid w:val="00545C73"/>
    <w:rsid w:val="00546389"/>
    <w:rsid w:val="0054685C"/>
    <w:rsid w:val="00547582"/>
    <w:rsid w:val="00547ECD"/>
    <w:rsid w:val="00550169"/>
    <w:rsid w:val="00550528"/>
    <w:rsid w:val="0055079E"/>
    <w:rsid w:val="005507DA"/>
    <w:rsid w:val="00551750"/>
    <w:rsid w:val="00551AE3"/>
    <w:rsid w:val="0055203D"/>
    <w:rsid w:val="00552881"/>
    <w:rsid w:val="00553984"/>
    <w:rsid w:val="00553B89"/>
    <w:rsid w:val="005542EB"/>
    <w:rsid w:val="00554827"/>
    <w:rsid w:val="00554A45"/>
    <w:rsid w:val="00554CB7"/>
    <w:rsid w:val="0055502E"/>
    <w:rsid w:val="00555557"/>
    <w:rsid w:val="00555F15"/>
    <w:rsid w:val="005561FF"/>
    <w:rsid w:val="005565E3"/>
    <w:rsid w:val="005567E5"/>
    <w:rsid w:val="0055689B"/>
    <w:rsid w:val="005578A2"/>
    <w:rsid w:val="00560504"/>
    <w:rsid w:val="00560695"/>
    <w:rsid w:val="0056182D"/>
    <w:rsid w:val="00561A65"/>
    <w:rsid w:val="00561B04"/>
    <w:rsid w:val="00561C23"/>
    <w:rsid w:val="00561E0C"/>
    <w:rsid w:val="0056244F"/>
    <w:rsid w:val="005626F3"/>
    <w:rsid w:val="0056385D"/>
    <w:rsid w:val="0056419F"/>
    <w:rsid w:val="0056469A"/>
    <w:rsid w:val="00564AE3"/>
    <w:rsid w:val="00564B1C"/>
    <w:rsid w:val="00564D2F"/>
    <w:rsid w:val="00565794"/>
    <w:rsid w:val="00565D32"/>
    <w:rsid w:val="005673B5"/>
    <w:rsid w:val="00567FBB"/>
    <w:rsid w:val="005703C0"/>
    <w:rsid w:val="00570561"/>
    <w:rsid w:val="00570A9A"/>
    <w:rsid w:val="00570EAB"/>
    <w:rsid w:val="00571032"/>
    <w:rsid w:val="0057148E"/>
    <w:rsid w:val="0057172D"/>
    <w:rsid w:val="00571918"/>
    <w:rsid w:val="00571AF9"/>
    <w:rsid w:val="00571D9E"/>
    <w:rsid w:val="0057211F"/>
    <w:rsid w:val="00572B0E"/>
    <w:rsid w:val="00572E80"/>
    <w:rsid w:val="005746EB"/>
    <w:rsid w:val="005754A6"/>
    <w:rsid w:val="005757BB"/>
    <w:rsid w:val="00575EE0"/>
    <w:rsid w:val="00576239"/>
    <w:rsid w:val="005762BC"/>
    <w:rsid w:val="00576D98"/>
    <w:rsid w:val="00577110"/>
    <w:rsid w:val="0057727E"/>
    <w:rsid w:val="0057736E"/>
    <w:rsid w:val="00577560"/>
    <w:rsid w:val="0058001A"/>
    <w:rsid w:val="0058097B"/>
    <w:rsid w:val="00581210"/>
    <w:rsid w:val="005814DE"/>
    <w:rsid w:val="00581954"/>
    <w:rsid w:val="00581E80"/>
    <w:rsid w:val="00582403"/>
    <w:rsid w:val="00582577"/>
    <w:rsid w:val="0058284C"/>
    <w:rsid w:val="00583507"/>
    <w:rsid w:val="00583574"/>
    <w:rsid w:val="00583A1E"/>
    <w:rsid w:val="00583E43"/>
    <w:rsid w:val="0058475F"/>
    <w:rsid w:val="00584B44"/>
    <w:rsid w:val="00584B6A"/>
    <w:rsid w:val="00584D39"/>
    <w:rsid w:val="00584F77"/>
    <w:rsid w:val="0058510D"/>
    <w:rsid w:val="00585153"/>
    <w:rsid w:val="00585EC9"/>
    <w:rsid w:val="00585F2C"/>
    <w:rsid w:val="00586595"/>
    <w:rsid w:val="00586691"/>
    <w:rsid w:val="00586BDE"/>
    <w:rsid w:val="00586C79"/>
    <w:rsid w:val="00586E67"/>
    <w:rsid w:val="00586F5E"/>
    <w:rsid w:val="005878DF"/>
    <w:rsid w:val="0059000D"/>
    <w:rsid w:val="00590083"/>
    <w:rsid w:val="005908F5"/>
    <w:rsid w:val="00590E1B"/>
    <w:rsid w:val="00591220"/>
    <w:rsid w:val="00591659"/>
    <w:rsid w:val="00591935"/>
    <w:rsid w:val="00591C85"/>
    <w:rsid w:val="00591CAD"/>
    <w:rsid w:val="0059398E"/>
    <w:rsid w:val="00593A2C"/>
    <w:rsid w:val="00594250"/>
    <w:rsid w:val="00594951"/>
    <w:rsid w:val="00594D60"/>
    <w:rsid w:val="00595235"/>
    <w:rsid w:val="005954D0"/>
    <w:rsid w:val="00595770"/>
    <w:rsid w:val="00595855"/>
    <w:rsid w:val="00595FD2"/>
    <w:rsid w:val="005967D8"/>
    <w:rsid w:val="005968B1"/>
    <w:rsid w:val="00596FDB"/>
    <w:rsid w:val="005974C2"/>
    <w:rsid w:val="00597776"/>
    <w:rsid w:val="00597B7D"/>
    <w:rsid w:val="005A0DE0"/>
    <w:rsid w:val="005A10FB"/>
    <w:rsid w:val="005A1331"/>
    <w:rsid w:val="005A1792"/>
    <w:rsid w:val="005A1C09"/>
    <w:rsid w:val="005A26C1"/>
    <w:rsid w:val="005A2D5B"/>
    <w:rsid w:val="005A2DF4"/>
    <w:rsid w:val="005A35C7"/>
    <w:rsid w:val="005A3943"/>
    <w:rsid w:val="005A3CA5"/>
    <w:rsid w:val="005A41A6"/>
    <w:rsid w:val="005A497F"/>
    <w:rsid w:val="005A53A0"/>
    <w:rsid w:val="005A557B"/>
    <w:rsid w:val="005A69D5"/>
    <w:rsid w:val="005A6F07"/>
    <w:rsid w:val="005A7D60"/>
    <w:rsid w:val="005A7FC1"/>
    <w:rsid w:val="005B01E3"/>
    <w:rsid w:val="005B03EF"/>
    <w:rsid w:val="005B0675"/>
    <w:rsid w:val="005B1E18"/>
    <w:rsid w:val="005B1EA3"/>
    <w:rsid w:val="005B2626"/>
    <w:rsid w:val="005B29E3"/>
    <w:rsid w:val="005B2B0F"/>
    <w:rsid w:val="005B2C05"/>
    <w:rsid w:val="005B2C7A"/>
    <w:rsid w:val="005B32CD"/>
    <w:rsid w:val="005B3AFB"/>
    <w:rsid w:val="005B3B08"/>
    <w:rsid w:val="005B401B"/>
    <w:rsid w:val="005B48EA"/>
    <w:rsid w:val="005B48F5"/>
    <w:rsid w:val="005B5344"/>
    <w:rsid w:val="005B60C2"/>
    <w:rsid w:val="005B6E38"/>
    <w:rsid w:val="005B76BB"/>
    <w:rsid w:val="005B778A"/>
    <w:rsid w:val="005B77E0"/>
    <w:rsid w:val="005B7885"/>
    <w:rsid w:val="005B7D0D"/>
    <w:rsid w:val="005C0A48"/>
    <w:rsid w:val="005C11B9"/>
    <w:rsid w:val="005C179A"/>
    <w:rsid w:val="005C1973"/>
    <w:rsid w:val="005C1B36"/>
    <w:rsid w:val="005C1C71"/>
    <w:rsid w:val="005C1C85"/>
    <w:rsid w:val="005C28E5"/>
    <w:rsid w:val="005C293A"/>
    <w:rsid w:val="005C3179"/>
    <w:rsid w:val="005C4751"/>
    <w:rsid w:val="005C4965"/>
    <w:rsid w:val="005C4E0C"/>
    <w:rsid w:val="005C50F9"/>
    <w:rsid w:val="005C5FA7"/>
    <w:rsid w:val="005C6137"/>
    <w:rsid w:val="005C6181"/>
    <w:rsid w:val="005C63A9"/>
    <w:rsid w:val="005C68C1"/>
    <w:rsid w:val="005C691B"/>
    <w:rsid w:val="005C6A07"/>
    <w:rsid w:val="005C6E1D"/>
    <w:rsid w:val="005C707A"/>
    <w:rsid w:val="005C7D21"/>
    <w:rsid w:val="005D036D"/>
    <w:rsid w:val="005D0550"/>
    <w:rsid w:val="005D113E"/>
    <w:rsid w:val="005D11A4"/>
    <w:rsid w:val="005D11BE"/>
    <w:rsid w:val="005D14CD"/>
    <w:rsid w:val="005D16E3"/>
    <w:rsid w:val="005D17E6"/>
    <w:rsid w:val="005D1AE7"/>
    <w:rsid w:val="005D1E19"/>
    <w:rsid w:val="005D1F76"/>
    <w:rsid w:val="005D1FC2"/>
    <w:rsid w:val="005D23CD"/>
    <w:rsid w:val="005D25DA"/>
    <w:rsid w:val="005D2708"/>
    <w:rsid w:val="005D31F4"/>
    <w:rsid w:val="005D3C7D"/>
    <w:rsid w:val="005D3C80"/>
    <w:rsid w:val="005D47FD"/>
    <w:rsid w:val="005D49EC"/>
    <w:rsid w:val="005D5CE6"/>
    <w:rsid w:val="005D69BB"/>
    <w:rsid w:val="005D6AA2"/>
    <w:rsid w:val="005D6D05"/>
    <w:rsid w:val="005D6DA6"/>
    <w:rsid w:val="005D6DF1"/>
    <w:rsid w:val="005D71A1"/>
    <w:rsid w:val="005D72D0"/>
    <w:rsid w:val="005D741C"/>
    <w:rsid w:val="005E03E0"/>
    <w:rsid w:val="005E06A7"/>
    <w:rsid w:val="005E0760"/>
    <w:rsid w:val="005E07BC"/>
    <w:rsid w:val="005E09A6"/>
    <w:rsid w:val="005E0A01"/>
    <w:rsid w:val="005E16F8"/>
    <w:rsid w:val="005E17F8"/>
    <w:rsid w:val="005E1DE6"/>
    <w:rsid w:val="005E35B0"/>
    <w:rsid w:val="005E3BDC"/>
    <w:rsid w:val="005E4078"/>
    <w:rsid w:val="005E4938"/>
    <w:rsid w:val="005E510F"/>
    <w:rsid w:val="005E5645"/>
    <w:rsid w:val="005E5976"/>
    <w:rsid w:val="005E6455"/>
    <w:rsid w:val="005E65F9"/>
    <w:rsid w:val="005E695F"/>
    <w:rsid w:val="005E75D7"/>
    <w:rsid w:val="005F0BF2"/>
    <w:rsid w:val="005F1297"/>
    <w:rsid w:val="005F1682"/>
    <w:rsid w:val="005F1A43"/>
    <w:rsid w:val="005F20FD"/>
    <w:rsid w:val="005F22F2"/>
    <w:rsid w:val="005F2947"/>
    <w:rsid w:val="005F3F2E"/>
    <w:rsid w:val="005F4575"/>
    <w:rsid w:val="005F459F"/>
    <w:rsid w:val="005F4BB3"/>
    <w:rsid w:val="005F52E8"/>
    <w:rsid w:val="005F5AB2"/>
    <w:rsid w:val="005F62E3"/>
    <w:rsid w:val="005F659B"/>
    <w:rsid w:val="005F7442"/>
    <w:rsid w:val="005F74A4"/>
    <w:rsid w:val="005F7D05"/>
    <w:rsid w:val="0060033C"/>
    <w:rsid w:val="00600415"/>
    <w:rsid w:val="00600575"/>
    <w:rsid w:val="006015C2"/>
    <w:rsid w:val="00601C3D"/>
    <w:rsid w:val="00602875"/>
    <w:rsid w:val="0060300E"/>
    <w:rsid w:val="006030E6"/>
    <w:rsid w:val="00603BFC"/>
    <w:rsid w:val="006040EB"/>
    <w:rsid w:val="006041ED"/>
    <w:rsid w:val="006041F2"/>
    <w:rsid w:val="006043C0"/>
    <w:rsid w:val="00604836"/>
    <w:rsid w:val="006054F2"/>
    <w:rsid w:val="006061CA"/>
    <w:rsid w:val="0060635C"/>
    <w:rsid w:val="00606B2F"/>
    <w:rsid w:val="00606E05"/>
    <w:rsid w:val="006074E2"/>
    <w:rsid w:val="00610072"/>
    <w:rsid w:val="00610ADF"/>
    <w:rsid w:val="006113B3"/>
    <w:rsid w:val="0061186B"/>
    <w:rsid w:val="006118F0"/>
    <w:rsid w:val="00611B94"/>
    <w:rsid w:val="00611CEE"/>
    <w:rsid w:val="00612159"/>
    <w:rsid w:val="00613644"/>
    <w:rsid w:val="00613A63"/>
    <w:rsid w:val="00613C23"/>
    <w:rsid w:val="00613D9D"/>
    <w:rsid w:val="00614208"/>
    <w:rsid w:val="0061442D"/>
    <w:rsid w:val="006145F0"/>
    <w:rsid w:val="00614943"/>
    <w:rsid w:val="00614AEC"/>
    <w:rsid w:val="00614F78"/>
    <w:rsid w:val="006163B4"/>
    <w:rsid w:val="0061640B"/>
    <w:rsid w:val="00616872"/>
    <w:rsid w:val="00616F0F"/>
    <w:rsid w:val="006175B7"/>
    <w:rsid w:val="006201D1"/>
    <w:rsid w:val="00620769"/>
    <w:rsid w:val="0062093D"/>
    <w:rsid w:val="00621F5D"/>
    <w:rsid w:val="0062236C"/>
    <w:rsid w:val="0062262A"/>
    <w:rsid w:val="00622DF5"/>
    <w:rsid w:val="00623932"/>
    <w:rsid w:val="00623CA4"/>
    <w:rsid w:val="0062406F"/>
    <w:rsid w:val="0062482E"/>
    <w:rsid w:val="00625471"/>
    <w:rsid w:val="00625844"/>
    <w:rsid w:val="00625882"/>
    <w:rsid w:val="00625B69"/>
    <w:rsid w:val="00626368"/>
    <w:rsid w:val="006266CD"/>
    <w:rsid w:val="00627AB1"/>
    <w:rsid w:val="006300FE"/>
    <w:rsid w:val="00630D22"/>
    <w:rsid w:val="00630E13"/>
    <w:rsid w:val="00630F3A"/>
    <w:rsid w:val="0063123E"/>
    <w:rsid w:val="00631280"/>
    <w:rsid w:val="0063197B"/>
    <w:rsid w:val="00631984"/>
    <w:rsid w:val="006319A7"/>
    <w:rsid w:val="00632480"/>
    <w:rsid w:val="006326AF"/>
    <w:rsid w:val="00633614"/>
    <w:rsid w:val="00633726"/>
    <w:rsid w:val="00633846"/>
    <w:rsid w:val="00633897"/>
    <w:rsid w:val="006338AB"/>
    <w:rsid w:val="00633BBA"/>
    <w:rsid w:val="00633D84"/>
    <w:rsid w:val="00635566"/>
    <w:rsid w:val="00635AEC"/>
    <w:rsid w:val="006362FD"/>
    <w:rsid w:val="00636F25"/>
    <w:rsid w:val="00640680"/>
    <w:rsid w:val="006406CE"/>
    <w:rsid w:val="00640B07"/>
    <w:rsid w:val="00641781"/>
    <w:rsid w:val="006418B5"/>
    <w:rsid w:val="00641B1D"/>
    <w:rsid w:val="00641E3D"/>
    <w:rsid w:val="00641EAB"/>
    <w:rsid w:val="0064214F"/>
    <w:rsid w:val="00642552"/>
    <w:rsid w:val="00642A16"/>
    <w:rsid w:val="00642D86"/>
    <w:rsid w:val="00643BDC"/>
    <w:rsid w:val="0064406F"/>
    <w:rsid w:val="0064491C"/>
    <w:rsid w:val="00645ED5"/>
    <w:rsid w:val="00646C5B"/>
    <w:rsid w:val="0064707E"/>
    <w:rsid w:val="00647227"/>
    <w:rsid w:val="006476A1"/>
    <w:rsid w:val="00647DBC"/>
    <w:rsid w:val="00647E2C"/>
    <w:rsid w:val="00650073"/>
    <w:rsid w:val="006508D0"/>
    <w:rsid w:val="00650A4D"/>
    <w:rsid w:val="00650B09"/>
    <w:rsid w:val="00650DB0"/>
    <w:rsid w:val="00650FBE"/>
    <w:rsid w:val="0065188B"/>
    <w:rsid w:val="00652513"/>
    <w:rsid w:val="006528C9"/>
    <w:rsid w:val="0065295A"/>
    <w:rsid w:val="0065342C"/>
    <w:rsid w:val="00653952"/>
    <w:rsid w:val="00654B72"/>
    <w:rsid w:val="00654FD5"/>
    <w:rsid w:val="006558A7"/>
    <w:rsid w:val="006558BE"/>
    <w:rsid w:val="006560C3"/>
    <w:rsid w:val="00656750"/>
    <w:rsid w:val="00656983"/>
    <w:rsid w:val="00656EDF"/>
    <w:rsid w:val="00657EFF"/>
    <w:rsid w:val="0066022E"/>
    <w:rsid w:val="00660337"/>
    <w:rsid w:val="00660463"/>
    <w:rsid w:val="0066053B"/>
    <w:rsid w:val="006616BF"/>
    <w:rsid w:val="00661780"/>
    <w:rsid w:val="00661B0F"/>
    <w:rsid w:val="00661B48"/>
    <w:rsid w:val="00662238"/>
    <w:rsid w:val="00662C80"/>
    <w:rsid w:val="00662CB1"/>
    <w:rsid w:val="006633CF"/>
    <w:rsid w:val="00663528"/>
    <w:rsid w:val="006638DC"/>
    <w:rsid w:val="00663991"/>
    <w:rsid w:val="006645C3"/>
    <w:rsid w:val="0066489E"/>
    <w:rsid w:val="00665088"/>
    <w:rsid w:val="00665592"/>
    <w:rsid w:val="0066600D"/>
    <w:rsid w:val="0066627E"/>
    <w:rsid w:val="00666AC9"/>
    <w:rsid w:val="00667150"/>
    <w:rsid w:val="006675F6"/>
    <w:rsid w:val="00667E75"/>
    <w:rsid w:val="00667ECC"/>
    <w:rsid w:val="00667FF9"/>
    <w:rsid w:val="006707C0"/>
    <w:rsid w:val="00670A1C"/>
    <w:rsid w:val="00671C60"/>
    <w:rsid w:val="00672B17"/>
    <w:rsid w:val="00672B1E"/>
    <w:rsid w:val="006732B3"/>
    <w:rsid w:val="0067341D"/>
    <w:rsid w:val="006741C8"/>
    <w:rsid w:val="00674DF2"/>
    <w:rsid w:val="00675E6D"/>
    <w:rsid w:val="00676FF0"/>
    <w:rsid w:val="006800AE"/>
    <w:rsid w:val="006802A9"/>
    <w:rsid w:val="006809B9"/>
    <w:rsid w:val="00681327"/>
    <w:rsid w:val="00681765"/>
    <w:rsid w:val="00681DD0"/>
    <w:rsid w:val="00682878"/>
    <w:rsid w:val="00682D4E"/>
    <w:rsid w:val="00682DA0"/>
    <w:rsid w:val="00682F1B"/>
    <w:rsid w:val="0068349F"/>
    <w:rsid w:val="006838A7"/>
    <w:rsid w:val="00683CCD"/>
    <w:rsid w:val="00684832"/>
    <w:rsid w:val="00684D15"/>
    <w:rsid w:val="0068506D"/>
    <w:rsid w:val="006851E2"/>
    <w:rsid w:val="00685418"/>
    <w:rsid w:val="00686344"/>
    <w:rsid w:val="0068647B"/>
    <w:rsid w:val="00686695"/>
    <w:rsid w:val="006873C9"/>
    <w:rsid w:val="006874A5"/>
    <w:rsid w:val="006875E9"/>
    <w:rsid w:val="006878B1"/>
    <w:rsid w:val="00687A8F"/>
    <w:rsid w:val="00690224"/>
    <w:rsid w:val="00690248"/>
    <w:rsid w:val="00690427"/>
    <w:rsid w:val="00690640"/>
    <w:rsid w:val="00690733"/>
    <w:rsid w:val="00690CED"/>
    <w:rsid w:val="006914C9"/>
    <w:rsid w:val="006917D1"/>
    <w:rsid w:val="00691865"/>
    <w:rsid w:val="00691DF8"/>
    <w:rsid w:val="00692552"/>
    <w:rsid w:val="006927E3"/>
    <w:rsid w:val="00692CF0"/>
    <w:rsid w:val="00692D55"/>
    <w:rsid w:val="00692DED"/>
    <w:rsid w:val="00692E3D"/>
    <w:rsid w:val="006940D2"/>
    <w:rsid w:val="00694FF6"/>
    <w:rsid w:val="00695102"/>
    <w:rsid w:val="00695BAE"/>
    <w:rsid w:val="00695EFD"/>
    <w:rsid w:val="00695F98"/>
    <w:rsid w:val="0069682C"/>
    <w:rsid w:val="00696A8C"/>
    <w:rsid w:val="00696B74"/>
    <w:rsid w:val="00696FE6"/>
    <w:rsid w:val="0069702A"/>
    <w:rsid w:val="00697F0E"/>
    <w:rsid w:val="006A0106"/>
    <w:rsid w:val="006A0727"/>
    <w:rsid w:val="006A0946"/>
    <w:rsid w:val="006A0A53"/>
    <w:rsid w:val="006A0B31"/>
    <w:rsid w:val="006A0BDA"/>
    <w:rsid w:val="006A1663"/>
    <w:rsid w:val="006A1D8A"/>
    <w:rsid w:val="006A22D5"/>
    <w:rsid w:val="006A2388"/>
    <w:rsid w:val="006A2763"/>
    <w:rsid w:val="006A2B9C"/>
    <w:rsid w:val="006A3190"/>
    <w:rsid w:val="006A3265"/>
    <w:rsid w:val="006A3883"/>
    <w:rsid w:val="006A41A0"/>
    <w:rsid w:val="006A47BB"/>
    <w:rsid w:val="006A4928"/>
    <w:rsid w:val="006A4D68"/>
    <w:rsid w:val="006A58DC"/>
    <w:rsid w:val="006A5B63"/>
    <w:rsid w:val="006A5B68"/>
    <w:rsid w:val="006A6A19"/>
    <w:rsid w:val="006A6A96"/>
    <w:rsid w:val="006A6BE2"/>
    <w:rsid w:val="006A6C52"/>
    <w:rsid w:val="006A6EA1"/>
    <w:rsid w:val="006A6EF1"/>
    <w:rsid w:val="006A7163"/>
    <w:rsid w:val="006A7295"/>
    <w:rsid w:val="006A74F0"/>
    <w:rsid w:val="006B0175"/>
    <w:rsid w:val="006B2238"/>
    <w:rsid w:val="006B2AEC"/>
    <w:rsid w:val="006B395B"/>
    <w:rsid w:val="006B48EB"/>
    <w:rsid w:val="006B4BB6"/>
    <w:rsid w:val="006B5887"/>
    <w:rsid w:val="006B5F68"/>
    <w:rsid w:val="006B635D"/>
    <w:rsid w:val="006B6786"/>
    <w:rsid w:val="006B6844"/>
    <w:rsid w:val="006B6DAD"/>
    <w:rsid w:val="006B7364"/>
    <w:rsid w:val="006B74BC"/>
    <w:rsid w:val="006B7F33"/>
    <w:rsid w:val="006C11FF"/>
    <w:rsid w:val="006C1861"/>
    <w:rsid w:val="006C3452"/>
    <w:rsid w:val="006C3FF5"/>
    <w:rsid w:val="006C4458"/>
    <w:rsid w:val="006C458E"/>
    <w:rsid w:val="006C48D4"/>
    <w:rsid w:val="006C4D6D"/>
    <w:rsid w:val="006C5241"/>
    <w:rsid w:val="006C6113"/>
    <w:rsid w:val="006C6900"/>
    <w:rsid w:val="006C6EF7"/>
    <w:rsid w:val="006C7193"/>
    <w:rsid w:val="006C7993"/>
    <w:rsid w:val="006C7D68"/>
    <w:rsid w:val="006D0575"/>
    <w:rsid w:val="006D0A89"/>
    <w:rsid w:val="006D0B63"/>
    <w:rsid w:val="006D0B99"/>
    <w:rsid w:val="006D173B"/>
    <w:rsid w:val="006D1C0C"/>
    <w:rsid w:val="006D22BC"/>
    <w:rsid w:val="006D31B1"/>
    <w:rsid w:val="006D3342"/>
    <w:rsid w:val="006D34CC"/>
    <w:rsid w:val="006D34D5"/>
    <w:rsid w:val="006D3C52"/>
    <w:rsid w:val="006D3DFC"/>
    <w:rsid w:val="006D40D6"/>
    <w:rsid w:val="006D455E"/>
    <w:rsid w:val="006D46BF"/>
    <w:rsid w:val="006D4F49"/>
    <w:rsid w:val="006D5EE4"/>
    <w:rsid w:val="006D636C"/>
    <w:rsid w:val="006D6BDA"/>
    <w:rsid w:val="006D6DF1"/>
    <w:rsid w:val="006D73AF"/>
    <w:rsid w:val="006D78B9"/>
    <w:rsid w:val="006D7ACB"/>
    <w:rsid w:val="006D7AEF"/>
    <w:rsid w:val="006D7FA4"/>
    <w:rsid w:val="006E1163"/>
    <w:rsid w:val="006E124F"/>
    <w:rsid w:val="006E15F6"/>
    <w:rsid w:val="006E1814"/>
    <w:rsid w:val="006E1B88"/>
    <w:rsid w:val="006E1D54"/>
    <w:rsid w:val="006E2C7A"/>
    <w:rsid w:val="006E32D6"/>
    <w:rsid w:val="006E445C"/>
    <w:rsid w:val="006E456F"/>
    <w:rsid w:val="006E5335"/>
    <w:rsid w:val="006E5679"/>
    <w:rsid w:val="006E57AB"/>
    <w:rsid w:val="006E6405"/>
    <w:rsid w:val="006E6AA0"/>
    <w:rsid w:val="006E6D41"/>
    <w:rsid w:val="006E6E3D"/>
    <w:rsid w:val="006E7909"/>
    <w:rsid w:val="006E7F29"/>
    <w:rsid w:val="006F019B"/>
    <w:rsid w:val="006F0B44"/>
    <w:rsid w:val="006F1041"/>
    <w:rsid w:val="006F172C"/>
    <w:rsid w:val="006F1A05"/>
    <w:rsid w:val="006F1E4A"/>
    <w:rsid w:val="006F266D"/>
    <w:rsid w:val="006F27F1"/>
    <w:rsid w:val="006F33CA"/>
    <w:rsid w:val="006F3447"/>
    <w:rsid w:val="006F3CC9"/>
    <w:rsid w:val="006F4317"/>
    <w:rsid w:val="006F438F"/>
    <w:rsid w:val="006F48C0"/>
    <w:rsid w:val="006F4F6B"/>
    <w:rsid w:val="006F5AB5"/>
    <w:rsid w:val="006F6AAD"/>
    <w:rsid w:val="006F6B84"/>
    <w:rsid w:val="006F6E22"/>
    <w:rsid w:val="00700305"/>
    <w:rsid w:val="00700E75"/>
    <w:rsid w:val="00701175"/>
    <w:rsid w:val="007016D1"/>
    <w:rsid w:val="007017F0"/>
    <w:rsid w:val="00701915"/>
    <w:rsid w:val="00702F08"/>
    <w:rsid w:val="007032B2"/>
    <w:rsid w:val="007033A1"/>
    <w:rsid w:val="00703836"/>
    <w:rsid w:val="00703C35"/>
    <w:rsid w:val="00703D37"/>
    <w:rsid w:val="007042FA"/>
    <w:rsid w:val="007055A7"/>
    <w:rsid w:val="007056F2"/>
    <w:rsid w:val="00705B00"/>
    <w:rsid w:val="00705B44"/>
    <w:rsid w:val="007060C1"/>
    <w:rsid w:val="007066F4"/>
    <w:rsid w:val="007100FB"/>
    <w:rsid w:val="00711F7D"/>
    <w:rsid w:val="0071247E"/>
    <w:rsid w:val="00712A73"/>
    <w:rsid w:val="0071313E"/>
    <w:rsid w:val="00713497"/>
    <w:rsid w:val="00713575"/>
    <w:rsid w:val="00714331"/>
    <w:rsid w:val="00714BC0"/>
    <w:rsid w:val="00714FAA"/>
    <w:rsid w:val="007159BA"/>
    <w:rsid w:val="00716BA3"/>
    <w:rsid w:val="00717906"/>
    <w:rsid w:val="007206D4"/>
    <w:rsid w:val="0072137D"/>
    <w:rsid w:val="00721384"/>
    <w:rsid w:val="007213A3"/>
    <w:rsid w:val="00721647"/>
    <w:rsid w:val="0072179D"/>
    <w:rsid w:val="00721CAE"/>
    <w:rsid w:val="007222F1"/>
    <w:rsid w:val="00722C53"/>
    <w:rsid w:val="00722CD2"/>
    <w:rsid w:val="00722FCA"/>
    <w:rsid w:val="00723EE0"/>
    <w:rsid w:val="007248E6"/>
    <w:rsid w:val="00725508"/>
    <w:rsid w:val="00725C78"/>
    <w:rsid w:val="0072692D"/>
    <w:rsid w:val="0072721B"/>
    <w:rsid w:val="007273F0"/>
    <w:rsid w:val="007275C3"/>
    <w:rsid w:val="007300B9"/>
    <w:rsid w:val="007300C3"/>
    <w:rsid w:val="007303F6"/>
    <w:rsid w:val="00730497"/>
    <w:rsid w:val="00730838"/>
    <w:rsid w:val="00730982"/>
    <w:rsid w:val="00730B63"/>
    <w:rsid w:val="00730CFE"/>
    <w:rsid w:val="00731AEA"/>
    <w:rsid w:val="00731D02"/>
    <w:rsid w:val="007320F2"/>
    <w:rsid w:val="00732D94"/>
    <w:rsid w:val="007331C7"/>
    <w:rsid w:val="00733342"/>
    <w:rsid w:val="0073374C"/>
    <w:rsid w:val="007342C5"/>
    <w:rsid w:val="0073535F"/>
    <w:rsid w:val="00735461"/>
    <w:rsid w:val="00735A95"/>
    <w:rsid w:val="00735D5D"/>
    <w:rsid w:val="00736D15"/>
    <w:rsid w:val="00737166"/>
    <w:rsid w:val="007373C4"/>
    <w:rsid w:val="00737D26"/>
    <w:rsid w:val="00740015"/>
    <w:rsid w:val="0074037C"/>
    <w:rsid w:val="007404DE"/>
    <w:rsid w:val="0074063B"/>
    <w:rsid w:val="00741292"/>
    <w:rsid w:val="007418E0"/>
    <w:rsid w:val="00741936"/>
    <w:rsid w:val="00741CC4"/>
    <w:rsid w:val="00742312"/>
    <w:rsid w:val="00742349"/>
    <w:rsid w:val="0074247C"/>
    <w:rsid w:val="00742C95"/>
    <w:rsid w:val="00742CA5"/>
    <w:rsid w:val="00742DA6"/>
    <w:rsid w:val="00743846"/>
    <w:rsid w:val="00743B56"/>
    <w:rsid w:val="0074404A"/>
    <w:rsid w:val="00744075"/>
    <w:rsid w:val="0074443B"/>
    <w:rsid w:val="0074486C"/>
    <w:rsid w:val="00745EE9"/>
    <w:rsid w:val="0074646E"/>
    <w:rsid w:val="007469FE"/>
    <w:rsid w:val="00746A5F"/>
    <w:rsid w:val="00746A98"/>
    <w:rsid w:val="00746F9A"/>
    <w:rsid w:val="00747175"/>
    <w:rsid w:val="007503A7"/>
    <w:rsid w:val="007503DB"/>
    <w:rsid w:val="0075089B"/>
    <w:rsid w:val="00751D33"/>
    <w:rsid w:val="00751E14"/>
    <w:rsid w:val="00752224"/>
    <w:rsid w:val="00753393"/>
    <w:rsid w:val="007538A2"/>
    <w:rsid w:val="00754728"/>
    <w:rsid w:val="00755029"/>
    <w:rsid w:val="007555A2"/>
    <w:rsid w:val="00755D76"/>
    <w:rsid w:val="007564EE"/>
    <w:rsid w:val="00756B59"/>
    <w:rsid w:val="0075702B"/>
    <w:rsid w:val="007604F1"/>
    <w:rsid w:val="00760A9A"/>
    <w:rsid w:val="00760C00"/>
    <w:rsid w:val="00760F26"/>
    <w:rsid w:val="00761D0E"/>
    <w:rsid w:val="00762594"/>
    <w:rsid w:val="00762728"/>
    <w:rsid w:val="007627CC"/>
    <w:rsid w:val="00763262"/>
    <w:rsid w:val="00763527"/>
    <w:rsid w:val="0076370A"/>
    <w:rsid w:val="0076402B"/>
    <w:rsid w:val="00764371"/>
    <w:rsid w:val="0076491A"/>
    <w:rsid w:val="007649B9"/>
    <w:rsid w:val="00764C18"/>
    <w:rsid w:val="00764DAE"/>
    <w:rsid w:val="00764F45"/>
    <w:rsid w:val="0076520C"/>
    <w:rsid w:val="0076550C"/>
    <w:rsid w:val="0076555B"/>
    <w:rsid w:val="007662C1"/>
    <w:rsid w:val="0076644D"/>
    <w:rsid w:val="00766B12"/>
    <w:rsid w:val="00766D42"/>
    <w:rsid w:val="00767008"/>
    <w:rsid w:val="00767017"/>
    <w:rsid w:val="0076702F"/>
    <w:rsid w:val="00767210"/>
    <w:rsid w:val="0076742D"/>
    <w:rsid w:val="00767B5D"/>
    <w:rsid w:val="00770508"/>
    <w:rsid w:val="007706D4"/>
    <w:rsid w:val="007706DE"/>
    <w:rsid w:val="00770797"/>
    <w:rsid w:val="00771765"/>
    <w:rsid w:val="00771B10"/>
    <w:rsid w:val="00772673"/>
    <w:rsid w:val="00773327"/>
    <w:rsid w:val="00773A7C"/>
    <w:rsid w:val="00773BA7"/>
    <w:rsid w:val="00773F09"/>
    <w:rsid w:val="00774414"/>
    <w:rsid w:val="00774608"/>
    <w:rsid w:val="0077485B"/>
    <w:rsid w:val="00774B41"/>
    <w:rsid w:val="007750A6"/>
    <w:rsid w:val="00775AD2"/>
    <w:rsid w:val="00775E64"/>
    <w:rsid w:val="007760AE"/>
    <w:rsid w:val="00776177"/>
    <w:rsid w:val="00776576"/>
    <w:rsid w:val="00776F25"/>
    <w:rsid w:val="00776F26"/>
    <w:rsid w:val="007775DC"/>
    <w:rsid w:val="00777CDD"/>
    <w:rsid w:val="00777FA8"/>
    <w:rsid w:val="00780464"/>
    <w:rsid w:val="007804D2"/>
    <w:rsid w:val="00780F78"/>
    <w:rsid w:val="00781112"/>
    <w:rsid w:val="00781C86"/>
    <w:rsid w:val="00781DD8"/>
    <w:rsid w:val="00781E98"/>
    <w:rsid w:val="0078204D"/>
    <w:rsid w:val="00782073"/>
    <w:rsid w:val="00782208"/>
    <w:rsid w:val="007824BB"/>
    <w:rsid w:val="00783AA0"/>
    <w:rsid w:val="00783D81"/>
    <w:rsid w:val="007846ED"/>
    <w:rsid w:val="00784724"/>
    <w:rsid w:val="00784DA8"/>
    <w:rsid w:val="00785179"/>
    <w:rsid w:val="00785275"/>
    <w:rsid w:val="00785E90"/>
    <w:rsid w:val="00785EFE"/>
    <w:rsid w:val="00786364"/>
    <w:rsid w:val="00786A04"/>
    <w:rsid w:val="00786CBD"/>
    <w:rsid w:val="00786DFF"/>
    <w:rsid w:val="0078709C"/>
    <w:rsid w:val="00787968"/>
    <w:rsid w:val="00787F11"/>
    <w:rsid w:val="007900CD"/>
    <w:rsid w:val="00790A3D"/>
    <w:rsid w:val="00790AAA"/>
    <w:rsid w:val="00790B01"/>
    <w:rsid w:val="00790C4F"/>
    <w:rsid w:val="00791486"/>
    <w:rsid w:val="00791B1D"/>
    <w:rsid w:val="00791D8B"/>
    <w:rsid w:val="00791EB6"/>
    <w:rsid w:val="00792408"/>
    <w:rsid w:val="00792A4A"/>
    <w:rsid w:val="00792C62"/>
    <w:rsid w:val="0079359B"/>
    <w:rsid w:val="00793A20"/>
    <w:rsid w:val="00794197"/>
    <w:rsid w:val="00794AF5"/>
    <w:rsid w:val="00794B9C"/>
    <w:rsid w:val="00795AE0"/>
    <w:rsid w:val="007962DE"/>
    <w:rsid w:val="00796547"/>
    <w:rsid w:val="007967CB"/>
    <w:rsid w:val="007967CE"/>
    <w:rsid w:val="0079682D"/>
    <w:rsid w:val="00796CD8"/>
    <w:rsid w:val="0079708C"/>
    <w:rsid w:val="007972E1"/>
    <w:rsid w:val="00797362"/>
    <w:rsid w:val="0079799C"/>
    <w:rsid w:val="00797E37"/>
    <w:rsid w:val="007A0401"/>
    <w:rsid w:val="007A042E"/>
    <w:rsid w:val="007A0EA5"/>
    <w:rsid w:val="007A1AF2"/>
    <w:rsid w:val="007A1D44"/>
    <w:rsid w:val="007A26A2"/>
    <w:rsid w:val="007A29C6"/>
    <w:rsid w:val="007A32DB"/>
    <w:rsid w:val="007A353D"/>
    <w:rsid w:val="007A36BB"/>
    <w:rsid w:val="007A3834"/>
    <w:rsid w:val="007A3E8E"/>
    <w:rsid w:val="007A4361"/>
    <w:rsid w:val="007A4A18"/>
    <w:rsid w:val="007A4B3D"/>
    <w:rsid w:val="007A4BAD"/>
    <w:rsid w:val="007A50DC"/>
    <w:rsid w:val="007A623B"/>
    <w:rsid w:val="007A6298"/>
    <w:rsid w:val="007A645B"/>
    <w:rsid w:val="007A6AEF"/>
    <w:rsid w:val="007A7277"/>
    <w:rsid w:val="007A739F"/>
    <w:rsid w:val="007A78CA"/>
    <w:rsid w:val="007A7CD4"/>
    <w:rsid w:val="007B0061"/>
    <w:rsid w:val="007B0066"/>
    <w:rsid w:val="007B0BC4"/>
    <w:rsid w:val="007B0C68"/>
    <w:rsid w:val="007B0E89"/>
    <w:rsid w:val="007B19D0"/>
    <w:rsid w:val="007B27BF"/>
    <w:rsid w:val="007B28F1"/>
    <w:rsid w:val="007B3165"/>
    <w:rsid w:val="007B33EC"/>
    <w:rsid w:val="007B41ED"/>
    <w:rsid w:val="007B4208"/>
    <w:rsid w:val="007B4E11"/>
    <w:rsid w:val="007B4F31"/>
    <w:rsid w:val="007B5417"/>
    <w:rsid w:val="007B5A71"/>
    <w:rsid w:val="007B5CF1"/>
    <w:rsid w:val="007B5F3B"/>
    <w:rsid w:val="007B68AF"/>
    <w:rsid w:val="007B68B0"/>
    <w:rsid w:val="007B6986"/>
    <w:rsid w:val="007B70E3"/>
    <w:rsid w:val="007B722B"/>
    <w:rsid w:val="007B72BD"/>
    <w:rsid w:val="007B799E"/>
    <w:rsid w:val="007C01C9"/>
    <w:rsid w:val="007C02F2"/>
    <w:rsid w:val="007C0E32"/>
    <w:rsid w:val="007C146D"/>
    <w:rsid w:val="007C147B"/>
    <w:rsid w:val="007C18A3"/>
    <w:rsid w:val="007C282E"/>
    <w:rsid w:val="007C2F75"/>
    <w:rsid w:val="007C304B"/>
    <w:rsid w:val="007C339A"/>
    <w:rsid w:val="007C3480"/>
    <w:rsid w:val="007C402D"/>
    <w:rsid w:val="007C4BD9"/>
    <w:rsid w:val="007C5545"/>
    <w:rsid w:val="007C556E"/>
    <w:rsid w:val="007C59B0"/>
    <w:rsid w:val="007C5B87"/>
    <w:rsid w:val="007C6380"/>
    <w:rsid w:val="007C659C"/>
    <w:rsid w:val="007C6A02"/>
    <w:rsid w:val="007C6B83"/>
    <w:rsid w:val="007C6C82"/>
    <w:rsid w:val="007C78C8"/>
    <w:rsid w:val="007D064B"/>
    <w:rsid w:val="007D20BA"/>
    <w:rsid w:val="007D292B"/>
    <w:rsid w:val="007D295D"/>
    <w:rsid w:val="007D2B6B"/>
    <w:rsid w:val="007D3310"/>
    <w:rsid w:val="007D485D"/>
    <w:rsid w:val="007D4FC1"/>
    <w:rsid w:val="007D5A80"/>
    <w:rsid w:val="007D64FE"/>
    <w:rsid w:val="007D7010"/>
    <w:rsid w:val="007D7087"/>
    <w:rsid w:val="007D7F9B"/>
    <w:rsid w:val="007E035F"/>
    <w:rsid w:val="007E0613"/>
    <w:rsid w:val="007E0656"/>
    <w:rsid w:val="007E0A2E"/>
    <w:rsid w:val="007E0DD3"/>
    <w:rsid w:val="007E1420"/>
    <w:rsid w:val="007E1733"/>
    <w:rsid w:val="007E1CA4"/>
    <w:rsid w:val="007E2265"/>
    <w:rsid w:val="007E23DD"/>
    <w:rsid w:val="007E278E"/>
    <w:rsid w:val="007E27B9"/>
    <w:rsid w:val="007E2C32"/>
    <w:rsid w:val="007E2D18"/>
    <w:rsid w:val="007E34D7"/>
    <w:rsid w:val="007E3956"/>
    <w:rsid w:val="007E474D"/>
    <w:rsid w:val="007E47FC"/>
    <w:rsid w:val="007E4C1E"/>
    <w:rsid w:val="007E54DE"/>
    <w:rsid w:val="007E6587"/>
    <w:rsid w:val="007E66FB"/>
    <w:rsid w:val="007E691C"/>
    <w:rsid w:val="007F05FB"/>
    <w:rsid w:val="007F39EE"/>
    <w:rsid w:val="007F3ACC"/>
    <w:rsid w:val="007F3D50"/>
    <w:rsid w:val="007F475F"/>
    <w:rsid w:val="007F478E"/>
    <w:rsid w:val="007F4A8D"/>
    <w:rsid w:val="007F5000"/>
    <w:rsid w:val="007F5A28"/>
    <w:rsid w:val="007F5E60"/>
    <w:rsid w:val="007F795A"/>
    <w:rsid w:val="007F79CE"/>
    <w:rsid w:val="0080084F"/>
    <w:rsid w:val="00801A48"/>
    <w:rsid w:val="00801DEB"/>
    <w:rsid w:val="0080308C"/>
    <w:rsid w:val="00803256"/>
    <w:rsid w:val="00803479"/>
    <w:rsid w:val="0080364D"/>
    <w:rsid w:val="008039AD"/>
    <w:rsid w:val="00803FC2"/>
    <w:rsid w:val="008048FE"/>
    <w:rsid w:val="0080511F"/>
    <w:rsid w:val="0080593A"/>
    <w:rsid w:val="00806641"/>
    <w:rsid w:val="008068C9"/>
    <w:rsid w:val="0080690E"/>
    <w:rsid w:val="00807837"/>
    <w:rsid w:val="00807908"/>
    <w:rsid w:val="00807C1A"/>
    <w:rsid w:val="00807DC4"/>
    <w:rsid w:val="0081001D"/>
    <w:rsid w:val="00811055"/>
    <w:rsid w:val="0081112E"/>
    <w:rsid w:val="0081113F"/>
    <w:rsid w:val="00811C0E"/>
    <w:rsid w:val="00811CEF"/>
    <w:rsid w:val="008123C0"/>
    <w:rsid w:val="008127E4"/>
    <w:rsid w:val="0081287C"/>
    <w:rsid w:val="00813679"/>
    <w:rsid w:val="008147CE"/>
    <w:rsid w:val="008148E1"/>
    <w:rsid w:val="0081494C"/>
    <w:rsid w:val="00814C26"/>
    <w:rsid w:val="00814CCD"/>
    <w:rsid w:val="00814E0C"/>
    <w:rsid w:val="00816377"/>
    <w:rsid w:val="0081695C"/>
    <w:rsid w:val="008169DF"/>
    <w:rsid w:val="00817695"/>
    <w:rsid w:val="00817905"/>
    <w:rsid w:val="00817D3A"/>
    <w:rsid w:val="00817FFD"/>
    <w:rsid w:val="00820F53"/>
    <w:rsid w:val="00821A5B"/>
    <w:rsid w:val="00821E69"/>
    <w:rsid w:val="0082237F"/>
    <w:rsid w:val="00822386"/>
    <w:rsid w:val="0082247A"/>
    <w:rsid w:val="00823FFD"/>
    <w:rsid w:val="0082437F"/>
    <w:rsid w:val="00824B3B"/>
    <w:rsid w:val="00825039"/>
    <w:rsid w:val="0082570F"/>
    <w:rsid w:val="00825885"/>
    <w:rsid w:val="00825B71"/>
    <w:rsid w:val="00825EED"/>
    <w:rsid w:val="0082660C"/>
    <w:rsid w:val="00826C7C"/>
    <w:rsid w:val="00827337"/>
    <w:rsid w:val="008275B6"/>
    <w:rsid w:val="00827BE1"/>
    <w:rsid w:val="00827FC2"/>
    <w:rsid w:val="00831290"/>
    <w:rsid w:val="00831629"/>
    <w:rsid w:val="00832695"/>
    <w:rsid w:val="008328CD"/>
    <w:rsid w:val="0083531B"/>
    <w:rsid w:val="00835853"/>
    <w:rsid w:val="008359E9"/>
    <w:rsid w:val="00835B52"/>
    <w:rsid w:val="00835DAE"/>
    <w:rsid w:val="0083660E"/>
    <w:rsid w:val="00837218"/>
    <w:rsid w:val="008373A3"/>
    <w:rsid w:val="008373FA"/>
    <w:rsid w:val="0083768E"/>
    <w:rsid w:val="008379F0"/>
    <w:rsid w:val="00837A42"/>
    <w:rsid w:val="00837AA7"/>
    <w:rsid w:val="00837C17"/>
    <w:rsid w:val="00837D9D"/>
    <w:rsid w:val="00840DC5"/>
    <w:rsid w:val="008410F6"/>
    <w:rsid w:val="0084132F"/>
    <w:rsid w:val="00841576"/>
    <w:rsid w:val="0084167F"/>
    <w:rsid w:val="0084269C"/>
    <w:rsid w:val="0084387B"/>
    <w:rsid w:val="008440FA"/>
    <w:rsid w:val="0084411F"/>
    <w:rsid w:val="00844358"/>
    <w:rsid w:val="00844766"/>
    <w:rsid w:val="00844E00"/>
    <w:rsid w:val="00845CE7"/>
    <w:rsid w:val="00846DB2"/>
    <w:rsid w:val="008473BB"/>
    <w:rsid w:val="00847455"/>
    <w:rsid w:val="00847A13"/>
    <w:rsid w:val="00847DF4"/>
    <w:rsid w:val="008523F8"/>
    <w:rsid w:val="00852402"/>
    <w:rsid w:val="008525AC"/>
    <w:rsid w:val="0085297B"/>
    <w:rsid w:val="00852D31"/>
    <w:rsid w:val="0085331E"/>
    <w:rsid w:val="0085351A"/>
    <w:rsid w:val="00853928"/>
    <w:rsid w:val="00853DE4"/>
    <w:rsid w:val="00854343"/>
    <w:rsid w:val="008551B4"/>
    <w:rsid w:val="00855313"/>
    <w:rsid w:val="00856F45"/>
    <w:rsid w:val="008572C1"/>
    <w:rsid w:val="00857C77"/>
    <w:rsid w:val="00857E5F"/>
    <w:rsid w:val="00857F55"/>
    <w:rsid w:val="0086177A"/>
    <w:rsid w:val="00861786"/>
    <w:rsid w:val="008618FA"/>
    <w:rsid w:val="008624FA"/>
    <w:rsid w:val="008627D1"/>
    <w:rsid w:val="00863290"/>
    <w:rsid w:val="00863ED8"/>
    <w:rsid w:val="008649A0"/>
    <w:rsid w:val="00866410"/>
    <w:rsid w:val="008669B3"/>
    <w:rsid w:val="00866B44"/>
    <w:rsid w:val="00866E62"/>
    <w:rsid w:val="00867A30"/>
    <w:rsid w:val="00867ABD"/>
    <w:rsid w:val="00867F82"/>
    <w:rsid w:val="00870033"/>
    <w:rsid w:val="0087042E"/>
    <w:rsid w:val="008705DA"/>
    <w:rsid w:val="0087094D"/>
    <w:rsid w:val="008712A1"/>
    <w:rsid w:val="00871355"/>
    <w:rsid w:val="008716B8"/>
    <w:rsid w:val="00871B7F"/>
    <w:rsid w:val="008721FB"/>
    <w:rsid w:val="0087282F"/>
    <w:rsid w:val="00872BB0"/>
    <w:rsid w:val="0087314A"/>
    <w:rsid w:val="0087361F"/>
    <w:rsid w:val="008738CC"/>
    <w:rsid w:val="00873F28"/>
    <w:rsid w:val="00873F8C"/>
    <w:rsid w:val="0087409F"/>
    <w:rsid w:val="00874325"/>
    <w:rsid w:val="0087466E"/>
    <w:rsid w:val="0087498C"/>
    <w:rsid w:val="008749AE"/>
    <w:rsid w:val="00874AFE"/>
    <w:rsid w:val="00874CC7"/>
    <w:rsid w:val="00875217"/>
    <w:rsid w:val="008753B1"/>
    <w:rsid w:val="0087551F"/>
    <w:rsid w:val="0087623D"/>
    <w:rsid w:val="008763DC"/>
    <w:rsid w:val="00876419"/>
    <w:rsid w:val="00876F64"/>
    <w:rsid w:val="00876FCC"/>
    <w:rsid w:val="008772ED"/>
    <w:rsid w:val="00877951"/>
    <w:rsid w:val="00877A6C"/>
    <w:rsid w:val="00877E3C"/>
    <w:rsid w:val="0088015C"/>
    <w:rsid w:val="0088110C"/>
    <w:rsid w:val="00881D65"/>
    <w:rsid w:val="00882556"/>
    <w:rsid w:val="00883300"/>
    <w:rsid w:val="0088425B"/>
    <w:rsid w:val="0088425D"/>
    <w:rsid w:val="00884A8F"/>
    <w:rsid w:val="00884BC0"/>
    <w:rsid w:val="00884C20"/>
    <w:rsid w:val="00885516"/>
    <w:rsid w:val="008857D5"/>
    <w:rsid w:val="00885BBB"/>
    <w:rsid w:val="00885D94"/>
    <w:rsid w:val="008860B7"/>
    <w:rsid w:val="00886A65"/>
    <w:rsid w:val="008874E8"/>
    <w:rsid w:val="008875D8"/>
    <w:rsid w:val="00887B0B"/>
    <w:rsid w:val="008901EA"/>
    <w:rsid w:val="00890499"/>
    <w:rsid w:val="0089178E"/>
    <w:rsid w:val="00891B62"/>
    <w:rsid w:val="00892DC6"/>
    <w:rsid w:val="00893205"/>
    <w:rsid w:val="0089356E"/>
    <w:rsid w:val="00893834"/>
    <w:rsid w:val="008938AA"/>
    <w:rsid w:val="00893B46"/>
    <w:rsid w:val="0089451B"/>
    <w:rsid w:val="008946E5"/>
    <w:rsid w:val="00894A15"/>
    <w:rsid w:val="00894C3A"/>
    <w:rsid w:val="00894CDD"/>
    <w:rsid w:val="008951BF"/>
    <w:rsid w:val="00895366"/>
    <w:rsid w:val="0089562E"/>
    <w:rsid w:val="008964D1"/>
    <w:rsid w:val="008970CF"/>
    <w:rsid w:val="008977ED"/>
    <w:rsid w:val="008A0284"/>
    <w:rsid w:val="008A2878"/>
    <w:rsid w:val="008A28DB"/>
    <w:rsid w:val="008A2B99"/>
    <w:rsid w:val="008A2CAA"/>
    <w:rsid w:val="008A308B"/>
    <w:rsid w:val="008A3E10"/>
    <w:rsid w:val="008A4459"/>
    <w:rsid w:val="008A452F"/>
    <w:rsid w:val="008A4CF7"/>
    <w:rsid w:val="008A57FE"/>
    <w:rsid w:val="008A58D7"/>
    <w:rsid w:val="008A5967"/>
    <w:rsid w:val="008A6877"/>
    <w:rsid w:val="008A69D1"/>
    <w:rsid w:val="008A6A9C"/>
    <w:rsid w:val="008A74E0"/>
    <w:rsid w:val="008A76D1"/>
    <w:rsid w:val="008B0EE2"/>
    <w:rsid w:val="008B2234"/>
    <w:rsid w:val="008B2CB8"/>
    <w:rsid w:val="008B3036"/>
    <w:rsid w:val="008B313C"/>
    <w:rsid w:val="008B32BE"/>
    <w:rsid w:val="008B32CA"/>
    <w:rsid w:val="008B3B40"/>
    <w:rsid w:val="008B574F"/>
    <w:rsid w:val="008B61F8"/>
    <w:rsid w:val="008B6643"/>
    <w:rsid w:val="008B6B6B"/>
    <w:rsid w:val="008B75F4"/>
    <w:rsid w:val="008B7AA2"/>
    <w:rsid w:val="008B7EB0"/>
    <w:rsid w:val="008C0193"/>
    <w:rsid w:val="008C05D6"/>
    <w:rsid w:val="008C0A74"/>
    <w:rsid w:val="008C0B49"/>
    <w:rsid w:val="008C0CED"/>
    <w:rsid w:val="008C0DF1"/>
    <w:rsid w:val="008C0EEE"/>
    <w:rsid w:val="008C11B5"/>
    <w:rsid w:val="008C128A"/>
    <w:rsid w:val="008C14D7"/>
    <w:rsid w:val="008C1989"/>
    <w:rsid w:val="008C22BF"/>
    <w:rsid w:val="008C247E"/>
    <w:rsid w:val="008C2B4C"/>
    <w:rsid w:val="008C2C3C"/>
    <w:rsid w:val="008C317D"/>
    <w:rsid w:val="008C364D"/>
    <w:rsid w:val="008C3CB5"/>
    <w:rsid w:val="008C4E81"/>
    <w:rsid w:val="008C6340"/>
    <w:rsid w:val="008C6ACF"/>
    <w:rsid w:val="008C6B42"/>
    <w:rsid w:val="008C72D1"/>
    <w:rsid w:val="008C79BB"/>
    <w:rsid w:val="008C7EB5"/>
    <w:rsid w:val="008C7FB1"/>
    <w:rsid w:val="008C7FC5"/>
    <w:rsid w:val="008D00EB"/>
    <w:rsid w:val="008D0E4F"/>
    <w:rsid w:val="008D0FBC"/>
    <w:rsid w:val="008D1B92"/>
    <w:rsid w:val="008D1ED5"/>
    <w:rsid w:val="008D25F8"/>
    <w:rsid w:val="008D2BB8"/>
    <w:rsid w:val="008D36E3"/>
    <w:rsid w:val="008D38D9"/>
    <w:rsid w:val="008D3C8F"/>
    <w:rsid w:val="008D3EFF"/>
    <w:rsid w:val="008D4263"/>
    <w:rsid w:val="008D49EC"/>
    <w:rsid w:val="008D5334"/>
    <w:rsid w:val="008D5342"/>
    <w:rsid w:val="008D635B"/>
    <w:rsid w:val="008D674C"/>
    <w:rsid w:val="008D767F"/>
    <w:rsid w:val="008D7681"/>
    <w:rsid w:val="008E28F1"/>
    <w:rsid w:val="008E2BD5"/>
    <w:rsid w:val="008E34A8"/>
    <w:rsid w:val="008E3724"/>
    <w:rsid w:val="008E3A13"/>
    <w:rsid w:val="008E4143"/>
    <w:rsid w:val="008E42E5"/>
    <w:rsid w:val="008E5564"/>
    <w:rsid w:val="008E5603"/>
    <w:rsid w:val="008E57C2"/>
    <w:rsid w:val="008E5F18"/>
    <w:rsid w:val="008E6723"/>
    <w:rsid w:val="008E7660"/>
    <w:rsid w:val="008E79C3"/>
    <w:rsid w:val="008E79F1"/>
    <w:rsid w:val="008F0775"/>
    <w:rsid w:val="008F097F"/>
    <w:rsid w:val="008F2136"/>
    <w:rsid w:val="008F2340"/>
    <w:rsid w:val="008F2557"/>
    <w:rsid w:val="008F3700"/>
    <w:rsid w:val="008F3BD3"/>
    <w:rsid w:val="008F40E0"/>
    <w:rsid w:val="008F416D"/>
    <w:rsid w:val="008F43C3"/>
    <w:rsid w:val="008F4B6B"/>
    <w:rsid w:val="008F4D21"/>
    <w:rsid w:val="008F5900"/>
    <w:rsid w:val="008F612A"/>
    <w:rsid w:val="008F67BB"/>
    <w:rsid w:val="008F6A99"/>
    <w:rsid w:val="008F6AC1"/>
    <w:rsid w:val="008F6D54"/>
    <w:rsid w:val="008F6FAE"/>
    <w:rsid w:val="008F740B"/>
    <w:rsid w:val="008F7807"/>
    <w:rsid w:val="008F7B75"/>
    <w:rsid w:val="008F7C00"/>
    <w:rsid w:val="008F7D89"/>
    <w:rsid w:val="00900744"/>
    <w:rsid w:val="00900B2E"/>
    <w:rsid w:val="0090207E"/>
    <w:rsid w:val="0090211E"/>
    <w:rsid w:val="009021E7"/>
    <w:rsid w:val="0090246C"/>
    <w:rsid w:val="009025B4"/>
    <w:rsid w:val="00903E88"/>
    <w:rsid w:val="00904F7F"/>
    <w:rsid w:val="0090577B"/>
    <w:rsid w:val="00905B2B"/>
    <w:rsid w:val="00905CE4"/>
    <w:rsid w:val="00906159"/>
    <w:rsid w:val="00906472"/>
    <w:rsid w:val="009068B4"/>
    <w:rsid w:val="00906D22"/>
    <w:rsid w:val="009079A0"/>
    <w:rsid w:val="00910044"/>
    <w:rsid w:val="00910184"/>
    <w:rsid w:val="0091058F"/>
    <w:rsid w:val="0091059B"/>
    <w:rsid w:val="00910B40"/>
    <w:rsid w:val="009112B8"/>
    <w:rsid w:val="009122EC"/>
    <w:rsid w:val="00912B94"/>
    <w:rsid w:val="00912BDB"/>
    <w:rsid w:val="009134F9"/>
    <w:rsid w:val="00913532"/>
    <w:rsid w:val="00913585"/>
    <w:rsid w:val="0091387C"/>
    <w:rsid w:val="00913DEB"/>
    <w:rsid w:val="009148F7"/>
    <w:rsid w:val="009149E4"/>
    <w:rsid w:val="00914FF7"/>
    <w:rsid w:val="009150FD"/>
    <w:rsid w:val="00915B8E"/>
    <w:rsid w:val="00916038"/>
    <w:rsid w:val="00916343"/>
    <w:rsid w:val="00916AF4"/>
    <w:rsid w:val="00917528"/>
    <w:rsid w:val="00920F94"/>
    <w:rsid w:val="009211FB"/>
    <w:rsid w:val="00921818"/>
    <w:rsid w:val="00921DAA"/>
    <w:rsid w:val="0092254A"/>
    <w:rsid w:val="00923174"/>
    <w:rsid w:val="00923232"/>
    <w:rsid w:val="0092366B"/>
    <w:rsid w:val="009243E6"/>
    <w:rsid w:val="009249D8"/>
    <w:rsid w:val="00925211"/>
    <w:rsid w:val="00926A0D"/>
    <w:rsid w:val="00926B15"/>
    <w:rsid w:val="00926C85"/>
    <w:rsid w:val="00926E7C"/>
    <w:rsid w:val="00927429"/>
    <w:rsid w:val="0092763C"/>
    <w:rsid w:val="00927ED3"/>
    <w:rsid w:val="0093023E"/>
    <w:rsid w:val="0093027B"/>
    <w:rsid w:val="00930BC1"/>
    <w:rsid w:val="00931126"/>
    <w:rsid w:val="009317A2"/>
    <w:rsid w:val="00931B33"/>
    <w:rsid w:val="00931CFC"/>
    <w:rsid w:val="00931D5D"/>
    <w:rsid w:val="00931FA7"/>
    <w:rsid w:val="009324B4"/>
    <w:rsid w:val="00932A97"/>
    <w:rsid w:val="00933005"/>
    <w:rsid w:val="009338E5"/>
    <w:rsid w:val="009339FE"/>
    <w:rsid w:val="00933CBA"/>
    <w:rsid w:val="00933E15"/>
    <w:rsid w:val="00934B1D"/>
    <w:rsid w:val="00934F3D"/>
    <w:rsid w:val="00935104"/>
    <w:rsid w:val="00935419"/>
    <w:rsid w:val="00935DBB"/>
    <w:rsid w:val="009363AB"/>
    <w:rsid w:val="009367A5"/>
    <w:rsid w:val="0093719F"/>
    <w:rsid w:val="00937937"/>
    <w:rsid w:val="00937BE7"/>
    <w:rsid w:val="00937E8B"/>
    <w:rsid w:val="00940E3E"/>
    <w:rsid w:val="00941A72"/>
    <w:rsid w:val="00943A91"/>
    <w:rsid w:val="00943DE8"/>
    <w:rsid w:val="00944B4F"/>
    <w:rsid w:val="00944B57"/>
    <w:rsid w:val="009450A9"/>
    <w:rsid w:val="00945844"/>
    <w:rsid w:val="00945ACF"/>
    <w:rsid w:val="00945E96"/>
    <w:rsid w:val="00946382"/>
    <w:rsid w:val="00946B1C"/>
    <w:rsid w:val="00947630"/>
    <w:rsid w:val="009478FD"/>
    <w:rsid w:val="00950A09"/>
    <w:rsid w:val="00950C4E"/>
    <w:rsid w:val="00950C9F"/>
    <w:rsid w:val="0095153B"/>
    <w:rsid w:val="00951C62"/>
    <w:rsid w:val="0095204B"/>
    <w:rsid w:val="009522EE"/>
    <w:rsid w:val="00952799"/>
    <w:rsid w:val="00952E01"/>
    <w:rsid w:val="00952FF8"/>
    <w:rsid w:val="009531F3"/>
    <w:rsid w:val="00953434"/>
    <w:rsid w:val="00953DB4"/>
    <w:rsid w:val="00954708"/>
    <w:rsid w:val="00955204"/>
    <w:rsid w:val="0095527C"/>
    <w:rsid w:val="00955806"/>
    <w:rsid w:val="00955975"/>
    <w:rsid w:val="009561B0"/>
    <w:rsid w:val="0095620F"/>
    <w:rsid w:val="00956540"/>
    <w:rsid w:val="00956A6C"/>
    <w:rsid w:val="0095711B"/>
    <w:rsid w:val="00957410"/>
    <w:rsid w:val="009575A1"/>
    <w:rsid w:val="00957AFE"/>
    <w:rsid w:val="00960090"/>
    <w:rsid w:val="00960472"/>
    <w:rsid w:val="00960BE1"/>
    <w:rsid w:val="00960C53"/>
    <w:rsid w:val="00961216"/>
    <w:rsid w:val="00961BB0"/>
    <w:rsid w:val="0096234E"/>
    <w:rsid w:val="009623CD"/>
    <w:rsid w:val="009625B1"/>
    <w:rsid w:val="00962F33"/>
    <w:rsid w:val="00963CDD"/>
    <w:rsid w:val="00964CAB"/>
    <w:rsid w:val="00965092"/>
    <w:rsid w:val="00965163"/>
    <w:rsid w:val="0096540B"/>
    <w:rsid w:val="0096590C"/>
    <w:rsid w:val="00966695"/>
    <w:rsid w:val="00966846"/>
    <w:rsid w:val="00966D90"/>
    <w:rsid w:val="00966E3C"/>
    <w:rsid w:val="009670BB"/>
    <w:rsid w:val="009672CB"/>
    <w:rsid w:val="009700AD"/>
    <w:rsid w:val="00970294"/>
    <w:rsid w:val="00970303"/>
    <w:rsid w:val="00970396"/>
    <w:rsid w:val="00970460"/>
    <w:rsid w:val="009707FE"/>
    <w:rsid w:val="009715A4"/>
    <w:rsid w:val="00971EB3"/>
    <w:rsid w:val="0097238A"/>
    <w:rsid w:val="009724D2"/>
    <w:rsid w:val="009727B9"/>
    <w:rsid w:val="00972845"/>
    <w:rsid w:val="009731EC"/>
    <w:rsid w:val="009738E5"/>
    <w:rsid w:val="00973AF0"/>
    <w:rsid w:val="00973B5C"/>
    <w:rsid w:val="00974017"/>
    <w:rsid w:val="009741FD"/>
    <w:rsid w:val="00974B79"/>
    <w:rsid w:val="0097500A"/>
    <w:rsid w:val="009750B7"/>
    <w:rsid w:val="0097514D"/>
    <w:rsid w:val="00975569"/>
    <w:rsid w:val="0097593E"/>
    <w:rsid w:val="00976BC8"/>
    <w:rsid w:val="00976C10"/>
    <w:rsid w:val="009774F2"/>
    <w:rsid w:val="0097770E"/>
    <w:rsid w:val="00977BAC"/>
    <w:rsid w:val="00980122"/>
    <w:rsid w:val="009801E4"/>
    <w:rsid w:val="009802FA"/>
    <w:rsid w:val="00980862"/>
    <w:rsid w:val="00980992"/>
    <w:rsid w:val="00981A52"/>
    <w:rsid w:val="00981DEF"/>
    <w:rsid w:val="0098217D"/>
    <w:rsid w:val="00982368"/>
    <w:rsid w:val="00982B41"/>
    <w:rsid w:val="00982FE8"/>
    <w:rsid w:val="00984042"/>
    <w:rsid w:val="00984091"/>
    <w:rsid w:val="00984371"/>
    <w:rsid w:val="0098446A"/>
    <w:rsid w:val="00984714"/>
    <w:rsid w:val="00984C53"/>
    <w:rsid w:val="009858DF"/>
    <w:rsid w:val="00986187"/>
    <w:rsid w:val="0098630C"/>
    <w:rsid w:val="009871A3"/>
    <w:rsid w:val="00987408"/>
    <w:rsid w:val="0099042F"/>
    <w:rsid w:val="009904CA"/>
    <w:rsid w:val="00990C6F"/>
    <w:rsid w:val="0099141D"/>
    <w:rsid w:val="009914DB"/>
    <w:rsid w:val="009930E8"/>
    <w:rsid w:val="00993BDB"/>
    <w:rsid w:val="00994680"/>
    <w:rsid w:val="009949E2"/>
    <w:rsid w:val="00994E8D"/>
    <w:rsid w:val="009953AB"/>
    <w:rsid w:val="009953B7"/>
    <w:rsid w:val="00995F17"/>
    <w:rsid w:val="0099605F"/>
    <w:rsid w:val="009965BD"/>
    <w:rsid w:val="00996AA9"/>
    <w:rsid w:val="00996F92"/>
    <w:rsid w:val="00996FF8"/>
    <w:rsid w:val="00997349"/>
    <w:rsid w:val="009973FD"/>
    <w:rsid w:val="00997B3B"/>
    <w:rsid w:val="00997C60"/>
    <w:rsid w:val="009A032A"/>
    <w:rsid w:val="009A0F1A"/>
    <w:rsid w:val="009A1887"/>
    <w:rsid w:val="009A205F"/>
    <w:rsid w:val="009A28DF"/>
    <w:rsid w:val="009A2F32"/>
    <w:rsid w:val="009A374A"/>
    <w:rsid w:val="009A3A8A"/>
    <w:rsid w:val="009A3FD6"/>
    <w:rsid w:val="009A3FF2"/>
    <w:rsid w:val="009A4A80"/>
    <w:rsid w:val="009A512F"/>
    <w:rsid w:val="009A54CC"/>
    <w:rsid w:val="009A56B6"/>
    <w:rsid w:val="009A59AB"/>
    <w:rsid w:val="009A5A93"/>
    <w:rsid w:val="009A5DC0"/>
    <w:rsid w:val="009A680E"/>
    <w:rsid w:val="009A70D9"/>
    <w:rsid w:val="009A72D2"/>
    <w:rsid w:val="009A7647"/>
    <w:rsid w:val="009B0067"/>
    <w:rsid w:val="009B0212"/>
    <w:rsid w:val="009B0384"/>
    <w:rsid w:val="009B0FBF"/>
    <w:rsid w:val="009B1263"/>
    <w:rsid w:val="009B1B97"/>
    <w:rsid w:val="009B1C97"/>
    <w:rsid w:val="009B1EBA"/>
    <w:rsid w:val="009B2251"/>
    <w:rsid w:val="009B2288"/>
    <w:rsid w:val="009B24B8"/>
    <w:rsid w:val="009B27D8"/>
    <w:rsid w:val="009B29DB"/>
    <w:rsid w:val="009B2B2B"/>
    <w:rsid w:val="009B2F6F"/>
    <w:rsid w:val="009B4A8E"/>
    <w:rsid w:val="009B4DB9"/>
    <w:rsid w:val="009B5040"/>
    <w:rsid w:val="009B5A36"/>
    <w:rsid w:val="009B5E94"/>
    <w:rsid w:val="009B73A5"/>
    <w:rsid w:val="009B7C96"/>
    <w:rsid w:val="009C0244"/>
    <w:rsid w:val="009C06B6"/>
    <w:rsid w:val="009C0882"/>
    <w:rsid w:val="009C0E61"/>
    <w:rsid w:val="009C33C1"/>
    <w:rsid w:val="009C440C"/>
    <w:rsid w:val="009C446B"/>
    <w:rsid w:val="009C5E9E"/>
    <w:rsid w:val="009C605C"/>
    <w:rsid w:val="009C665E"/>
    <w:rsid w:val="009C7A30"/>
    <w:rsid w:val="009C7B37"/>
    <w:rsid w:val="009D0198"/>
    <w:rsid w:val="009D0EEB"/>
    <w:rsid w:val="009D1391"/>
    <w:rsid w:val="009D1867"/>
    <w:rsid w:val="009D18F9"/>
    <w:rsid w:val="009D1F23"/>
    <w:rsid w:val="009D20E0"/>
    <w:rsid w:val="009D2882"/>
    <w:rsid w:val="009D2DDB"/>
    <w:rsid w:val="009D3286"/>
    <w:rsid w:val="009D32E4"/>
    <w:rsid w:val="009D3BE2"/>
    <w:rsid w:val="009D3D1E"/>
    <w:rsid w:val="009D3F74"/>
    <w:rsid w:val="009D4C0D"/>
    <w:rsid w:val="009D5103"/>
    <w:rsid w:val="009D5118"/>
    <w:rsid w:val="009D53B9"/>
    <w:rsid w:val="009D564B"/>
    <w:rsid w:val="009D5876"/>
    <w:rsid w:val="009D6397"/>
    <w:rsid w:val="009D65FB"/>
    <w:rsid w:val="009D664A"/>
    <w:rsid w:val="009D6B76"/>
    <w:rsid w:val="009D77BD"/>
    <w:rsid w:val="009D77FD"/>
    <w:rsid w:val="009D7818"/>
    <w:rsid w:val="009D7CF6"/>
    <w:rsid w:val="009D7DED"/>
    <w:rsid w:val="009D7E14"/>
    <w:rsid w:val="009E0E39"/>
    <w:rsid w:val="009E0F63"/>
    <w:rsid w:val="009E13B8"/>
    <w:rsid w:val="009E1925"/>
    <w:rsid w:val="009E19AC"/>
    <w:rsid w:val="009E2E74"/>
    <w:rsid w:val="009E30D8"/>
    <w:rsid w:val="009E3200"/>
    <w:rsid w:val="009E3665"/>
    <w:rsid w:val="009E4032"/>
    <w:rsid w:val="009E459B"/>
    <w:rsid w:val="009E497A"/>
    <w:rsid w:val="009E4ACE"/>
    <w:rsid w:val="009E4BD5"/>
    <w:rsid w:val="009E4BF9"/>
    <w:rsid w:val="009E4D54"/>
    <w:rsid w:val="009E4F15"/>
    <w:rsid w:val="009E5221"/>
    <w:rsid w:val="009E5B6B"/>
    <w:rsid w:val="009E5FD1"/>
    <w:rsid w:val="009E6F7A"/>
    <w:rsid w:val="009E76B8"/>
    <w:rsid w:val="009E791E"/>
    <w:rsid w:val="009E7C7D"/>
    <w:rsid w:val="009F0008"/>
    <w:rsid w:val="009F0B4F"/>
    <w:rsid w:val="009F1440"/>
    <w:rsid w:val="009F14D3"/>
    <w:rsid w:val="009F179F"/>
    <w:rsid w:val="009F2222"/>
    <w:rsid w:val="009F231A"/>
    <w:rsid w:val="009F2709"/>
    <w:rsid w:val="009F3157"/>
    <w:rsid w:val="009F4274"/>
    <w:rsid w:val="009F427D"/>
    <w:rsid w:val="009F4A78"/>
    <w:rsid w:val="009F4E84"/>
    <w:rsid w:val="009F52BE"/>
    <w:rsid w:val="009F5840"/>
    <w:rsid w:val="009F5937"/>
    <w:rsid w:val="009F594B"/>
    <w:rsid w:val="009F63E6"/>
    <w:rsid w:val="009F649D"/>
    <w:rsid w:val="009F6B6D"/>
    <w:rsid w:val="009F72A4"/>
    <w:rsid w:val="009F7731"/>
    <w:rsid w:val="009F7A71"/>
    <w:rsid w:val="009F7CAA"/>
    <w:rsid w:val="009F7D31"/>
    <w:rsid w:val="00A001A3"/>
    <w:rsid w:val="00A003D5"/>
    <w:rsid w:val="00A009F9"/>
    <w:rsid w:val="00A028B9"/>
    <w:rsid w:val="00A03537"/>
    <w:rsid w:val="00A0370E"/>
    <w:rsid w:val="00A03BBB"/>
    <w:rsid w:val="00A043D2"/>
    <w:rsid w:val="00A050A2"/>
    <w:rsid w:val="00A05B34"/>
    <w:rsid w:val="00A064DA"/>
    <w:rsid w:val="00A06644"/>
    <w:rsid w:val="00A06843"/>
    <w:rsid w:val="00A06BCD"/>
    <w:rsid w:val="00A06F06"/>
    <w:rsid w:val="00A07B72"/>
    <w:rsid w:val="00A07E32"/>
    <w:rsid w:val="00A104DF"/>
    <w:rsid w:val="00A10E11"/>
    <w:rsid w:val="00A11972"/>
    <w:rsid w:val="00A11B47"/>
    <w:rsid w:val="00A124D3"/>
    <w:rsid w:val="00A1281B"/>
    <w:rsid w:val="00A12C08"/>
    <w:rsid w:val="00A130C7"/>
    <w:rsid w:val="00A13CE9"/>
    <w:rsid w:val="00A140FA"/>
    <w:rsid w:val="00A141D0"/>
    <w:rsid w:val="00A1423C"/>
    <w:rsid w:val="00A14252"/>
    <w:rsid w:val="00A145C7"/>
    <w:rsid w:val="00A14604"/>
    <w:rsid w:val="00A1491A"/>
    <w:rsid w:val="00A14EC1"/>
    <w:rsid w:val="00A151C8"/>
    <w:rsid w:val="00A16299"/>
    <w:rsid w:val="00A165EA"/>
    <w:rsid w:val="00A1671D"/>
    <w:rsid w:val="00A16DEC"/>
    <w:rsid w:val="00A17294"/>
    <w:rsid w:val="00A172DC"/>
    <w:rsid w:val="00A17CEA"/>
    <w:rsid w:val="00A17DC7"/>
    <w:rsid w:val="00A2045C"/>
    <w:rsid w:val="00A20F08"/>
    <w:rsid w:val="00A22283"/>
    <w:rsid w:val="00A225E1"/>
    <w:rsid w:val="00A24009"/>
    <w:rsid w:val="00A24F04"/>
    <w:rsid w:val="00A24F87"/>
    <w:rsid w:val="00A250DB"/>
    <w:rsid w:val="00A2526E"/>
    <w:rsid w:val="00A2546D"/>
    <w:rsid w:val="00A25FE3"/>
    <w:rsid w:val="00A2658E"/>
    <w:rsid w:val="00A26781"/>
    <w:rsid w:val="00A26D97"/>
    <w:rsid w:val="00A273D8"/>
    <w:rsid w:val="00A27F33"/>
    <w:rsid w:val="00A3037C"/>
    <w:rsid w:val="00A30514"/>
    <w:rsid w:val="00A31379"/>
    <w:rsid w:val="00A31479"/>
    <w:rsid w:val="00A31C18"/>
    <w:rsid w:val="00A3223F"/>
    <w:rsid w:val="00A322D1"/>
    <w:rsid w:val="00A322FF"/>
    <w:rsid w:val="00A32529"/>
    <w:rsid w:val="00A32949"/>
    <w:rsid w:val="00A33577"/>
    <w:rsid w:val="00A33AF2"/>
    <w:rsid w:val="00A340F3"/>
    <w:rsid w:val="00A3434A"/>
    <w:rsid w:val="00A34B80"/>
    <w:rsid w:val="00A35027"/>
    <w:rsid w:val="00A3515A"/>
    <w:rsid w:val="00A35182"/>
    <w:rsid w:val="00A35C04"/>
    <w:rsid w:val="00A3612C"/>
    <w:rsid w:val="00A366E3"/>
    <w:rsid w:val="00A368EB"/>
    <w:rsid w:val="00A36E13"/>
    <w:rsid w:val="00A37327"/>
    <w:rsid w:val="00A37370"/>
    <w:rsid w:val="00A374D4"/>
    <w:rsid w:val="00A378D4"/>
    <w:rsid w:val="00A37E02"/>
    <w:rsid w:val="00A37E64"/>
    <w:rsid w:val="00A37F6C"/>
    <w:rsid w:val="00A37F6E"/>
    <w:rsid w:val="00A40612"/>
    <w:rsid w:val="00A412CB"/>
    <w:rsid w:val="00A41F8A"/>
    <w:rsid w:val="00A41FD5"/>
    <w:rsid w:val="00A42948"/>
    <w:rsid w:val="00A430DE"/>
    <w:rsid w:val="00A4367A"/>
    <w:rsid w:val="00A44098"/>
    <w:rsid w:val="00A443BB"/>
    <w:rsid w:val="00A44584"/>
    <w:rsid w:val="00A46788"/>
    <w:rsid w:val="00A4709A"/>
    <w:rsid w:val="00A504D3"/>
    <w:rsid w:val="00A505C4"/>
    <w:rsid w:val="00A518BC"/>
    <w:rsid w:val="00A51EF8"/>
    <w:rsid w:val="00A5235C"/>
    <w:rsid w:val="00A52B6A"/>
    <w:rsid w:val="00A530D9"/>
    <w:rsid w:val="00A54073"/>
    <w:rsid w:val="00A543FE"/>
    <w:rsid w:val="00A544E0"/>
    <w:rsid w:val="00A5496C"/>
    <w:rsid w:val="00A54B2F"/>
    <w:rsid w:val="00A5511E"/>
    <w:rsid w:val="00A55770"/>
    <w:rsid w:val="00A56246"/>
    <w:rsid w:val="00A608D2"/>
    <w:rsid w:val="00A60E89"/>
    <w:rsid w:val="00A60EAC"/>
    <w:rsid w:val="00A610E0"/>
    <w:rsid w:val="00A61440"/>
    <w:rsid w:val="00A614AC"/>
    <w:rsid w:val="00A6210F"/>
    <w:rsid w:val="00A62DD4"/>
    <w:rsid w:val="00A62F6B"/>
    <w:rsid w:val="00A63F50"/>
    <w:rsid w:val="00A643DA"/>
    <w:rsid w:val="00A64C36"/>
    <w:rsid w:val="00A654F4"/>
    <w:rsid w:val="00A65A35"/>
    <w:rsid w:val="00A65A3C"/>
    <w:rsid w:val="00A65F6C"/>
    <w:rsid w:val="00A66289"/>
    <w:rsid w:val="00A6665F"/>
    <w:rsid w:val="00A66B5D"/>
    <w:rsid w:val="00A67771"/>
    <w:rsid w:val="00A67950"/>
    <w:rsid w:val="00A67AE3"/>
    <w:rsid w:val="00A67E7D"/>
    <w:rsid w:val="00A7059D"/>
    <w:rsid w:val="00A7067D"/>
    <w:rsid w:val="00A7087C"/>
    <w:rsid w:val="00A708F1"/>
    <w:rsid w:val="00A709D8"/>
    <w:rsid w:val="00A70FE9"/>
    <w:rsid w:val="00A70FEB"/>
    <w:rsid w:val="00A71F2D"/>
    <w:rsid w:val="00A72D03"/>
    <w:rsid w:val="00A73847"/>
    <w:rsid w:val="00A7488D"/>
    <w:rsid w:val="00A74A2D"/>
    <w:rsid w:val="00A74BBA"/>
    <w:rsid w:val="00A74F2D"/>
    <w:rsid w:val="00A7526F"/>
    <w:rsid w:val="00A752DA"/>
    <w:rsid w:val="00A75CC4"/>
    <w:rsid w:val="00A765B0"/>
    <w:rsid w:val="00A7666D"/>
    <w:rsid w:val="00A767EE"/>
    <w:rsid w:val="00A76AEE"/>
    <w:rsid w:val="00A76B9F"/>
    <w:rsid w:val="00A76E4B"/>
    <w:rsid w:val="00A76F8C"/>
    <w:rsid w:val="00A7758A"/>
    <w:rsid w:val="00A77A29"/>
    <w:rsid w:val="00A77DEF"/>
    <w:rsid w:val="00A80486"/>
    <w:rsid w:val="00A80931"/>
    <w:rsid w:val="00A8163B"/>
    <w:rsid w:val="00A8189B"/>
    <w:rsid w:val="00A8195B"/>
    <w:rsid w:val="00A81AAE"/>
    <w:rsid w:val="00A821C4"/>
    <w:rsid w:val="00A825CA"/>
    <w:rsid w:val="00A82691"/>
    <w:rsid w:val="00A82A83"/>
    <w:rsid w:val="00A82AFC"/>
    <w:rsid w:val="00A82B64"/>
    <w:rsid w:val="00A8308B"/>
    <w:rsid w:val="00A834E9"/>
    <w:rsid w:val="00A84F26"/>
    <w:rsid w:val="00A8581E"/>
    <w:rsid w:val="00A85D7B"/>
    <w:rsid w:val="00A86236"/>
    <w:rsid w:val="00A862A3"/>
    <w:rsid w:val="00A86B53"/>
    <w:rsid w:val="00A86F50"/>
    <w:rsid w:val="00A872BB"/>
    <w:rsid w:val="00A8775D"/>
    <w:rsid w:val="00A87B84"/>
    <w:rsid w:val="00A90014"/>
    <w:rsid w:val="00A9058A"/>
    <w:rsid w:val="00A9075A"/>
    <w:rsid w:val="00A90F07"/>
    <w:rsid w:val="00A90F91"/>
    <w:rsid w:val="00A9109C"/>
    <w:rsid w:val="00A9152E"/>
    <w:rsid w:val="00A932F3"/>
    <w:rsid w:val="00A9361E"/>
    <w:rsid w:val="00A9400A"/>
    <w:rsid w:val="00A94262"/>
    <w:rsid w:val="00A9431F"/>
    <w:rsid w:val="00A949DC"/>
    <w:rsid w:val="00A94B9F"/>
    <w:rsid w:val="00A94F47"/>
    <w:rsid w:val="00A9527A"/>
    <w:rsid w:val="00A95637"/>
    <w:rsid w:val="00A95917"/>
    <w:rsid w:val="00A95A05"/>
    <w:rsid w:val="00A96016"/>
    <w:rsid w:val="00A96922"/>
    <w:rsid w:val="00A97364"/>
    <w:rsid w:val="00A9751B"/>
    <w:rsid w:val="00A976EB"/>
    <w:rsid w:val="00A97774"/>
    <w:rsid w:val="00AA0CA6"/>
    <w:rsid w:val="00AA152B"/>
    <w:rsid w:val="00AA186D"/>
    <w:rsid w:val="00AA3221"/>
    <w:rsid w:val="00AA355C"/>
    <w:rsid w:val="00AA39AB"/>
    <w:rsid w:val="00AA3E6A"/>
    <w:rsid w:val="00AA46C6"/>
    <w:rsid w:val="00AA47A8"/>
    <w:rsid w:val="00AA48F7"/>
    <w:rsid w:val="00AA4C64"/>
    <w:rsid w:val="00AA5E79"/>
    <w:rsid w:val="00AA64B6"/>
    <w:rsid w:val="00AA65C3"/>
    <w:rsid w:val="00AA68CB"/>
    <w:rsid w:val="00AA70C8"/>
    <w:rsid w:val="00AA71E0"/>
    <w:rsid w:val="00AA723E"/>
    <w:rsid w:val="00AA747F"/>
    <w:rsid w:val="00AB0953"/>
    <w:rsid w:val="00AB15CA"/>
    <w:rsid w:val="00AB16AA"/>
    <w:rsid w:val="00AB19DD"/>
    <w:rsid w:val="00AB1A2A"/>
    <w:rsid w:val="00AB1C13"/>
    <w:rsid w:val="00AB1F28"/>
    <w:rsid w:val="00AB1FCD"/>
    <w:rsid w:val="00AB2336"/>
    <w:rsid w:val="00AB2720"/>
    <w:rsid w:val="00AB2C2B"/>
    <w:rsid w:val="00AB3043"/>
    <w:rsid w:val="00AB32C3"/>
    <w:rsid w:val="00AB33B9"/>
    <w:rsid w:val="00AB3660"/>
    <w:rsid w:val="00AB3C7E"/>
    <w:rsid w:val="00AB4110"/>
    <w:rsid w:val="00AB4339"/>
    <w:rsid w:val="00AB4A34"/>
    <w:rsid w:val="00AB4E07"/>
    <w:rsid w:val="00AB4E19"/>
    <w:rsid w:val="00AB4E34"/>
    <w:rsid w:val="00AB4FCE"/>
    <w:rsid w:val="00AB5291"/>
    <w:rsid w:val="00AB582D"/>
    <w:rsid w:val="00AB620A"/>
    <w:rsid w:val="00AB6A95"/>
    <w:rsid w:val="00AB72C2"/>
    <w:rsid w:val="00AB78D7"/>
    <w:rsid w:val="00AB7CFD"/>
    <w:rsid w:val="00AC000D"/>
    <w:rsid w:val="00AC0558"/>
    <w:rsid w:val="00AC09CB"/>
    <w:rsid w:val="00AC14A7"/>
    <w:rsid w:val="00AC1651"/>
    <w:rsid w:val="00AC198C"/>
    <w:rsid w:val="00AC30E4"/>
    <w:rsid w:val="00AC3133"/>
    <w:rsid w:val="00AC3ED3"/>
    <w:rsid w:val="00AC3EF4"/>
    <w:rsid w:val="00AC44F5"/>
    <w:rsid w:val="00AC4F83"/>
    <w:rsid w:val="00AC5717"/>
    <w:rsid w:val="00AC5A68"/>
    <w:rsid w:val="00AC5B9D"/>
    <w:rsid w:val="00AC7306"/>
    <w:rsid w:val="00AC7ADA"/>
    <w:rsid w:val="00AD04A7"/>
    <w:rsid w:val="00AD2369"/>
    <w:rsid w:val="00AD2946"/>
    <w:rsid w:val="00AD2B11"/>
    <w:rsid w:val="00AD2CF0"/>
    <w:rsid w:val="00AD3FE4"/>
    <w:rsid w:val="00AD4646"/>
    <w:rsid w:val="00AD4BCD"/>
    <w:rsid w:val="00AD4D58"/>
    <w:rsid w:val="00AD533D"/>
    <w:rsid w:val="00AD53C3"/>
    <w:rsid w:val="00AD67C0"/>
    <w:rsid w:val="00AD6A05"/>
    <w:rsid w:val="00AD6DC7"/>
    <w:rsid w:val="00AD730D"/>
    <w:rsid w:val="00AD78C6"/>
    <w:rsid w:val="00AD7B02"/>
    <w:rsid w:val="00AD7BD5"/>
    <w:rsid w:val="00AD7BD7"/>
    <w:rsid w:val="00AD7D28"/>
    <w:rsid w:val="00AD7DDC"/>
    <w:rsid w:val="00AE0197"/>
    <w:rsid w:val="00AE0310"/>
    <w:rsid w:val="00AE05A7"/>
    <w:rsid w:val="00AE111A"/>
    <w:rsid w:val="00AE138A"/>
    <w:rsid w:val="00AE28FF"/>
    <w:rsid w:val="00AE30BE"/>
    <w:rsid w:val="00AE31CF"/>
    <w:rsid w:val="00AE40F8"/>
    <w:rsid w:val="00AE4320"/>
    <w:rsid w:val="00AE44C7"/>
    <w:rsid w:val="00AE5C67"/>
    <w:rsid w:val="00AE5D87"/>
    <w:rsid w:val="00AE61E0"/>
    <w:rsid w:val="00AE6F67"/>
    <w:rsid w:val="00AF01A8"/>
    <w:rsid w:val="00AF04BB"/>
    <w:rsid w:val="00AF05F1"/>
    <w:rsid w:val="00AF1935"/>
    <w:rsid w:val="00AF20E0"/>
    <w:rsid w:val="00AF20FC"/>
    <w:rsid w:val="00AF2C35"/>
    <w:rsid w:val="00AF2E10"/>
    <w:rsid w:val="00AF2E17"/>
    <w:rsid w:val="00AF3197"/>
    <w:rsid w:val="00AF32D1"/>
    <w:rsid w:val="00AF41C9"/>
    <w:rsid w:val="00AF442C"/>
    <w:rsid w:val="00AF46FA"/>
    <w:rsid w:val="00AF4C0F"/>
    <w:rsid w:val="00AF4C42"/>
    <w:rsid w:val="00AF4C74"/>
    <w:rsid w:val="00AF5415"/>
    <w:rsid w:val="00AF5C86"/>
    <w:rsid w:val="00AF5DB1"/>
    <w:rsid w:val="00AF6440"/>
    <w:rsid w:val="00AF6A18"/>
    <w:rsid w:val="00AF6CF5"/>
    <w:rsid w:val="00AF700E"/>
    <w:rsid w:val="00AF70D9"/>
    <w:rsid w:val="00AF74CA"/>
    <w:rsid w:val="00B006AE"/>
    <w:rsid w:val="00B006F4"/>
    <w:rsid w:val="00B01060"/>
    <w:rsid w:val="00B01F0D"/>
    <w:rsid w:val="00B029CB"/>
    <w:rsid w:val="00B02D65"/>
    <w:rsid w:val="00B02D72"/>
    <w:rsid w:val="00B02E2D"/>
    <w:rsid w:val="00B02FA5"/>
    <w:rsid w:val="00B0377B"/>
    <w:rsid w:val="00B03879"/>
    <w:rsid w:val="00B03CB8"/>
    <w:rsid w:val="00B03D75"/>
    <w:rsid w:val="00B04194"/>
    <w:rsid w:val="00B043FD"/>
    <w:rsid w:val="00B0486D"/>
    <w:rsid w:val="00B0550E"/>
    <w:rsid w:val="00B05BFC"/>
    <w:rsid w:val="00B05DF5"/>
    <w:rsid w:val="00B05F63"/>
    <w:rsid w:val="00B06578"/>
    <w:rsid w:val="00B065DA"/>
    <w:rsid w:val="00B066D4"/>
    <w:rsid w:val="00B0691A"/>
    <w:rsid w:val="00B0691D"/>
    <w:rsid w:val="00B06BAB"/>
    <w:rsid w:val="00B07046"/>
    <w:rsid w:val="00B07808"/>
    <w:rsid w:val="00B07ED4"/>
    <w:rsid w:val="00B10250"/>
    <w:rsid w:val="00B10E05"/>
    <w:rsid w:val="00B115F5"/>
    <w:rsid w:val="00B11F8D"/>
    <w:rsid w:val="00B12082"/>
    <w:rsid w:val="00B12783"/>
    <w:rsid w:val="00B12E19"/>
    <w:rsid w:val="00B12FAC"/>
    <w:rsid w:val="00B13438"/>
    <w:rsid w:val="00B146DE"/>
    <w:rsid w:val="00B148CE"/>
    <w:rsid w:val="00B14A2B"/>
    <w:rsid w:val="00B14FFD"/>
    <w:rsid w:val="00B15566"/>
    <w:rsid w:val="00B15EC2"/>
    <w:rsid w:val="00B15FD7"/>
    <w:rsid w:val="00B17256"/>
    <w:rsid w:val="00B177D7"/>
    <w:rsid w:val="00B17DF2"/>
    <w:rsid w:val="00B17E09"/>
    <w:rsid w:val="00B17E98"/>
    <w:rsid w:val="00B20A18"/>
    <w:rsid w:val="00B21272"/>
    <w:rsid w:val="00B2137E"/>
    <w:rsid w:val="00B21F76"/>
    <w:rsid w:val="00B226CB"/>
    <w:rsid w:val="00B237C2"/>
    <w:rsid w:val="00B247B4"/>
    <w:rsid w:val="00B2495B"/>
    <w:rsid w:val="00B24A65"/>
    <w:rsid w:val="00B25040"/>
    <w:rsid w:val="00B259E3"/>
    <w:rsid w:val="00B263CF"/>
    <w:rsid w:val="00B264A9"/>
    <w:rsid w:val="00B26676"/>
    <w:rsid w:val="00B26B96"/>
    <w:rsid w:val="00B26D6F"/>
    <w:rsid w:val="00B2723A"/>
    <w:rsid w:val="00B278DF"/>
    <w:rsid w:val="00B3027A"/>
    <w:rsid w:val="00B306B2"/>
    <w:rsid w:val="00B30962"/>
    <w:rsid w:val="00B30BD5"/>
    <w:rsid w:val="00B30DF6"/>
    <w:rsid w:val="00B31022"/>
    <w:rsid w:val="00B316FF"/>
    <w:rsid w:val="00B317EB"/>
    <w:rsid w:val="00B31D24"/>
    <w:rsid w:val="00B31E9B"/>
    <w:rsid w:val="00B3215F"/>
    <w:rsid w:val="00B32835"/>
    <w:rsid w:val="00B329F5"/>
    <w:rsid w:val="00B32C33"/>
    <w:rsid w:val="00B3382F"/>
    <w:rsid w:val="00B3418E"/>
    <w:rsid w:val="00B3432C"/>
    <w:rsid w:val="00B345B7"/>
    <w:rsid w:val="00B34BF5"/>
    <w:rsid w:val="00B34C56"/>
    <w:rsid w:val="00B34CF8"/>
    <w:rsid w:val="00B350D0"/>
    <w:rsid w:val="00B358FC"/>
    <w:rsid w:val="00B35983"/>
    <w:rsid w:val="00B35A48"/>
    <w:rsid w:val="00B35F68"/>
    <w:rsid w:val="00B363CD"/>
    <w:rsid w:val="00B36D7B"/>
    <w:rsid w:val="00B36F81"/>
    <w:rsid w:val="00B372D0"/>
    <w:rsid w:val="00B37459"/>
    <w:rsid w:val="00B3766B"/>
    <w:rsid w:val="00B37707"/>
    <w:rsid w:val="00B377D6"/>
    <w:rsid w:val="00B3783F"/>
    <w:rsid w:val="00B4007A"/>
    <w:rsid w:val="00B4045A"/>
    <w:rsid w:val="00B408CC"/>
    <w:rsid w:val="00B4097A"/>
    <w:rsid w:val="00B4148E"/>
    <w:rsid w:val="00B417BE"/>
    <w:rsid w:val="00B41948"/>
    <w:rsid w:val="00B41E3D"/>
    <w:rsid w:val="00B4235F"/>
    <w:rsid w:val="00B42470"/>
    <w:rsid w:val="00B4254C"/>
    <w:rsid w:val="00B42F0C"/>
    <w:rsid w:val="00B42FAE"/>
    <w:rsid w:val="00B43C5F"/>
    <w:rsid w:val="00B43FE2"/>
    <w:rsid w:val="00B44501"/>
    <w:rsid w:val="00B4473D"/>
    <w:rsid w:val="00B453CF"/>
    <w:rsid w:val="00B4570C"/>
    <w:rsid w:val="00B46520"/>
    <w:rsid w:val="00B476C7"/>
    <w:rsid w:val="00B47EB5"/>
    <w:rsid w:val="00B47FC7"/>
    <w:rsid w:val="00B50BDA"/>
    <w:rsid w:val="00B50E75"/>
    <w:rsid w:val="00B5167D"/>
    <w:rsid w:val="00B5173B"/>
    <w:rsid w:val="00B51919"/>
    <w:rsid w:val="00B52C89"/>
    <w:rsid w:val="00B5364E"/>
    <w:rsid w:val="00B537D4"/>
    <w:rsid w:val="00B5395E"/>
    <w:rsid w:val="00B53C58"/>
    <w:rsid w:val="00B53E99"/>
    <w:rsid w:val="00B5463D"/>
    <w:rsid w:val="00B55737"/>
    <w:rsid w:val="00B5589F"/>
    <w:rsid w:val="00B55FC1"/>
    <w:rsid w:val="00B56261"/>
    <w:rsid w:val="00B56F2F"/>
    <w:rsid w:val="00B57644"/>
    <w:rsid w:val="00B601CE"/>
    <w:rsid w:val="00B6035E"/>
    <w:rsid w:val="00B607B2"/>
    <w:rsid w:val="00B60E17"/>
    <w:rsid w:val="00B610BA"/>
    <w:rsid w:val="00B61910"/>
    <w:rsid w:val="00B61AF3"/>
    <w:rsid w:val="00B62EC5"/>
    <w:rsid w:val="00B62ED5"/>
    <w:rsid w:val="00B62F94"/>
    <w:rsid w:val="00B643DC"/>
    <w:rsid w:val="00B64732"/>
    <w:rsid w:val="00B6482C"/>
    <w:rsid w:val="00B64F93"/>
    <w:rsid w:val="00B6516A"/>
    <w:rsid w:val="00B65B60"/>
    <w:rsid w:val="00B663D0"/>
    <w:rsid w:val="00B663E3"/>
    <w:rsid w:val="00B66FB4"/>
    <w:rsid w:val="00B673C2"/>
    <w:rsid w:val="00B674E5"/>
    <w:rsid w:val="00B678FE"/>
    <w:rsid w:val="00B70238"/>
    <w:rsid w:val="00B705A0"/>
    <w:rsid w:val="00B70CE7"/>
    <w:rsid w:val="00B70EBB"/>
    <w:rsid w:val="00B7142B"/>
    <w:rsid w:val="00B71747"/>
    <w:rsid w:val="00B719F9"/>
    <w:rsid w:val="00B71DE4"/>
    <w:rsid w:val="00B7200D"/>
    <w:rsid w:val="00B7319F"/>
    <w:rsid w:val="00B73205"/>
    <w:rsid w:val="00B7326B"/>
    <w:rsid w:val="00B7387C"/>
    <w:rsid w:val="00B7393A"/>
    <w:rsid w:val="00B7412A"/>
    <w:rsid w:val="00B74A9F"/>
    <w:rsid w:val="00B7568C"/>
    <w:rsid w:val="00B7681C"/>
    <w:rsid w:val="00B7698B"/>
    <w:rsid w:val="00B769F0"/>
    <w:rsid w:val="00B76B20"/>
    <w:rsid w:val="00B76BF4"/>
    <w:rsid w:val="00B77BBD"/>
    <w:rsid w:val="00B77C1D"/>
    <w:rsid w:val="00B77FA2"/>
    <w:rsid w:val="00B800D1"/>
    <w:rsid w:val="00B8069D"/>
    <w:rsid w:val="00B807D2"/>
    <w:rsid w:val="00B80BF3"/>
    <w:rsid w:val="00B80FCF"/>
    <w:rsid w:val="00B81379"/>
    <w:rsid w:val="00B81740"/>
    <w:rsid w:val="00B82378"/>
    <w:rsid w:val="00B825B1"/>
    <w:rsid w:val="00B82BC7"/>
    <w:rsid w:val="00B830C7"/>
    <w:rsid w:val="00B83D55"/>
    <w:rsid w:val="00B83D98"/>
    <w:rsid w:val="00B84099"/>
    <w:rsid w:val="00B8450C"/>
    <w:rsid w:val="00B8462E"/>
    <w:rsid w:val="00B848BA"/>
    <w:rsid w:val="00B84D1B"/>
    <w:rsid w:val="00B85090"/>
    <w:rsid w:val="00B85356"/>
    <w:rsid w:val="00B855EA"/>
    <w:rsid w:val="00B8692F"/>
    <w:rsid w:val="00B86CF5"/>
    <w:rsid w:val="00B8754B"/>
    <w:rsid w:val="00B87D92"/>
    <w:rsid w:val="00B9087D"/>
    <w:rsid w:val="00B918FD"/>
    <w:rsid w:val="00B91CCA"/>
    <w:rsid w:val="00B92FF0"/>
    <w:rsid w:val="00B937A6"/>
    <w:rsid w:val="00B93A6C"/>
    <w:rsid w:val="00B93BB4"/>
    <w:rsid w:val="00B94055"/>
    <w:rsid w:val="00B9409D"/>
    <w:rsid w:val="00B94413"/>
    <w:rsid w:val="00B9479E"/>
    <w:rsid w:val="00B94F06"/>
    <w:rsid w:val="00B959A3"/>
    <w:rsid w:val="00B96A21"/>
    <w:rsid w:val="00B9775E"/>
    <w:rsid w:val="00B979B2"/>
    <w:rsid w:val="00BA06B8"/>
    <w:rsid w:val="00BA2354"/>
    <w:rsid w:val="00BA2C67"/>
    <w:rsid w:val="00BA3A12"/>
    <w:rsid w:val="00BA3A2F"/>
    <w:rsid w:val="00BA3B13"/>
    <w:rsid w:val="00BA415E"/>
    <w:rsid w:val="00BA4409"/>
    <w:rsid w:val="00BA45BE"/>
    <w:rsid w:val="00BA48FE"/>
    <w:rsid w:val="00BA5318"/>
    <w:rsid w:val="00BA56A5"/>
    <w:rsid w:val="00BA56AF"/>
    <w:rsid w:val="00BA571C"/>
    <w:rsid w:val="00BA5D08"/>
    <w:rsid w:val="00BA5F9D"/>
    <w:rsid w:val="00BA7B91"/>
    <w:rsid w:val="00BA7EE2"/>
    <w:rsid w:val="00BB054C"/>
    <w:rsid w:val="00BB0A9C"/>
    <w:rsid w:val="00BB0AFF"/>
    <w:rsid w:val="00BB0B61"/>
    <w:rsid w:val="00BB1783"/>
    <w:rsid w:val="00BB17F8"/>
    <w:rsid w:val="00BB27CA"/>
    <w:rsid w:val="00BB2BCF"/>
    <w:rsid w:val="00BB3AB1"/>
    <w:rsid w:val="00BB3C89"/>
    <w:rsid w:val="00BB4980"/>
    <w:rsid w:val="00BB5E91"/>
    <w:rsid w:val="00BB5EB6"/>
    <w:rsid w:val="00BB682A"/>
    <w:rsid w:val="00BB6F89"/>
    <w:rsid w:val="00BC0350"/>
    <w:rsid w:val="00BC0430"/>
    <w:rsid w:val="00BC10C2"/>
    <w:rsid w:val="00BC1A3B"/>
    <w:rsid w:val="00BC2D38"/>
    <w:rsid w:val="00BC2E39"/>
    <w:rsid w:val="00BC2EE7"/>
    <w:rsid w:val="00BC30ED"/>
    <w:rsid w:val="00BC32BD"/>
    <w:rsid w:val="00BC3304"/>
    <w:rsid w:val="00BC372D"/>
    <w:rsid w:val="00BC3BC9"/>
    <w:rsid w:val="00BC3CBE"/>
    <w:rsid w:val="00BC3E25"/>
    <w:rsid w:val="00BC42EB"/>
    <w:rsid w:val="00BC481F"/>
    <w:rsid w:val="00BC49B4"/>
    <w:rsid w:val="00BC4DFD"/>
    <w:rsid w:val="00BC5DD5"/>
    <w:rsid w:val="00BC5E4C"/>
    <w:rsid w:val="00BC65C0"/>
    <w:rsid w:val="00BC69D1"/>
    <w:rsid w:val="00BC6BE9"/>
    <w:rsid w:val="00BC6E6E"/>
    <w:rsid w:val="00BC7094"/>
    <w:rsid w:val="00BC70AF"/>
    <w:rsid w:val="00BD0435"/>
    <w:rsid w:val="00BD05AA"/>
    <w:rsid w:val="00BD0640"/>
    <w:rsid w:val="00BD0CBE"/>
    <w:rsid w:val="00BD1588"/>
    <w:rsid w:val="00BD18CE"/>
    <w:rsid w:val="00BD2022"/>
    <w:rsid w:val="00BD2D56"/>
    <w:rsid w:val="00BD2FA7"/>
    <w:rsid w:val="00BD2FE9"/>
    <w:rsid w:val="00BD3618"/>
    <w:rsid w:val="00BD3B07"/>
    <w:rsid w:val="00BD3DC9"/>
    <w:rsid w:val="00BD41A8"/>
    <w:rsid w:val="00BD4B68"/>
    <w:rsid w:val="00BD58F4"/>
    <w:rsid w:val="00BD6040"/>
    <w:rsid w:val="00BD611F"/>
    <w:rsid w:val="00BD6514"/>
    <w:rsid w:val="00BD658B"/>
    <w:rsid w:val="00BD677D"/>
    <w:rsid w:val="00BD68A9"/>
    <w:rsid w:val="00BD6A9B"/>
    <w:rsid w:val="00BD6F1B"/>
    <w:rsid w:val="00BD73D7"/>
    <w:rsid w:val="00BD7B29"/>
    <w:rsid w:val="00BE0534"/>
    <w:rsid w:val="00BE0DAA"/>
    <w:rsid w:val="00BE12C8"/>
    <w:rsid w:val="00BE1B5A"/>
    <w:rsid w:val="00BE1C12"/>
    <w:rsid w:val="00BE218B"/>
    <w:rsid w:val="00BE379E"/>
    <w:rsid w:val="00BE4908"/>
    <w:rsid w:val="00BE4CB0"/>
    <w:rsid w:val="00BE4DAF"/>
    <w:rsid w:val="00BE5301"/>
    <w:rsid w:val="00BE53D6"/>
    <w:rsid w:val="00BE5EF9"/>
    <w:rsid w:val="00BE62D5"/>
    <w:rsid w:val="00BE748F"/>
    <w:rsid w:val="00BE7A8A"/>
    <w:rsid w:val="00BE7E58"/>
    <w:rsid w:val="00BF001F"/>
    <w:rsid w:val="00BF00D5"/>
    <w:rsid w:val="00BF0587"/>
    <w:rsid w:val="00BF05A2"/>
    <w:rsid w:val="00BF17BA"/>
    <w:rsid w:val="00BF20F8"/>
    <w:rsid w:val="00BF2AAD"/>
    <w:rsid w:val="00BF3218"/>
    <w:rsid w:val="00BF4A8F"/>
    <w:rsid w:val="00BF52F0"/>
    <w:rsid w:val="00BF54E6"/>
    <w:rsid w:val="00BF58D8"/>
    <w:rsid w:val="00BF6468"/>
    <w:rsid w:val="00BF6541"/>
    <w:rsid w:val="00BF6A3F"/>
    <w:rsid w:val="00BF758A"/>
    <w:rsid w:val="00BF7B43"/>
    <w:rsid w:val="00C005F2"/>
    <w:rsid w:val="00C008F0"/>
    <w:rsid w:val="00C00F89"/>
    <w:rsid w:val="00C02084"/>
    <w:rsid w:val="00C02288"/>
    <w:rsid w:val="00C026CC"/>
    <w:rsid w:val="00C02872"/>
    <w:rsid w:val="00C02BDF"/>
    <w:rsid w:val="00C035B6"/>
    <w:rsid w:val="00C037CF"/>
    <w:rsid w:val="00C03E14"/>
    <w:rsid w:val="00C03EC8"/>
    <w:rsid w:val="00C03ECD"/>
    <w:rsid w:val="00C0419C"/>
    <w:rsid w:val="00C0422A"/>
    <w:rsid w:val="00C04377"/>
    <w:rsid w:val="00C04857"/>
    <w:rsid w:val="00C04C8F"/>
    <w:rsid w:val="00C051F2"/>
    <w:rsid w:val="00C06E56"/>
    <w:rsid w:val="00C072DA"/>
    <w:rsid w:val="00C07A9D"/>
    <w:rsid w:val="00C10294"/>
    <w:rsid w:val="00C10731"/>
    <w:rsid w:val="00C10807"/>
    <w:rsid w:val="00C10BA1"/>
    <w:rsid w:val="00C115E7"/>
    <w:rsid w:val="00C1189E"/>
    <w:rsid w:val="00C11B3A"/>
    <w:rsid w:val="00C12433"/>
    <w:rsid w:val="00C1280E"/>
    <w:rsid w:val="00C1350F"/>
    <w:rsid w:val="00C13C1D"/>
    <w:rsid w:val="00C1406E"/>
    <w:rsid w:val="00C141A1"/>
    <w:rsid w:val="00C14226"/>
    <w:rsid w:val="00C147DD"/>
    <w:rsid w:val="00C14DCE"/>
    <w:rsid w:val="00C15017"/>
    <w:rsid w:val="00C15156"/>
    <w:rsid w:val="00C15313"/>
    <w:rsid w:val="00C154A2"/>
    <w:rsid w:val="00C16D3B"/>
    <w:rsid w:val="00C170B9"/>
    <w:rsid w:val="00C17586"/>
    <w:rsid w:val="00C17DEC"/>
    <w:rsid w:val="00C2072D"/>
    <w:rsid w:val="00C2096F"/>
    <w:rsid w:val="00C21599"/>
    <w:rsid w:val="00C215E1"/>
    <w:rsid w:val="00C22F8C"/>
    <w:rsid w:val="00C23450"/>
    <w:rsid w:val="00C23900"/>
    <w:rsid w:val="00C24420"/>
    <w:rsid w:val="00C244E9"/>
    <w:rsid w:val="00C245BE"/>
    <w:rsid w:val="00C249C0"/>
    <w:rsid w:val="00C24B4F"/>
    <w:rsid w:val="00C25064"/>
    <w:rsid w:val="00C25301"/>
    <w:rsid w:val="00C25A02"/>
    <w:rsid w:val="00C25D09"/>
    <w:rsid w:val="00C26145"/>
    <w:rsid w:val="00C269C3"/>
    <w:rsid w:val="00C30014"/>
    <w:rsid w:val="00C30900"/>
    <w:rsid w:val="00C30E11"/>
    <w:rsid w:val="00C31290"/>
    <w:rsid w:val="00C316AE"/>
    <w:rsid w:val="00C31B7A"/>
    <w:rsid w:val="00C31EF5"/>
    <w:rsid w:val="00C3256B"/>
    <w:rsid w:val="00C325CB"/>
    <w:rsid w:val="00C3289B"/>
    <w:rsid w:val="00C33FAC"/>
    <w:rsid w:val="00C3457F"/>
    <w:rsid w:val="00C34B8C"/>
    <w:rsid w:val="00C34B9C"/>
    <w:rsid w:val="00C35CE9"/>
    <w:rsid w:val="00C35F2F"/>
    <w:rsid w:val="00C36349"/>
    <w:rsid w:val="00C36CAE"/>
    <w:rsid w:val="00C36D15"/>
    <w:rsid w:val="00C36DEE"/>
    <w:rsid w:val="00C37E49"/>
    <w:rsid w:val="00C37E53"/>
    <w:rsid w:val="00C402EA"/>
    <w:rsid w:val="00C40466"/>
    <w:rsid w:val="00C4073D"/>
    <w:rsid w:val="00C41A54"/>
    <w:rsid w:val="00C423DD"/>
    <w:rsid w:val="00C42763"/>
    <w:rsid w:val="00C42C27"/>
    <w:rsid w:val="00C42FF9"/>
    <w:rsid w:val="00C43AEC"/>
    <w:rsid w:val="00C43B56"/>
    <w:rsid w:val="00C44510"/>
    <w:rsid w:val="00C44661"/>
    <w:rsid w:val="00C455CF"/>
    <w:rsid w:val="00C45986"/>
    <w:rsid w:val="00C45E08"/>
    <w:rsid w:val="00C46873"/>
    <w:rsid w:val="00C47A99"/>
    <w:rsid w:val="00C47C80"/>
    <w:rsid w:val="00C47E4A"/>
    <w:rsid w:val="00C500C2"/>
    <w:rsid w:val="00C50913"/>
    <w:rsid w:val="00C509B9"/>
    <w:rsid w:val="00C51000"/>
    <w:rsid w:val="00C510C4"/>
    <w:rsid w:val="00C51490"/>
    <w:rsid w:val="00C5163E"/>
    <w:rsid w:val="00C51A0B"/>
    <w:rsid w:val="00C52906"/>
    <w:rsid w:val="00C529F0"/>
    <w:rsid w:val="00C52C2C"/>
    <w:rsid w:val="00C540AD"/>
    <w:rsid w:val="00C540CB"/>
    <w:rsid w:val="00C5584A"/>
    <w:rsid w:val="00C5604A"/>
    <w:rsid w:val="00C56391"/>
    <w:rsid w:val="00C564E7"/>
    <w:rsid w:val="00C569B9"/>
    <w:rsid w:val="00C57C29"/>
    <w:rsid w:val="00C57C5C"/>
    <w:rsid w:val="00C57DE2"/>
    <w:rsid w:val="00C605BF"/>
    <w:rsid w:val="00C60971"/>
    <w:rsid w:val="00C60DC5"/>
    <w:rsid w:val="00C6155E"/>
    <w:rsid w:val="00C616F5"/>
    <w:rsid w:val="00C61B88"/>
    <w:rsid w:val="00C61BBC"/>
    <w:rsid w:val="00C6241F"/>
    <w:rsid w:val="00C62563"/>
    <w:rsid w:val="00C628D3"/>
    <w:rsid w:val="00C6311F"/>
    <w:rsid w:val="00C63F03"/>
    <w:rsid w:val="00C64402"/>
    <w:rsid w:val="00C64429"/>
    <w:rsid w:val="00C64BA3"/>
    <w:rsid w:val="00C64E5C"/>
    <w:rsid w:val="00C654AB"/>
    <w:rsid w:val="00C659E7"/>
    <w:rsid w:val="00C66AA2"/>
    <w:rsid w:val="00C67848"/>
    <w:rsid w:val="00C70697"/>
    <w:rsid w:val="00C708B6"/>
    <w:rsid w:val="00C70971"/>
    <w:rsid w:val="00C70B2F"/>
    <w:rsid w:val="00C712F8"/>
    <w:rsid w:val="00C71389"/>
    <w:rsid w:val="00C71606"/>
    <w:rsid w:val="00C71609"/>
    <w:rsid w:val="00C71B88"/>
    <w:rsid w:val="00C71C3C"/>
    <w:rsid w:val="00C72386"/>
    <w:rsid w:val="00C72522"/>
    <w:rsid w:val="00C72D64"/>
    <w:rsid w:val="00C730B8"/>
    <w:rsid w:val="00C73B19"/>
    <w:rsid w:val="00C73D86"/>
    <w:rsid w:val="00C73EEC"/>
    <w:rsid w:val="00C73F39"/>
    <w:rsid w:val="00C74170"/>
    <w:rsid w:val="00C74774"/>
    <w:rsid w:val="00C74868"/>
    <w:rsid w:val="00C74D58"/>
    <w:rsid w:val="00C75915"/>
    <w:rsid w:val="00C76837"/>
    <w:rsid w:val="00C77AA4"/>
    <w:rsid w:val="00C81907"/>
    <w:rsid w:val="00C81B3D"/>
    <w:rsid w:val="00C81CF4"/>
    <w:rsid w:val="00C82BC5"/>
    <w:rsid w:val="00C84161"/>
    <w:rsid w:val="00C84194"/>
    <w:rsid w:val="00C84CBE"/>
    <w:rsid w:val="00C86895"/>
    <w:rsid w:val="00C8692F"/>
    <w:rsid w:val="00C86C48"/>
    <w:rsid w:val="00C87129"/>
    <w:rsid w:val="00C87470"/>
    <w:rsid w:val="00C8753F"/>
    <w:rsid w:val="00C87D3C"/>
    <w:rsid w:val="00C9002C"/>
    <w:rsid w:val="00C90294"/>
    <w:rsid w:val="00C90C69"/>
    <w:rsid w:val="00C91415"/>
    <w:rsid w:val="00C91657"/>
    <w:rsid w:val="00C9206A"/>
    <w:rsid w:val="00C92504"/>
    <w:rsid w:val="00C9298B"/>
    <w:rsid w:val="00C92B11"/>
    <w:rsid w:val="00C92E38"/>
    <w:rsid w:val="00C9303F"/>
    <w:rsid w:val="00C93A23"/>
    <w:rsid w:val="00C9464E"/>
    <w:rsid w:val="00C94AD2"/>
    <w:rsid w:val="00C94D6B"/>
    <w:rsid w:val="00C95639"/>
    <w:rsid w:val="00C95F18"/>
    <w:rsid w:val="00C95F2B"/>
    <w:rsid w:val="00C97627"/>
    <w:rsid w:val="00C976BF"/>
    <w:rsid w:val="00C97D03"/>
    <w:rsid w:val="00CA001B"/>
    <w:rsid w:val="00CA0CAB"/>
    <w:rsid w:val="00CA0D82"/>
    <w:rsid w:val="00CA1188"/>
    <w:rsid w:val="00CA12BF"/>
    <w:rsid w:val="00CA1C56"/>
    <w:rsid w:val="00CA2232"/>
    <w:rsid w:val="00CA228A"/>
    <w:rsid w:val="00CA344A"/>
    <w:rsid w:val="00CA3520"/>
    <w:rsid w:val="00CA377E"/>
    <w:rsid w:val="00CA46B4"/>
    <w:rsid w:val="00CA4DA3"/>
    <w:rsid w:val="00CA5AF0"/>
    <w:rsid w:val="00CA6F30"/>
    <w:rsid w:val="00CA713B"/>
    <w:rsid w:val="00CA77D5"/>
    <w:rsid w:val="00CA78E3"/>
    <w:rsid w:val="00CA7C3D"/>
    <w:rsid w:val="00CB050C"/>
    <w:rsid w:val="00CB05C8"/>
    <w:rsid w:val="00CB1193"/>
    <w:rsid w:val="00CB1773"/>
    <w:rsid w:val="00CB2181"/>
    <w:rsid w:val="00CB2336"/>
    <w:rsid w:val="00CB2607"/>
    <w:rsid w:val="00CB2707"/>
    <w:rsid w:val="00CB2747"/>
    <w:rsid w:val="00CB2A56"/>
    <w:rsid w:val="00CB2BB1"/>
    <w:rsid w:val="00CB2FD4"/>
    <w:rsid w:val="00CB3675"/>
    <w:rsid w:val="00CB36CC"/>
    <w:rsid w:val="00CB3976"/>
    <w:rsid w:val="00CB3A44"/>
    <w:rsid w:val="00CB3CB7"/>
    <w:rsid w:val="00CB4084"/>
    <w:rsid w:val="00CB41B9"/>
    <w:rsid w:val="00CB41C3"/>
    <w:rsid w:val="00CB4578"/>
    <w:rsid w:val="00CB4CE8"/>
    <w:rsid w:val="00CB59C0"/>
    <w:rsid w:val="00CB5BEB"/>
    <w:rsid w:val="00CB5CCE"/>
    <w:rsid w:val="00CB5CCF"/>
    <w:rsid w:val="00CB638E"/>
    <w:rsid w:val="00CB668C"/>
    <w:rsid w:val="00CB690D"/>
    <w:rsid w:val="00CB6998"/>
    <w:rsid w:val="00CB71C9"/>
    <w:rsid w:val="00CB7685"/>
    <w:rsid w:val="00CB7714"/>
    <w:rsid w:val="00CB7A53"/>
    <w:rsid w:val="00CC08FC"/>
    <w:rsid w:val="00CC0D94"/>
    <w:rsid w:val="00CC0DED"/>
    <w:rsid w:val="00CC1232"/>
    <w:rsid w:val="00CC13E8"/>
    <w:rsid w:val="00CC154B"/>
    <w:rsid w:val="00CC15B8"/>
    <w:rsid w:val="00CC1BA2"/>
    <w:rsid w:val="00CC1CEA"/>
    <w:rsid w:val="00CC213B"/>
    <w:rsid w:val="00CC277A"/>
    <w:rsid w:val="00CC289A"/>
    <w:rsid w:val="00CC3271"/>
    <w:rsid w:val="00CC35BA"/>
    <w:rsid w:val="00CC39F7"/>
    <w:rsid w:val="00CC43D4"/>
    <w:rsid w:val="00CC4590"/>
    <w:rsid w:val="00CC4810"/>
    <w:rsid w:val="00CC49C2"/>
    <w:rsid w:val="00CC50F5"/>
    <w:rsid w:val="00CC5A17"/>
    <w:rsid w:val="00CC5D38"/>
    <w:rsid w:val="00CC5F3B"/>
    <w:rsid w:val="00CC616B"/>
    <w:rsid w:val="00CC64AB"/>
    <w:rsid w:val="00CC65C4"/>
    <w:rsid w:val="00CC6C8A"/>
    <w:rsid w:val="00CC6F2C"/>
    <w:rsid w:val="00CC6FCF"/>
    <w:rsid w:val="00CC7ABE"/>
    <w:rsid w:val="00CD068D"/>
    <w:rsid w:val="00CD0C0D"/>
    <w:rsid w:val="00CD1135"/>
    <w:rsid w:val="00CD1230"/>
    <w:rsid w:val="00CD1FBB"/>
    <w:rsid w:val="00CD2608"/>
    <w:rsid w:val="00CD2ACB"/>
    <w:rsid w:val="00CD2CC7"/>
    <w:rsid w:val="00CD5333"/>
    <w:rsid w:val="00CD563F"/>
    <w:rsid w:val="00CD578D"/>
    <w:rsid w:val="00CD5E65"/>
    <w:rsid w:val="00CD6E24"/>
    <w:rsid w:val="00CD6E99"/>
    <w:rsid w:val="00CD7813"/>
    <w:rsid w:val="00CD7C5C"/>
    <w:rsid w:val="00CE04F4"/>
    <w:rsid w:val="00CE08CE"/>
    <w:rsid w:val="00CE0AA9"/>
    <w:rsid w:val="00CE1B63"/>
    <w:rsid w:val="00CE1F3A"/>
    <w:rsid w:val="00CE2240"/>
    <w:rsid w:val="00CE2F81"/>
    <w:rsid w:val="00CE2FED"/>
    <w:rsid w:val="00CE3014"/>
    <w:rsid w:val="00CE3AEA"/>
    <w:rsid w:val="00CE3C6F"/>
    <w:rsid w:val="00CE438D"/>
    <w:rsid w:val="00CE4A30"/>
    <w:rsid w:val="00CE5312"/>
    <w:rsid w:val="00CE666D"/>
    <w:rsid w:val="00CE6CDF"/>
    <w:rsid w:val="00CE6F64"/>
    <w:rsid w:val="00CE7027"/>
    <w:rsid w:val="00CE718A"/>
    <w:rsid w:val="00CE7195"/>
    <w:rsid w:val="00CE7367"/>
    <w:rsid w:val="00CE757C"/>
    <w:rsid w:val="00CE7BB5"/>
    <w:rsid w:val="00CF05A5"/>
    <w:rsid w:val="00CF101D"/>
    <w:rsid w:val="00CF1184"/>
    <w:rsid w:val="00CF11AC"/>
    <w:rsid w:val="00CF2541"/>
    <w:rsid w:val="00CF2CFD"/>
    <w:rsid w:val="00CF2D97"/>
    <w:rsid w:val="00CF2E27"/>
    <w:rsid w:val="00CF3217"/>
    <w:rsid w:val="00CF35FF"/>
    <w:rsid w:val="00CF3669"/>
    <w:rsid w:val="00CF522D"/>
    <w:rsid w:val="00CF5996"/>
    <w:rsid w:val="00CF65C3"/>
    <w:rsid w:val="00CF71D8"/>
    <w:rsid w:val="00CF731D"/>
    <w:rsid w:val="00D00728"/>
    <w:rsid w:val="00D00B10"/>
    <w:rsid w:val="00D00CC5"/>
    <w:rsid w:val="00D00CC8"/>
    <w:rsid w:val="00D01031"/>
    <w:rsid w:val="00D01362"/>
    <w:rsid w:val="00D0141D"/>
    <w:rsid w:val="00D01D1A"/>
    <w:rsid w:val="00D026DC"/>
    <w:rsid w:val="00D02EC1"/>
    <w:rsid w:val="00D02FCA"/>
    <w:rsid w:val="00D0351E"/>
    <w:rsid w:val="00D03D68"/>
    <w:rsid w:val="00D03F38"/>
    <w:rsid w:val="00D0402F"/>
    <w:rsid w:val="00D05825"/>
    <w:rsid w:val="00D06185"/>
    <w:rsid w:val="00D06667"/>
    <w:rsid w:val="00D072F4"/>
    <w:rsid w:val="00D0781D"/>
    <w:rsid w:val="00D07982"/>
    <w:rsid w:val="00D07E75"/>
    <w:rsid w:val="00D07F90"/>
    <w:rsid w:val="00D10887"/>
    <w:rsid w:val="00D10F09"/>
    <w:rsid w:val="00D12200"/>
    <w:rsid w:val="00D12D13"/>
    <w:rsid w:val="00D12DEF"/>
    <w:rsid w:val="00D12FA1"/>
    <w:rsid w:val="00D13358"/>
    <w:rsid w:val="00D133DF"/>
    <w:rsid w:val="00D14278"/>
    <w:rsid w:val="00D1491A"/>
    <w:rsid w:val="00D14FCF"/>
    <w:rsid w:val="00D14FF9"/>
    <w:rsid w:val="00D152C8"/>
    <w:rsid w:val="00D155D2"/>
    <w:rsid w:val="00D158E0"/>
    <w:rsid w:val="00D15E0E"/>
    <w:rsid w:val="00D15EC7"/>
    <w:rsid w:val="00D16350"/>
    <w:rsid w:val="00D16B2C"/>
    <w:rsid w:val="00D16E0C"/>
    <w:rsid w:val="00D179D3"/>
    <w:rsid w:val="00D17BB8"/>
    <w:rsid w:val="00D200DC"/>
    <w:rsid w:val="00D200F3"/>
    <w:rsid w:val="00D208E7"/>
    <w:rsid w:val="00D20D3B"/>
    <w:rsid w:val="00D20F77"/>
    <w:rsid w:val="00D2111D"/>
    <w:rsid w:val="00D21C3F"/>
    <w:rsid w:val="00D22184"/>
    <w:rsid w:val="00D224CC"/>
    <w:rsid w:val="00D22999"/>
    <w:rsid w:val="00D22DE7"/>
    <w:rsid w:val="00D231E1"/>
    <w:rsid w:val="00D23770"/>
    <w:rsid w:val="00D24829"/>
    <w:rsid w:val="00D24D4A"/>
    <w:rsid w:val="00D24DA1"/>
    <w:rsid w:val="00D257E2"/>
    <w:rsid w:val="00D267B7"/>
    <w:rsid w:val="00D26EC1"/>
    <w:rsid w:val="00D27D79"/>
    <w:rsid w:val="00D3050E"/>
    <w:rsid w:val="00D30672"/>
    <w:rsid w:val="00D30B74"/>
    <w:rsid w:val="00D311E7"/>
    <w:rsid w:val="00D3131F"/>
    <w:rsid w:val="00D31350"/>
    <w:rsid w:val="00D319BF"/>
    <w:rsid w:val="00D31A68"/>
    <w:rsid w:val="00D32C97"/>
    <w:rsid w:val="00D330C0"/>
    <w:rsid w:val="00D33E43"/>
    <w:rsid w:val="00D3405A"/>
    <w:rsid w:val="00D34F9F"/>
    <w:rsid w:val="00D35F7F"/>
    <w:rsid w:val="00D361D5"/>
    <w:rsid w:val="00D36292"/>
    <w:rsid w:val="00D363F0"/>
    <w:rsid w:val="00D36CDE"/>
    <w:rsid w:val="00D36D13"/>
    <w:rsid w:val="00D36EE5"/>
    <w:rsid w:val="00D37179"/>
    <w:rsid w:val="00D37890"/>
    <w:rsid w:val="00D40608"/>
    <w:rsid w:val="00D40AE4"/>
    <w:rsid w:val="00D40F8F"/>
    <w:rsid w:val="00D4167F"/>
    <w:rsid w:val="00D41839"/>
    <w:rsid w:val="00D41993"/>
    <w:rsid w:val="00D41B19"/>
    <w:rsid w:val="00D41D23"/>
    <w:rsid w:val="00D41E9B"/>
    <w:rsid w:val="00D4250B"/>
    <w:rsid w:val="00D42840"/>
    <w:rsid w:val="00D428F0"/>
    <w:rsid w:val="00D429F5"/>
    <w:rsid w:val="00D43788"/>
    <w:rsid w:val="00D4417F"/>
    <w:rsid w:val="00D44396"/>
    <w:rsid w:val="00D44987"/>
    <w:rsid w:val="00D44B7A"/>
    <w:rsid w:val="00D450FB"/>
    <w:rsid w:val="00D45FF8"/>
    <w:rsid w:val="00D46E38"/>
    <w:rsid w:val="00D472BF"/>
    <w:rsid w:val="00D4763E"/>
    <w:rsid w:val="00D52072"/>
    <w:rsid w:val="00D52347"/>
    <w:rsid w:val="00D52A14"/>
    <w:rsid w:val="00D53167"/>
    <w:rsid w:val="00D539BE"/>
    <w:rsid w:val="00D53FD1"/>
    <w:rsid w:val="00D543F6"/>
    <w:rsid w:val="00D548B2"/>
    <w:rsid w:val="00D54A8A"/>
    <w:rsid w:val="00D54CA5"/>
    <w:rsid w:val="00D55152"/>
    <w:rsid w:val="00D554AA"/>
    <w:rsid w:val="00D55605"/>
    <w:rsid w:val="00D574F1"/>
    <w:rsid w:val="00D57770"/>
    <w:rsid w:val="00D60382"/>
    <w:rsid w:val="00D6042E"/>
    <w:rsid w:val="00D6059C"/>
    <w:rsid w:val="00D60DE3"/>
    <w:rsid w:val="00D60E63"/>
    <w:rsid w:val="00D61448"/>
    <w:rsid w:val="00D6155A"/>
    <w:rsid w:val="00D6162F"/>
    <w:rsid w:val="00D6187F"/>
    <w:rsid w:val="00D619C3"/>
    <w:rsid w:val="00D621DA"/>
    <w:rsid w:val="00D62B98"/>
    <w:rsid w:val="00D62DBB"/>
    <w:rsid w:val="00D631A8"/>
    <w:rsid w:val="00D650CC"/>
    <w:rsid w:val="00D668FD"/>
    <w:rsid w:val="00D66ACA"/>
    <w:rsid w:val="00D66B66"/>
    <w:rsid w:val="00D67EA0"/>
    <w:rsid w:val="00D67EA6"/>
    <w:rsid w:val="00D70697"/>
    <w:rsid w:val="00D706CB"/>
    <w:rsid w:val="00D70E59"/>
    <w:rsid w:val="00D712A2"/>
    <w:rsid w:val="00D71FF6"/>
    <w:rsid w:val="00D72040"/>
    <w:rsid w:val="00D72B41"/>
    <w:rsid w:val="00D72BA3"/>
    <w:rsid w:val="00D72CBA"/>
    <w:rsid w:val="00D72D7E"/>
    <w:rsid w:val="00D7367E"/>
    <w:rsid w:val="00D73E40"/>
    <w:rsid w:val="00D73F3A"/>
    <w:rsid w:val="00D73F3E"/>
    <w:rsid w:val="00D73F68"/>
    <w:rsid w:val="00D7458F"/>
    <w:rsid w:val="00D755C5"/>
    <w:rsid w:val="00D756E3"/>
    <w:rsid w:val="00D75918"/>
    <w:rsid w:val="00D763D0"/>
    <w:rsid w:val="00D764F6"/>
    <w:rsid w:val="00D76908"/>
    <w:rsid w:val="00D76E1F"/>
    <w:rsid w:val="00D77544"/>
    <w:rsid w:val="00D8061F"/>
    <w:rsid w:val="00D80889"/>
    <w:rsid w:val="00D80D05"/>
    <w:rsid w:val="00D80E1F"/>
    <w:rsid w:val="00D80E37"/>
    <w:rsid w:val="00D80F6F"/>
    <w:rsid w:val="00D81354"/>
    <w:rsid w:val="00D81490"/>
    <w:rsid w:val="00D818D5"/>
    <w:rsid w:val="00D820EB"/>
    <w:rsid w:val="00D82174"/>
    <w:rsid w:val="00D82990"/>
    <w:rsid w:val="00D8303A"/>
    <w:rsid w:val="00D8394C"/>
    <w:rsid w:val="00D83C6D"/>
    <w:rsid w:val="00D8417D"/>
    <w:rsid w:val="00D845B9"/>
    <w:rsid w:val="00D8465F"/>
    <w:rsid w:val="00D84838"/>
    <w:rsid w:val="00D8484A"/>
    <w:rsid w:val="00D852CF"/>
    <w:rsid w:val="00D85606"/>
    <w:rsid w:val="00D8636F"/>
    <w:rsid w:val="00D86806"/>
    <w:rsid w:val="00D869D2"/>
    <w:rsid w:val="00D86BC9"/>
    <w:rsid w:val="00D86DB1"/>
    <w:rsid w:val="00D87989"/>
    <w:rsid w:val="00D87AB3"/>
    <w:rsid w:val="00D90093"/>
    <w:rsid w:val="00D9025B"/>
    <w:rsid w:val="00D905C5"/>
    <w:rsid w:val="00D90683"/>
    <w:rsid w:val="00D9093D"/>
    <w:rsid w:val="00D91539"/>
    <w:rsid w:val="00D9159F"/>
    <w:rsid w:val="00D91A9E"/>
    <w:rsid w:val="00D91ED1"/>
    <w:rsid w:val="00D92905"/>
    <w:rsid w:val="00D92CD8"/>
    <w:rsid w:val="00D931F2"/>
    <w:rsid w:val="00D940AF"/>
    <w:rsid w:val="00D94459"/>
    <w:rsid w:val="00D95505"/>
    <w:rsid w:val="00D95558"/>
    <w:rsid w:val="00D96070"/>
    <w:rsid w:val="00D966C1"/>
    <w:rsid w:val="00D96B6F"/>
    <w:rsid w:val="00D972C7"/>
    <w:rsid w:val="00D9742F"/>
    <w:rsid w:val="00D97859"/>
    <w:rsid w:val="00DA0034"/>
    <w:rsid w:val="00DA0FA4"/>
    <w:rsid w:val="00DA10DF"/>
    <w:rsid w:val="00DA163F"/>
    <w:rsid w:val="00DA1BA9"/>
    <w:rsid w:val="00DA20B7"/>
    <w:rsid w:val="00DA2776"/>
    <w:rsid w:val="00DA288D"/>
    <w:rsid w:val="00DA2DBF"/>
    <w:rsid w:val="00DA49D4"/>
    <w:rsid w:val="00DA5047"/>
    <w:rsid w:val="00DA5503"/>
    <w:rsid w:val="00DA5B25"/>
    <w:rsid w:val="00DA5F97"/>
    <w:rsid w:val="00DA610C"/>
    <w:rsid w:val="00DA636F"/>
    <w:rsid w:val="00DA6948"/>
    <w:rsid w:val="00DA6EE1"/>
    <w:rsid w:val="00DA7ECB"/>
    <w:rsid w:val="00DB0147"/>
    <w:rsid w:val="00DB0633"/>
    <w:rsid w:val="00DB119E"/>
    <w:rsid w:val="00DB1B18"/>
    <w:rsid w:val="00DB1F6E"/>
    <w:rsid w:val="00DB25EB"/>
    <w:rsid w:val="00DB26B0"/>
    <w:rsid w:val="00DB27A9"/>
    <w:rsid w:val="00DB293A"/>
    <w:rsid w:val="00DB29B1"/>
    <w:rsid w:val="00DB2F51"/>
    <w:rsid w:val="00DB36F6"/>
    <w:rsid w:val="00DB3D03"/>
    <w:rsid w:val="00DB41D2"/>
    <w:rsid w:val="00DB434E"/>
    <w:rsid w:val="00DB511F"/>
    <w:rsid w:val="00DB54A7"/>
    <w:rsid w:val="00DB5DD0"/>
    <w:rsid w:val="00DB7C3F"/>
    <w:rsid w:val="00DC0C38"/>
    <w:rsid w:val="00DC140E"/>
    <w:rsid w:val="00DC1879"/>
    <w:rsid w:val="00DC2772"/>
    <w:rsid w:val="00DC2AAB"/>
    <w:rsid w:val="00DC3B45"/>
    <w:rsid w:val="00DC3C51"/>
    <w:rsid w:val="00DC3EFD"/>
    <w:rsid w:val="00DC42DF"/>
    <w:rsid w:val="00DC454E"/>
    <w:rsid w:val="00DC509A"/>
    <w:rsid w:val="00DC5330"/>
    <w:rsid w:val="00DC540D"/>
    <w:rsid w:val="00DC5C93"/>
    <w:rsid w:val="00DC63C6"/>
    <w:rsid w:val="00DC687D"/>
    <w:rsid w:val="00DC6CCC"/>
    <w:rsid w:val="00DC75E2"/>
    <w:rsid w:val="00DC7DB3"/>
    <w:rsid w:val="00DC7DE8"/>
    <w:rsid w:val="00DD044E"/>
    <w:rsid w:val="00DD0D9C"/>
    <w:rsid w:val="00DD0E8A"/>
    <w:rsid w:val="00DD1685"/>
    <w:rsid w:val="00DD324B"/>
    <w:rsid w:val="00DD3360"/>
    <w:rsid w:val="00DD340D"/>
    <w:rsid w:val="00DD3967"/>
    <w:rsid w:val="00DD3D8E"/>
    <w:rsid w:val="00DD3F39"/>
    <w:rsid w:val="00DD4344"/>
    <w:rsid w:val="00DD4371"/>
    <w:rsid w:val="00DD4484"/>
    <w:rsid w:val="00DD5082"/>
    <w:rsid w:val="00DD57ED"/>
    <w:rsid w:val="00DD57FF"/>
    <w:rsid w:val="00DD584A"/>
    <w:rsid w:val="00DD5A2F"/>
    <w:rsid w:val="00DD5D24"/>
    <w:rsid w:val="00DD5EBE"/>
    <w:rsid w:val="00DD79B6"/>
    <w:rsid w:val="00DD7B66"/>
    <w:rsid w:val="00DD7C43"/>
    <w:rsid w:val="00DE07AC"/>
    <w:rsid w:val="00DE0E1E"/>
    <w:rsid w:val="00DE12A1"/>
    <w:rsid w:val="00DE1986"/>
    <w:rsid w:val="00DE1ED9"/>
    <w:rsid w:val="00DE1EE4"/>
    <w:rsid w:val="00DE26BD"/>
    <w:rsid w:val="00DE2796"/>
    <w:rsid w:val="00DE2F5C"/>
    <w:rsid w:val="00DE334C"/>
    <w:rsid w:val="00DE3DAE"/>
    <w:rsid w:val="00DE4393"/>
    <w:rsid w:val="00DE4C01"/>
    <w:rsid w:val="00DE55E7"/>
    <w:rsid w:val="00DE61C3"/>
    <w:rsid w:val="00DE635A"/>
    <w:rsid w:val="00DE657E"/>
    <w:rsid w:val="00DE7286"/>
    <w:rsid w:val="00DE7437"/>
    <w:rsid w:val="00DE76B0"/>
    <w:rsid w:val="00DE7A69"/>
    <w:rsid w:val="00DE7B93"/>
    <w:rsid w:val="00DF08B0"/>
    <w:rsid w:val="00DF1AC4"/>
    <w:rsid w:val="00DF1E3C"/>
    <w:rsid w:val="00DF218B"/>
    <w:rsid w:val="00DF29B4"/>
    <w:rsid w:val="00DF2A12"/>
    <w:rsid w:val="00DF2AC5"/>
    <w:rsid w:val="00DF38C9"/>
    <w:rsid w:val="00DF3ED8"/>
    <w:rsid w:val="00DF4653"/>
    <w:rsid w:val="00DF4F4E"/>
    <w:rsid w:val="00DF64CF"/>
    <w:rsid w:val="00DF6BD0"/>
    <w:rsid w:val="00DF7473"/>
    <w:rsid w:val="00DF780D"/>
    <w:rsid w:val="00DF7A21"/>
    <w:rsid w:val="00DF7A73"/>
    <w:rsid w:val="00DF7D17"/>
    <w:rsid w:val="00E00113"/>
    <w:rsid w:val="00E005BE"/>
    <w:rsid w:val="00E005FF"/>
    <w:rsid w:val="00E006DF"/>
    <w:rsid w:val="00E00DDC"/>
    <w:rsid w:val="00E0129D"/>
    <w:rsid w:val="00E0153B"/>
    <w:rsid w:val="00E02240"/>
    <w:rsid w:val="00E022E3"/>
    <w:rsid w:val="00E023BD"/>
    <w:rsid w:val="00E02417"/>
    <w:rsid w:val="00E0283C"/>
    <w:rsid w:val="00E02F29"/>
    <w:rsid w:val="00E03590"/>
    <w:rsid w:val="00E03842"/>
    <w:rsid w:val="00E03AAB"/>
    <w:rsid w:val="00E03B7C"/>
    <w:rsid w:val="00E03C06"/>
    <w:rsid w:val="00E03C08"/>
    <w:rsid w:val="00E052C6"/>
    <w:rsid w:val="00E0535D"/>
    <w:rsid w:val="00E06256"/>
    <w:rsid w:val="00E0656D"/>
    <w:rsid w:val="00E06B73"/>
    <w:rsid w:val="00E07497"/>
    <w:rsid w:val="00E1014B"/>
    <w:rsid w:val="00E10663"/>
    <w:rsid w:val="00E10773"/>
    <w:rsid w:val="00E1164B"/>
    <w:rsid w:val="00E1280C"/>
    <w:rsid w:val="00E139AF"/>
    <w:rsid w:val="00E1478F"/>
    <w:rsid w:val="00E158CF"/>
    <w:rsid w:val="00E1692E"/>
    <w:rsid w:val="00E1711E"/>
    <w:rsid w:val="00E17499"/>
    <w:rsid w:val="00E21660"/>
    <w:rsid w:val="00E21F3B"/>
    <w:rsid w:val="00E22397"/>
    <w:rsid w:val="00E22463"/>
    <w:rsid w:val="00E2252B"/>
    <w:rsid w:val="00E225AC"/>
    <w:rsid w:val="00E228B1"/>
    <w:rsid w:val="00E22ED4"/>
    <w:rsid w:val="00E23194"/>
    <w:rsid w:val="00E240A1"/>
    <w:rsid w:val="00E24BC6"/>
    <w:rsid w:val="00E24DC2"/>
    <w:rsid w:val="00E25D2A"/>
    <w:rsid w:val="00E26006"/>
    <w:rsid w:val="00E2612E"/>
    <w:rsid w:val="00E2668F"/>
    <w:rsid w:val="00E26FB1"/>
    <w:rsid w:val="00E2726B"/>
    <w:rsid w:val="00E273CC"/>
    <w:rsid w:val="00E27587"/>
    <w:rsid w:val="00E27F4D"/>
    <w:rsid w:val="00E30992"/>
    <w:rsid w:val="00E30FA5"/>
    <w:rsid w:val="00E32B34"/>
    <w:rsid w:val="00E32D1F"/>
    <w:rsid w:val="00E32F6A"/>
    <w:rsid w:val="00E33393"/>
    <w:rsid w:val="00E33477"/>
    <w:rsid w:val="00E3371A"/>
    <w:rsid w:val="00E339EB"/>
    <w:rsid w:val="00E33D5D"/>
    <w:rsid w:val="00E33E12"/>
    <w:rsid w:val="00E34243"/>
    <w:rsid w:val="00E343C3"/>
    <w:rsid w:val="00E344F1"/>
    <w:rsid w:val="00E348F5"/>
    <w:rsid w:val="00E35E6F"/>
    <w:rsid w:val="00E36374"/>
    <w:rsid w:val="00E364C6"/>
    <w:rsid w:val="00E365BC"/>
    <w:rsid w:val="00E36A8F"/>
    <w:rsid w:val="00E36EF4"/>
    <w:rsid w:val="00E37047"/>
    <w:rsid w:val="00E375CD"/>
    <w:rsid w:val="00E40104"/>
    <w:rsid w:val="00E403B6"/>
    <w:rsid w:val="00E40EFF"/>
    <w:rsid w:val="00E4118F"/>
    <w:rsid w:val="00E41A5C"/>
    <w:rsid w:val="00E41A7B"/>
    <w:rsid w:val="00E41D4C"/>
    <w:rsid w:val="00E42427"/>
    <w:rsid w:val="00E424BD"/>
    <w:rsid w:val="00E42C26"/>
    <w:rsid w:val="00E42F58"/>
    <w:rsid w:val="00E4370A"/>
    <w:rsid w:val="00E4374C"/>
    <w:rsid w:val="00E43973"/>
    <w:rsid w:val="00E43EE2"/>
    <w:rsid w:val="00E44122"/>
    <w:rsid w:val="00E443E4"/>
    <w:rsid w:val="00E457E3"/>
    <w:rsid w:val="00E45D31"/>
    <w:rsid w:val="00E462C3"/>
    <w:rsid w:val="00E4691D"/>
    <w:rsid w:val="00E46DA5"/>
    <w:rsid w:val="00E478D1"/>
    <w:rsid w:val="00E507C3"/>
    <w:rsid w:val="00E50A0F"/>
    <w:rsid w:val="00E50C58"/>
    <w:rsid w:val="00E511CD"/>
    <w:rsid w:val="00E51374"/>
    <w:rsid w:val="00E517C4"/>
    <w:rsid w:val="00E51FDF"/>
    <w:rsid w:val="00E52033"/>
    <w:rsid w:val="00E526B1"/>
    <w:rsid w:val="00E526E9"/>
    <w:rsid w:val="00E52A17"/>
    <w:rsid w:val="00E54BF6"/>
    <w:rsid w:val="00E54E88"/>
    <w:rsid w:val="00E558E1"/>
    <w:rsid w:val="00E55994"/>
    <w:rsid w:val="00E56954"/>
    <w:rsid w:val="00E57308"/>
    <w:rsid w:val="00E5737F"/>
    <w:rsid w:val="00E6029E"/>
    <w:rsid w:val="00E612DB"/>
    <w:rsid w:val="00E61F5C"/>
    <w:rsid w:val="00E622A2"/>
    <w:rsid w:val="00E62E93"/>
    <w:rsid w:val="00E62EFA"/>
    <w:rsid w:val="00E63126"/>
    <w:rsid w:val="00E63165"/>
    <w:rsid w:val="00E63AD0"/>
    <w:rsid w:val="00E63CDA"/>
    <w:rsid w:val="00E64291"/>
    <w:rsid w:val="00E6440E"/>
    <w:rsid w:val="00E648EC"/>
    <w:rsid w:val="00E6507D"/>
    <w:rsid w:val="00E65523"/>
    <w:rsid w:val="00E6596F"/>
    <w:rsid w:val="00E65BB8"/>
    <w:rsid w:val="00E65D35"/>
    <w:rsid w:val="00E66DD0"/>
    <w:rsid w:val="00E67561"/>
    <w:rsid w:val="00E67721"/>
    <w:rsid w:val="00E703B9"/>
    <w:rsid w:val="00E7049B"/>
    <w:rsid w:val="00E716FD"/>
    <w:rsid w:val="00E719D0"/>
    <w:rsid w:val="00E7217C"/>
    <w:rsid w:val="00E723B3"/>
    <w:rsid w:val="00E72B74"/>
    <w:rsid w:val="00E73B61"/>
    <w:rsid w:val="00E73C2D"/>
    <w:rsid w:val="00E74131"/>
    <w:rsid w:val="00E7464E"/>
    <w:rsid w:val="00E74CC3"/>
    <w:rsid w:val="00E74EBC"/>
    <w:rsid w:val="00E74F22"/>
    <w:rsid w:val="00E7501A"/>
    <w:rsid w:val="00E771B1"/>
    <w:rsid w:val="00E773FF"/>
    <w:rsid w:val="00E774F8"/>
    <w:rsid w:val="00E77915"/>
    <w:rsid w:val="00E80201"/>
    <w:rsid w:val="00E808D5"/>
    <w:rsid w:val="00E80F18"/>
    <w:rsid w:val="00E80FC9"/>
    <w:rsid w:val="00E81203"/>
    <w:rsid w:val="00E812A7"/>
    <w:rsid w:val="00E81537"/>
    <w:rsid w:val="00E81852"/>
    <w:rsid w:val="00E8197C"/>
    <w:rsid w:val="00E8226D"/>
    <w:rsid w:val="00E8229F"/>
    <w:rsid w:val="00E82517"/>
    <w:rsid w:val="00E82E2E"/>
    <w:rsid w:val="00E82F06"/>
    <w:rsid w:val="00E8324A"/>
    <w:rsid w:val="00E83685"/>
    <w:rsid w:val="00E83993"/>
    <w:rsid w:val="00E83A07"/>
    <w:rsid w:val="00E83C41"/>
    <w:rsid w:val="00E84D02"/>
    <w:rsid w:val="00E85B18"/>
    <w:rsid w:val="00E86900"/>
    <w:rsid w:val="00E8691F"/>
    <w:rsid w:val="00E86FBE"/>
    <w:rsid w:val="00E907F0"/>
    <w:rsid w:val="00E90C05"/>
    <w:rsid w:val="00E91572"/>
    <w:rsid w:val="00E91A7E"/>
    <w:rsid w:val="00E91B22"/>
    <w:rsid w:val="00E923EE"/>
    <w:rsid w:val="00E928AF"/>
    <w:rsid w:val="00E92E2C"/>
    <w:rsid w:val="00E932D0"/>
    <w:rsid w:val="00E9347C"/>
    <w:rsid w:val="00E934FB"/>
    <w:rsid w:val="00E93F69"/>
    <w:rsid w:val="00E947A6"/>
    <w:rsid w:val="00E95296"/>
    <w:rsid w:val="00E95480"/>
    <w:rsid w:val="00E959AA"/>
    <w:rsid w:val="00E96243"/>
    <w:rsid w:val="00E9733C"/>
    <w:rsid w:val="00E97B24"/>
    <w:rsid w:val="00E97FDD"/>
    <w:rsid w:val="00EA0499"/>
    <w:rsid w:val="00EA171D"/>
    <w:rsid w:val="00EA1762"/>
    <w:rsid w:val="00EA2086"/>
    <w:rsid w:val="00EA2265"/>
    <w:rsid w:val="00EA2D3A"/>
    <w:rsid w:val="00EA2EB4"/>
    <w:rsid w:val="00EA42D4"/>
    <w:rsid w:val="00EA45C1"/>
    <w:rsid w:val="00EA4998"/>
    <w:rsid w:val="00EA49B7"/>
    <w:rsid w:val="00EA5644"/>
    <w:rsid w:val="00EA5715"/>
    <w:rsid w:val="00EA6559"/>
    <w:rsid w:val="00EA65D6"/>
    <w:rsid w:val="00EA67EA"/>
    <w:rsid w:val="00EA7690"/>
    <w:rsid w:val="00EB04E7"/>
    <w:rsid w:val="00EB2151"/>
    <w:rsid w:val="00EB25C9"/>
    <w:rsid w:val="00EB29CF"/>
    <w:rsid w:val="00EB3ADA"/>
    <w:rsid w:val="00EB497B"/>
    <w:rsid w:val="00EB4C21"/>
    <w:rsid w:val="00EB537F"/>
    <w:rsid w:val="00EB58BF"/>
    <w:rsid w:val="00EB5A8A"/>
    <w:rsid w:val="00EB5AC5"/>
    <w:rsid w:val="00EB6201"/>
    <w:rsid w:val="00EB6F83"/>
    <w:rsid w:val="00EB7741"/>
    <w:rsid w:val="00EB7E3B"/>
    <w:rsid w:val="00EC0842"/>
    <w:rsid w:val="00EC0B62"/>
    <w:rsid w:val="00EC0E04"/>
    <w:rsid w:val="00EC1453"/>
    <w:rsid w:val="00EC17CD"/>
    <w:rsid w:val="00EC1913"/>
    <w:rsid w:val="00EC1EA3"/>
    <w:rsid w:val="00EC2792"/>
    <w:rsid w:val="00EC2A2E"/>
    <w:rsid w:val="00EC2B44"/>
    <w:rsid w:val="00EC3068"/>
    <w:rsid w:val="00EC30DE"/>
    <w:rsid w:val="00EC3344"/>
    <w:rsid w:val="00EC3571"/>
    <w:rsid w:val="00EC35D1"/>
    <w:rsid w:val="00EC3814"/>
    <w:rsid w:val="00EC3EFB"/>
    <w:rsid w:val="00EC41AE"/>
    <w:rsid w:val="00EC4351"/>
    <w:rsid w:val="00EC4B41"/>
    <w:rsid w:val="00EC5185"/>
    <w:rsid w:val="00EC52BC"/>
    <w:rsid w:val="00EC5DC5"/>
    <w:rsid w:val="00EC5F6C"/>
    <w:rsid w:val="00EC602E"/>
    <w:rsid w:val="00EC650B"/>
    <w:rsid w:val="00EC67AD"/>
    <w:rsid w:val="00EC6871"/>
    <w:rsid w:val="00EC751C"/>
    <w:rsid w:val="00ED0C1F"/>
    <w:rsid w:val="00ED112B"/>
    <w:rsid w:val="00ED19F6"/>
    <w:rsid w:val="00ED2A65"/>
    <w:rsid w:val="00ED3546"/>
    <w:rsid w:val="00ED35AA"/>
    <w:rsid w:val="00ED36BC"/>
    <w:rsid w:val="00ED38FF"/>
    <w:rsid w:val="00ED3F56"/>
    <w:rsid w:val="00ED4848"/>
    <w:rsid w:val="00ED67C4"/>
    <w:rsid w:val="00ED6E73"/>
    <w:rsid w:val="00ED78A2"/>
    <w:rsid w:val="00EE0006"/>
    <w:rsid w:val="00EE0046"/>
    <w:rsid w:val="00EE04B3"/>
    <w:rsid w:val="00EE09E6"/>
    <w:rsid w:val="00EE0E2F"/>
    <w:rsid w:val="00EE1AAE"/>
    <w:rsid w:val="00EE21B7"/>
    <w:rsid w:val="00EE227C"/>
    <w:rsid w:val="00EE3065"/>
    <w:rsid w:val="00EE3148"/>
    <w:rsid w:val="00EE31EE"/>
    <w:rsid w:val="00EE349A"/>
    <w:rsid w:val="00EE3761"/>
    <w:rsid w:val="00EE4A2A"/>
    <w:rsid w:val="00EE4B8F"/>
    <w:rsid w:val="00EE549F"/>
    <w:rsid w:val="00EE566E"/>
    <w:rsid w:val="00EE5D39"/>
    <w:rsid w:val="00EE5F84"/>
    <w:rsid w:val="00EE5F8A"/>
    <w:rsid w:val="00EE5FEC"/>
    <w:rsid w:val="00EE6605"/>
    <w:rsid w:val="00EE7269"/>
    <w:rsid w:val="00EE76DE"/>
    <w:rsid w:val="00EE7718"/>
    <w:rsid w:val="00EE7A36"/>
    <w:rsid w:val="00EF0C12"/>
    <w:rsid w:val="00EF0E63"/>
    <w:rsid w:val="00EF110D"/>
    <w:rsid w:val="00EF13CA"/>
    <w:rsid w:val="00EF1589"/>
    <w:rsid w:val="00EF1728"/>
    <w:rsid w:val="00EF2623"/>
    <w:rsid w:val="00EF2C08"/>
    <w:rsid w:val="00EF2E98"/>
    <w:rsid w:val="00EF3165"/>
    <w:rsid w:val="00EF31AE"/>
    <w:rsid w:val="00EF39A2"/>
    <w:rsid w:val="00EF3C5D"/>
    <w:rsid w:val="00EF43F9"/>
    <w:rsid w:val="00EF4526"/>
    <w:rsid w:val="00EF4B9F"/>
    <w:rsid w:val="00EF6244"/>
    <w:rsid w:val="00EF6EAC"/>
    <w:rsid w:val="00EF6F59"/>
    <w:rsid w:val="00EF79AB"/>
    <w:rsid w:val="00F00777"/>
    <w:rsid w:val="00F0090D"/>
    <w:rsid w:val="00F016E3"/>
    <w:rsid w:val="00F01A2E"/>
    <w:rsid w:val="00F023EF"/>
    <w:rsid w:val="00F0272D"/>
    <w:rsid w:val="00F02732"/>
    <w:rsid w:val="00F02823"/>
    <w:rsid w:val="00F02AE6"/>
    <w:rsid w:val="00F02DF3"/>
    <w:rsid w:val="00F0345D"/>
    <w:rsid w:val="00F034D5"/>
    <w:rsid w:val="00F03AD9"/>
    <w:rsid w:val="00F040CE"/>
    <w:rsid w:val="00F04275"/>
    <w:rsid w:val="00F058A4"/>
    <w:rsid w:val="00F05F8F"/>
    <w:rsid w:val="00F0655A"/>
    <w:rsid w:val="00F0657A"/>
    <w:rsid w:val="00F0673B"/>
    <w:rsid w:val="00F06A09"/>
    <w:rsid w:val="00F06F50"/>
    <w:rsid w:val="00F0707A"/>
    <w:rsid w:val="00F077D1"/>
    <w:rsid w:val="00F1016F"/>
    <w:rsid w:val="00F10263"/>
    <w:rsid w:val="00F10579"/>
    <w:rsid w:val="00F10D19"/>
    <w:rsid w:val="00F11331"/>
    <w:rsid w:val="00F11837"/>
    <w:rsid w:val="00F11855"/>
    <w:rsid w:val="00F11FB7"/>
    <w:rsid w:val="00F127BD"/>
    <w:rsid w:val="00F13493"/>
    <w:rsid w:val="00F146C7"/>
    <w:rsid w:val="00F14C82"/>
    <w:rsid w:val="00F14CCE"/>
    <w:rsid w:val="00F14DD0"/>
    <w:rsid w:val="00F15464"/>
    <w:rsid w:val="00F15891"/>
    <w:rsid w:val="00F15E3F"/>
    <w:rsid w:val="00F16832"/>
    <w:rsid w:val="00F178F3"/>
    <w:rsid w:val="00F20117"/>
    <w:rsid w:val="00F20653"/>
    <w:rsid w:val="00F209A5"/>
    <w:rsid w:val="00F21106"/>
    <w:rsid w:val="00F21326"/>
    <w:rsid w:val="00F2162D"/>
    <w:rsid w:val="00F21678"/>
    <w:rsid w:val="00F216DB"/>
    <w:rsid w:val="00F21AF2"/>
    <w:rsid w:val="00F21BE3"/>
    <w:rsid w:val="00F23657"/>
    <w:rsid w:val="00F23D0E"/>
    <w:rsid w:val="00F23D50"/>
    <w:rsid w:val="00F243A6"/>
    <w:rsid w:val="00F24784"/>
    <w:rsid w:val="00F24C8F"/>
    <w:rsid w:val="00F24D48"/>
    <w:rsid w:val="00F24D7A"/>
    <w:rsid w:val="00F24F77"/>
    <w:rsid w:val="00F25094"/>
    <w:rsid w:val="00F25239"/>
    <w:rsid w:val="00F2569D"/>
    <w:rsid w:val="00F262EE"/>
    <w:rsid w:val="00F26495"/>
    <w:rsid w:val="00F2650F"/>
    <w:rsid w:val="00F2651A"/>
    <w:rsid w:val="00F2657B"/>
    <w:rsid w:val="00F2662E"/>
    <w:rsid w:val="00F26CBB"/>
    <w:rsid w:val="00F27878"/>
    <w:rsid w:val="00F27C47"/>
    <w:rsid w:val="00F27E70"/>
    <w:rsid w:val="00F30054"/>
    <w:rsid w:val="00F30486"/>
    <w:rsid w:val="00F30658"/>
    <w:rsid w:val="00F30675"/>
    <w:rsid w:val="00F309E7"/>
    <w:rsid w:val="00F3102B"/>
    <w:rsid w:val="00F3108D"/>
    <w:rsid w:val="00F31832"/>
    <w:rsid w:val="00F31974"/>
    <w:rsid w:val="00F31C2A"/>
    <w:rsid w:val="00F31E86"/>
    <w:rsid w:val="00F32423"/>
    <w:rsid w:val="00F34214"/>
    <w:rsid w:val="00F344DB"/>
    <w:rsid w:val="00F344E5"/>
    <w:rsid w:val="00F34BBC"/>
    <w:rsid w:val="00F34E2E"/>
    <w:rsid w:val="00F3509B"/>
    <w:rsid w:val="00F355A0"/>
    <w:rsid w:val="00F359A8"/>
    <w:rsid w:val="00F35B0B"/>
    <w:rsid w:val="00F35C32"/>
    <w:rsid w:val="00F35F40"/>
    <w:rsid w:val="00F36004"/>
    <w:rsid w:val="00F3606C"/>
    <w:rsid w:val="00F36D09"/>
    <w:rsid w:val="00F37DA7"/>
    <w:rsid w:val="00F40690"/>
    <w:rsid w:val="00F40F4B"/>
    <w:rsid w:val="00F4158C"/>
    <w:rsid w:val="00F41AB2"/>
    <w:rsid w:val="00F428CD"/>
    <w:rsid w:val="00F437A3"/>
    <w:rsid w:val="00F43966"/>
    <w:rsid w:val="00F4496D"/>
    <w:rsid w:val="00F44CBA"/>
    <w:rsid w:val="00F44E13"/>
    <w:rsid w:val="00F45627"/>
    <w:rsid w:val="00F46D78"/>
    <w:rsid w:val="00F4704E"/>
    <w:rsid w:val="00F4730F"/>
    <w:rsid w:val="00F47658"/>
    <w:rsid w:val="00F47A55"/>
    <w:rsid w:val="00F47EC6"/>
    <w:rsid w:val="00F50142"/>
    <w:rsid w:val="00F50473"/>
    <w:rsid w:val="00F50F10"/>
    <w:rsid w:val="00F51740"/>
    <w:rsid w:val="00F52760"/>
    <w:rsid w:val="00F52F2E"/>
    <w:rsid w:val="00F53009"/>
    <w:rsid w:val="00F5304E"/>
    <w:rsid w:val="00F534A6"/>
    <w:rsid w:val="00F53D6B"/>
    <w:rsid w:val="00F549CF"/>
    <w:rsid w:val="00F553B8"/>
    <w:rsid w:val="00F55D13"/>
    <w:rsid w:val="00F55DA1"/>
    <w:rsid w:val="00F566E9"/>
    <w:rsid w:val="00F57091"/>
    <w:rsid w:val="00F60622"/>
    <w:rsid w:val="00F60656"/>
    <w:rsid w:val="00F6077D"/>
    <w:rsid w:val="00F60794"/>
    <w:rsid w:val="00F612F7"/>
    <w:rsid w:val="00F616F4"/>
    <w:rsid w:val="00F61829"/>
    <w:rsid w:val="00F61A63"/>
    <w:rsid w:val="00F61F18"/>
    <w:rsid w:val="00F61F8F"/>
    <w:rsid w:val="00F62135"/>
    <w:rsid w:val="00F62338"/>
    <w:rsid w:val="00F6292D"/>
    <w:rsid w:val="00F62B30"/>
    <w:rsid w:val="00F63188"/>
    <w:rsid w:val="00F6366D"/>
    <w:rsid w:val="00F6398F"/>
    <w:rsid w:val="00F63B2E"/>
    <w:rsid w:val="00F64592"/>
    <w:rsid w:val="00F648C5"/>
    <w:rsid w:val="00F64B79"/>
    <w:rsid w:val="00F6505A"/>
    <w:rsid w:val="00F650C9"/>
    <w:rsid w:val="00F66232"/>
    <w:rsid w:val="00F6714E"/>
    <w:rsid w:val="00F67445"/>
    <w:rsid w:val="00F6767E"/>
    <w:rsid w:val="00F701E5"/>
    <w:rsid w:val="00F7058C"/>
    <w:rsid w:val="00F71379"/>
    <w:rsid w:val="00F71486"/>
    <w:rsid w:val="00F71795"/>
    <w:rsid w:val="00F72024"/>
    <w:rsid w:val="00F72425"/>
    <w:rsid w:val="00F72EC6"/>
    <w:rsid w:val="00F72ED7"/>
    <w:rsid w:val="00F7355C"/>
    <w:rsid w:val="00F73ABB"/>
    <w:rsid w:val="00F749C2"/>
    <w:rsid w:val="00F74D56"/>
    <w:rsid w:val="00F74FFB"/>
    <w:rsid w:val="00F750F4"/>
    <w:rsid w:val="00F75190"/>
    <w:rsid w:val="00F7533D"/>
    <w:rsid w:val="00F753E2"/>
    <w:rsid w:val="00F75409"/>
    <w:rsid w:val="00F75425"/>
    <w:rsid w:val="00F757A0"/>
    <w:rsid w:val="00F7593D"/>
    <w:rsid w:val="00F759E5"/>
    <w:rsid w:val="00F76269"/>
    <w:rsid w:val="00F76735"/>
    <w:rsid w:val="00F76E10"/>
    <w:rsid w:val="00F76F39"/>
    <w:rsid w:val="00F771FC"/>
    <w:rsid w:val="00F7755C"/>
    <w:rsid w:val="00F77AD4"/>
    <w:rsid w:val="00F80B83"/>
    <w:rsid w:val="00F81CC1"/>
    <w:rsid w:val="00F826BC"/>
    <w:rsid w:val="00F8273B"/>
    <w:rsid w:val="00F82D37"/>
    <w:rsid w:val="00F82F26"/>
    <w:rsid w:val="00F83A4A"/>
    <w:rsid w:val="00F841D2"/>
    <w:rsid w:val="00F84648"/>
    <w:rsid w:val="00F846BA"/>
    <w:rsid w:val="00F853F7"/>
    <w:rsid w:val="00F85BCC"/>
    <w:rsid w:val="00F86045"/>
    <w:rsid w:val="00F86149"/>
    <w:rsid w:val="00F864B2"/>
    <w:rsid w:val="00F87624"/>
    <w:rsid w:val="00F878EA"/>
    <w:rsid w:val="00F87F23"/>
    <w:rsid w:val="00F900B7"/>
    <w:rsid w:val="00F909B1"/>
    <w:rsid w:val="00F90C11"/>
    <w:rsid w:val="00F90EB4"/>
    <w:rsid w:val="00F92725"/>
    <w:rsid w:val="00F9292E"/>
    <w:rsid w:val="00F92A08"/>
    <w:rsid w:val="00F92F4A"/>
    <w:rsid w:val="00F937F9"/>
    <w:rsid w:val="00F94487"/>
    <w:rsid w:val="00F9461E"/>
    <w:rsid w:val="00F94B38"/>
    <w:rsid w:val="00F94BFA"/>
    <w:rsid w:val="00F94D21"/>
    <w:rsid w:val="00F94D48"/>
    <w:rsid w:val="00F9536D"/>
    <w:rsid w:val="00F9570A"/>
    <w:rsid w:val="00F95A8B"/>
    <w:rsid w:val="00F95D57"/>
    <w:rsid w:val="00F95EE7"/>
    <w:rsid w:val="00F96A77"/>
    <w:rsid w:val="00F96E43"/>
    <w:rsid w:val="00F9737A"/>
    <w:rsid w:val="00F9774B"/>
    <w:rsid w:val="00F97EEE"/>
    <w:rsid w:val="00FA05F0"/>
    <w:rsid w:val="00FA0B7D"/>
    <w:rsid w:val="00FA1111"/>
    <w:rsid w:val="00FA1545"/>
    <w:rsid w:val="00FA1FD9"/>
    <w:rsid w:val="00FA2717"/>
    <w:rsid w:val="00FA2B84"/>
    <w:rsid w:val="00FA3312"/>
    <w:rsid w:val="00FA35ED"/>
    <w:rsid w:val="00FA3E52"/>
    <w:rsid w:val="00FA416F"/>
    <w:rsid w:val="00FA4606"/>
    <w:rsid w:val="00FA4B25"/>
    <w:rsid w:val="00FA4D14"/>
    <w:rsid w:val="00FA57D0"/>
    <w:rsid w:val="00FA5E02"/>
    <w:rsid w:val="00FA5E4D"/>
    <w:rsid w:val="00FA6473"/>
    <w:rsid w:val="00FA6A37"/>
    <w:rsid w:val="00FA6AFC"/>
    <w:rsid w:val="00FA71D6"/>
    <w:rsid w:val="00FA7BC3"/>
    <w:rsid w:val="00FB00B3"/>
    <w:rsid w:val="00FB15D1"/>
    <w:rsid w:val="00FB18F5"/>
    <w:rsid w:val="00FB217F"/>
    <w:rsid w:val="00FB2470"/>
    <w:rsid w:val="00FB274F"/>
    <w:rsid w:val="00FB2840"/>
    <w:rsid w:val="00FB29C2"/>
    <w:rsid w:val="00FB2C55"/>
    <w:rsid w:val="00FB3235"/>
    <w:rsid w:val="00FB3ABE"/>
    <w:rsid w:val="00FB3BD3"/>
    <w:rsid w:val="00FB3F56"/>
    <w:rsid w:val="00FB3FEA"/>
    <w:rsid w:val="00FB4586"/>
    <w:rsid w:val="00FB4688"/>
    <w:rsid w:val="00FB4A99"/>
    <w:rsid w:val="00FB5979"/>
    <w:rsid w:val="00FB5FD8"/>
    <w:rsid w:val="00FB647D"/>
    <w:rsid w:val="00FB69A5"/>
    <w:rsid w:val="00FB6C63"/>
    <w:rsid w:val="00FB7120"/>
    <w:rsid w:val="00FB7393"/>
    <w:rsid w:val="00FC1261"/>
    <w:rsid w:val="00FC134D"/>
    <w:rsid w:val="00FC1377"/>
    <w:rsid w:val="00FC13F0"/>
    <w:rsid w:val="00FC1620"/>
    <w:rsid w:val="00FC1BEE"/>
    <w:rsid w:val="00FC1D54"/>
    <w:rsid w:val="00FC20C3"/>
    <w:rsid w:val="00FC252B"/>
    <w:rsid w:val="00FC2AB7"/>
    <w:rsid w:val="00FC2CD7"/>
    <w:rsid w:val="00FC2CE1"/>
    <w:rsid w:val="00FC320F"/>
    <w:rsid w:val="00FC38F3"/>
    <w:rsid w:val="00FC44F8"/>
    <w:rsid w:val="00FC4779"/>
    <w:rsid w:val="00FC48C2"/>
    <w:rsid w:val="00FC4A26"/>
    <w:rsid w:val="00FC5115"/>
    <w:rsid w:val="00FC585F"/>
    <w:rsid w:val="00FC59E5"/>
    <w:rsid w:val="00FC601C"/>
    <w:rsid w:val="00FC6365"/>
    <w:rsid w:val="00FC63E6"/>
    <w:rsid w:val="00FC6760"/>
    <w:rsid w:val="00FC6C56"/>
    <w:rsid w:val="00FC779A"/>
    <w:rsid w:val="00FD06B2"/>
    <w:rsid w:val="00FD07E0"/>
    <w:rsid w:val="00FD0925"/>
    <w:rsid w:val="00FD0B98"/>
    <w:rsid w:val="00FD0D76"/>
    <w:rsid w:val="00FD0E71"/>
    <w:rsid w:val="00FD0EDB"/>
    <w:rsid w:val="00FD0F47"/>
    <w:rsid w:val="00FD1760"/>
    <w:rsid w:val="00FD1B57"/>
    <w:rsid w:val="00FD1C20"/>
    <w:rsid w:val="00FD2B5E"/>
    <w:rsid w:val="00FD307D"/>
    <w:rsid w:val="00FD3095"/>
    <w:rsid w:val="00FD458C"/>
    <w:rsid w:val="00FD46D2"/>
    <w:rsid w:val="00FD4C31"/>
    <w:rsid w:val="00FD4E57"/>
    <w:rsid w:val="00FD66AE"/>
    <w:rsid w:val="00FD6DF1"/>
    <w:rsid w:val="00FD7373"/>
    <w:rsid w:val="00FD76E2"/>
    <w:rsid w:val="00FD7FA6"/>
    <w:rsid w:val="00FE027C"/>
    <w:rsid w:val="00FE1069"/>
    <w:rsid w:val="00FE16CD"/>
    <w:rsid w:val="00FE17A5"/>
    <w:rsid w:val="00FE18C9"/>
    <w:rsid w:val="00FE1FC9"/>
    <w:rsid w:val="00FE35CB"/>
    <w:rsid w:val="00FE36DE"/>
    <w:rsid w:val="00FE4AC9"/>
    <w:rsid w:val="00FE5033"/>
    <w:rsid w:val="00FE5044"/>
    <w:rsid w:val="00FE51EC"/>
    <w:rsid w:val="00FE5374"/>
    <w:rsid w:val="00FE58A0"/>
    <w:rsid w:val="00FE5DD9"/>
    <w:rsid w:val="00FE5EAB"/>
    <w:rsid w:val="00FE619F"/>
    <w:rsid w:val="00FE6238"/>
    <w:rsid w:val="00FE6A9F"/>
    <w:rsid w:val="00FE6E69"/>
    <w:rsid w:val="00FE77CA"/>
    <w:rsid w:val="00FE7A83"/>
    <w:rsid w:val="00FF070B"/>
    <w:rsid w:val="00FF0B11"/>
    <w:rsid w:val="00FF0DB8"/>
    <w:rsid w:val="00FF109E"/>
    <w:rsid w:val="00FF1CA9"/>
    <w:rsid w:val="00FF1CEC"/>
    <w:rsid w:val="00FF29FF"/>
    <w:rsid w:val="00FF2AB0"/>
    <w:rsid w:val="00FF2CA2"/>
    <w:rsid w:val="00FF2EE6"/>
    <w:rsid w:val="00FF380B"/>
    <w:rsid w:val="00FF461C"/>
    <w:rsid w:val="00FF4681"/>
    <w:rsid w:val="00FF5386"/>
    <w:rsid w:val="00FF5C48"/>
    <w:rsid w:val="00FF5D46"/>
    <w:rsid w:val="00FF5E9E"/>
    <w:rsid w:val="00FF67B8"/>
    <w:rsid w:val="00FF6F4D"/>
    <w:rsid w:val="00FF76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7D"/>
    <w:rPr>
      <w:sz w:val="24"/>
      <w:szCs w:val="24"/>
    </w:rPr>
  </w:style>
  <w:style w:type="paragraph" w:styleId="Titre2">
    <w:name w:val="heading 2"/>
    <w:basedOn w:val="Normal"/>
    <w:next w:val="Normal"/>
    <w:link w:val="Titre2Car"/>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A7067D"/>
    <w:pPr>
      <w:keepNext/>
      <w:spacing w:before="240" w:after="60"/>
      <w:outlineLvl w:val="2"/>
    </w:pPr>
    <w:rPr>
      <w:rFonts w:ascii="Arial" w:hAnsi="Arial"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Titre2Car">
    <w:name w:val="Titre 2 Car"/>
    <w:basedOn w:val="Policepardfaut"/>
    <w:link w:val="Titre2"/>
    <w:semiHidden/>
    <w:locked/>
    <w:rsid w:val="000862E0"/>
    <w:rPr>
      <w:rFonts w:ascii="Cambria" w:hAnsi="Cambria" w:cs="Times New Roman"/>
      <w:b/>
      <w:bCs/>
      <w:i/>
      <w:iCs/>
      <w:sz w:val="28"/>
      <w:szCs w:val="28"/>
    </w:rPr>
  </w:style>
  <w:style w:type="character" w:customStyle="1" w:styleId="Titre3Car">
    <w:name w:val="Titre 3 Car"/>
    <w:basedOn w:val="Policepardfaut"/>
    <w:link w:val="Titre3"/>
    <w:semiHidden/>
    <w:locked/>
    <w:rsid w:val="000862E0"/>
    <w:rPr>
      <w:rFonts w:ascii="Cambria" w:hAnsi="Cambria" w:cs="Times New Roman"/>
      <w:b/>
      <w:bCs/>
      <w:sz w:val="26"/>
      <w:szCs w:val="26"/>
    </w:rPr>
  </w:style>
  <w:style w:type="character" w:styleId="Accentuation">
    <w:name w:val="Emphasis"/>
    <w:basedOn w:val="Policepardfaut"/>
    <w:qFormat/>
    <w:rsid w:val="00A7067D"/>
    <w:rPr>
      <w:rFonts w:cs="Times New Roman"/>
      <w:i/>
      <w:iCs/>
    </w:rPr>
  </w:style>
  <w:style w:type="paragraph" w:styleId="NormalWeb">
    <w:name w:val="Normal (Web)"/>
    <w:basedOn w:val="Normal"/>
    <w:rsid w:val="00A7067D"/>
    <w:pPr>
      <w:spacing w:before="100" w:beforeAutospacing="1" w:after="100" w:afterAutospacing="1"/>
    </w:pPr>
  </w:style>
  <w:style w:type="paragraph" w:customStyle="1" w:styleId="spip">
    <w:name w:val="spip"/>
    <w:basedOn w:val="Normal"/>
    <w:rsid w:val="00A37E64"/>
    <w:pPr>
      <w:spacing w:before="100" w:beforeAutospacing="1" w:after="100" w:afterAutospacing="1"/>
    </w:pPr>
  </w:style>
  <w:style w:type="paragraph" w:styleId="Pieddepage">
    <w:name w:val="footer"/>
    <w:basedOn w:val="Normal"/>
    <w:link w:val="PieddepageCar"/>
    <w:rsid w:val="00B855EA"/>
    <w:pPr>
      <w:tabs>
        <w:tab w:val="center" w:pos="4536"/>
        <w:tab w:val="right" w:pos="9072"/>
      </w:tabs>
    </w:pPr>
  </w:style>
  <w:style w:type="character" w:customStyle="1" w:styleId="PieddepageCar">
    <w:name w:val="Pied de page Car"/>
    <w:basedOn w:val="Policepardfaut"/>
    <w:link w:val="Pieddepage"/>
    <w:semiHidden/>
    <w:locked/>
    <w:rsid w:val="000862E0"/>
    <w:rPr>
      <w:rFonts w:cs="Times New Roman"/>
      <w:sz w:val="24"/>
      <w:szCs w:val="24"/>
    </w:rPr>
  </w:style>
  <w:style w:type="character" w:styleId="Numrodepage">
    <w:name w:val="page number"/>
    <w:basedOn w:val="Policepardfaut"/>
    <w:rsid w:val="00B855EA"/>
    <w:rPr>
      <w:rFonts w:cs="Times New Roman"/>
    </w:rPr>
  </w:style>
  <w:style w:type="paragraph" w:styleId="Corpsdetexte">
    <w:name w:val="Body Text"/>
    <w:basedOn w:val="Normal"/>
    <w:link w:val="CorpsdetexteCar"/>
    <w:rsid w:val="00AC3133"/>
    <w:pPr>
      <w:jc w:val="both"/>
    </w:pPr>
  </w:style>
  <w:style w:type="character" w:customStyle="1" w:styleId="CorpsdetexteCar">
    <w:name w:val="Corps de texte Car"/>
    <w:basedOn w:val="Policepardfaut"/>
    <w:link w:val="Corpsdetexte"/>
    <w:semiHidden/>
    <w:locked/>
    <w:rsid w:val="000862E0"/>
    <w:rPr>
      <w:rFonts w:cs="Times New Roman"/>
      <w:sz w:val="24"/>
      <w:szCs w:val="24"/>
    </w:rPr>
  </w:style>
  <w:style w:type="paragraph" w:styleId="Titre">
    <w:name w:val="Title"/>
    <w:basedOn w:val="Normal"/>
    <w:link w:val="TitreCar"/>
    <w:qFormat/>
    <w:rsid w:val="00AC3133"/>
    <w:pPr>
      <w:jc w:val="center"/>
    </w:pPr>
    <w:rPr>
      <w:b/>
      <w:bCs/>
      <w:szCs w:val="28"/>
    </w:rPr>
  </w:style>
  <w:style w:type="character" w:customStyle="1" w:styleId="TitreCar">
    <w:name w:val="Titre Car"/>
    <w:basedOn w:val="Policepardfaut"/>
    <w:link w:val="Titre"/>
    <w:locked/>
    <w:rsid w:val="000862E0"/>
    <w:rPr>
      <w:rFonts w:ascii="Cambria" w:hAnsi="Cambria" w:cs="Times New Roman"/>
      <w:b/>
      <w:bCs/>
      <w:kern w:val="28"/>
      <w:sz w:val="32"/>
      <w:szCs w:val="32"/>
    </w:rPr>
  </w:style>
  <w:style w:type="paragraph" w:styleId="En-tte">
    <w:name w:val="header"/>
    <w:basedOn w:val="Normal"/>
    <w:link w:val="En-tteCar"/>
    <w:rsid w:val="002C02CC"/>
    <w:pPr>
      <w:tabs>
        <w:tab w:val="center" w:pos="4536"/>
        <w:tab w:val="right" w:pos="9072"/>
      </w:tabs>
    </w:pPr>
  </w:style>
  <w:style w:type="character" w:customStyle="1" w:styleId="En-tteCar">
    <w:name w:val="En-tête Car"/>
    <w:basedOn w:val="Policepardfaut"/>
    <w:link w:val="En-tte"/>
    <w:semiHidden/>
    <w:locked/>
    <w:rsid w:val="000862E0"/>
    <w:rPr>
      <w:rFonts w:cs="Times New Roman"/>
      <w:sz w:val="24"/>
      <w:szCs w:val="24"/>
    </w:rPr>
  </w:style>
  <w:style w:type="paragraph" w:styleId="Textedebulles">
    <w:name w:val="Balloon Text"/>
    <w:basedOn w:val="Normal"/>
    <w:link w:val="TextedebullesCar"/>
    <w:semiHidden/>
    <w:rsid w:val="001437B0"/>
    <w:rPr>
      <w:rFonts w:ascii="Tahoma" w:hAnsi="Tahoma" w:cs="Tahoma"/>
      <w:sz w:val="16"/>
      <w:szCs w:val="16"/>
    </w:rPr>
  </w:style>
  <w:style w:type="character" w:customStyle="1" w:styleId="TextedebullesCar">
    <w:name w:val="Texte de bulles Car"/>
    <w:basedOn w:val="Policepardfaut"/>
    <w:link w:val="Textedebulles"/>
    <w:semiHidden/>
    <w:locked/>
    <w:rsid w:val="000862E0"/>
    <w:rPr>
      <w:rFonts w:cs="Times New Roman"/>
      <w:sz w:val="2"/>
    </w:rPr>
  </w:style>
  <w:style w:type="character" w:customStyle="1" w:styleId="hps">
    <w:name w:val="hps"/>
    <w:basedOn w:val="Policepardfaut"/>
    <w:rsid w:val="001E2E19"/>
    <w:rPr>
      <w:rFonts w:cs="Times New Roman"/>
    </w:rPr>
  </w:style>
  <w:style w:type="character" w:customStyle="1" w:styleId="hpsatn">
    <w:name w:val="hps atn"/>
    <w:basedOn w:val="Policepardfaut"/>
    <w:rsid w:val="0080084F"/>
    <w:rPr>
      <w:rFonts w:cs="Times New Roman"/>
    </w:rPr>
  </w:style>
  <w:style w:type="character" w:styleId="lev">
    <w:name w:val="Strong"/>
    <w:basedOn w:val="Policepardfaut"/>
    <w:qFormat/>
    <w:locked/>
    <w:rsid w:val="003D4283"/>
    <w:rPr>
      <w:rFonts w:cs="Times New Roman"/>
      <w:b/>
      <w:bCs/>
    </w:rPr>
  </w:style>
  <w:style w:type="paragraph" w:styleId="Notedebasdepage">
    <w:name w:val="footnote text"/>
    <w:basedOn w:val="Normal"/>
    <w:link w:val="NotedebasdepageCar"/>
    <w:semiHidden/>
    <w:rsid w:val="00AA46C6"/>
    <w:rPr>
      <w:rFonts w:ascii="Calibri" w:hAnsi="Calibri" w:cs="Arial"/>
      <w:sz w:val="20"/>
      <w:szCs w:val="20"/>
      <w:lang w:eastAsia="en-US"/>
    </w:rPr>
  </w:style>
  <w:style w:type="character" w:customStyle="1" w:styleId="NotedebasdepageCar">
    <w:name w:val="Note de bas de page Car"/>
    <w:basedOn w:val="Policepardfaut"/>
    <w:link w:val="Notedebasdepage"/>
    <w:semiHidden/>
    <w:locked/>
    <w:rsid w:val="00AA46C6"/>
    <w:rPr>
      <w:rFonts w:ascii="Calibri" w:hAnsi="Calibri" w:cs="Arial"/>
      <w:lang w:val="fr-FR" w:eastAsia="en-US" w:bidi="ar-SA"/>
    </w:rPr>
  </w:style>
  <w:style w:type="character" w:styleId="Appelnotedebasdep">
    <w:name w:val="footnote reference"/>
    <w:basedOn w:val="Policepardfaut"/>
    <w:semiHidden/>
    <w:rsid w:val="00AA46C6"/>
    <w:rPr>
      <w:rFonts w:cs="Times New Roman"/>
      <w:vertAlign w:val="superscript"/>
    </w:rPr>
  </w:style>
  <w:style w:type="character" w:customStyle="1" w:styleId="ebo1e">
    <w:name w:val="ebo1e"/>
    <w:basedOn w:val="Policepardfaut"/>
    <w:rsid w:val="001712FF"/>
    <w:rPr>
      <w:rFonts w:cs="Times New Roman"/>
    </w:rPr>
  </w:style>
  <w:style w:type="character" w:customStyle="1" w:styleId="fc0t1x20a">
    <w:name w:val="fc0t1x20a"/>
    <w:basedOn w:val="Policepardfaut"/>
    <w:rsid w:val="00FB217F"/>
    <w:rPr>
      <w:rFonts w:cs="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2263</Words>
  <Characters>12448</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Sweet</Company>
  <LinksUpToDate>false</LinksUpToDate>
  <CharactersWithSpaces>14682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2</cp:revision>
  <cp:lastPrinted>2015-07-07T08:39:00Z</cp:lastPrinted>
  <dcterms:created xsi:type="dcterms:W3CDTF">2015-07-07T11:35:00Z</dcterms:created>
  <dcterms:modified xsi:type="dcterms:W3CDTF">2015-07-07T11:35:00Z</dcterms:modified>
</cp:coreProperties>
</file>