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87" w:rsidRDefault="00217187" w:rsidP="00BC372D">
      <w:pPr>
        <w:pStyle w:val="NormalWeb"/>
        <w:spacing w:before="0" w:beforeAutospacing="0" w:after="0" w:afterAutospacing="0" w:line="300" w:lineRule="exact"/>
        <w:jc w:val="center"/>
        <w:rPr>
          <w:b/>
          <w:bCs/>
        </w:rPr>
      </w:pPr>
    </w:p>
    <w:p w:rsidR="00217187" w:rsidRDefault="00217187" w:rsidP="00BC372D">
      <w:pPr>
        <w:pStyle w:val="NormalWeb"/>
        <w:spacing w:before="0" w:beforeAutospacing="0" w:after="0" w:afterAutospacing="0" w:line="300" w:lineRule="exact"/>
        <w:jc w:val="center"/>
        <w:rPr>
          <w:b/>
          <w:bCs/>
        </w:rPr>
      </w:pPr>
    </w:p>
    <w:p w:rsidR="00217187" w:rsidRDefault="00234A88" w:rsidP="00BC372D">
      <w:pPr>
        <w:pStyle w:val="NormalWeb"/>
        <w:spacing w:before="0" w:beforeAutospacing="0" w:after="0" w:afterAutospacing="0" w:line="300" w:lineRule="exact"/>
        <w:jc w:val="center"/>
        <w:rPr>
          <w:b/>
          <w:bCs/>
        </w:rPr>
      </w:pPr>
      <w:r>
        <w:rPr>
          <w:noProof/>
        </w:rPr>
        <w:drawing>
          <wp:anchor distT="0" distB="0" distL="114300" distR="114300" simplePos="0" relativeHeight="251652096" behindDoc="0" locked="0" layoutInCell="1" allowOverlap="1">
            <wp:simplePos x="0" y="0"/>
            <wp:positionH relativeFrom="column">
              <wp:posOffset>4914900</wp:posOffset>
            </wp:positionH>
            <wp:positionV relativeFrom="paragraph">
              <wp:posOffset>151765</wp:posOffset>
            </wp:positionV>
            <wp:extent cx="12858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285875" cy="457200"/>
                    </a:xfrm>
                    <a:prstGeom prst="rect">
                      <a:avLst/>
                    </a:prstGeom>
                    <a:noFill/>
                  </pic:spPr>
                </pic:pic>
              </a:graphicData>
            </a:graphic>
          </wp:anchor>
        </w:drawing>
      </w:r>
    </w:p>
    <w:p w:rsidR="00217187" w:rsidRDefault="00234A88" w:rsidP="00BC372D">
      <w:pPr>
        <w:pStyle w:val="NormalWeb"/>
        <w:spacing w:before="0" w:beforeAutospacing="0" w:after="0" w:afterAutospacing="0" w:line="300" w:lineRule="exact"/>
        <w:jc w:val="center"/>
        <w:rPr>
          <w:b/>
          <w:bCs/>
        </w:rPr>
      </w:pPr>
      <w:r>
        <w:rPr>
          <w:noProof/>
        </w:rPr>
        <w:drawing>
          <wp:anchor distT="0" distB="0" distL="114300" distR="114300" simplePos="0" relativeHeight="251653120" behindDoc="0" locked="0" layoutInCell="1" allowOverlap="1">
            <wp:simplePos x="0" y="0"/>
            <wp:positionH relativeFrom="column">
              <wp:posOffset>-114300</wp:posOffset>
            </wp:positionH>
            <wp:positionV relativeFrom="paragraph">
              <wp:posOffset>62865</wp:posOffset>
            </wp:positionV>
            <wp:extent cx="1524000" cy="381000"/>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217187" w:rsidRDefault="00217187" w:rsidP="00BC372D">
      <w:pPr>
        <w:pStyle w:val="NormalWeb"/>
        <w:spacing w:before="0" w:beforeAutospacing="0" w:after="0" w:afterAutospacing="0" w:line="300" w:lineRule="exact"/>
        <w:jc w:val="center"/>
        <w:rPr>
          <w:b/>
          <w:bCs/>
        </w:rPr>
      </w:pPr>
    </w:p>
    <w:p w:rsidR="00217187" w:rsidRPr="009D2DDB" w:rsidRDefault="00217187" w:rsidP="00BC372D">
      <w:pPr>
        <w:pStyle w:val="NormalWeb"/>
        <w:spacing w:before="0" w:beforeAutospacing="0" w:after="0" w:afterAutospacing="0" w:line="300" w:lineRule="exact"/>
        <w:jc w:val="center"/>
        <w:rPr>
          <w:b/>
          <w:bCs/>
          <w:sz w:val="22"/>
          <w:szCs w:val="22"/>
        </w:rPr>
      </w:pPr>
    </w:p>
    <w:p w:rsidR="00217187" w:rsidRDefault="00217187" w:rsidP="00BC372D">
      <w:pPr>
        <w:pStyle w:val="NormalWeb"/>
        <w:spacing w:before="0" w:beforeAutospacing="0" w:after="0" w:afterAutospacing="0" w:line="300" w:lineRule="exact"/>
        <w:jc w:val="center"/>
        <w:rPr>
          <w:b/>
          <w:bCs/>
          <w:sz w:val="22"/>
          <w:szCs w:val="22"/>
        </w:rPr>
      </w:pPr>
    </w:p>
    <w:p w:rsidR="00217187" w:rsidRPr="009D2DDB" w:rsidRDefault="00217187" w:rsidP="00BC372D">
      <w:pPr>
        <w:pStyle w:val="NormalWeb"/>
        <w:spacing w:before="0" w:beforeAutospacing="0" w:after="0" w:afterAutospacing="0" w:line="300" w:lineRule="exact"/>
        <w:jc w:val="center"/>
        <w:rPr>
          <w:b/>
          <w:bCs/>
          <w:sz w:val="22"/>
          <w:szCs w:val="22"/>
          <w:rtl/>
        </w:rPr>
      </w:pPr>
    </w:p>
    <w:p w:rsidR="00217187" w:rsidRPr="009D2DDB" w:rsidRDefault="00217187" w:rsidP="00BC372D">
      <w:pPr>
        <w:pStyle w:val="NormalWeb"/>
        <w:spacing w:before="0" w:beforeAutospacing="0" w:after="0" w:afterAutospacing="0" w:line="300" w:lineRule="exact"/>
        <w:jc w:val="center"/>
        <w:rPr>
          <w:b/>
          <w:bCs/>
          <w:sz w:val="22"/>
          <w:szCs w:val="22"/>
        </w:rPr>
      </w:pPr>
    </w:p>
    <w:p w:rsidR="00217187" w:rsidRPr="00E8197C" w:rsidRDefault="00F60933" w:rsidP="00BC372D">
      <w:pPr>
        <w:pStyle w:val="NormalWeb"/>
        <w:spacing w:before="0" w:beforeAutospacing="0" w:after="120" w:afterAutospacing="0" w:line="300" w:lineRule="exact"/>
        <w:jc w:val="center"/>
        <w:rPr>
          <w:b/>
          <w:bCs/>
          <w:sz w:val="28"/>
          <w:szCs w:val="28"/>
        </w:rPr>
      </w:pPr>
      <w:r>
        <w:rPr>
          <w:b/>
          <w:bCs/>
          <w:sz w:val="28"/>
          <w:szCs w:val="28"/>
        </w:rPr>
        <w:t>Point</w:t>
      </w:r>
      <w:r w:rsidR="00217187" w:rsidRPr="00E8197C">
        <w:rPr>
          <w:b/>
          <w:bCs/>
          <w:sz w:val="28"/>
          <w:szCs w:val="28"/>
        </w:rPr>
        <w:t xml:space="preserve"> de conjoncture</w:t>
      </w:r>
    </w:p>
    <w:p w:rsidR="00217187" w:rsidRDefault="00217187" w:rsidP="003D4283">
      <w:pPr>
        <w:pStyle w:val="NormalWeb"/>
        <w:spacing w:before="0" w:beforeAutospacing="0" w:after="0" w:afterAutospacing="0" w:line="300" w:lineRule="exact"/>
        <w:jc w:val="center"/>
        <w:rPr>
          <w:b/>
          <w:bCs/>
        </w:rPr>
      </w:pPr>
      <w:r>
        <w:rPr>
          <w:b/>
          <w:bCs/>
        </w:rPr>
        <w:t>-</w:t>
      </w:r>
      <w:r w:rsidR="009C17B3">
        <w:rPr>
          <w:b/>
          <w:bCs/>
        </w:rPr>
        <w:t xml:space="preserve"> </w:t>
      </w:r>
      <w:r>
        <w:rPr>
          <w:b/>
          <w:bCs/>
        </w:rPr>
        <w:t xml:space="preserve">Octobre </w:t>
      </w:r>
      <w:r w:rsidRPr="00E82E2E">
        <w:rPr>
          <w:b/>
          <w:bCs/>
        </w:rPr>
        <w:t>201</w:t>
      </w:r>
      <w:r>
        <w:rPr>
          <w:b/>
          <w:bCs/>
        </w:rPr>
        <w:t>3</w:t>
      </w:r>
      <w:r w:rsidRPr="00E82E2E">
        <w:rPr>
          <w:b/>
          <w:bCs/>
        </w:rPr>
        <w:t xml:space="preserve"> </w:t>
      </w:r>
      <w:r>
        <w:rPr>
          <w:b/>
          <w:bCs/>
        </w:rPr>
        <w:t>–</w:t>
      </w:r>
    </w:p>
    <w:p w:rsidR="00217187" w:rsidRDefault="00217187" w:rsidP="00BC372D">
      <w:pPr>
        <w:pStyle w:val="NormalWeb"/>
        <w:spacing w:before="0" w:beforeAutospacing="0" w:after="0" w:afterAutospacing="0" w:line="300" w:lineRule="exact"/>
        <w:jc w:val="center"/>
        <w:rPr>
          <w:b/>
          <w:bCs/>
          <w:sz w:val="20"/>
          <w:szCs w:val="20"/>
        </w:rPr>
      </w:pPr>
    </w:p>
    <w:p w:rsidR="00217187" w:rsidRDefault="009C17B3" w:rsidP="00BC372D">
      <w:pPr>
        <w:pStyle w:val="NormalWeb"/>
        <w:spacing w:before="0" w:beforeAutospacing="0" w:after="0" w:afterAutospacing="0" w:line="300" w:lineRule="exact"/>
        <w:jc w:val="center"/>
        <w:rPr>
          <w:b/>
          <w:bCs/>
          <w:sz w:val="18"/>
          <w:szCs w:val="18"/>
        </w:rPr>
      </w:pPr>
      <w:r>
        <w:rPr>
          <w:b/>
          <w:bCs/>
          <w:sz w:val="18"/>
          <w:szCs w:val="18"/>
        </w:rPr>
        <w:t xml:space="preserve">    </w:t>
      </w:r>
    </w:p>
    <w:p w:rsidR="00217187" w:rsidRPr="00531793" w:rsidRDefault="00217187" w:rsidP="00BC372D">
      <w:pPr>
        <w:pStyle w:val="NormalWeb"/>
        <w:spacing w:before="0" w:beforeAutospacing="0" w:after="0" w:afterAutospacing="0" w:line="300" w:lineRule="exact"/>
        <w:jc w:val="center"/>
        <w:rPr>
          <w:b/>
          <w:bCs/>
          <w:sz w:val="18"/>
          <w:szCs w:val="18"/>
        </w:rPr>
      </w:pPr>
    </w:p>
    <w:p w:rsidR="00217187" w:rsidRDefault="00217187" w:rsidP="000528D8">
      <w:pPr>
        <w:spacing w:line="260" w:lineRule="exact"/>
        <w:jc w:val="both"/>
        <w:rPr>
          <w:rFonts w:ascii="Arial" w:hAnsi="Arial" w:cs="Arial"/>
          <w:sz w:val="20"/>
          <w:szCs w:val="20"/>
        </w:rPr>
      </w:pPr>
      <w:r w:rsidRPr="00DB7C3F">
        <w:rPr>
          <w:rFonts w:ascii="Arial" w:hAnsi="Arial" w:cs="Arial"/>
          <w:sz w:val="20"/>
          <w:szCs w:val="20"/>
        </w:rPr>
        <w:t>L</w:t>
      </w:r>
      <w:r>
        <w:rPr>
          <w:rFonts w:ascii="Arial" w:hAnsi="Arial" w:cs="Arial"/>
          <w:sz w:val="20"/>
          <w:szCs w:val="20"/>
        </w:rPr>
        <w:t>’</w:t>
      </w:r>
      <w:r w:rsidRPr="00DB7C3F">
        <w:rPr>
          <w:rFonts w:ascii="Arial" w:hAnsi="Arial" w:cs="Arial"/>
          <w:sz w:val="20"/>
          <w:szCs w:val="20"/>
        </w:rPr>
        <w:t xml:space="preserve">économie nationale </w:t>
      </w:r>
      <w:r>
        <w:rPr>
          <w:rFonts w:ascii="Arial" w:hAnsi="Arial" w:cs="Arial"/>
          <w:sz w:val="20"/>
          <w:szCs w:val="20"/>
        </w:rPr>
        <w:t>aurait poursuivi son orientation favorable</w:t>
      </w:r>
      <w:r w:rsidRPr="00DB7C3F">
        <w:rPr>
          <w:rFonts w:ascii="Arial" w:hAnsi="Arial" w:cs="Arial"/>
          <w:sz w:val="20"/>
          <w:szCs w:val="20"/>
        </w:rPr>
        <w:t>, au troisième trimestre 2013, a</w:t>
      </w:r>
      <w:r>
        <w:rPr>
          <w:rFonts w:ascii="Arial" w:hAnsi="Arial" w:cs="Arial"/>
          <w:sz w:val="20"/>
          <w:szCs w:val="20"/>
        </w:rPr>
        <w:t xml:space="preserve">ffichant une croissance estimée à </w:t>
      </w:r>
      <w:r w:rsidRPr="00DB7C3F">
        <w:rPr>
          <w:rFonts w:ascii="Arial" w:hAnsi="Arial" w:cs="Arial"/>
          <w:sz w:val="20"/>
          <w:szCs w:val="20"/>
        </w:rPr>
        <w:t>4,</w:t>
      </w:r>
      <w:r>
        <w:rPr>
          <w:rFonts w:ascii="Arial" w:hAnsi="Arial" w:cs="Arial"/>
          <w:sz w:val="20"/>
          <w:szCs w:val="20"/>
        </w:rPr>
        <w:t>5</w:t>
      </w:r>
      <w:r w:rsidRPr="00DB7C3F">
        <w:rPr>
          <w:rFonts w:ascii="Arial" w:hAnsi="Arial" w:cs="Arial"/>
          <w:sz w:val="20"/>
          <w:szCs w:val="20"/>
        </w:rPr>
        <w:t>%, en glissement annuel</w:t>
      </w:r>
      <w:r>
        <w:rPr>
          <w:rFonts w:ascii="Arial" w:hAnsi="Arial" w:cs="Arial"/>
          <w:sz w:val="20"/>
          <w:szCs w:val="20"/>
        </w:rPr>
        <w:t>. Cette performance aurait été attribuable à une amélioration des activités agricoles,</w:t>
      </w:r>
      <w:r w:rsidRPr="00DB7C3F">
        <w:rPr>
          <w:rFonts w:ascii="Arial" w:hAnsi="Arial" w:cs="Arial"/>
          <w:sz w:val="20"/>
          <w:szCs w:val="20"/>
        </w:rPr>
        <w:t xml:space="preserve"> </w:t>
      </w:r>
      <w:r>
        <w:rPr>
          <w:rFonts w:ascii="Arial" w:hAnsi="Arial" w:cs="Arial"/>
          <w:sz w:val="20"/>
          <w:szCs w:val="20"/>
        </w:rPr>
        <w:t>l</w:t>
      </w:r>
      <w:r w:rsidRPr="00DB7C3F">
        <w:rPr>
          <w:rFonts w:ascii="Arial" w:hAnsi="Arial" w:cs="Arial"/>
          <w:sz w:val="20"/>
          <w:szCs w:val="20"/>
        </w:rPr>
        <w:t>es activités non-agricoles seraient</w:t>
      </w:r>
      <w:r>
        <w:rPr>
          <w:rFonts w:ascii="Arial" w:hAnsi="Arial" w:cs="Arial"/>
          <w:sz w:val="20"/>
          <w:szCs w:val="20"/>
        </w:rPr>
        <w:t>, par contre,</w:t>
      </w:r>
      <w:r w:rsidRPr="00DB7C3F">
        <w:rPr>
          <w:rFonts w:ascii="Arial" w:hAnsi="Arial" w:cs="Arial"/>
          <w:sz w:val="20"/>
          <w:szCs w:val="20"/>
        </w:rPr>
        <w:t xml:space="preserve"> restées peu dynamiques par rapport à l’année précédente, </w:t>
      </w:r>
      <w:r>
        <w:rPr>
          <w:rFonts w:ascii="Arial" w:hAnsi="Arial" w:cs="Arial"/>
          <w:sz w:val="20"/>
          <w:szCs w:val="20"/>
        </w:rPr>
        <w:t>pâtissant</w:t>
      </w:r>
      <w:r w:rsidRPr="00DB7C3F">
        <w:rPr>
          <w:rFonts w:ascii="Arial" w:hAnsi="Arial" w:cs="Arial"/>
          <w:sz w:val="20"/>
          <w:szCs w:val="20"/>
        </w:rPr>
        <w:t xml:space="preserve"> d</w:t>
      </w:r>
      <w:r>
        <w:rPr>
          <w:rFonts w:ascii="Arial" w:hAnsi="Arial" w:cs="Arial"/>
          <w:sz w:val="20"/>
          <w:szCs w:val="20"/>
        </w:rPr>
        <w:t>u ralentissement</w:t>
      </w:r>
      <w:r w:rsidRPr="00DB7C3F">
        <w:rPr>
          <w:rFonts w:ascii="Arial" w:hAnsi="Arial" w:cs="Arial"/>
          <w:sz w:val="20"/>
          <w:szCs w:val="20"/>
        </w:rPr>
        <w:t xml:space="preserve"> des </w:t>
      </w:r>
      <w:r>
        <w:rPr>
          <w:rFonts w:ascii="Arial" w:hAnsi="Arial" w:cs="Arial"/>
          <w:sz w:val="20"/>
          <w:szCs w:val="20"/>
        </w:rPr>
        <w:t>secteurs</w:t>
      </w:r>
      <w:r w:rsidRPr="00DB7C3F">
        <w:rPr>
          <w:rFonts w:ascii="Arial" w:hAnsi="Arial" w:cs="Arial"/>
          <w:sz w:val="20"/>
          <w:szCs w:val="20"/>
        </w:rPr>
        <w:t xml:space="preserve"> secondaires. Les perspectives de croissance pour le quatrième trimestre </w:t>
      </w:r>
      <w:r>
        <w:rPr>
          <w:rFonts w:ascii="Arial" w:hAnsi="Arial" w:cs="Arial"/>
          <w:sz w:val="20"/>
          <w:szCs w:val="20"/>
        </w:rPr>
        <w:t xml:space="preserve">2013 </w:t>
      </w:r>
      <w:r w:rsidRPr="00DB7C3F">
        <w:rPr>
          <w:rFonts w:ascii="Arial" w:hAnsi="Arial" w:cs="Arial"/>
          <w:sz w:val="20"/>
          <w:szCs w:val="20"/>
        </w:rPr>
        <w:t>augurent un accroissement de la valeur ajoutée non-agricole estimé à 2,</w:t>
      </w:r>
      <w:r>
        <w:rPr>
          <w:rFonts w:ascii="Arial" w:hAnsi="Arial" w:cs="Arial"/>
          <w:sz w:val="20"/>
          <w:szCs w:val="20"/>
          <w:rtl/>
        </w:rPr>
        <w:t>7</w:t>
      </w:r>
      <w:r w:rsidRPr="00DB7C3F">
        <w:rPr>
          <w:rFonts w:ascii="Arial" w:hAnsi="Arial" w:cs="Arial"/>
          <w:sz w:val="20"/>
          <w:szCs w:val="20"/>
        </w:rPr>
        <w:t xml:space="preserve">%, </w:t>
      </w:r>
      <w:r>
        <w:rPr>
          <w:rFonts w:ascii="Arial" w:hAnsi="Arial" w:cs="Arial"/>
          <w:sz w:val="20"/>
          <w:szCs w:val="20"/>
        </w:rPr>
        <w:t>après 2,4%</w:t>
      </w:r>
      <w:r w:rsidRPr="00DB7C3F">
        <w:rPr>
          <w:rFonts w:ascii="Arial" w:hAnsi="Arial" w:cs="Arial"/>
          <w:sz w:val="20"/>
          <w:szCs w:val="20"/>
        </w:rPr>
        <w:t xml:space="preserve"> un</w:t>
      </w:r>
      <w:r>
        <w:rPr>
          <w:rFonts w:ascii="Arial" w:hAnsi="Arial" w:cs="Arial"/>
          <w:sz w:val="20"/>
          <w:szCs w:val="20"/>
        </w:rPr>
        <w:t xml:space="preserve"> trimestre plus tôt</w:t>
      </w:r>
      <w:r w:rsidRPr="00DB7C3F">
        <w:rPr>
          <w:rFonts w:ascii="Arial" w:hAnsi="Arial" w:cs="Arial"/>
          <w:sz w:val="20"/>
          <w:szCs w:val="20"/>
        </w:rPr>
        <w:t>, dans un contexte d’un r</w:t>
      </w:r>
      <w:r>
        <w:rPr>
          <w:rFonts w:ascii="Arial" w:hAnsi="Arial" w:cs="Arial"/>
          <w:sz w:val="20"/>
          <w:szCs w:val="20"/>
        </w:rPr>
        <w:t>edressement de la demande extérieure et d’une modération des prix à la consommation.</w:t>
      </w:r>
    </w:p>
    <w:p w:rsidR="00217187" w:rsidRPr="00DB7C3F" w:rsidRDefault="00234A88" w:rsidP="00CF05A5">
      <w:pPr>
        <w:spacing w:line="260" w:lineRule="exact"/>
        <w:jc w:val="both"/>
        <w:rPr>
          <w:rFonts w:ascii="Arial" w:hAnsi="Arial" w:cs="Arial"/>
          <w:sz w:val="20"/>
          <w:szCs w:val="20"/>
        </w:rPr>
      </w:pPr>
      <w:r>
        <w:rPr>
          <w:noProof/>
        </w:rPr>
        <w:drawing>
          <wp:anchor distT="0" distB="0" distL="114300" distR="114300" simplePos="0" relativeHeight="251656192" behindDoc="0" locked="0" layoutInCell="1" allowOverlap="1">
            <wp:simplePos x="0" y="0"/>
            <wp:positionH relativeFrom="column">
              <wp:posOffset>3657600</wp:posOffset>
            </wp:positionH>
            <wp:positionV relativeFrom="paragraph">
              <wp:posOffset>101600</wp:posOffset>
            </wp:positionV>
            <wp:extent cx="2853690" cy="19450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853690" cy="1945005"/>
                    </a:xfrm>
                    <a:prstGeom prst="rect">
                      <a:avLst/>
                    </a:prstGeom>
                    <a:noFill/>
                  </pic:spPr>
                </pic:pic>
              </a:graphicData>
            </a:graphic>
          </wp:anchor>
        </w:drawing>
      </w:r>
    </w:p>
    <w:p w:rsidR="00217187" w:rsidRDefault="00217187" w:rsidP="00CF05A5">
      <w:pPr>
        <w:pStyle w:val="NormalWeb"/>
        <w:spacing w:before="0" w:beforeAutospacing="0" w:after="0" w:afterAutospacing="0" w:line="260" w:lineRule="exact"/>
        <w:jc w:val="both"/>
        <w:rPr>
          <w:rFonts w:ascii="Arial" w:hAnsi="Arial" w:cs="Arial"/>
          <w:b/>
          <w:bCs/>
          <w:color w:val="800000"/>
          <w:kern w:val="28"/>
          <w:sz w:val="20"/>
          <w:szCs w:val="20"/>
        </w:rPr>
      </w:pPr>
      <w:r w:rsidRPr="00DB7C3F">
        <w:rPr>
          <w:rFonts w:ascii="Arial" w:hAnsi="Arial" w:cs="Arial"/>
          <w:b/>
          <w:bCs/>
          <w:color w:val="800000"/>
          <w:kern w:val="28"/>
          <w:sz w:val="20"/>
          <w:szCs w:val="20"/>
        </w:rPr>
        <w:t>Poursuite du redressement des économies avancées au troisième trimestre 2013</w:t>
      </w:r>
    </w:p>
    <w:p w:rsidR="00217187" w:rsidRPr="00B70EBB" w:rsidRDefault="00217187" w:rsidP="00CF05A5">
      <w:pPr>
        <w:pStyle w:val="NormalWeb"/>
        <w:spacing w:before="0" w:beforeAutospacing="0" w:after="0" w:afterAutospacing="0" w:line="260" w:lineRule="exact"/>
        <w:jc w:val="both"/>
        <w:rPr>
          <w:rFonts w:ascii="Arial" w:hAnsi="Arial" w:cs="Arial"/>
          <w:b/>
          <w:bCs/>
          <w:color w:val="800000"/>
          <w:kern w:val="28"/>
          <w:sz w:val="20"/>
          <w:szCs w:val="20"/>
        </w:rPr>
      </w:pPr>
    </w:p>
    <w:p w:rsidR="00217187" w:rsidRPr="006D40D6" w:rsidRDefault="00217187" w:rsidP="0084167F">
      <w:pPr>
        <w:pStyle w:val="Titre2"/>
        <w:spacing w:before="0" w:after="0" w:line="260" w:lineRule="exact"/>
        <w:jc w:val="both"/>
        <w:rPr>
          <w:b w:val="0"/>
          <w:bCs w:val="0"/>
          <w:i w:val="0"/>
          <w:iCs w:val="0"/>
          <w:sz w:val="20"/>
          <w:szCs w:val="20"/>
        </w:rPr>
      </w:pPr>
      <w:r w:rsidRPr="00FC585F">
        <w:rPr>
          <w:b w:val="0"/>
          <w:bCs w:val="0"/>
          <w:i w:val="0"/>
          <w:iCs w:val="0"/>
          <w:sz w:val="20"/>
          <w:szCs w:val="20"/>
        </w:rPr>
        <w:t>Poursuivant</w:t>
      </w:r>
      <w:r>
        <w:rPr>
          <w:b w:val="0"/>
          <w:bCs w:val="0"/>
          <w:i w:val="0"/>
          <w:iCs w:val="0"/>
          <w:sz w:val="20"/>
          <w:szCs w:val="20"/>
        </w:rPr>
        <w:t xml:space="preserve"> leur</w:t>
      </w:r>
      <w:r w:rsidRPr="00FC585F">
        <w:rPr>
          <w:b w:val="0"/>
          <w:bCs w:val="0"/>
          <w:i w:val="0"/>
          <w:iCs w:val="0"/>
          <w:sz w:val="20"/>
          <w:szCs w:val="20"/>
        </w:rPr>
        <w:t xml:space="preserve"> redressement</w:t>
      </w:r>
      <w:r>
        <w:rPr>
          <w:b w:val="0"/>
          <w:bCs w:val="0"/>
          <w:i w:val="0"/>
          <w:iCs w:val="0"/>
          <w:sz w:val="20"/>
          <w:szCs w:val="20"/>
        </w:rPr>
        <w:t>,</w:t>
      </w:r>
      <w:r w:rsidRPr="00FC585F">
        <w:rPr>
          <w:b w:val="0"/>
          <w:bCs w:val="0"/>
          <w:i w:val="0"/>
          <w:iCs w:val="0"/>
          <w:sz w:val="20"/>
          <w:szCs w:val="20"/>
        </w:rPr>
        <w:t xml:space="preserve"> </w:t>
      </w:r>
      <w:r>
        <w:rPr>
          <w:b w:val="0"/>
          <w:bCs w:val="0"/>
          <w:i w:val="0"/>
          <w:iCs w:val="0"/>
          <w:sz w:val="20"/>
          <w:szCs w:val="20"/>
        </w:rPr>
        <w:t>l</w:t>
      </w:r>
      <w:r w:rsidRPr="00FC585F">
        <w:rPr>
          <w:b w:val="0"/>
          <w:bCs w:val="0"/>
          <w:i w:val="0"/>
          <w:iCs w:val="0"/>
          <w:sz w:val="20"/>
          <w:szCs w:val="20"/>
        </w:rPr>
        <w:t>es économies avancées aurai</w:t>
      </w:r>
      <w:r>
        <w:rPr>
          <w:b w:val="0"/>
          <w:bCs w:val="0"/>
          <w:i w:val="0"/>
          <w:iCs w:val="0"/>
          <w:sz w:val="20"/>
          <w:szCs w:val="20"/>
        </w:rPr>
        <w:t>en</w:t>
      </w:r>
      <w:r w:rsidRPr="00FC585F">
        <w:rPr>
          <w:b w:val="0"/>
          <w:bCs w:val="0"/>
          <w:i w:val="0"/>
          <w:iCs w:val="0"/>
          <w:sz w:val="20"/>
          <w:szCs w:val="20"/>
        </w:rPr>
        <w:t xml:space="preserve">t </w:t>
      </w:r>
      <w:r>
        <w:rPr>
          <w:b w:val="0"/>
          <w:bCs w:val="0"/>
          <w:i w:val="0"/>
          <w:iCs w:val="0"/>
          <w:sz w:val="20"/>
          <w:szCs w:val="20"/>
        </w:rPr>
        <w:t xml:space="preserve">progressé, </w:t>
      </w:r>
      <w:r w:rsidRPr="00FC585F">
        <w:rPr>
          <w:b w:val="0"/>
          <w:bCs w:val="0"/>
          <w:i w:val="0"/>
          <w:iCs w:val="0"/>
          <w:sz w:val="20"/>
          <w:szCs w:val="20"/>
        </w:rPr>
        <w:t>au troisième trimestre 2013,</w:t>
      </w:r>
      <w:r>
        <w:rPr>
          <w:b w:val="0"/>
          <w:bCs w:val="0"/>
          <w:i w:val="0"/>
          <w:iCs w:val="0"/>
          <w:sz w:val="20"/>
          <w:szCs w:val="20"/>
        </w:rPr>
        <w:t xml:space="preserve"> de 1,6</w:t>
      </w:r>
      <w:r w:rsidRPr="00FC585F">
        <w:rPr>
          <w:b w:val="0"/>
          <w:bCs w:val="0"/>
          <w:i w:val="0"/>
          <w:iCs w:val="0"/>
          <w:sz w:val="20"/>
          <w:szCs w:val="20"/>
        </w:rPr>
        <w:t xml:space="preserve">%, en </w:t>
      </w:r>
      <w:r>
        <w:rPr>
          <w:b w:val="0"/>
          <w:bCs w:val="0"/>
          <w:i w:val="0"/>
          <w:iCs w:val="0"/>
          <w:sz w:val="20"/>
          <w:szCs w:val="20"/>
        </w:rPr>
        <w:t>rythme</w:t>
      </w:r>
      <w:r w:rsidRPr="00FC585F">
        <w:rPr>
          <w:b w:val="0"/>
          <w:bCs w:val="0"/>
          <w:i w:val="0"/>
          <w:iCs w:val="0"/>
          <w:sz w:val="20"/>
          <w:szCs w:val="20"/>
        </w:rPr>
        <w:t xml:space="preserve"> </w:t>
      </w:r>
      <w:r>
        <w:rPr>
          <w:b w:val="0"/>
          <w:bCs w:val="0"/>
          <w:i w:val="0"/>
          <w:iCs w:val="0"/>
          <w:sz w:val="20"/>
          <w:szCs w:val="20"/>
        </w:rPr>
        <w:t xml:space="preserve">annuel. </w:t>
      </w:r>
      <w:r w:rsidRPr="00FC585F">
        <w:rPr>
          <w:b w:val="0"/>
          <w:bCs w:val="0"/>
          <w:i w:val="0"/>
          <w:iCs w:val="0"/>
          <w:sz w:val="20"/>
          <w:szCs w:val="20"/>
        </w:rPr>
        <w:t>L</w:t>
      </w:r>
      <w:r>
        <w:rPr>
          <w:b w:val="0"/>
          <w:bCs w:val="0"/>
          <w:i w:val="0"/>
          <w:iCs w:val="0"/>
          <w:sz w:val="20"/>
          <w:szCs w:val="20"/>
        </w:rPr>
        <w:t>’activité</w:t>
      </w:r>
      <w:r w:rsidRPr="00FC585F">
        <w:rPr>
          <w:b w:val="0"/>
          <w:bCs w:val="0"/>
          <w:i w:val="0"/>
          <w:iCs w:val="0"/>
          <w:sz w:val="20"/>
          <w:szCs w:val="20"/>
        </w:rPr>
        <w:t xml:space="preserve"> américaine </w:t>
      </w:r>
      <w:r>
        <w:rPr>
          <w:b w:val="0"/>
          <w:bCs w:val="0"/>
          <w:i w:val="0"/>
          <w:iCs w:val="0"/>
          <w:sz w:val="20"/>
          <w:szCs w:val="20"/>
        </w:rPr>
        <w:t>se serait améliorée</w:t>
      </w:r>
      <w:r w:rsidRPr="00FC585F">
        <w:rPr>
          <w:b w:val="0"/>
          <w:bCs w:val="0"/>
          <w:i w:val="0"/>
          <w:iCs w:val="0"/>
          <w:sz w:val="20"/>
          <w:szCs w:val="20"/>
        </w:rPr>
        <w:t xml:space="preserve"> de </w:t>
      </w:r>
      <w:r>
        <w:rPr>
          <w:b w:val="0"/>
          <w:bCs w:val="0"/>
          <w:i w:val="0"/>
          <w:iCs w:val="0"/>
          <w:sz w:val="20"/>
          <w:szCs w:val="20"/>
        </w:rPr>
        <w:t>2</w:t>
      </w:r>
      <w:r w:rsidRPr="00FC585F">
        <w:rPr>
          <w:b w:val="0"/>
          <w:bCs w:val="0"/>
          <w:i w:val="0"/>
          <w:iCs w:val="0"/>
          <w:sz w:val="20"/>
          <w:szCs w:val="20"/>
        </w:rPr>
        <w:t>,</w:t>
      </w:r>
      <w:r>
        <w:rPr>
          <w:b w:val="0"/>
          <w:bCs w:val="0"/>
          <w:i w:val="0"/>
          <w:iCs w:val="0"/>
          <w:sz w:val="20"/>
          <w:szCs w:val="20"/>
        </w:rPr>
        <w:t>4</w:t>
      </w:r>
      <w:r w:rsidRPr="00FC585F">
        <w:rPr>
          <w:b w:val="0"/>
          <w:bCs w:val="0"/>
          <w:i w:val="0"/>
          <w:iCs w:val="0"/>
          <w:sz w:val="20"/>
          <w:szCs w:val="20"/>
        </w:rPr>
        <w:t>%, suite au bon comportement de la consommation des ménages et à l’affermissement de l’investissement dans la construction</w:t>
      </w:r>
      <w:r>
        <w:rPr>
          <w:b w:val="0"/>
          <w:bCs w:val="0"/>
          <w:i w:val="0"/>
          <w:iCs w:val="0"/>
          <w:sz w:val="20"/>
          <w:szCs w:val="20"/>
        </w:rPr>
        <w:t>. Dans la</w:t>
      </w:r>
      <w:r w:rsidRPr="00FC585F">
        <w:rPr>
          <w:b w:val="0"/>
          <w:bCs w:val="0"/>
          <w:i w:val="0"/>
          <w:iCs w:val="0"/>
          <w:sz w:val="20"/>
          <w:szCs w:val="20"/>
        </w:rPr>
        <w:t xml:space="preserve"> zone euro, l’activité aurait </w:t>
      </w:r>
      <w:r>
        <w:rPr>
          <w:b w:val="0"/>
          <w:bCs w:val="0"/>
          <w:i w:val="0"/>
          <w:iCs w:val="0"/>
          <w:sz w:val="20"/>
          <w:szCs w:val="20"/>
        </w:rPr>
        <w:t>affiché une croissance estimée à 0,4</w:t>
      </w:r>
      <w:r w:rsidRPr="00FC585F">
        <w:rPr>
          <w:b w:val="0"/>
          <w:bCs w:val="0"/>
          <w:i w:val="0"/>
          <w:iCs w:val="0"/>
          <w:sz w:val="20"/>
          <w:szCs w:val="20"/>
        </w:rPr>
        <w:t>%</w:t>
      </w:r>
      <w:r>
        <w:rPr>
          <w:b w:val="0"/>
          <w:bCs w:val="0"/>
          <w:i w:val="0"/>
          <w:iCs w:val="0"/>
          <w:sz w:val="20"/>
          <w:szCs w:val="20"/>
        </w:rPr>
        <w:t>, profitant d’une</w:t>
      </w:r>
      <w:r w:rsidRPr="006D40D6">
        <w:rPr>
          <w:b w:val="0"/>
          <w:bCs w:val="0"/>
          <w:i w:val="0"/>
          <w:iCs w:val="0"/>
          <w:sz w:val="20"/>
          <w:szCs w:val="20"/>
        </w:rPr>
        <w:t xml:space="preserve"> modération de l’inflation et </w:t>
      </w:r>
      <w:r>
        <w:rPr>
          <w:b w:val="0"/>
          <w:bCs w:val="0"/>
          <w:i w:val="0"/>
          <w:iCs w:val="0"/>
          <w:sz w:val="20"/>
          <w:szCs w:val="20"/>
        </w:rPr>
        <w:t>d’</w:t>
      </w:r>
      <w:r w:rsidRPr="006D40D6">
        <w:rPr>
          <w:b w:val="0"/>
          <w:bCs w:val="0"/>
          <w:i w:val="0"/>
          <w:iCs w:val="0"/>
          <w:sz w:val="20"/>
          <w:szCs w:val="20"/>
        </w:rPr>
        <w:t xml:space="preserve">un </w:t>
      </w:r>
      <w:r>
        <w:rPr>
          <w:b w:val="0"/>
          <w:bCs w:val="0"/>
          <w:i w:val="0"/>
          <w:iCs w:val="0"/>
          <w:sz w:val="20"/>
          <w:szCs w:val="20"/>
        </w:rPr>
        <w:t xml:space="preserve">léger </w:t>
      </w:r>
      <w:r w:rsidRPr="006D40D6">
        <w:rPr>
          <w:b w:val="0"/>
          <w:bCs w:val="0"/>
          <w:i w:val="0"/>
          <w:iCs w:val="0"/>
          <w:sz w:val="20"/>
          <w:szCs w:val="20"/>
        </w:rPr>
        <w:t>re</w:t>
      </w:r>
      <w:r>
        <w:rPr>
          <w:b w:val="0"/>
          <w:bCs w:val="0"/>
          <w:i w:val="0"/>
          <w:iCs w:val="0"/>
          <w:sz w:val="20"/>
          <w:szCs w:val="20"/>
        </w:rPr>
        <w:t>dressement</w:t>
      </w:r>
      <w:r w:rsidRPr="006D40D6">
        <w:rPr>
          <w:b w:val="0"/>
          <w:bCs w:val="0"/>
          <w:i w:val="0"/>
          <w:iCs w:val="0"/>
          <w:sz w:val="20"/>
          <w:szCs w:val="20"/>
        </w:rPr>
        <w:t xml:space="preserve"> de </w:t>
      </w:r>
      <w:r>
        <w:rPr>
          <w:b w:val="0"/>
          <w:bCs w:val="0"/>
          <w:i w:val="0"/>
          <w:iCs w:val="0"/>
          <w:sz w:val="20"/>
          <w:szCs w:val="20"/>
        </w:rPr>
        <w:t>la demande intérieure</w:t>
      </w:r>
      <w:r w:rsidRPr="006D40D6">
        <w:rPr>
          <w:b w:val="0"/>
          <w:bCs w:val="0"/>
          <w:i w:val="0"/>
          <w:iCs w:val="0"/>
          <w:sz w:val="20"/>
          <w:szCs w:val="20"/>
        </w:rPr>
        <w:t>.</w:t>
      </w:r>
    </w:p>
    <w:p w:rsidR="00217187" w:rsidRPr="009D2DDB" w:rsidRDefault="00217187" w:rsidP="00CF05A5">
      <w:pPr>
        <w:spacing w:line="260" w:lineRule="exact"/>
        <w:jc w:val="both"/>
        <w:rPr>
          <w:rFonts w:ascii="Arial" w:hAnsi="Arial" w:cs="Arial"/>
          <w:b/>
          <w:bCs/>
          <w:color w:val="800000"/>
          <w:kern w:val="28"/>
          <w:sz w:val="20"/>
          <w:szCs w:val="20"/>
        </w:rPr>
      </w:pPr>
    </w:p>
    <w:p w:rsidR="00217187" w:rsidRDefault="00217187" w:rsidP="006A0A53">
      <w:pPr>
        <w:spacing w:line="260" w:lineRule="exact"/>
        <w:jc w:val="both"/>
        <w:rPr>
          <w:rFonts w:ascii="Arial" w:hAnsi="Arial" w:cs="Arial"/>
          <w:sz w:val="20"/>
          <w:szCs w:val="20"/>
        </w:rPr>
      </w:pPr>
      <w:r>
        <w:rPr>
          <w:rFonts w:ascii="Arial" w:hAnsi="Arial" w:cs="Arial"/>
          <w:b/>
          <w:bCs/>
          <w:color w:val="800000"/>
          <w:kern w:val="28"/>
          <w:sz w:val="20"/>
          <w:szCs w:val="20"/>
        </w:rPr>
        <w:t>Reprise progressive de la demande extérieure</w:t>
      </w:r>
    </w:p>
    <w:p w:rsidR="00217187" w:rsidRPr="0045402C" w:rsidRDefault="00234A88" w:rsidP="00CF05A5">
      <w:pPr>
        <w:spacing w:line="260" w:lineRule="exact"/>
        <w:jc w:val="both"/>
        <w:rPr>
          <w:rFonts w:ascii="Arial" w:hAnsi="Arial" w:cs="Arial"/>
          <w:sz w:val="20"/>
          <w:szCs w:val="20"/>
        </w:rPr>
      </w:pPr>
      <w:r>
        <w:rPr>
          <w:noProof/>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76200</wp:posOffset>
            </wp:positionV>
            <wp:extent cx="2803525" cy="225425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2803525" cy="2254250"/>
                    </a:xfrm>
                    <a:prstGeom prst="rect">
                      <a:avLst/>
                    </a:prstGeom>
                    <a:noFill/>
                  </pic:spPr>
                </pic:pic>
              </a:graphicData>
            </a:graphic>
          </wp:anchor>
        </w:drawing>
      </w:r>
    </w:p>
    <w:p w:rsidR="00217187" w:rsidRDefault="00217187" w:rsidP="000528D8">
      <w:pPr>
        <w:spacing w:line="260" w:lineRule="exact"/>
        <w:jc w:val="both"/>
        <w:rPr>
          <w:rFonts w:ascii="Arial" w:hAnsi="Arial" w:cs="Arial"/>
          <w:sz w:val="20"/>
          <w:szCs w:val="20"/>
        </w:rPr>
      </w:pPr>
      <w:r w:rsidRPr="00402579">
        <w:rPr>
          <w:rFonts w:ascii="Arial" w:hAnsi="Arial" w:cs="Arial"/>
          <w:sz w:val="20"/>
          <w:szCs w:val="20"/>
        </w:rPr>
        <w:t>L</w:t>
      </w:r>
      <w:r>
        <w:rPr>
          <w:rFonts w:ascii="Arial" w:hAnsi="Arial" w:cs="Arial"/>
          <w:sz w:val="20"/>
          <w:szCs w:val="20"/>
        </w:rPr>
        <w:t xml:space="preserve">e climat des affaires dans les économies avancées aurait été favorablement orienté, au troisième trimestre 2013, et le commerce mondial aurait continué de s’améliorer, affichant une hausse de 4%, en rythme annuel. Dans ce contexte, la demande mondiale adressée au Maroc se serait affermie de 2,1%, en glissement annuel, au troisième trimestre 2013. Ce sont, en particulier, les exportations des biens d’équipement et des produits alimentaires qui auraient le plus profité de l’orientation favorable de cette demande. A l’inverse, les ventes extérieures du phosphate et de ses dérivés auraient continué de pâtir de la contraction de la demande qui leur est adressée et du reflux </w:t>
      </w:r>
      <w:r w:rsidRPr="00402579">
        <w:rPr>
          <w:rFonts w:ascii="Arial" w:hAnsi="Arial" w:cs="Arial"/>
          <w:sz w:val="20"/>
          <w:szCs w:val="20"/>
        </w:rPr>
        <w:t>de leurs cours sur le marché mondial</w:t>
      </w:r>
      <w:r>
        <w:rPr>
          <w:rFonts w:ascii="Arial" w:hAnsi="Arial" w:cs="Arial"/>
          <w:sz w:val="20"/>
          <w:szCs w:val="20"/>
        </w:rPr>
        <w:t xml:space="preserve">. </w:t>
      </w:r>
    </w:p>
    <w:p w:rsidR="00217187" w:rsidRDefault="00217187" w:rsidP="009D2DDB">
      <w:pPr>
        <w:jc w:val="both"/>
        <w:rPr>
          <w:rFonts w:ascii="Arial" w:hAnsi="Arial" w:cs="Arial"/>
          <w:sz w:val="20"/>
          <w:szCs w:val="20"/>
        </w:rPr>
      </w:pPr>
    </w:p>
    <w:p w:rsidR="00217187" w:rsidRDefault="00217187" w:rsidP="009D2DDB">
      <w:pPr>
        <w:jc w:val="both"/>
        <w:rPr>
          <w:rFonts w:ascii="Arial" w:hAnsi="Arial" w:cs="Arial"/>
          <w:sz w:val="20"/>
          <w:szCs w:val="20"/>
        </w:rPr>
      </w:pPr>
    </w:p>
    <w:p w:rsidR="00217187" w:rsidRDefault="00217187" w:rsidP="009D2DDB">
      <w:pPr>
        <w:jc w:val="both"/>
        <w:rPr>
          <w:rFonts w:ascii="Arial" w:hAnsi="Arial" w:cs="Arial"/>
          <w:sz w:val="20"/>
          <w:szCs w:val="20"/>
        </w:rPr>
      </w:pPr>
    </w:p>
    <w:p w:rsidR="00217187" w:rsidRPr="00011C2F" w:rsidRDefault="00217187" w:rsidP="003F29F2">
      <w:pPr>
        <w:pBdr>
          <w:top w:val="single" w:sz="4" w:space="3" w:color="auto"/>
        </w:pBdr>
        <w:jc w:val="both"/>
        <w:rPr>
          <w:rFonts w:ascii="Arial" w:hAnsi="Arial" w:cs="Arial"/>
          <w:bCs/>
          <w:kern w:val="28"/>
          <w:sz w:val="16"/>
          <w:szCs w:val="16"/>
        </w:rPr>
      </w:pPr>
      <w:r w:rsidRPr="00011C2F">
        <w:rPr>
          <w:rFonts w:ascii="Arial" w:hAnsi="Arial" w:cs="Arial"/>
          <w:bCs/>
          <w:i/>
          <w:kern w:val="28"/>
          <w:sz w:val="16"/>
          <w:szCs w:val="16"/>
        </w:rPr>
        <w:t>Pour plus de détails, se référer à la publication « </w:t>
      </w:r>
      <w:r>
        <w:rPr>
          <w:rFonts w:ascii="Arial" w:hAnsi="Arial" w:cs="Arial"/>
          <w:bCs/>
          <w:i/>
          <w:kern w:val="28"/>
          <w:sz w:val="16"/>
          <w:szCs w:val="16"/>
        </w:rPr>
        <w:t>Point</w:t>
      </w:r>
      <w:r w:rsidRPr="00011C2F">
        <w:rPr>
          <w:rFonts w:ascii="Arial" w:hAnsi="Arial" w:cs="Arial"/>
          <w:bCs/>
          <w:i/>
          <w:kern w:val="28"/>
          <w:sz w:val="16"/>
          <w:szCs w:val="16"/>
        </w:rPr>
        <w:t xml:space="preserve"> de conjoncture n°2</w:t>
      </w:r>
      <w:r>
        <w:rPr>
          <w:rFonts w:ascii="Arial" w:hAnsi="Arial" w:cs="Arial"/>
          <w:bCs/>
          <w:i/>
          <w:kern w:val="28"/>
          <w:sz w:val="16"/>
          <w:szCs w:val="16"/>
        </w:rPr>
        <w:t>5</w:t>
      </w:r>
      <w:r w:rsidRPr="00011C2F">
        <w:rPr>
          <w:rFonts w:ascii="Arial" w:hAnsi="Arial" w:cs="Arial"/>
          <w:bCs/>
          <w:i/>
          <w:kern w:val="28"/>
          <w:sz w:val="16"/>
          <w:szCs w:val="16"/>
        </w:rPr>
        <w:t>» qui sera incessamment hébergée sur le site du HCP. La reproduction des informations, contenues dans cette publication, est autorisée, sous réserve d’en mentionner expressément la source.</w:t>
      </w:r>
    </w:p>
    <w:p w:rsidR="00217187" w:rsidRDefault="00217187" w:rsidP="006338AB">
      <w:pPr>
        <w:pStyle w:val="NormalWeb"/>
        <w:spacing w:before="0" w:beforeAutospacing="0" w:after="0" w:afterAutospacing="0" w:line="260" w:lineRule="exact"/>
        <w:jc w:val="both"/>
        <w:rPr>
          <w:rFonts w:ascii="Arial" w:hAnsi="Arial" w:cs="Arial"/>
          <w:b/>
          <w:bCs/>
          <w:color w:val="800000"/>
          <w:kern w:val="28"/>
          <w:sz w:val="20"/>
          <w:szCs w:val="20"/>
        </w:rPr>
      </w:pPr>
    </w:p>
    <w:p w:rsidR="00217187" w:rsidRDefault="00234A88" w:rsidP="006338AB">
      <w:pPr>
        <w:pStyle w:val="NormalWeb"/>
        <w:spacing w:before="0" w:beforeAutospacing="0" w:after="0" w:afterAutospacing="0" w:line="260" w:lineRule="exact"/>
        <w:jc w:val="both"/>
        <w:rPr>
          <w:rFonts w:ascii="Arial" w:hAnsi="Arial" w:cs="Arial"/>
          <w:b/>
          <w:bCs/>
          <w:color w:val="800000"/>
          <w:kern w:val="28"/>
          <w:sz w:val="20"/>
          <w:szCs w:val="20"/>
        </w:rPr>
      </w:pPr>
      <w:r>
        <w:rPr>
          <w:noProof/>
        </w:rPr>
        <w:lastRenderedPageBreak/>
        <w:drawing>
          <wp:anchor distT="0" distB="0" distL="114300" distR="114300" simplePos="0" relativeHeight="251655168" behindDoc="0" locked="0" layoutInCell="1" allowOverlap="1">
            <wp:simplePos x="0" y="0"/>
            <wp:positionH relativeFrom="column">
              <wp:posOffset>3657600</wp:posOffset>
            </wp:positionH>
            <wp:positionV relativeFrom="paragraph">
              <wp:posOffset>114300</wp:posOffset>
            </wp:positionV>
            <wp:extent cx="2857500" cy="191516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857500" cy="1915160"/>
                    </a:xfrm>
                    <a:prstGeom prst="rect">
                      <a:avLst/>
                    </a:prstGeom>
                    <a:noFill/>
                  </pic:spPr>
                </pic:pic>
              </a:graphicData>
            </a:graphic>
          </wp:anchor>
        </w:drawing>
      </w:r>
      <w:r w:rsidR="00217187">
        <w:rPr>
          <w:rFonts w:ascii="Arial" w:hAnsi="Arial" w:cs="Arial"/>
          <w:b/>
          <w:bCs/>
          <w:color w:val="800000"/>
          <w:kern w:val="28"/>
          <w:sz w:val="20"/>
          <w:szCs w:val="20"/>
        </w:rPr>
        <w:t>Croissance modérée</w:t>
      </w:r>
      <w:r w:rsidR="00217187" w:rsidRPr="00DB7C3F">
        <w:rPr>
          <w:rFonts w:ascii="Arial" w:hAnsi="Arial" w:cs="Arial"/>
          <w:b/>
          <w:bCs/>
          <w:color w:val="800000"/>
          <w:kern w:val="28"/>
          <w:sz w:val="20"/>
          <w:szCs w:val="20"/>
        </w:rPr>
        <w:t xml:space="preserve"> de la demande intérieure</w:t>
      </w:r>
    </w:p>
    <w:p w:rsidR="00217187" w:rsidRPr="0082247A" w:rsidRDefault="00217187" w:rsidP="00CF05A5">
      <w:pPr>
        <w:pStyle w:val="NormalWeb"/>
        <w:spacing w:before="0" w:beforeAutospacing="0" w:after="0" w:afterAutospacing="0" w:line="260" w:lineRule="exact"/>
        <w:jc w:val="both"/>
        <w:rPr>
          <w:rFonts w:ascii="Arial" w:hAnsi="Arial" w:cs="Arial"/>
          <w:b/>
          <w:bCs/>
          <w:color w:val="800000"/>
          <w:kern w:val="28"/>
          <w:sz w:val="20"/>
          <w:szCs w:val="20"/>
        </w:rPr>
      </w:pPr>
    </w:p>
    <w:p w:rsidR="00217187" w:rsidRDefault="00217187" w:rsidP="000528D8">
      <w:pPr>
        <w:pStyle w:val="NormalWeb"/>
        <w:spacing w:before="0" w:beforeAutospacing="0" w:after="0" w:afterAutospacing="0" w:line="260" w:lineRule="exact"/>
        <w:jc w:val="both"/>
        <w:rPr>
          <w:rFonts w:ascii="Arial" w:hAnsi="Arial" w:cs="Arial"/>
          <w:sz w:val="20"/>
          <w:szCs w:val="20"/>
        </w:rPr>
      </w:pPr>
      <w:r w:rsidRPr="00DB7C3F">
        <w:rPr>
          <w:rFonts w:ascii="Arial" w:hAnsi="Arial" w:cs="Arial"/>
          <w:sz w:val="20"/>
          <w:szCs w:val="20"/>
        </w:rPr>
        <w:t xml:space="preserve">La </w:t>
      </w:r>
      <w:r>
        <w:rPr>
          <w:rFonts w:ascii="Arial" w:hAnsi="Arial" w:cs="Arial"/>
          <w:sz w:val="20"/>
          <w:szCs w:val="20"/>
        </w:rPr>
        <w:t>formation brute de capital</w:t>
      </w:r>
      <w:r w:rsidRPr="00DB7C3F">
        <w:rPr>
          <w:rFonts w:ascii="Arial" w:hAnsi="Arial" w:cs="Arial"/>
          <w:sz w:val="20"/>
          <w:szCs w:val="20"/>
        </w:rPr>
        <w:t xml:space="preserve"> aurait </w:t>
      </w:r>
      <w:r>
        <w:rPr>
          <w:rFonts w:ascii="Arial" w:hAnsi="Arial" w:cs="Arial"/>
          <w:sz w:val="20"/>
          <w:szCs w:val="20"/>
        </w:rPr>
        <w:t xml:space="preserve">enregistré, </w:t>
      </w:r>
      <w:r w:rsidRPr="00DB7C3F">
        <w:rPr>
          <w:rFonts w:ascii="Arial" w:hAnsi="Arial" w:cs="Arial"/>
          <w:sz w:val="20"/>
          <w:szCs w:val="20"/>
        </w:rPr>
        <w:t xml:space="preserve">au troisième trimestre 2013, </w:t>
      </w:r>
      <w:r>
        <w:rPr>
          <w:rFonts w:ascii="Arial" w:hAnsi="Arial" w:cs="Arial"/>
          <w:sz w:val="20"/>
          <w:szCs w:val="20"/>
        </w:rPr>
        <w:t>une croissance de 1,9%</w:t>
      </w:r>
      <w:r w:rsidRPr="00DB7C3F">
        <w:rPr>
          <w:rFonts w:ascii="Arial" w:hAnsi="Arial" w:cs="Arial"/>
          <w:sz w:val="20"/>
          <w:szCs w:val="20"/>
        </w:rPr>
        <w:t xml:space="preserve">, </w:t>
      </w:r>
      <w:r>
        <w:rPr>
          <w:rFonts w:ascii="Arial" w:hAnsi="Arial" w:cs="Arial"/>
          <w:sz w:val="20"/>
          <w:szCs w:val="20"/>
        </w:rPr>
        <w:t xml:space="preserve">en glissement annuel, contre </w:t>
      </w:r>
      <w:r w:rsidRPr="00DB7C3F">
        <w:rPr>
          <w:rFonts w:ascii="Arial" w:hAnsi="Arial" w:cs="Arial"/>
          <w:sz w:val="20"/>
          <w:szCs w:val="20"/>
        </w:rPr>
        <w:t>+</w:t>
      </w:r>
      <w:r>
        <w:rPr>
          <w:rFonts w:ascii="Arial" w:hAnsi="Arial" w:cs="Arial"/>
          <w:sz w:val="20"/>
          <w:szCs w:val="20"/>
        </w:rPr>
        <w:t>2,6</w:t>
      </w:r>
      <w:r w:rsidRPr="00DB7C3F">
        <w:rPr>
          <w:rFonts w:ascii="Arial" w:hAnsi="Arial" w:cs="Arial"/>
          <w:sz w:val="20"/>
          <w:szCs w:val="20"/>
        </w:rPr>
        <w:t>%</w:t>
      </w:r>
      <w:r>
        <w:rPr>
          <w:rFonts w:ascii="Arial" w:hAnsi="Arial" w:cs="Arial"/>
          <w:sz w:val="20"/>
          <w:szCs w:val="20"/>
        </w:rPr>
        <w:t>, une année</w:t>
      </w:r>
      <w:r w:rsidRPr="00DB7C3F">
        <w:rPr>
          <w:rFonts w:ascii="Arial" w:hAnsi="Arial" w:cs="Arial"/>
          <w:sz w:val="20"/>
          <w:szCs w:val="20"/>
        </w:rPr>
        <w:t xml:space="preserve"> auparavant. Ce</w:t>
      </w:r>
      <w:r>
        <w:rPr>
          <w:rFonts w:ascii="Arial" w:hAnsi="Arial" w:cs="Arial"/>
          <w:sz w:val="20"/>
          <w:szCs w:val="20"/>
        </w:rPr>
        <w:t xml:space="preserve"> ralentissement</w:t>
      </w:r>
      <w:r w:rsidRPr="00DB7C3F">
        <w:rPr>
          <w:rFonts w:ascii="Arial" w:hAnsi="Arial" w:cs="Arial"/>
          <w:sz w:val="20"/>
          <w:szCs w:val="20"/>
        </w:rPr>
        <w:t xml:space="preserve"> </w:t>
      </w:r>
      <w:r>
        <w:rPr>
          <w:rFonts w:ascii="Arial" w:hAnsi="Arial" w:cs="Arial"/>
          <w:sz w:val="20"/>
          <w:szCs w:val="20"/>
        </w:rPr>
        <w:t>tient</w:t>
      </w:r>
      <w:r w:rsidRPr="00DB7C3F">
        <w:rPr>
          <w:rFonts w:ascii="Arial" w:hAnsi="Arial" w:cs="Arial"/>
          <w:sz w:val="20"/>
          <w:szCs w:val="20"/>
        </w:rPr>
        <w:t xml:space="preserve"> à </w:t>
      </w:r>
      <w:r>
        <w:rPr>
          <w:rFonts w:ascii="Arial" w:hAnsi="Arial" w:cs="Arial"/>
          <w:sz w:val="20"/>
          <w:szCs w:val="20"/>
        </w:rPr>
        <w:t>un</w:t>
      </w:r>
      <w:r w:rsidRPr="00DB7C3F">
        <w:rPr>
          <w:rFonts w:ascii="Arial" w:hAnsi="Arial" w:cs="Arial"/>
          <w:sz w:val="20"/>
          <w:szCs w:val="20"/>
        </w:rPr>
        <w:t xml:space="preserve"> </w:t>
      </w:r>
      <w:r>
        <w:rPr>
          <w:rFonts w:ascii="Arial" w:hAnsi="Arial" w:cs="Arial"/>
          <w:sz w:val="20"/>
          <w:szCs w:val="20"/>
        </w:rPr>
        <w:t xml:space="preserve">tassement de l’investissement en produits de BTP, alors que l’investissement en produits industriels aurait poursuivi son redressement. </w:t>
      </w:r>
      <w:r w:rsidRPr="00DB7C3F">
        <w:rPr>
          <w:rFonts w:ascii="Arial" w:hAnsi="Arial" w:cs="Arial"/>
          <w:sz w:val="20"/>
          <w:szCs w:val="20"/>
        </w:rPr>
        <w:t xml:space="preserve">La consommation des ménages </w:t>
      </w:r>
      <w:r>
        <w:rPr>
          <w:rFonts w:ascii="Arial" w:hAnsi="Arial" w:cs="Arial"/>
          <w:sz w:val="20"/>
          <w:szCs w:val="20"/>
        </w:rPr>
        <w:t>au</w:t>
      </w:r>
      <w:r w:rsidRPr="00DB7C3F">
        <w:rPr>
          <w:rFonts w:ascii="Arial" w:hAnsi="Arial" w:cs="Arial"/>
          <w:sz w:val="20"/>
          <w:szCs w:val="20"/>
        </w:rPr>
        <w:t xml:space="preserve">rait, pour sa part, </w:t>
      </w:r>
      <w:r>
        <w:rPr>
          <w:rFonts w:ascii="Arial" w:hAnsi="Arial" w:cs="Arial"/>
          <w:sz w:val="20"/>
          <w:szCs w:val="20"/>
        </w:rPr>
        <w:t>progressé</w:t>
      </w:r>
      <w:r w:rsidRPr="00DB7C3F">
        <w:rPr>
          <w:rFonts w:ascii="Arial" w:hAnsi="Arial" w:cs="Arial"/>
          <w:sz w:val="20"/>
          <w:szCs w:val="20"/>
        </w:rPr>
        <w:t xml:space="preserve"> de 3,9%, dans un</w:t>
      </w:r>
      <w:r>
        <w:rPr>
          <w:rFonts w:ascii="Arial" w:hAnsi="Arial" w:cs="Arial"/>
          <w:sz w:val="20"/>
          <w:szCs w:val="20"/>
        </w:rPr>
        <w:t>e conjoncture</w:t>
      </w:r>
      <w:r w:rsidRPr="00DB7C3F">
        <w:rPr>
          <w:rFonts w:ascii="Arial" w:hAnsi="Arial" w:cs="Arial"/>
          <w:sz w:val="20"/>
          <w:szCs w:val="20"/>
        </w:rPr>
        <w:t xml:space="preserve"> marqué</w:t>
      </w:r>
      <w:r>
        <w:rPr>
          <w:rFonts w:ascii="Arial" w:hAnsi="Arial" w:cs="Arial"/>
          <w:sz w:val="20"/>
          <w:szCs w:val="20"/>
        </w:rPr>
        <w:t>e</w:t>
      </w:r>
      <w:r w:rsidRPr="00DB7C3F">
        <w:rPr>
          <w:rFonts w:ascii="Arial" w:hAnsi="Arial" w:cs="Arial"/>
          <w:sz w:val="20"/>
          <w:szCs w:val="20"/>
        </w:rPr>
        <w:t xml:space="preserve"> par un</w:t>
      </w:r>
      <w:r>
        <w:rPr>
          <w:rFonts w:ascii="Arial" w:hAnsi="Arial" w:cs="Arial"/>
          <w:sz w:val="20"/>
          <w:szCs w:val="20"/>
        </w:rPr>
        <w:t xml:space="preserve"> rebond</w:t>
      </w:r>
      <w:r w:rsidRPr="00DB7C3F">
        <w:rPr>
          <w:rFonts w:ascii="Arial" w:hAnsi="Arial" w:cs="Arial"/>
          <w:sz w:val="20"/>
          <w:szCs w:val="20"/>
        </w:rPr>
        <w:t xml:space="preserve"> de </w:t>
      </w:r>
      <w:r>
        <w:rPr>
          <w:rFonts w:ascii="Arial" w:hAnsi="Arial" w:cs="Arial"/>
          <w:sz w:val="20"/>
          <w:szCs w:val="20"/>
        </w:rPr>
        <w:t>15</w:t>
      </w:r>
      <w:r w:rsidRPr="00DB7C3F">
        <w:rPr>
          <w:rFonts w:ascii="Arial" w:hAnsi="Arial" w:cs="Arial"/>
          <w:sz w:val="20"/>
          <w:szCs w:val="20"/>
        </w:rPr>
        <w:t>% des revenus extérieurs et un</w:t>
      </w:r>
      <w:r>
        <w:rPr>
          <w:rFonts w:ascii="Arial" w:hAnsi="Arial" w:cs="Arial"/>
          <w:sz w:val="20"/>
          <w:szCs w:val="20"/>
        </w:rPr>
        <w:t xml:space="preserve"> ralentissement </w:t>
      </w:r>
      <w:r w:rsidRPr="00DB7C3F">
        <w:rPr>
          <w:rFonts w:ascii="Arial" w:hAnsi="Arial" w:cs="Arial"/>
          <w:sz w:val="20"/>
          <w:szCs w:val="20"/>
        </w:rPr>
        <w:t>des prix à la consommation</w:t>
      </w:r>
      <w:r>
        <w:rPr>
          <w:rFonts w:ascii="Arial" w:hAnsi="Arial" w:cs="Arial"/>
          <w:sz w:val="20"/>
          <w:szCs w:val="20"/>
        </w:rPr>
        <w:t xml:space="preserve"> (+1,7%, contre +2,5% au deuxième trimestre)</w:t>
      </w:r>
      <w:r w:rsidRPr="00DB7C3F">
        <w:rPr>
          <w:rFonts w:ascii="Arial" w:hAnsi="Arial" w:cs="Arial"/>
          <w:sz w:val="20"/>
          <w:szCs w:val="20"/>
        </w:rPr>
        <w:t>.</w:t>
      </w:r>
    </w:p>
    <w:p w:rsidR="00217187" w:rsidRPr="00DB7C3F" w:rsidRDefault="00217187" w:rsidP="00CF05A5">
      <w:pPr>
        <w:pStyle w:val="NormalWeb"/>
        <w:spacing w:before="0" w:beforeAutospacing="0" w:after="0" w:afterAutospacing="0" w:line="260" w:lineRule="exact"/>
        <w:jc w:val="both"/>
        <w:rPr>
          <w:rFonts w:ascii="Arial" w:hAnsi="Arial" w:cs="Arial"/>
          <w:sz w:val="20"/>
          <w:szCs w:val="20"/>
        </w:rPr>
      </w:pPr>
    </w:p>
    <w:p w:rsidR="00217187" w:rsidRPr="00DB7C3F" w:rsidRDefault="00217187" w:rsidP="00E26006">
      <w:pPr>
        <w:spacing w:line="260" w:lineRule="exact"/>
        <w:jc w:val="both"/>
        <w:rPr>
          <w:rFonts w:ascii="Arial" w:hAnsi="Arial" w:cs="Arial"/>
          <w:b/>
          <w:bCs/>
          <w:color w:val="800000"/>
          <w:kern w:val="28"/>
          <w:sz w:val="20"/>
          <w:szCs w:val="20"/>
        </w:rPr>
      </w:pPr>
      <w:r>
        <w:rPr>
          <w:rFonts w:ascii="Arial" w:hAnsi="Arial" w:cs="Arial"/>
          <w:b/>
          <w:bCs/>
          <w:color w:val="800000"/>
          <w:kern w:val="28"/>
          <w:sz w:val="20"/>
          <w:szCs w:val="20"/>
        </w:rPr>
        <w:t>Amélioration des activités agricoles</w:t>
      </w:r>
      <w:r w:rsidRPr="00DB7C3F">
        <w:rPr>
          <w:rFonts w:ascii="Arial" w:hAnsi="Arial" w:cs="Arial"/>
          <w:b/>
          <w:bCs/>
          <w:color w:val="800000"/>
          <w:kern w:val="28"/>
          <w:sz w:val="20"/>
          <w:szCs w:val="20"/>
        </w:rPr>
        <w:t xml:space="preserve"> </w:t>
      </w:r>
    </w:p>
    <w:p w:rsidR="00217187" w:rsidRPr="00AB4339" w:rsidRDefault="00234A88" w:rsidP="00CF05A5">
      <w:pPr>
        <w:spacing w:line="260" w:lineRule="exact"/>
        <w:jc w:val="both"/>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149860</wp:posOffset>
            </wp:positionV>
            <wp:extent cx="2857500" cy="199644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2857500" cy="1996440"/>
                    </a:xfrm>
                    <a:prstGeom prst="rect">
                      <a:avLst/>
                    </a:prstGeom>
                    <a:noFill/>
                  </pic:spPr>
                </pic:pic>
              </a:graphicData>
            </a:graphic>
          </wp:anchor>
        </w:drawing>
      </w:r>
    </w:p>
    <w:p w:rsidR="00217187" w:rsidRDefault="00217187" w:rsidP="000528D8">
      <w:pPr>
        <w:spacing w:line="280" w:lineRule="exact"/>
        <w:jc w:val="both"/>
        <w:rPr>
          <w:rFonts w:ascii="Arial" w:hAnsi="Arial" w:cs="Arial"/>
          <w:sz w:val="20"/>
          <w:szCs w:val="20"/>
        </w:rPr>
      </w:pPr>
      <w:r>
        <w:rPr>
          <w:rFonts w:ascii="Arial" w:hAnsi="Arial" w:cs="Arial"/>
          <w:sz w:val="20"/>
          <w:szCs w:val="20"/>
        </w:rPr>
        <w:t>L</w:t>
      </w:r>
      <w:r w:rsidRPr="00DB7C3F">
        <w:rPr>
          <w:rFonts w:ascii="Arial" w:hAnsi="Arial" w:cs="Arial"/>
          <w:sz w:val="20"/>
          <w:szCs w:val="20"/>
        </w:rPr>
        <w:t>es activités agricoles</w:t>
      </w:r>
      <w:r>
        <w:rPr>
          <w:rFonts w:ascii="Arial" w:hAnsi="Arial" w:cs="Arial"/>
          <w:sz w:val="20"/>
          <w:szCs w:val="20"/>
        </w:rPr>
        <w:t xml:space="preserve"> auraient</w:t>
      </w:r>
      <w:r w:rsidRPr="00DB7C3F">
        <w:rPr>
          <w:rFonts w:ascii="Arial" w:hAnsi="Arial" w:cs="Arial"/>
          <w:sz w:val="20"/>
          <w:szCs w:val="20"/>
        </w:rPr>
        <w:t xml:space="preserve"> contribu</w:t>
      </w:r>
      <w:r>
        <w:rPr>
          <w:rFonts w:ascii="Arial" w:hAnsi="Arial" w:cs="Arial"/>
          <w:sz w:val="20"/>
          <w:szCs w:val="20"/>
        </w:rPr>
        <w:t xml:space="preserve">é pour </w:t>
      </w:r>
      <w:r w:rsidRPr="00DB7C3F">
        <w:rPr>
          <w:rFonts w:ascii="Arial" w:hAnsi="Arial" w:cs="Arial"/>
          <w:sz w:val="20"/>
          <w:szCs w:val="20"/>
        </w:rPr>
        <w:t>2,</w:t>
      </w:r>
      <w:r>
        <w:rPr>
          <w:rFonts w:ascii="Arial" w:hAnsi="Arial" w:cs="Arial"/>
          <w:sz w:val="20"/>
          <w:szCs w:val="20"/>
        </w:rPr>
        <w:t>3</w:t>
      </w:r>
      <w:r w:rsidRPr="00DB7C3F">
        <w:rPr>
          <w:rFonts w:ascii="Arial" w:hAnsi="Arial" w:cs="Arial"/>
          <w:sz w:val="20"/>
          <w:szCs w:val="20"/>
        </w:rPr>
        <w:t xml:space="preserve"> points à la croissance économique globale. </w:t>
      </w:r>
      <w:r>
        <w:rPr>
          <w:rFonts w:ascii="Arial" w:hAnsi="Arial" w:cs="Arial"/>
          <w:sz w:val="20"/>
          <w:szCs w:val="20"/>
        </w:rPr>
        <w:t>Cette performance aurait été soutenue par une amélioration</w:t>
      </w:r>
      <w:r w:rsidRPr="00597776">
        <w:rPr>
          <w:rFonts w:ascii="Arial" w:hAnsi="Arial" w:cs="Arial"/>
          <w:sz w:val="20"/>
          <w:szCs w:val="20"/>
        </w:rPr>
        <w:t xml:space="preserve"> </w:t>
      </w:r>
      <w:r>
        <w:rPr>
          <w:rFonts w:ascii="Arial" w:hAnsi="Arial" w:cs="Arial"/>
          <w:sz w:val="20"/>
          <w:szCs w:val="20"/>
        </w:rPr>
        <w:t>de la récolte céréalière</w:t>
      </w:r>
      <w:r w:rsidRPr="00597776">
        <w:rPr>
          <w:rFonts w:ascii="Arial" w:hAnsi="Arial" w:cs="Arial"/>
          <w:sz w:val="20"/>
          <w:szCs w:val="20"/>
        </w:rPr>
        <w:t xml:space="preserve"> et </w:t>
      </w:r>
      <w:r>
        <w:rPr>
          <w:rFonts w:ascii="Arial" w:hAnsi="Arial" w:cs="Arial"/>
          <w:sz w:val="20"/>
          <w:szCs w:val="20"/>
        </w:rPr>
        <w:t>une</w:t>
      </w:r>
      <w:r w:rsidRPr="00597776">
        <w:rPr>
          <w:rFonts w:ascii="Arial" w:hAnsi="Arial" w:cs="Arial"/>
          <w:sz w:val="20"/>
          <w:szCs w:val="20"/>
        </w:rPr>
        <w:t xml:space="preserve"> dynamique </w:t>
      </w:r>
      <w:r>
        <w:rPr>
          <w:rFonts w:ascii="Arial" w:hAnsi="Arial" w:cs="Arial"/>
          <w:sz w:val="20"/>
          <w:szCs w:val="20"/>
        </w:rPr>
        <w:t>des fourrages et des cultures industrielles, qui auraient entraîné un redressement de 28,6% de la production végétale</w:t>
      </w:r>
      <w:r w:rsidRPr="00597776">
        <w:rPr>
          <w:rFonts w:ascii="Arial" w:hAnsi="Arial" w:cs="Arial"/>
          <w:sz w:val="20"/>
          <w:szCs w:val="20"/>
        </w:rPr>
        <w:t xml:space="preserve">. En outre, </w:t>
      </w:r>
      <w:r>
        <w:rPr>
          <w:rFonts w:ascii="Arial" w:hAnsi="Arial" w:cs="Arial"/>
          <w:sz w:val="20"/>
          <w:szCs w:val="20"/>
        </w:rPr>
        <w:t>les activités d’élevage auraient connu un mouvement sensible de reprise</w:t>
      </w:r>
      <w:r w:rsidRPr="00597776">
        <w:rPr>
          <w:rFonts w:ascii="Arial" w:hAnsi="Arial" w:cs="Arial"/>
          <w:sz w:val="20"/>
          <w:szCs w:val="20"/>
        </w:rPr>
        <w:t>, même si elle</w:t>
      </w:r>
      <w:r>
        <w:rPr>
          <w:rFonts w:ascii="Arial" w:hAnsi="Arial" w:cs="Arial"/>
          <w:sz w:val="20"/>
          <w:szCs w:val="20"/>
        </w:rPr>
        <w:t>s</w:t>
      </w:r>
      <w:r w:rsidRPr="00597776">
        <w:rPr>
          <w:rFonts w:ascii="Arial" w:hAnsi="Arial" w:cs="Arial"/>
          <w:sz w:val="20"/>
          <w:szCs w:val="20"/>
        </w:rPr>
        <w:t xml:space="preserve"> </w:t>
      </w:r>
      <w:r>
        <w:rPr>
          <w:rFonts w:ascii="Arial" w:hAnsi="Arial" w:cs="Arial"/>
          <w:sz w:val="20"/>
          <w:szCs w:val="20"/>
        </w:rPr>
        <w:t xml:space="preserve">ne </w:t>
      </w:r>
      <w:r w:rsidRPr="00597776">
        <w:rPr>
          <w:rFonts w:ascii="Arial" w:hAnsi="Arial" w:cs="Arial"/>
          <w:sz w:val="20"/>
          <w:szCs w:val="20"/>
        </w:rPr>
        <w:t xml:space="preserve">se </w:t>
      </w:r>
      <w:r>
        <w:rPr>
          <w:rFonts w:ascii="Arial" w:hAnsi="Arial" w:cs="Arial"/>
          <w:sz w:val="20"/>
          <w:szCs w:val="20"/>
        </w:rPr>
        <w:t>sont</w:t>
      </w:r>
      <w:r w:rsidRPr="00597776">
        <w:rPr>
          <w:rFonts w:ascii="Arial" w:hAnsi="Arial" w:cs="Arial"/>
          <w:sz w:val="20"/>
          <w:szCs w:val="20"/>
        </w:rPr>
        <w:t xml:space="preserve"> ravivées </w:t>
      </w:r>
      <w:r>
        <w:rPr>
          <w:rFonts w:ascii="Arial" w:hAnsi="Arial" w:cs="Arial"/>
          <w:sz w:val="20"/>
          <w:szCs w:val="20"/>
        </w:rPr>
        <w:t>qu’au début du printemps,</w:t>
      </w:r>
      <w:r w:rsidRPr="00597776">
        <w:rPr>
          <w:rFonts w:ascii="Arial" w:hAnsi="Arial" w:cs="Arial"/>
          <w:sz w:val="20"/>
          <w:szCs w:val="20"/>
        </w:rPr>
        <w:t xml:space="preserve"> </w:t>
      </w:r>
      <w:r>
        <w:rPr>
          <w:rFonts w:ascii="Arial" w:hAnsi="Arial" w:cs="Arial"/>
          <w:sz w:val="20"/>
          <w:szCs w:val="20"/>
        </w:rPr>
        <w:t>à la suite de la détente des prix des aliments de bétail et à l’amélioration substantielle des fourrages.</w:t>
      </w:r>
      <w:r w:rsidRPr="00597776">
        <w:rPr>
          <w:rFonts w:ascii="Arial" w:hAnsi="Arial" w:cs="Arial"/>
          <w:sz w:val="20"/>
          <w:szCs w:val="20"/>
        </w:rPr>
        <w:t xml:space="preserve"> Au total, </w:t>
      </w:r>
      <w:r>
        <w:rPr>
          <w:rFonts w:ascii="Arial" w:hAnsi="Arial" w:cs="Arial"/>
          <w:sz w:val="20"/>
          <w:szCs w:val="20"/>
        </w:rPr>
        <w:t xml:space="preserve">la valeur ajoutée agricole se serait affermie de 18,9%, en variation annuelle, au troisième trimestre 2013, au lieu de -8,9% une année auparavant. </w:t>
      </w:r>
    </w:p>
    <w:p w:rsidR="00217187" w:rsidRPr="00DB7C3F" w:rsidRDefault="00217187" w:rsidP="009E19AC">
      <w:pPr>
        <w:spacing w:line="260" w:lineRule="exact"/>
        <w:jc w:val="both"/>
        <w:rPr>
          <w:rFonts w:ascii="Arial" w:hAnsi="Arial" w:cs="Arial"/>
          <w:sz w:val="20"/>
          <w:szCs w:val="20"/>
        </w:rPr>
      </w:pPr>
    </w:p>
    <w:p w:rsidR="00217187" w:rsidRDefault="00217187" w:rsidP="00CF05A5">
      <w:pPr>
        <w:spacing w:line="260" w:lineRule="exact"/>
        <w:jc w:val="both"/>
        <w:rPr>
          <w:rFonts w:ascii="Arial" w:hAnsi="Arial" w:cs="Arial"/>
          <w:b/>
          <w:bCs/>
          <w:color w:val="800000"/>
          <w:kern w:val="28"/>
          <w:sz w:val="20"/>
          <w:szCs w:val="20"/>
        </w:rPr>
      </w:pPr>
      <w:r w:rsidRPr="00DB7C3F">
        <w:rPr>
          <w:rFonts w:ascii="Arial" w:hAnsi="Arial" w:cs="Arial"/>
          <w:b/>
          <w:bCs/>
          <w:color w:val="800000"/>
          <w:kern w:val="28"/>
          <w:sz w:val="20"/>
          <w:szCs w:val="20"/>
        </w:rPr>
        <w:t>Poursuite du ralentissement des activités non-agricoles</w:t>
      </w:r>
    </w:p>
    <w:p w:rsidR="00217187" w:rsidRPr="00DB7C3F" w:rsidRDefault="00217187" w:rsidP="00CF05A5">
      <w:pPr>
        <w:spacing w:line="260" w:lineRule="exact"/>
        <w:jc w:val="both"/>
        <w:rPr>
          <w:rFonts w:ascii="Arial" w:hAnsi="Arial" w:cs="Arial"/>
          <w:b/>
          <w:bCs/>
          <w:color w:val="800000"/>
          <w:kern w:val="28"/>
          <w:sz w:val="20"/>
          <w:szCs w:val="20"/>
        </w:rPr>
      </w:pPr>
    </w:p>
    <w:p w:rsidR="00217187" w:rsidRDefault="00234A88" w:rsidP="00E26006">
      <w:pPr>
        <w:spacing w:line="280" w:lineRule="exact"/>
        <w:jc w:val="both"/>
        <w:rPr>
          <w:rFonts w:ascii="Arial" w:hAnsi="Arial" w:cs="Arial"/>
          <w:sz w:val="20"/>
          <w:szCs w:val="20"/>
        </w:rPr>
      </w:pPr>
      <w:r>
        <w:rPr>
          <w:noProof/>
        </w:rPr>
        <w:drawing>
          <wp:anchor distT="0" distB="0" distL="114300" distR="114300" simplePos="0" relativeHeight="251662336" behindDoc="0" locked="0" layoutInCell="1" allowOverlap="1">
            <wp:simplePos x="0" y="0"/>
            <wp:positionH relativeFrom="column">
              <wp:posOffset>3657600</wp:posOffset>
            </wp:positionH>
            <wp:positionV relativeFrom="paragraph">
              <wp:posOffset>1178560</wp:posOffset>
            </wp:positionV>
            <wp:extent cx="2853690" cy="217424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2853690" cy="2174240"/>
                    </a:xfrm>
                    <a:prstGeom prst="rect">
                      <a:avLst/>
                    </a:prstGeom>
                    <a:noFill/>
                  </pic:spPr>
                </pic:pic>
              </a:graphicData>
            </a:graphic>
          </wp:anchor>
        </w:drawing>
      </w:r>
      <w:r w:rsidR="00217187" w:rsidRPr="00FA6AFC">
        <w:rPr>
          <w:szCs w:val="20"/>
        </w:rPr>
        <w:t xml:space="preserve"> </w:t>
      </w:r>
      <w:r w:rsidR="00217187">
        <w:rPr>
          <w:rFonts w:ascii="Arial" w:hAnsi="Arial" w:cs="Arial"/>
          <w:sz w:val="20"/>
          <w:szCs w:val="20"/>
        </w:rPr>
        <w:t xml:space="preserve">La croissance des </w:t>
      </w:r>
      <w:r w:rsidR="00217187" w:rsidRPr="005B2626">
        <w:rPr>
          <w:rFonts w:ascii="Arial" w:hAnsi="Arial" w:cs="Arial"/>
          <w:sz w:val="20"/>
          <w:szCs w:val="20"/>
        </w:rPr>
        <w:t>activité</w:t>
      </w:r>
      <w:r w:rsidR="00217187">
        <w:rPr>
          <w:rFonts w:ascii="Arial" w:hAnsi="Arial" w:cs="Arial"/>
          <w:sz w:val="20"/>
          <w:szCs w:val="20"/>
        </w:rPr>
        <w:t xml:space="preserve">s non-agricoles se serait établie à 2,4%, au troisième trimestre 2013, au lieu de 4,7%, réalisée au cours de la même période une année auparavant. Ce ralentissement tient à l’atonie de la demande qui aurait continué à entraver la reprise des secteurs secondaires. C’est ainsi que la valeur ajoutée minière, en phase de ralentissement conjoncturel depuis le début de 2011, aurait fléchi de 2,1%, en variation annuelle. A noter que la poursuite du recul des ventes de phosphate brut destinées aux industries locales de transformation, sur fond du repli des exportations des engrais phosphatés, ne laisse pas attendre un retournement conjoncturel rapide de l’activité minière d’ici la fin de l’année 2013. Quant au secteur de la construction, et après deux trimestres de baisses consécutives, sa valeur ajoutée se serait contractée de 1,9%, au troisième trimestre 2013. En dépit d’un léger redressement des ventes de ciment, la production du secteur aurait été fragilisée par </w:t>
      </w:r>
      <w:r w:rsidR="00217187" w:rsidRPr="00D80F6F">
        <w:rPr>
          <w:rFonts w:ascii="Arial" w:hAnsi="Arial" w:cs="Arial"/>
          <w:sz w:val="20"/>
          <w:szCs w:val="20"/>
        </w:rPr>
        <w:t xml:space="preserve">le recul </w:t>
      </w:r>
      <w:r w:rsidR="00217187" w:rsidRPr="002C4B20">
        <w:rPr>
          <w:rFonts w:ascii="Arial" w:hAnsi="Arial" w:cs="Arial"/>
          <w:sz w:val="20"/>
          <w:szCs w:val="20"/>
        </w:rPr>
        <w:t>du flux des crédits immobiliers, accordés aussi bien aux particuliers qu’aux promoteurs immobiliers</w:t>
      </w:r>
      <w:r w:rsidR="00217187">
        <w:rPr>
          <w:rFonts w:ascii="Arial" w:hAnsi="Arial" w:cs="Arial"/>
          <w:sz w:val="20"/>
          <w:szCs w:val="20"/>
        </w:rPr>
        <w:t xml:space="preserve">. </w:t>
      </w:r>
      <w:r w:rsidR="00217187" w:rsidRPr="004F7774">
        <w:rPr>
          <w:rFonts w:ascii="Arial" w:hAnsi="Arial" w:cs="Arial"/>
          <w:sz w:val="20"/>
          <w:szCs w:val="20"/>
        </w:rPr>
        <w:t>Les pronostics des professionnels du secteur</w:t>
      </w:r>
      <w:r w:rsidR="00217187">
        <w:rPr>
          <w:rFonts w:ascii="Arial" w:hAnsi="Arial" w:cs="Arial"/>
          <w:sz w:val="20"/>
          <w:szCs w:val="20"/>
        </w:rPr>
        <w:t>, dans le cadre de la dernière enquête de conjoncture du HCP, se seraient inscrits</w:t>
      </w:r>
      <w:r w:rsidR="00217187" w:rsidRPr="004F7774">
        <w:rPr>
          <w:rFonts w:ascii="Arial" w:hAnsi="Arial" w:cs="Arial"/>
          <w:sz w:val="20"/>
          <w:szCs w:val="20"/>
        </w:rPr>
        <w:t xml:space="preserve"> dans cette tendance</w:t>
      </w:r>
      <w:r w:rsidR="00217187">
        <w:rPr>
          <w:rFonts w:ascii="Arial" w:hAnsi="Arial" w:cs="Arial"/>
          <w:sz w:val="20"/>
          <w:szCs w:val="20"/>
        </w:rPr>
        <w:t>,</w:t>
      </w:r>
      <w:r w:rsidR="00217187" w:rsidRPr="004F7774">
        <w:rPr>
          <w:rFonts w:ascii="Arial" w:hAnsi="Arial" w:cs="Arial"/>
          <w:sz w:val="20"/>
          <w:szCs w:val="20"/>
        </w:rPr>
        <w:t xml:space="preserve"> situant l’activité en dessous </w:t>
      </w:r>
      <w:r w:rsidR="00217187">
        <w:rPr>
          <w:rFonts w:ascii="Arial" w:hAnsi="Arial" w:cs="Arial"/>
          <w:sz w:val="20"/>
          <w:szCs w:val="20"/>
        </w:rPr>
        <w:t xml:space="preserve">de son </w:t>
      </w:r>
      <w:r w:rsidR="00217187" w:rsidRPr="004F7774">
        <w:rPr>
          <w:rFonts w:ascii="Arial" w:hAnsi="Arial" w:cs="Arial"/>
          <w:sz w:val="20"/>
          <w:szCs w:val="20"/>
        </w:rPr>
        <w:t>niveau tendanciel</w:t>
      </w:r>
      <w:r w:rsidR="00217187">
        <w:rPr>
          <w:rFonts w:ascii="Arial" w:hAnsi="Arial" w:cs="Arial"/>
          <w:sz w:val="20"/>
          <w:szCs w:val="20"/>
        </w:rPr>
        <w:t xml:space="preserve"> de moyen terme ; </w:t>
      </w:r>
      <w:r w:rsidR="00217187" w:rsidRPr="004F7774">
        <w:rPr>
          <w:rFonts w:ascii="Arial" w:hAnsi="Arial" w:cs="Arial"/>
          <w:sz w:val="20"/>
          <w:szCs w:val="20"/>
        </w:rPr>
        <w:t>l’indica</w:t>
      </w:r>
      <w:r w:rsidR="00217187">
        <w:rPr>
          <w:rFonts w:ascii="Arial" w:hAnsi="Arial" w:cs="Arial"/>
          <w:sz w:val="20"/>
          <w:szCs w:val="20"/>
        </w:rPr>
        <w:t>teur synthétique de conjoncture s’étant replié de 1,17 point, en comparaison avec la même période une année plus tôt.</w:t>
      </w:r>
    </w:p>
    <w:p w:rsidR="00217187" w:rsidRDefault="00217187" w:rsidP="000F2BD2">
      <w:pPr>
        <w:pStyle w:val="NormalWeb"/>
        <w:spacing w:before="0" w:beforeAutospacing="0" w:after="0" w:afterAutospacing="0" w:line="260" w:lineRule="exact"/>
        <w:jc w:val="both"/>
        <w:rPr>
          <w:rFonts w:ascii="Arial" w:hAnsi="Arial" w:cs="Arial"/>
          <w:sz w:val="20"/>
          <w:szCs w:val="20"/>
        </w:rPr>
      </w:pPr>
    </w:p>
    <w:p w:rsidR="00217187" w:rsidRDefault="00217187" w:rsidP="000F2BD2">
      <w:pPr>
        <w:pStyle w:val="NormalWeb"/>
        <w:spacing w:before="0" w:beforeAutospacing="0" w:after="0" w:afterAutospacing="0" w:line="260" w:lineRule="exact"/>
        <w:jc w:val="both"/>
        <w:rPr>
          <w:rFonts w:ascii="Arial" w:hAnsi="Arial" w:cs="Arial"/>
          <w:sz w:val="20"/>
          <w:szCs w:val="20"/>
        </w:rPr>
      </w:pPr>
    </w:p>
    <w:p w:rsidR="00217187" w:rsidRDefault="00217187" w:rsidP="000F2BD2">
      <w:pPr>
        <w:pStyle w:val="NormalWeb"/>
        <w:spacing w:before="0" w:beforeAutospacing="0" w:after="0" w:afterAutospacing="0" w:line="260" w:lineRule="exact"/>
        <w:jc w:val="both"/>
        <w:rPr>
          <w:rFonts w:ascii="Arial" w:hAnsi="Arial" w:cs="Arial"/>
          <w:sz w:val="20"/>
          <w:szCs w:val="20"/>
        </w:rPr>
      </w:pPr>
    </w:p>
    <w:p w:rsidR="00217187" w:rsidRDefault="00217187" w:rsidP="000F2BD2">
      <w:pPr>
        <w:pStyle w:val="NormalWeb"/>
        <w:spacing w:before="0" w:beforeAutospacing="0" w:after="0" w:afterAutospacing="0" w:line="260" w:lineRule="exact"/>
        <w:jc w:val="both"/>
        <w:rPr>
          <w:rFonts w:ascii="Arial" w:hAnsi="Arial" w:cs="Arial"/>
          <w:sz w:val="20"/>
          <w:szCs w:val="20"/>
        </w:rPr>
      </w:pPr>
    </w:p>
    <w:p w:rsidR="00217187" w:rsidRDefault="00217187" w:rsidP="000F2BD2">
      <w:pPr>
        <w:pStyle w:val="NormalWeb"/>
        <w:spacing w:before="0" w:beforeAutospacing="0" w:after="0" w:afterAutospacing="0" w:line="260" w:lineRule="exact"/>
        <w:jc w:val="both"/>
        <w:rPr>
          <w:rFonts w:ascii="Arial" w:hAnsi="Arial" w:cs="Arial"/>
          <w:sz w:val="20"/>
          <w:szCs w:val="20"/>
        </w:rPr>
      </w:pPr>
    </w:p>
    <w:p w:rsidR="00217187" w:rsidRPr="000F2BD2" w:rsidRDefault="00234A88" w:rsidP="000528D8">
      <w:pPr>
        <w:pStyle w:val="NormalWeb"/>
        <w:spacing w:before="0" w:beforeAutospacing="0" w:after="0" w:afterAutospacing="0" w:line="260" w:lineRule="exact"/>
        <w:jc w:val="both"/>
        <w:rPr>
          <w:rFonts w:ascii="Arial" w:hAnsi="Arial" w:cs="Arial"/>
          <w:sz w:val="20"/>
          <w:szCs w:val="20"/>
        </w:rPr>
      </w:pPr>
      <w:r>
        <w:rPr>
          <w:noProof/>
        </w:rPr>
        <w:drawing>
          <wp:anchor distT="0" distB="0" distL="114300" distR="114300" simplePos="0" relativeHeight="251659264" behindDoc="0" locked="0" layoutInCell="1" allowOverlap="1">
            <wp:simplePos x="0" y="0"/>
            <wp:positionH relativeFrom="column">
              <wp:posOffset>3543300</wp:posOffset>
            </wp:positionH>
            <wp:positionV relativeFrom="paragraph">
              <wp:posOffset>-33020</wp:posOffset>
            </wp:positionV>
            <wp:extent cx="2896235" cy="220472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2896235" cy="2204720"/>
                    </a:xfrm>
                    <a:prstGeom prst="rect">
                      <a:avLst/>
                    </a:prstGeom>
                    <a:noFill/>
                  </pic:spPr>
                </pic:pic>
              </a:graphicData>
            </a:graphic>
          </wp:anchor>
        </w:drawing>
      </w:r>
      <w:r w:rsidR="00217187">
        <w:rPr>
          <w:rFonts w:ascii="Arial" w:hAnsi="Arial" w:cs="Arial"/>
          <w:sz w:val="20"/>
          <w:szCs w:val="20"/>
        </w:rPr>
        <w:t>Pour sa part, l’activité d</w:t>
      </w:r>
      <w:r w:rsidR="00217187" w:rsidRPr="00E26006">
        <w:rPr>
          <w:rFonts w:ascii="Arial" w:hAnsi="Arial" w:cs="Arial"/>
          <w:sz w:val="20"/>
          <w:szCs w:val="20"/>
        </w:rPr>
        <w:t>es</w:t>
      </w:r>
      <w:r w:rsidR="00217187" w:rsidRPr="000F2BD2">
        <w:rPr>
          <w:rFonts w:ascii="Arial" w:hAnsi="Arial" w:cs="Arial"/>
          <w:sz w:val="20"/>
          <w:szCs w:val="20"/>
        </w:rPr>
        <w:t xml:space="preserve"> industries de transformation se </w:t>
      </w:r>
      <w:r w:rsidR="00217187">
        <w:rPr>
          <w:rFonts w:ascii="Arial" w:hAnsi="Arial" w:cs="Arial"/>
          <w:sz w:val="20"/>
          <w:szCs w:val="20"/>
        </w:rPr>
        <w:t>serait maintenue, au troisième trimestre,</w:t>
      </w:r>
      <w:r w:rsidR="00217187" w:rsidRPr="000F2BD2">
        <w:rPr>
          <w:rFonts w:ascii="Arial" w:hAnsi="Arial" w:cs="Arial"/>
          <w:sz w:val="20"/>
          <w:szCs w:val="20"/>
        </w:rPr>
        <w:t xml:space="preserve"> en dessous de son niveau potentiel</w:t>
      </w:r>
      <w:r w:rsidR="00217187">
        <w:rPr>
          <w:rFonts w:ascii="Arial" w:hAnsi="Arial" w:cs="Arial"/>
          <w:sz w:val="20"/>
          <w:szCs w:val="20"/>
        </w:rPr>
        <w:t xml:space="preserve">, affichant une croissance de </w:t>
      </w:r>
      <w:r w:rsidR="00217187" w:rsidRPr="000F2BD2">
        <w:rPr>
          <w:rFonts w:ascii="Arial" w:hAnsi="Arial" w:cs="Arial"/>
          <w:sz w:val="20"/>
          <w:szCs w:val="20"/>
        </w:rPr>
        <w:t xml:space="preserve">1,2% en glissement annuel, après +0,9% un trimestre plus tôt. Cette hausse aurait été imputable à une croissance de 3,2% des industries agroalimentaires. En revanche, </w:t>
      </w:r>
      <w:r w:rsidR="00217187">
        <w:rPr>
          <w:rFonts w:ascii="Arial" w:hAnsi="Arial" w:cs="Arial"/>
          <w:sz w:val="20"/>
          <w:szCs w:val="20"/>
        </w:rPr>
        <w:t>l</w:t>
      </w:r>
      <w:r w:rsidR="00217187" w:rsidRPr="000F2BD2">
        <w:rPr>
          <w:rFonts w:ascii="Arial" w:hAnsi="Arial" w:cs="Arial"/>
          <w:sz w:val="20"/>
          <w:szCs w:val="20"/>
        </w:rPr>
        <w:t>es industries de « textile et cuir » et des industries de matériaux de construction</w:t>
      </w:r>
      <w:r w:rsidR="00217187">
        <w:rPr>
          <w:rFonts w:ascii="Arial" w:hAnsi="Arial" w:cs="Arial"/>
          <w:sz w:val="20"/>
          <w:szCs w:val="20"/>
        </w:rPr>
        <w:t xml:space="preserve"> auraient légèrement reculé</w:t>
      </w:r>
      <w:r w:rsidR="00217187" w:rsidRPr="000F2BD2">
        <w:rPr>
          <w:rFonts w:ascii="Arial" w:hAnsi="Arial" w:cs="Arial"/>
          <w:sz w:val="20"/>
          <w:szCs w:val="20"/>
        </w:rPr>
        <w:t xml:space="preserve">. La branche des IMME aurait, quant à elle, évolué à un rythme modéré </w:t>
      </w:r>
      <w:r w:rsidR="00217187">
        <w:rPr>
          <w:rFonts w:ascii="Arial" w:hAnsi="Arial" w:cs="Arial"/>
          <w:sz w:val="20"/>
          <w:szCs w:val="20"/>
        </w:rPr>
        <w:t>de +</w:t>
      </w:r>
      <w:r w:rsidR="00217187" w:rsidRPr="000F2BD2">
        <w:rPr>
          <w:rFonts w:ascii="Arial" w:hAnsi="Arial" w:cs="Arial"/>
          <w:sz w:val="20"/>
          <w:szCs w:val="20"/>
        </w:rPr>
        <w:t>1,7%. Parallèlement, la dynamique enregistrée par la « chimie et parachimie », au début de l’année, se serait essoufflée au troisième trimestre, dans le sillage de la baisse de</w:t>
      </w:r>
      <w:r w:rsidR="00217187">
        <w:rPr>
          <w:rFonts w:ascii="Arial" w:hAnsi="Arial" w:cs="Arial"/>
          <w:sz w:val="20"/>
          <w:szCs w:val="20"/>
        </w:rPr>
        <w:t xml:space="preserve"> la demande adressée aux engrais phosphatés</w:t>
      </w:r>
      <w:r w:rsidR="00217187" w:rsidRPr="000F2BD2">
        <w:rPr>
          <w:rFonts w:ascii="Arial" w:hAnsi="Arial" w:cs="Arial"/>
          <w:sz w:val="20"/>
          <w:szCs w:val="20"/>
        </w:rPr>
        <w:t xml:space="preserve">. </w:t>
      </w:r>
    </w:p>
    <w:p w:rsidR="00217187" w:rsidRDefault="00234A88" w:rsidP="00AA46C6">
      <w:pPr>
        <w:pStyle w:val="NormalWeb"/>
        <w:spacing w:before="0" w:beforeAutospacing="0" w:after="0" w:afterAutospacing="0" w:line="260" w:lineRule="exact"/>
        <w:jc w:val="both"/>
        <w:rPr>
          <w:rFonts w:ascii="Arial" w:hAnsi="Arial" w:cs="Arial"/>
          <w:sz w:val="20"/>
          <w:szCs w:val="20"/>
        </w:rPr>
      </w:pPr>
      <w:r>
        <w:rPr>
          <w:noProof/>
        </w:rPr>
        <w:drawing>
          <wp:anchor distT="0" distB="0" distL="114300" distR="114300" simplePos="0" relativeHeight="251657216" behindDoc="0" locked="0" layoutInCell="1" allowOverlap="1">
            <wp:simplePos x="0" y="0"/>
            <wp:positionH relativeFrom="column">
              <wp:posOffset>3505200</wp:posOffset>
            </wp:positionH>
            <wp:positionV relativeFrom="paragraph">
              <wp:posOffset>139700</wp:posOffset>
            </wp:positionV>
            <wp:extent cx="3124200" cy="22098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3124200" cy="2209800"/>
                    </a:xfrm>
                    <a:prstGeom prst="rect">
                      <a:avLst/>
                    </a:prstGeom>
                    <a:noFill/>
                  </pic:spPr>
                </pic:pic>
              </a:graphicData>
            </a:graphic>
          </wp:anchor>
        </w:drawing>
      </w:r>
    </w:p>
    <w:p w:rsidR="00217187" w:rsidRPr="005D47FD" w:rsidRDefault="00217187" w:rsidP="007C6C82">
      <w:pPr>
        <w:spacing w:line="260" w:lineRule="exact"/>
        <w:jc w:val="both"/>
        <w:rPr>
          <w:rFonts w:ascii="Arial" w:hAnsi="Arial" w:cs="Arial"/>
          <w:sz w:val="20"/>
          <w:szCs w:val="20"/>
        </w:rPr>
      </w:pPr>
      <w:r w:rsidRPr="00AA46C6">
        <w:rPr>
          <w:rFonts w:ascii="Arial" w:hAnsi="Arial" w:cs="Arial"/>
          <w:sz w:val="20"/>
          <w:szCs w:val="20"/>
        </w:rPr>
        <w:t xml:space="preserve">A </w:t>
      </w:r>
      <w:r>
        <w:rPr>
          <w:rFonts w:ascii="Arial" w:hAnsi="Arial" w:cs="Arial"/>
          <w:sz w:val="20"/>
          <w:szCs w:val="20"/>
        </w:rPr>
        <w:t xml:space="preserve">l’inverse, </w:t>
      </w:r>
      <w:r w:rsidRPr="00AA46C6">
        <w:rPr>
          <w:rFonts w:ascii="Arial" w:hAnsi="Arial" w:cs="Arial"/>
          <w:sz w:val="20"/>
          <w:szCs w:val="20"/>
        </w:rPr>
        <w:t xml:space="preserve">la valeur ajoutée touristique aurait </w:t>
      </w:r>
      <w:r>
        <w:rPr>
          <w:rFonts w:ascii="Arial" w:hAnsi="Arial" w:cs="Arial"/>
          <w:sz w:val="20"/>
          <w:szCs w:val="20"/>
        </w:rPr>
        <w:t xml:space="preserve">poursuivi son redressement, </w:t>
      </w:r>
      <w:r w:rsidRPr="00AA46C6">
        <w:rPr>
          <w:rFonts w:ascii="Arial" w:hAnsi="Arial" w:cs="Arial"/>
          <w:sz w:val="20"/>
          <w:szCs w:val="20"/>
        </w:rPr>
        <w:t>réalis</w:t>
      </w:r>
      <w:r>
        <w:rPr>
          <w:rFonts w:ascii="Arial" w:hAnsi="Arial" w:cs="Arial"/>
          <w:sz w:val="20"/>
          <w:szCs w:val="20"/>
        </w:rPr>
        <w:t>ant</w:t>
      </w:r>
      <w:r w:rsidRPr="00AA46C6">
        <w:rPr>
          <w:rFonts w:ascii="Arial" w:hAnsi="Arial" w:cs="Arial"/>
          <w:sz w:val="20"/>
          <w:szCs w:val="20"/>
        </w:rPr>
        <w:t xml:space="preserve"> une </w:t>
      </w:r>
      <w:r>
        <w:rPr>
          <w:rFonts w:ascii="Arial" w:hAnsi="Arial" w:cs="Arial"/>
          <w:sz w:val="20"/>
          <w:szCs w:val="20"/>
        </w:rPr>
        <w:t>croissance</w:t>
      </w:r>
      <w:r w:rsidRPr="00AA46C6">
        <w:rPr>
          <w:rFonts w:ascii="Arial" w:hAnsi="Arial" w:cs="Arial"/>
          <w:sz w:val="20"/>
          <w:szCs w:val="20"/>
        </w:rPr>
        <w:t xml:space="preserve"> estimée à 4%, en variation annuelle, après +5,1% au deuxième trimestre. </w:t>
      </w:r>
      <w:r>
        <w:rPr>
          <w:rFonts w:ascii="Arial" w:hAnsi="Arial" w:cs="Arial"/>
          <w:sz w:val="20"/>
          <w:szCs w:val="20"/>
        </w:rPr>
        <w:t xml:space="preserve">Les </w:t>
      </w:r>
      <w:r w:rsidRPr="00AA46C6">
        <w:rPr>
          <w:rFonts w:ascii="Arial" w:hAnsi="Arial" w:cs="Arial"/>
          <w:sz w:val="20"/>
          <w:szCs w:val="20"/>
        </w:rPr>
        <w:t xml:space="preserve">nuitées globales et </w:t>
      </w:r>
      <w:r>
        <w:rPr>
          <w:rFonts w:ascii="Arial" w:hAnsi="Arial" w:cs="Arial"/>
          <w:sz w:val="20"/>
          <w:szCs w:val="20"/>
        </w:rPr>
        <w:t>l</w:t>
      </w:r>
      <w:r w:rsidRPr="00AA46C6">
        <w:rPr>
          <w:rFonts w:ascii="Arial" w:hAnsi="Arial" w:cs="Arial"/>
          <w:sz w:val="20"/>
          <w:szCs w:val="20"/>
        </w:rPr>
        <w:t xml:space="preserve">es recettes voyages se seraient raffermies de 5% et 13% respectivement, lors de la même période. </w:t>
      </w:r>
      <w:r w:rsidRPr="005D47FD">
        <w:rPr>
          <w:rFonts w:ascii="Arial" w:hAnsi="Arial" w:cs="Arial"/>
          <w:sz w:val="20"/>
          <w:szCs w:val="20"/>
        </w:rPr>
        <w:t xml:space="preserve">De même, les arrivées des touristes étrangers aux postes frontières </w:t>
      </w:r>
      <w:r>
        <w:rPr>
          <w:rFonts w:ascii="Arial" w:hAnsi="Arial" w:cs="Arial"/>
          <w:sz w:val="20"/>
          <w:szCs w:val="20"/>
        </w:rPr>
        <w:t>au</w:t>
      </w:r>
      <w:r w:rsidRPr="005D47FD">
        <w:rPr>
          <w:rFonts w:ascii="Arial" w:hAnsi="Arial" w:cs="Arial"/>
          <w:sz w:val="20"/>
          <w:szCs w:val="20"/>
        </w:rPr>
        <w:t xml:space="preserve">raient </w:t>
      </w:r>
      <w:r>
        <w:rPr>
          <w:rFonts w:ascii="Arial" w:hAnsi="Arial" w:cs="Arial"/>
          <w:sz w:val="20"/>
          <w:szCs w:val="20"/>
        </w:rPr>
        <w:t>progressé</w:t>
      </w:r>
      <w:r w:rsidRPr="005D47FD">
        <w:rPr>
          <w:rFonts w:ascii="Arial" w:hAnsi="Arial" w:cs="Arial"/>
          <w:sz w:val="20"/>
          <w:szCs w:val="20"/>
        </w:rPr>
        <w:t xml:space="preserve">, au cours de la même période, de 28,5%. </w:t>
      </w:r>
    </w:p>
    <w:p w:rsidR="00217187" w:rsidRDefault="00217187" w:rsidP="00AA46C6">
      <w:pPr>
        <w:pStyle w:val="NormalWeb"/>
        <w:spacing w:before="0" w:beforeAutospacing="0" w:after="0" w:afterAutospacing="0" w:line="260" w:lineRule="exact"/>
        <w:jc w:val="both"/>
      </w:pPr>
    </w:p>
    <w:p w:rsidR="00217187" w:rsidRDefault="00217187" w:rsidP="00232927">
      <w:pPr>
        <w:spacing w:line="260" w:lineRule="exact"/>
        <w:jc w:val="both"/>
        <w:rPr>
          <w:rFonts w:ascii="Arial" w:hAnsi="Arial" w:cs="Arial"/>
          <w:sz w:val="20"/>
          <w:szCs w:val="20"/>
        </w:rPr>
      </w:pPr>
      <w:r>
        <w:rPr>
          <w:rFonts w:ascii="Arial" w:hAnsi="Arial" w:cs="Arial"/>
          <w:sz w:val="20"/>
          <w:szCs w:val="20"/>
        </w:rPr>
        <w:t>Globalement et compte tenu de l’ensemble des indicateurs collectés jusqu’à fin septembre, ainsi que des estimations sectorielles établies pour le troisième trimestre 2013, l</w:t>
      </w:r>
      <w:r w:rsidRPr="00DB7C3F">
        <w:rPr>
          <w:rFonts w:ascii="Arial" w:hAnsi="Arial" w:cs="Arial"/>
          <w:sz w:val="20"/>
          <w:szCs w:val="20"/>
        </w:rPr>
        <w:t xml:space="preserve">a croissance économique nationale </w:t>
      </w:r>
      <w:r>
        <w:rPr>
          <w:rFonts w:ascii="Arial" w:hAnsi="Arial" w:cs="Arial"/>
          <w:sz w:val="20"/>
          <w:szCs w:val="20"/>
        </w:rPr>
        <w:t xml:space="preserve">se </w:t>
      </w:r>
      <w:r w:rsidRPr="00DB7C3F">
        <w:rPr>
          <w:rFonts w:ascii="Arial" w:hAnsi="Arial" w:cs="Arial"/>
          <w:sz w:val="20"/>
          <w:szCs w:val="20"/>
        </w:rPr>
        <w:t xml:space="preserve">serait </w:t>
      </w:r>
      <w:r>
        <w:rPr>
          <w:rFonts w:ascii="Arial" w:hAnsi="Arial" w:cs="Arial"/>
          <w:sz w:val="20"/>
          <w:szCs w:val="20"/>
        </w:rPr>
        <w:t>située aux environs de 4,5%</w:t>
      </w:r>
      <w:r w:rsidRPr="00DB7C3F">
        <w:rPr>
          <w:rFonts w:ascii="Arial" w:hAnsi="Arial" w:cs="Arial"/>
          <w:sz w:val="20"/>
          <w:szCs w:val="20"/>
        </w:rPr>
        <w:t xml:space="preserve">, </w:t>
      </w:r>
      <w:r>
        <w:rPr>
          <w:rFonts w:ascii="Arial" w:hAnsi="Arial" w:cs="Arial"/>
          <w:sz w:val="20"/>
          <w:szCs w:val="20"/>
        </w:rPr>
        <w:t>au cours de la même période</w:t>
      </w:r>
      <w:r w:rsidRPr="00DB7C3F">
        <w:rPr>
          <w:rFonts w:ascii="Arial" w:hAnsi="Arial" w:cs="Arial"/>
          <w:sz w:val="20"/>
          <w:szCs w:val="20"/>
        </w:rPr>
        <w:t xml:space="preserve">, contre +2,9%, une année plus tôt. </w:t>
      </w:r>
    </w:p>
    <w:p w:rsidR="00217187" w:rsidRDefault="00217187" w:rsidP="00CF05A5">
      <w:pPr>
        <w:spacing w:line="260" w:lineRule="exact"/>
        <w:jc w:val="both"/>
        <w:rPr>
          <w:rFonts w:ascii="Arial" w:hAnsi="Arial" w:cs="Arial"/>
          <w:sz w:val="20"/>
          <w:szCs w:val="20"/>
        </w:rPr>
      </w:pPr>
    </w:p>
    <w:p w:rsidR="00217187" w:rsidRPr="00FD7FA6" w:rsidRDefault="00217187" w:rsidP="00CF05A5">
      <w:pPr>
        <w:spacing w:line="260" w:lineRule="exact"/>
        <w:jc w:val="both"/>
        <w:rPr>
          <w:rFonts w:ascii="Arial" w:hAnsi="Arial" w:cs="Arial"/>
          <w:b/>
          <w:bCs/>
          <w:color w:val="800000"/>
          <w:sz w:val="20"/>
          <w:szCs w:val="20"/>
        </w:rPr>
      </w:pPr>
      <w:r w:rsidRPr="00FD7FA6">
        <w:rPr>
          <w:rFonts w:ascii="Arial" w:hAnsi="Arial" w:cs="Arial"/>
          <w:b/>
          <w:bCs/>
          <w:color w:val="800000"/>
          <w:sz w:val="20"/>
          <w:szCs w:val="20"/>
        </w:rPr>
        <w:t>Modération des tensions inflationnistes</w:t>
      </w:r>
    </w:p>
    <w:p w:rsidR="00217187" w:rsidRPr="00147EEB" w:rsidRDefault="00217187" w:rsidP="00CF05A5">
      <w:pPr>
        <w:spacing w:line="260" w:lineRule="exact"/>
        <w:jc w:val="both"/>
        <w:rPr>
          <w:rFonts w:ascii="Arial" w:hAnsi="Arial" w:cs="Arial"/>
          <w:sz w:val="20"/>
          <w:szCs w:val="20"/>
        </w:rPr>
      </w:pPr>
    </w:p>
    <w:p w:rsidR="00217187" w:rsidRPr="00FD7FA6" w:rsidRDefault="00234A88" w:rsidP="000528D8">
      <w:pPr>
        <w:spacing w:line="260" w:lineRule="exact"/>
        <w:jc w:val="both"/>
        <w:rPr>
          <w:rFonts w:ascii="Arial" w:hAnsi="Arial" w:cs="Arial"/>
          <w:sz w:val="20"/>
          <w:szCs w:val="20"/>
        </w:rPr>
      </w:pPr>
      <w:r>
        <w:rPr>
          <w:noProof/>
        </w:rPr>
        <w:drawing>
          <wp:anchor distT="0" distB="0" distL="114300" distR="114300" simplePos="0" relativeHeight="251654144" behindDoc="0" locked="0" layoutInCell="1" allowOverlap="1">
            <wp:simplePos x="0" y="0"/>
            <wp:positionH relativeFrom="column">
              <wp:posOffset>3543300</wp:posOffset>
            </wp:positionH>
            <wp:positionV relativeFrom="paragraph">
              <wp:posOffset>88900</wp:posOffset>
            </wp:positionV>
            <wp:extent cx="2971800" cy="225425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2971800" cy="2254250"/>
                    </a:xfrm>
                    <a:prstGeom prst="rect">
                      <a:avLst/>
                    </a:prstGeom>
                    <a:noFill/>
                  </pic:spPr>
                </pic:pic>
              </a:graphicData>
            </a:graphic>
          </wp:anchor>
        </w:drawing>
      </w:r>
      <w:r w:rsidR="00217187" w:rsidRPr="00FD7FA6">
        <w:rPr>
          <w:rFonts w:ascii="Arial" w:hAnsi="Arial" w:cs="Arial"/>
          <w:sz w:val="20"/>
          <w:szCs w:val="20"/>
        </w:rPr>
        <w:t>Au troisième trimestre 2013, le rythme de croissance des prix à la consommation aurait légèrement décéléré</w:t>
      </w:r>
      <w:r w:rsidR="00217187">
        <w:rPr>
          <w:rFonts w:ascii="Arial" w:hAnsi="Arial" w:cs="Arial"/>
          <w:sz w:val="20"/>
          <w:szCs w:val="20"/>
        </w:rPr>
        <w:t xml:space="preserve">, situant le taux d’inflation à </w:t>
      </w:r>
      <w:r w:rsidR="00217187" w:rsidRPr="00FD7FA6">
        <w:rPr>
          <w:rFonts w:ascii="Arial" w:hAnsi="Arial" w:cs="Arial"/>
          <w:sz w:val="20"/>
          <w:szCs w:val="20"/>
        </w:rPr>
        <w:t>1,</w:t>
      </w:r>
      <w:r w:rsidR="00217187">
        <w:rPr>
          <w:rFonts w:ascii="Arial" w:hAnsi="Arial" w:cs="Arial"/>
          <w:sz w:val="20"/>
          <w:szCs w:val="20"/>
        </w:rPr>
        <w:t>7</w:t>
      </w:r>
      <w:r w:rsidR="00217187" w:rsidRPr="00FD7FA6">
        <w:rPr>
          <w:rFonts w:ascii="Arial" w:hAnsi="Arial" w:cs="Arial"/>
          <w:sz w:val="20"/>
          <w:szCs w:val="20"/>
        </w:rPr>
        <w:t xml:space="preserve">% en glissement annuel, après +2,4% et +2,5% respectivement aux premier et deuxième trimestres. </w:t>
      </w:r>
      <w:r w:rsidR="00217187">
        <w:rPr>
          <w:rFonts w:ascii="Arial" w:hAnsi="Arial" w:cs="Arial"/>
          <w:sz w:val="20"/>
          <w:szCs w:val="20"/>
        </w:rPr>
        <w:t>L</w:t>
      </w:r>
      <w:r w:rsidR="00217187" w:rsidRPr="00FD7FA6">
        <w:rPr>
          <w:rFonts w:ascii="Arial" w:hAnsi="Arial" w:cs="Arial"/>
          <w:sz w:val="20"/>
          <w:szCs w:val="20"/>
        </w:rPr>
        <w:t xml:space="preserve">es prix des produits alimentaires </w:t>
      </w:r>
      <w:r w:rsidR="00217187">
        <w:rPr>
          <w:rFonts w:ascii="Arial" w:hAnsi="Arial" w:cs="Arial"/>
          <w:sz w:val="20"/>
          <w:szCs w:val="20"/>
        </w:rPr>
        <w:t>et</w:t>
      </w:r>
      <w:r w:rsidR="00217187" w:rsidRPr="00FD7FA6">
        <w:rPr>
          <w:rFonts w:ascii="Arial" w:hAnsi="Arial" w:cs="Arial"/>
          <w:sz w:val="20"/>
          <w:szCs w:val="20"/>
        </w:rPr>
        <w:t xml:space="preserve"> </w:t>
      </w:r>
      <w:r w:rsidR="00217187">
        <w:rPr>
          <w:rFonts w:ascii="Arial" w:hAnsi="Arial" w:cs="Arial"/>
          <w:sz w:val="20"/>
          <w:szCs w:val="20"/>
        </w:rPr>
        <w:t xml:space="preserve">ceux des produits </w:t>
      </w:r>
      <w:r w:rsidR="00217187" w:rsidRPr="00FD7FA6">
        <w:rPr>
          <w:rFonts w:ascii="Arial" w:hAnsi="Arial" w:cs="Arial"/>
          <w:sz w:val="20"/>
          <w:szCs w:val="20"/>
        </w:rPr>
        <w:t>non-alimentaires</w:t>
      </w:r>
      <w:r w:rsidR="00217187">
        <w:rPr>
          <w:rFonts w:ascii="Arial" w:hAnsi="Arial" w:cs="Arial"/>
          <w:sz w:val="20"/>
          <w:szCs w:val="20"/>
        </w:rPr>
        <w:t xml:space="preserve"> auraient augmenté, respectivement,  </w:t>
      </w:r>
      <w:r w:rsidR="00217187" w:rsidRPr="00FD7FA6">
        <w:rPr>
          <w:rFonts w:ascii="Arial" w:hAnsi="Arial" w:cs="Arial"/>
          <w:sz w:val="20"/>
          <w:szCs w:val="20"/>
        </w:rPr>
        <w:t>de 2,</w:t>
      </w:r>
      <w:r w:rsidR="00217187">
        <w:rPr>
          <w:rFonts w:ascii="Arial" w:hAnsi="Arial" w:cs="Arial"/>
          <w:sz w:val="20"/>
          <w:szCs w:val="20"/>
        </w:rPr>
        <w:t>3</w:t>
      </w:r>
      <w:r w:rsidR="00217187" w:rsidRPr="00FD7FA6">
        <w:rPr>
          <w:rFonts w:ascii="Arial" w:hAnsi="Arial" w:cs="Arial"/>
          <w:sz w:val="20"/>
          <w:szCs w:val="20"/>
        </w:rPr>
        <w:t>% et 1,3%, en glissements annuels</w:t>
      </w:r>
      <w:r w:rsidR="00217187">
        <w:rPr>
          <w:rFonts w:ascii="Arial" w:hAnsi="Arial" w:cs="Arial"/>
          <w:sz w:val="20"/>
          <w:szCs w:val="20"/>
        </w:rPr>
        <w:t xml:space="preserve">, et devraient croître </w:t>
      </w:r>
      <w:r w:rsidR="00217187" w:rsidRPr="00FD7FA6">
        <w:rPr>
          <w:rFonts w:ascii="Arial" w:hAnsi="Arial" w:cs="Arial"/>
          <w:sz w:val="20"/>
          <w:szCs w:val="20"/>
        </w:rPr>
        <w:t>de 2% et 1,3% respectivement</w:t>
      </w:r>
      <w:r w:rsidR="00217187">
        <w:rPr>
          <w:rFonts w:ascii="Arial" w:hAnsi="Arial" w:cs="Arial"/>
          <w:sz w:val="20"/>
          <w:szCs w:val="20"/>
        </w:rPr>
        <w:t>,</w:t>
      </w:r>
      <w:r w:rsidR="00217187" w:rsidRPr="00FD7FA6">
        <w:rPr>
          <w:rFonts w:ascii="Arial" w:hAnsi="Arial" w:cs="Arial"/>
          <w:sz w:val="20"/>
          <w:szCs w:val="20"/>
        </w:rPr>
        <w:t xml:space="preserve"> </w:t>
      </w:r>
      <w:r w:rsidR="00217187">
        <w:rPr>
          <w:rFonts w:ascii="Arial" w:hAnsi="Arial" w:cs="Arial"/>
          <w:sz w:val="20"/>
          <w:szCs w:val="20"/>
        </w:rPr>
        <w:t>a</w:t>
      </w:r>
      <w:r w:rsidR="00217187" w:rsidRPr="00FD7FA6">
        <w:rPr>
          <w:rFonts w:ascii="Arial" w:hAnsi="Arial" w:cs="Arial"/>
          <w:sz w:val="20"/>
          <w:szCs w:val="20"/>
        </w:rPr>
        <w:t xml:space="preserve">u quatrième trimestre, </w:t>
      </w:r>
      <w:r w:rsidR="00217187">
        <w:rPr>
          <w:rFonts w:ascii="Arial" w:hAnsi="Arial" w:cs="Arial"/>
          <w:sz w:val="20"/>
          <w:szCs w:val="20"/>
        </w:rPr>
        <w:t>situant l’inflation globale aux environs de +1,6%</w:t>
      </w:r>
      <w:r w:rsidR="00217187" w:rsidRPr="00FD7FA6">
        <w:rPr>
          <w:rFonts w:ascii="Arial" w:hAnsi="Arial" w:cs="Arial"/>
          <w:sz w:val="20"/>
          <w:szCs w:val="20"/>
        </w:rPr>
        <w:t>.</w:t>
      </w:r>
    </w:p>
    <w:p w:rsidR="00217187" w:rsidRDefault="00217187" w:rsidP="00CF05A5">
      <w:pPr>
        <w:shd w:val="clear" w:color="auto" w:fill="FFFFFF"/>
        <w:spacing w:line="260" w:lineRule="exact"/>
        <w:jc w:val="both"/>
        <w:rPr>
          <w:rFonts w:ascii="Arial" w:hAnsi="Arial" w:cs="Arial"/>
          <w:sz w:val="20"/>
          <w:szCs w:val="20"/>
        </w:rPr>
      </w:pPr>
    </w:p>
    <w:p w:rsidR="00217187" w:rsidRPr="00FD7FA6" w:rsidRDefault="00217187" w:rsidP="000528D8">
      <w:pPr>
        <w:shd w:val="clear" w:color="auto" w:fill="FFFFFF"/>
        <w:spacing w:line="260" w:lineRule="exact"/>
        <w:jc w:val="both"/>
        <w:rPr>
          <w:rFonts w:ascii="Arial" w:hAnsi="Arial" w:cs="Arial"/>
          <w:sz w:val="20"/>
          <w:szCs w:val="20"/>
        </w:rPr>
      </w:pPr>
      <w:r>
        <w:rPr>
          <w:rFonts w:ascii="Arial" w:hAnsi="Arial" w:cs="Arial"/>
          <w:sz w:val="20"/>
          <w:szCs w:val="20"/>
        </w:rPr>
        <w:t>L</w:t>
      </w:r>
      <w:r w:rsidRPr="00FD7FA6">
        <w:rPr>
          <w:rFonts w:ascii="Arial" w:hAnsi="Arial" w:cs="Arial"/>
          <w:sz w:val="20"/>
          <w:szCs w:val="20"/>
        </w:rPr>
        <w:t>’inflation sous-jacente</w:t>
      </w:r>
      <w:r w:rsidRPr="000528D8">
        <w:rPr>
          <w:rFonts w:ascii="Arial" w:hAnsi="Arial" w:cs="Arial"/>
          <w:sz w:val="20"/>
          <w:szCs w:val="20"/>
        </w:rPr>
        <w:t xml:space="preserve"> </w:t>
      </w:r>
      <w:r>
        <w:rPr>
          <w:rFonts w:ascii="Arial" w:hAnsi="Arial" w:cs="Arial"/>
          <w:sz w:val="20"/>
          <w:szCs w:val="20"/>
        </w:rPr>
        <w:t>évoluerait, pour sa part,</w:t>
      </w:r>
      <w:r w:rsidRPr="00FD7FA6">
        <w:rPr>
          <w:rFonts w:ascii="Arial" w:hAnsi="Arial" w:cs="Arial"/>
          <w:sz w:val="20"/>
          <w:szCs w:val="20"/>
        </w:rPr>
        <w:t xml:space="preserve"> </w:t>
      </w:r>
      <w:r>
        <w:rPr>
          <w:rFonts w:ascii="Arial" w:hAnsi="Arial" w:cs="Arial"/>
          <w:sz w:val="20"/>
          <w:szCs w:val="20"/>
        </w:rPr>
        <w:t xml:space="preserve">à un </w:t>
      </w:r>
      <w:r w:rsidRPr="00FD7FA6">
        <w:rPr>
          <w:rFonts w:ascii="Arial" w:hAnsi="Arial" w:cs="Arial"/>
          <w:sz w:val="20"/>
          <w:szCs w:val="20"/>
        </w:rPr>
        <w:t xml:space="preserve">rythme </w:t>
      </w:r>
      <w:r>
        <w:rPr>
          <w:rFonts w:ascii="Arial" w:hAnsi="Arial" w:cs="Arial"/>
          <w:sz w:val="20"/>
          <w:szCs w:val="20"/>
        </w:rPr>
        <w:t>modéré</w:t>
      </w:r>
      <w:r w:rsidRPr="00FD7FA6">
        <w:rPr>
          <w:rFonts w:ascii="Arial" w:hAnsi="Arial" w:cs="Arial"/>
          <w:sz w:val="20"/>
          <w:szCs w:val="20"/>
        </w:rPr>
        <w:t xml:space="preserve">, </w:t>
      </w:r>
      <w:r>
        <w:rPr>
          <w:rFonts w:ascii="Arial" w:hAnsi="Arial" w:cs="Arial"/>
          <w:sz w:val="20"/>
          <w:szCs w:val="20"/>
        </w:rPr>
        <w:t xml:space="preserve">estimé </w:t>
      </w:r>
      <w:r w:rsidRPr="00FD7FA6">
        <w:rPr>
          <w:rFonts w:ascii="Arial" w:hAnsi="Arial" w:cs="Arial"/>
          <w:sz w:val="20"/>
          <w:szCs w:val="20"/>
        </w:rPr>
        <w:t xml:space="preserve">à +1,4% au quatrième trimestre 2013, après +1,8% au troisième, </w:t>
      </w:r>
      <w:r>
        <w:rPr>
          <w:rFonts w:ascii="Arial" w:hAnsi="Arial" w:cs="Arial"/>
          <w:sz w:val="20"/>
          <w:szCs w:val="20"/>
        </w:rPr>
        <w:t>profitant de</w:t>
      </w:r>
      <w:r w:rsidRPr="00FD7FA6">
        <w:rPr>
          <w:rFonts w:ascii="Arial" w:hAnsi="Arial" w:cs="Arial"/>
          <w:sz w:val="20"/>
          <w:szCs w:val="20"/>
        </w:rPr>
        <w:t xml:space="preserve"> la poursuite du reflux des prix des matières premières alimentaires et </w:t>
      </w:r>
      <w:r>
        <w:rPr>
          <w:rFonts w:ascii="Arial" w:hAnsi="Arial" w:cs="Arial"/>
          <w:sz w:val="20"/>
          <w:szCs w:val="20"/>
        </w:rPr>
        <w:t>de</w:t>
      </w:r>
      <w:r w:rsidRPr="00FD7FA6">
        <w:rPr>
          <w:rFonts w:ascii="Arial" w:hAnsi="Arial" w:cs="Arial"/>
          <w:sz w:val="20"/>
          <w:szCs w:val="20"/>
        </w:rPr>
        <w:t xml:space="preserve"> la baisse de ceux des communications.</w:t>
      </w:r>
    </w:p>
    <w:p w:rsidR="00217187" w:rsidRDefault="00217187" w:rsidP="00CF05A5">
      <w:pPr>
        <w:tabs>
          <w:tab w:val="left" w:pos="5245"/>
        </w:tabs>
        <w:spacing w:line="260" w:lineRule="exact"/>
        <w:jc w:val="both"/>
        <w:rPr>
          <w:rFonts w:ascii="Arial" w:hAnsi="Arial" w:cs="Arial"/>
          <w:b/>
          <w:bCs/>
          <w:color w:val="800000"/>
          <w:kern w:val="28"/>
          <w:sz w:val="20"/>
          <w:szCs w:val="20"/>
        </w:rPr>
      </w:pPr>
    </w:p>
    <w:p w:rsidR="00217187" w:rsidRPr="00024FBE" w:rsidRDefault="00217187" w:rsidP="00232927">
      <w:pPr>
        <w:tabs>
          <w:tab w:val="left" w:pos="5245"/>
        </w:tabs>
        <w:spacing w:line="260" w:lineRule="exact"/>
        <w:jc w:val="both"/>
        <w:rPr>
          <w:rFonts w:ascii="Arial" w:hAnsi="Arial" w:cs="Arial"/>
          <w:b/>
          <w:bCs/>
          <w:color w:val="800000"/>
          <w:kern w:val="28"/>
          <w:sz w:val="20"/>
          <w:szCs w:val="20"/>
        </w:rPr>
      </w:pPr>
      <w:r w:rsidRPr="00024FBE">
        <w:rPr>
          <w:rFonts w:ascii="Arial" w:hAnsi="Arial" w:cs="Arial"/>
          <w:b/>
          <w:bCs/>
          <w:color w:val="800000"/>
          <w:kern w:val="28"/>
          <w:sz w:val="20"/>
          <w:szCs w:val="20"/>
        </w:rPr>
        <w:t xml:space="preserve">Ralentissement de la </w:t>
      </w:r>
      <w:r>
        <w:rPr>
          <w:rFonts w:ascii="Arial" w:hAnsi="Arial" w:cs="Arial"/>
          <w:b/>
          <w:bCs/>
          <w:color w:val="800000"/>
          <w:kern w:val="28"/>
          <w:sz w:val="20"/>
          <w:szCs w:val="20"/>
        </w:rPr>
        <w:t xml:space="preserve">masse </w:t>
      </w:r>
      <w:r w:rsidRPr="00024FBE">
        <w:rPr>
          <w:rFonts w:ascii="Arial" w:hAnsi="Arial" w:cs="Arial"/>
          <w:b/>
          <w:bCs/>
          <w:color w:val="800000"/>
          <w:kern w:val="28"/>
          <w:sz w:val="20"/>
          <w:szCs w:val="20"/>
        </w:rPr>
        <w:t>mon</w:t>
      </w:r>
      <w:r>
        <w:rPr>
          <w:rFonts w:ascii="Arial" w:hAnsi="Arial" w:cs="Arial"/>
          <w:b/>
          <w:bCs/>
          <w:color w:val="800000"/>
          <w:kern w:val="28"/>
          <w:sz w:val="20"/>
          <w:szCs w:val="20"/>
        </w:rPr>
        <w:t>étaire</w:t>
      </w:r>
      <w:r w:rsidRPr="00024FBE">
        <w:rPr>
          <w:rFonts w:ascii="Arial" w:hAnsi="Arial" w:cs="Arial"/>
          <w:b/>
          <w:bCs/>
          <w:color w:val="800000"/>
          <w:kern w:val="28"/>
          <w:sz w:val="20"/>
          <w:szCs w:val="20"/>
        </w:rPr>
        <w:t xml:space="preserve"> et d</w:t>
      </w:r>
      <w:r>
        <w:rPr>
          <w:rFonts w:ascii="Arial" w:hAnsi="Arial" w:cs="Arial"/>
          <w:b/>
          <w:bCs/>
          <w:color w:val="800000"/>
          <w:kern w:val="28"/>
          <w:sz w:val="20"/>
          <w:szCs w:val="20"/>
        </w:rPr>
        <w:t>es</w:t>
      </w:r>
      <w:r w:rsidRPr="00024FBE">
        <w:rPr>
          <w:rFonts w:ascii="Arial" w:hAnsi="Arial" w:cs="Arial"/>
          <w:b/>
          <w:bCs/>
          <w:color w:val="800000"/>
          <w:kern w:val="28"/>
          <w:sz w:val="20"/>
          <w:szCs w:val="20"/>
        </w:rPr>
        <w:t xml:space="preserve"> crédits bancaire</w:t>
      </w:r>
      <w:r>
        <w:rPr>
          <w:rFonts w:ascii="Arial" w:hAnsi="Arial" w:cs="Arial"/>
          <w:b/>
          <w:bCs/>
          <w:color w:val="800000"/>
          <w:kern w:val="28"/>
          <w:sz w:val="20"/>
          <w:szCs w:val="20"/>
        </w:rPr>
        <w:t>s</w:t>
      </w:r>
    </w:p>
    <w:p w:rsidR="00217187" w:rsidRDefault="00217187" w:rsidP="00CF05A5">
      <w:pPr>
        <w:spacing w:line="260" w:lineRule="exact"/>
        <w:jc w:val="both"/>
        <w:rPr>
          <w:rFonts w:ascii="Arial" w:hAnsi="Arial" w:cs="Arial"/>
          <w:sz w:val="22"/>
          <w:szCs w:val="22"/>
        </w:rPr>
      </w:pPr>
    </w:p>
    <w:p w:rsidR="00217187" w:rsidRDefault="00217187" w:rsidP="000528D8">
      <w:pPr>
        <w:spacing w:line="260" w:lineRule="exact"/>
        <w:jc w:val="both"/>
        <w:rPr>
          <w:rFonts w:ascii="Arial" w:hAnsi="Arial" w:cs="Arial"/>
          <w:noProof/>
          <w:sz w:val="20"/>
          <w:szCs w:val="20"/>
        </w:rPr>
      </w:pPr>
      <w:r>
        <w:rPr>
          <w:rFonts w:ascii="Arial" w:hAnsi="Arial" w:cs="Arial"/>
          <w:noProof/>
          <w:sz w:val="20"/>
          <w:szCs w:val="20"/>
        </w:rPr>
        <w:t>L</w:t>
      </w:r>
      <w:r w:rsidRPr="00024FBE">
        <w:rPr>
          <w:rFonts w:ascii="Arial" w:hAnsi="Arial" w:cs="Arial"/>
          <w:noProof/>
          <w:sz w:val="20"/>
          <w:szCs w:val="20"/>
        </w:rPr>
        <w:t>a masse monétaire aurait augmenté</w:t>
      </w:r>
      <w:r>
        <w:rPr>
          <w:rFonts w:ascii="Arial" w:hAnsi="Arial" w:cs="Arial"/>
          <w:noProof/>
          <w:sz w:val="20"/>
          <w:szCs w:val="20"/>
        </w:rPr>
        <w:t>, hors</w:t>
      </w:r>
      <w:r w:rsidRPr="00024FBE">
        <w:rPr>
          <w:rFonts w:ascii="Arial" w:hAnsi="Arial" w:cs="Arial"/>
          <w:noProof/>
          <w:sz w:val="20"/>
          <w:szCs w:val="20"/>
        </w:rPr>
        <w:t xml:space="preserve"> effets saisonniers, de 1,4% au troisième trimestre 2013 et s’accroîtrait de 1,6% au quatrième trimestre, en glissements trimestriels. Les taux d’intérêt directeurs sont restés stables, alors que les taux interbancaires et les taux d’intérêt des adjudications des bons du Trésor ont légèrement diminué, </w:t>
      </w:r>
      <w:r>
        <w:rPr>
          <w:rFonts w:ascii="Arial" w:hAnsi="Arial" w:cs="Arial"/>
          <w:noProof/>
          <w:sz w:val="20"/>
          <w:szCs w:val="20"/>
        </w:rPr>
        <w:t>au cours de la même période</w:t>
      </w:r>
      <w:r w:rsidRPr="00024FBE">
        <w:rPr>
          <w:rFonts w:ascii="Arial" w:hAnsi="Arial" w:cs="Arial"/>
          <w:noProof/>
          <w:sz w:val="20"/>
          <w:szCs w:val="20"/>
        </w:rPr>
        <w:t>. Parallèlement, les crédits à l’économie auraient ralenti à +0,5% et augmenteraient de 0,6% au quatrième trimestre, en liaison avec la décélération de la croissance économique non-agricole</w:t>
      </w:r>
      <w:r>
        <w:rPr>
          <w:rFonts w:ascii="Arial" w:hAnsi="Arial" w:cs="Arial"/>
          <w:noProof/>
          <w:sz w:val="20"/>
          <w:szCs w:val="20"/>
        </w:rPr>
        <w:t>, par rapport à l’année précédente</w:t>
      </w:r>
      <w:r w:rsidRPr="00024FBE">
        <w:rPr>
          <w:rFonts w:ascii="Arial" w:hAnsi="Arial" w:cs="Arial"/>
          <w:noProof/>
          <w:sz w:val="20"/>
          <w:szCs w:val="20"/>
        </w:rPr>
        <w:t>.</w:t>
      </w:r>
    </w:p>
    <w:p w:rsidR="00217187" w:rsidRPr="00024FBE" w:rsidRDefault="00217187" w:rsidP="000528D8">
      <w:pPr>
        <w:spacing w:line="260" w:lineRule="exact"/>
        <w:jc w:val="both"/>
        <w:rPr>
          <w:rFonts w:ascii="Arial" w:hAnsi="Arial" w:cs="Arial"/>
          <w:noProof/>
          <w:sz w:val="20"/>
          <w:szCs w:val="20"/>
        </w:rPr>
      </w:pPr>
    </w:p>
    <w:p w:rsidR="00217187" w:rsidRPr="00567FBB" w:rsidRDefault="00234A88" w:rsidP="00301364">
      <w:pPr>
        <w:spacing w:line="260" w:lineRule="exact"/>
        <w:jc w:val="both"/>
        <w:rPr>
          <w:rFonts w:ascii="Arial" w:hAnsi="Arial" w:cs="Arial"/>
          <w:b/>
          <w:bCs/>
          <w:color w:val="800000"/>
          <w:kern w:val="28"/>
          <w:sz w:val="20"/>
          <w:szCs w:val="20"/>
        </w:rPr>
      </w:pPr>
      <w:r>
        <w:rPr>
          <w:noProof/>
        </w:rPr>
        <w:drawing>
          <wp:anchor distT="0" distB="0" distL="114300" distR="114300" simplePos="0" relativeHeight="251661312" behindDoc="0" locked="0" layoutInCell="1" allowOverlap="1">
            <wp:simplePos x="0" y="0"/>
            <wp:positionH relativeFrom="column">
              <wp:posOffset>3543300</wp:posOffset>
            </wp:positionH>
            <wp:positionV relativeFrom="paragraph">
              <wp:posOffset>155575</wp:posOffset>
            </wp:positionV>
            <wp:extent cx="2965450" cy="213042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2965450" cy="2130425"/>
                    </a:xfrm>
                    <a:prstGeom prst="rect">
                      <a:avLst/>
                    </a:prstGeom>
                    <a:noFill/>
                  </pic:spPr>
                </pic:pic>
              </a:graphicData>
            </a:graphic>
          </wp:anchor>
        </w:drawing>
      </w:r>
      <w:r w:rsidR="00217187" w:rsidRPr="00567FBB">
        <w:rPr>
          <w:rFonts w:ascii="Arial" w:hAnsi="Arial" w:cs="Arial"/>
          <w:b/>
          <w:bCs/>
          <w:color w:val="800000"/>
          <w:kern w:val="28"/>
          <w:sz w:val="20"/>
          <w:szCs w:val="20"/>
        </w:rPr>
        <w:t xml:space="preserve">Tendance baissière du marché boursier </w:t>
      </w:r>
    </w:p>
    <w:p w:rsidR="00217187" w:rsidRPr="00567FBB" w:rsidRDefault="00217187" w:rsidP="00CF05A5">
      <w:pPr>
        <w:spacing w:line="260" w:lineRule="exact"/>
        <w:jc w:val="both"/>
        <w:rPr>
          <w:rFonts w:ascii="Arial" w:hAnsi="Arial" w:cs="Arial"/>
          <w:sz w:val="20"/>
          <w:szCs w:val="20"/>
        </w:rPr>
      </w:pPr>
    </w:p>
    <w:p w:rsidR="00217187" w:rsidRPr="00567FBB" w:rsidRDefault="00217187" w:rsidP="00CF05A5">
      <w:pPr>
        <w:spacing w:line="260" w:lineRule="exact"/>
        <w:jc w:val="both"/>
        <w:rPr>
          <w:rFonts w:ascii="Arial" w:hAnsi="Arial" w:cs="Arial"/>
          <w:sz w:val="20"/>
          <w:szCs w:val="20"/>
        </w:rPr>
      </w:pPr>
      <w:r w:rsidRPr="00567FBB">
        <w:rPr>
          <w:rFonts w:ascii="Arial" w:hAnsi="Arial" w:cs="Arial"/>
          <w:sz w:val="20"/>
          <w:szCs w:val="20"/>
        </w:rPr>
        <w:t xml:space="preserve">Le marché des actions a poursuivi sa tendance baissière au troisième trimestre 2013, creusant encore plus ses pertes annuelles. La baisse de la valorisation boursière, sur fond de la poursuite du ralentissement de l’activité économique non-agricole et des fluctuations de la conjoncture économique au niveau international, a touché une grande partie des actions cotées. Les indices MASI et MADEX ont reculé de 1,4% et 1,3% respectivement, en glissements trimestriels, au troisième trimestre 2013, après avoir régressé de 2,8% et 3% au deuxième trimestre. La baisse des indices s’est accompagnée d’une détérioration de 56,4% du volume des transactions, </w:t>
      </w:r>
      <w:r>
        <w:rPr>
          <w:rFonts w:ascii="Arial" w:hAnsi="Arial" w:cs="Arial"/>
          <w:sz w:val="20"/>
          <w:szCs w:val="20"/>
        </w:rPr>
        <w:t>par rapport à l’année précédente</w:t>
      </w:r>
      <w:r w:rsidRPr="00567FBB">
        <w:rPr>
          <w:rFonts w:ascii="Arial" w:hAnsi="Arial" w:cs="Arial"/>
          <w:sz w:val="20"/>
          <w:szCs w:val="20"/>
        </w:rPr>
        <w:t>.</w:t>
      </w:r>
    </w:p>
    <w:p w:rsidR="00217187" w:rsidRPr="00567FBB" w:rsidRDefault="00234A88" w:rsidP="00CF05A5">
      <w:pPr>
        <w:spacing w:line="260" w:lineRule="exact"/>
        <w:jc w:val="both"/>
        <w:rPr>
          <w:rFonts w:ascii="Arial" w:hAnsi="Arial" w:cs="Arial"/>
          <w:sz w:val="20"/>
          <w:szCs w:val="20"/>
        </w:rPr>
      </w:pPr>
      <w:r>
        <w:rPr>
          <w:noProof/>
        </w:rPr>
        <w:drawing>
          <wp:anchor distT="0" distB="0" distL="114300" distR="114300" simplePos="0" relativeHeight="251663360" behindDoc="0" locked="0" layoutInCell="1" allowOverlap="1">
            <wp:simplePos x="0" y="0"/>
            <wp:positionH relativeFrom="column">
              <wp:posOffset>3543300</wp:posOffset>
            </wp:positionH>
            <wp:positionV relativeFrom="paragraph">
              <wp:posOffset>165100</wp:posOffset>
            </wp:positionV>
            <wp:extent cx="2971800" cy="22860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2971800" cy="2286000"/>
                    </a:xfrm>
                    <a:prstGeom prst="rect">
                      <a:avLst/>
                    </a:prstGeom>
                    <a:noFill/>
                  </pic:spPr>
                </pic:pic>
              </a:graphicData>
            </a:graphic>
          </wp:anchor>
        </w:drawing>
      </w:r>
    </w:p>
    <w:p w:rsidR="00217187" w:rsidRPr="00FA6AFC" w:rsidRDefault="00217187" w:rsidP="00606B2F">
      <w:pPr>
        <w:spacing w:line="260" w:lineRule="exact"/>
        <w:jc w:val="both"/>
        <w:rPr>
          <w:rFonts w:ascii="Arial" w:hAnsi="Arial" w:cs="Arial"/>
          <w:b/>
          <w:bCs/>
          <w:color w:val="800000"/>
          <w:kern w:val="28"/>
          <w:sz w:val="20"/>
          <w:szCs w:val="20"/>
        </w:rPr>
      </w:pPr>
    </w:p>
    <w:p w:rsidR="00217187" w:rsidRPr="00DB7C3F" w:rsidRDefault="00217187" w:rsidP="00606B2F">
      <w:pPr>
        <w:spacing w:line="260" w:lineRule="exact"/>
        <w:jc w:val="both"/>
        <w:rPr>
          <w:rFonts w:ascii="Arial" w:hAnsi="Arial" w:cs="Arial"/>
          <w:b/>
          <w:bCs/>
          <w:color w:val="800000"/>
          <w:kern w:val="28"/>
          <w:sz w:val="20"/>
          <w:szCs w:val="20"/>
        </w:rPr>
      </w:pPr>
      <w:r w:rsidRPr="00DB7C3F">
        <w:rPr>
          <w:rFonts w:ascii="Arial" w:hAnsi="Arial" w:cs="Arial"/>
          <w:b/>
          <w:bCs/>
          <w:color w:val="800000"/>
          <w:kern w:val="28"/>
          <w:sz w:val="20"/>
          <w:szCs w:val="20"/>
        </w:rPr>
        <w:t xml:space="preserve">Perspectives </w:t>
      </w:r>
      <w:r>
        <w:rPr>
          <w:rFonts w:ascii="Arial" w:hAnsi="Arial" w:cs="Arial"/>
          <w:b/>
          <w:bCs/>
          <w:color w:val="800000"/>
          <w:kern w:val="28"/>
          <w:sz w:val="20"/>
          <w:szCs w:val="20"/>
        </w:rPr>
        <w:t xml:space="preserve">relativement favorables </w:t>
      </w:r>
      <w:r w:rsidRPr="00DB7C3F">
        <w:rPr>
          <w:rFonts w:ascii="Arial" w:hAnsi="Arial" w:cs="Arial"/>
          <w:b/>
          <w:bCs/>
          <w:color w:val="800000"/>
          <w:kern w:val="28"/>
          <w:sz w:val="20"/>
          <w:szCs w:val="20"/>
        </w:rPr>
        <w:t xml:space="preserve">pour le </w:t>
      </w:r>
      <w:r>
        <w:rPr>
          <w:rFonts w:ascii="Arial" w:hAnsi="Arial" w:cs="Arial"/>
          <w:b/>
          <w:bCs/>
          <w:color w:val="800000"/>
          <w:kern w:val="28"/>
          <w:sz w:val="20"/>
          <w:szCs w:val="20"/>
        </w:rPr>
        <w:t>quatrième tri</w:t>
      </w:r>
      <w:r w:rsidRPr="00DB7C3F">
        <w:rPr>
          <w:rFonts w:ascii="Arial" w:hAnsi="Arial" w:cs="Arial"/>
          <w:b/>
          <w:bCs/>
          <w:color w:val="800000"/>
          <w:kern w:val="28"/>
          <w:sz w:val="20"/>
          <w:szCs w:val="20"/>
        </w:rPr>
        <w:t xml:space="preserve">mestre 2013  </w:t>
      </w:r>
    </w:p>
    <w:p w:rsidR="00217187" w:rsidRPr="00DB7C3F" w:rsidRDefault="00217187" w:rsidP="00CF05A5">
      <w:pPr>
        <w:spacing w:line="260" w:lineRule="exact"/>
        <w:jc w:val="both"/>
        <w:rPr>
          <w:rFonts w:ascii="Arial" w:hAnsi="Arial" w:cs="Arial"/>
          <w:sz w:val="20"/>
          <w:szCs w:val="20"/>
        </w:rPr>
      </w:pPr>
    </w:p>
    <w:p w:rsidR="00217187" w:rsidRPr="00BB682A" w:rsidRDefault="00217187" w:rsidP="008B2CB8">
      <w:pPr>
        <w:pStyle w:val="NormalWeb"/>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Compte tenu </w:t>
      </w:r>
      <w:r w:rsidRPr="00BB682A">
        <w:rPr>
          <w:rFonts w:ascii="Arial" w:hAnsi="Arial" w:cs="Arial"/>
          <w:sz w:val="20"/>
          <w:szCs w:val="20"/>
        </w:rPr>
        <w:t>d</w:t>
      </w:r>
      <w:r>
        <w:rPr>
          <w:rFonts w:ascii="Arial" w:hAnsi="Arial" w:cs="Arial"/>
          <w:sz w:val="20"/>
          <w:szCs w:val="20"/>
        </w:rPr>
        <w:t>’un</w:t>
      </w:r>
      <w:r w:rsidRPr="00BB682A">
        <w:rPr>
          <w:rFonts w:ascii="Arial" w:hAnsi="Arial" w:cs="Arial"/>
          <w:sz w:val="20"/>
          <w:szCs w:val="20"/>
        </w:rPr>
        <w:t xml:space="preserve">e poursuite de l’amélioration du climat conjoncturel </w:t>
      </w:r>
      <w:r>
        <w:rPr>
          <w:rFonts w:ascii="Arial" w:hAnsi="Arial" w:cs="Arial"/>
          <w:sz w:val="20"/>
          <w:szCs w:val="20"/>
        </w:rPr>
        <w:t>au niveau des principaux pays partenaires du Maroc,</w:t>
      </w:r>
      <w:r w:rsidRPr="00BB682A">
        <w:rPr>
          <w:rFonts w:ascii="Arial" w:hAnsi="Arial" w:cs="Arial"/>
          <w:sz w:val="20"/>
          <w:szCs w:val="20"/>
        </w:rPr>
        <w:t xml:space="preserve"> </w:t>
      </w:r>
      <w:r>
        <w:rPr>
          <w:rFonts w:ascii="Arial" w:hAnsi="Arial" w:cs="Arial"/>
          <w:sz w:val="20"/>
          <w:szCs w:val="20"/>
        </w:rPr>
        <w:t xml:space="preserve">ainsi que de l’ensemble des prévisions sectorielles réalisées pour le quatrième trimestre 2013 et </w:t>
      </w:r>
      <w:r w:rsidRPr="00BB682A">
        <w:rPr>
          <w:rFonts w:ascii="Arial" w:hAnsi="Arial" w:cs="Arial"/>
          <w:sz w:val="20"/>
          <w:szCs w:val="20"/>
        </w:rPr>
        <w:t>d</w:t>
      </w:r>
      <w:r>
        <w:rPr>
          <w:rFonts w:ascii="Arial" w:hAnsi="Arial" w:cs="Arial"/>
          <w:sz w:val="20"/>
          <w:szCs w:val="20"/>
        </w:rPr>
        <w:t>e la</w:t>
      </w:r>
      <w:r w:rsidRPr="00BB682A">
        <w:rPr>
          <w:rFonts w:ascii="Arial" w:hAnsi="Arial" w:cs="Arial"/>
          <w:sz w:val="20"/>
          <w:szCs w:val="20"/>
        </w:rPr>
        <w:t xml:space="preserve"> contribution </w:t>
      </w:r>
      <w:r>
        <w:rPr>
          <w:rFonts w:ascii="Arial" w:hAnsi="Arial" w:cs="Arial"/>
          <w:sz w:val="20"/>
          <w:szCs w:val="20"/>
        </w:rPr>
        <w:t xml:space="preserve">toujours </w:t>
      </w:r>
      <w:r w:rsidRPr="00BB682A">
        <w:rPr>
          <w:rFonts w:ascii="Arial" w:hAnsi="Arial" w:cs="Arial"/>
          <w:sz w:val="20"/>
          <w:szCs w:val="20"/>
        </w:rPr>
        <w:t xml:space="preserve">favorable des activités primaires, la croissance économique nationale devrait atteindre, au quatrième trimestre 2013, près de </w:t>
      </w:r>
      <w:r>
        <w:rPr>
          <w:rFonts w:ascii="Arial" w:hAnsi="Arial" w:cs="Arial"/>
          <w:sz w:val="20"/>
          <w:szCs w:val="20"/>
        </w:rPr>
        <w:t>5</w:t>
      </w:r>
      <w:r w:rsidRPr="00BB682A">
        <w:rPr>
          <w:rFonts w:ascii="Arial" w:hAnsi="Arial" w:cs="Arial"/>
          <w:sz w:val="20"/>
          <w:szCs w:val="20"/>
        </w:rPr>
        <w:t>,</w:t>
      </w:r>
      <w:r>
        <w:rPr>
          <w:rFonts w:ascii="Arial" w:hAnsi="Arial" w:cs="Arial"/>
          <w:sz w:val="20"/>
          <w:szCs w:val="20"/>
        </w:rPr>
        <w:t>3</w:t>
      </w:r>
      <w:r w:rsidRPr="00BB682A">
        <w:rPr>
          <w:rFonts w:ascii="Arial" w:hAnsi="Arial" w:cs="Arial"/>
          <w:sz w:val="20"/>
          <w:szCs w:val="20"/>
        </w:rPr>
        <w:t xml:space="preserve">%, en </w:t>
      </w:r>
      <w:r>
        <w:rPr>
          <w:rFonts w:ascii="Arial" w:hAnsi="Arial" w:cs="Arial"/>
          <w:sz w:val="20"/>
          <w:szCs w:val="20"/>
        </w:rPr>
        <w:t>glissement</w:t>
      </w:r>
      <w:r w:rsidRPr="00BB682A">
        <w:rPr>
          <w:rFonts w:ascii="Arial" w:hAnsi="Arial" w:cs="Arial"/>
          <w:sz w:val="20"/>
          <w:szCs w:val="20"/>
        </w:rPr>
        <w:t xml:space="preserve"> annuel</w:t>
      </w:r>
      <w:r>
        <w:rPr>
          <w:rFonts w:ascii="Arial" w:hAnsi="Arial" w:cs="Arial"/>
          <w:sz w:val="20"/>
          <w:szCs w:val="20"/>
        </w:rPr>
        <w:t>, contre seulement 2,3%, une année auparavant.</w:t>
      </w:r>
    </w:p>
    <w:p w:rsidR="00217187" w:rsidRDefault="00217187" w:rsidP="008B2CB8">
      <w:pPr>
        <w:autoSpaceDE w:val="0"/>
        <w:autoSpaceDN w:val="0"/>
        <w:adjustRightInd w:val="0"/>
        <w:spacing w:line="260" w:lineRule="exact"/>
        <w:ind w:right="-232"/>
        <w:jc w:val="both"/>
      </w:pPr>
    </w:p>
    <w:p w:rsidR="00217187" w:rsidRDefault="00217187" w:rsidP="00CF05A5">
      <w:pPr>
        <w:autoSpaceDE w:val="0"/>
        <w:autoSpaceDN w:val="0"/>
        <w:adjustRightInd w:val="0"/>
        <w:spacing w:line="260" w:lineRule="exact"/>
        <w:ind w:right="-232"/>
        <w:jc w:val="both"/>
      </w:pPr>
    </w:p>
    <w:p w:rsidR="00217187" w:rsidRPr="00DB7C3F" w:rsidRDefault="00217187" w:rsidP="00CF05A5">
      <w:pPr>
        <w:autoSpaceDE w:val="0"/>
        <w:autoSpaceDN w:val="0"/>
        <w:adjustRightInd w:val="0"/>
        <w:spacing w:line="260" w:lineRule="exact"/>
        <w:ind w:right="-232"/>
        <w:jc w:val="both"/>
      </w:pPr>
    </w:p>
    <w:sectPr w:rsidR="00217187" w:rsidRPr="00DB7C3F" w:rsidSect="005B2626">
      <w:footerReference w:type="even" r:id="rId19"/>
      <w:footerReference w:type="default" r:id="rId20"/>
      <w:headerReference w:type="first" r:id="rId21"/>
      <w:footerReference w:type="first" r:id="rId22"/>
      <w:pgSz w:w="11906" w:h="16838"/>
      <w:pgMar w:top="1078" w:right="849" w:bottom="1078"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B70" w:rsidRDefault="00EC5B70">
      <w:r>
        <w:separator/>
      </w:r>
    </w:p>
  </w:endnote>
  <w:endnote w:type="continuationSeparator" w:id="0">
    <w:p w:rsidR="00EC5B70" w:rsidRDefault="00EC5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87" w:rsidRDefault="00736BA1" w:rsidP="00CB05C8">
    <w:pPr>
      <w:pStyle w:val="Pieddepage"/>
      <w:framePr w:wrap="around" w:vAnchor="text" w:hAnchor="margin" w:xAlign="center" w:y="1"/>
      <w:rPr>
        <w:rStyle w:val="Numrodepage"/>
      </w:rPr>
    </w:pPr>
    <w:r>
      <w:rPr>
        <w:rStyle w:val="Numrodepage"/>
      </w:rPr>
      <w:fldChar w:fldCharType="begin"/>
    </w:r>
    <w:r w:rsidR="00217187">
      <w:rPr>
        <w:rStyle w:val="Numrodepage"/>
      </w:rPr>
      <w:instrText xml:space="preserve">PAGE  </w:instrText>
    </w:r>
    <w:r>
      <w:rPr>
        <w:rStyle w:val="Numrodepage"/>
      </w:rPr>
      <w:fldChar w:fldCharType="end"/>
    </w:r>
  </w:p>
  <w:p w:rsidR="00217187" w:rsidRDefault="0021718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87" w:rsidRPr="006D7FA4" w:rsidRDefault="00736BA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217187" w:rsidRPr="006D7FA4">
      <w:rPr>
        <w:rStyle w:val="Numrodepage"/>
        <w:sz w:val="20"/>
        <w:szCs w:val="20"/>
      </w:rPr>
      <w:instrText xml:space="preserve">PAGE  </w:instrText>
    </w:r>
    <w:r w:rsidRPr="006D7FA4">
      <w:rPr>
        <w:rStyle w:val="Numrodepage"/>
        <w:sz w:val="20"/>
        <w:szCs w:val="20"/>
      </w:rPr>
      <w:fldChar w:fldCharType="separate"/>
    </w:r>
    <w:r w:rsidR="00F60933">
      <w:rPr>
        <w:rStyle w:val="Numrodepage"/>
        <w:noProof/>
        <w:sz w:val="20"/>
        <w:szCs w:val="20"/>
      </w:rPr>
      <w:t>4</w:t>
    </w:r>
    <w:r w:rsidRPr="006D7FA4">
      <w:rPr>
        <w:rStyle w:val="Numrodepage"/>
        <w:sz w:val="20"/>
        <w:szCs w:val="20"/>
      </w:rPr>
      <w:fldChar w:fldCharType="end"/>
    </w:r>
    <w:r w:rsidR="00217187" w:rsidRPr="006D7FA4">
      <w:rPr>
        <w:rStyle w:val="Numrodepage"/>
        <w:sz w:val="20"/>
        <w:szCs w:val="20"/>
      </w:rPr>
      <w:t>/</w:t>
    </w:r>
    <w:r w:rsidRPr="006D7FA4">
      <w:rPr>
        <w:rStyle w:val="Numrodepage"/>
        <w:sz w:val="20"/>
        <w:szCs w:val="20"/>
      </w:rPr>
      <w:fldChar w:fldCharType="begin"/>
    </w:r>
    <w:r w:rsidR="00217187" w:rsidRPr="006D7FA4">
      <w:rPr>
        <w:rStyle w:val="Numrodepage"/>
        <w:sz w:val="20"/>
        <w:szCs w:val="20"/>
      </w:rPr>
      <w:instrText xml:space="preserve"> NUMPAGES </w:instrText>
    </w:r>
    <w:r w:rsidRPr="006D7FA4">
      <w:rPr>
        <w:rStyle w:val="Numrodepage"/>
        <w:sz w:val="20"/>
        <w:szCs w:val="20"/>
      </w:rPr>
      <w:fldChar w:fldCharType="separate"/>
    </w:r>
    <w:r w:rsidR="00F60933">
      <w:rPr>
        <w:rStyle w:val="Numrodepage"/>
        <w:noProof/>
        <w:sz w:val="20"/>
        <w:szCs w:val="20"/>
      </w:rPr>
      <w:t>4</w:t>
    </w:r>
    <w:r w:rsidRPr="006D7FA4">
      <w:rPr>
        <w:rStyle w:val="Numrodepage"/>
        <w:sz w:val="20"/>
        <w:szCs w:val="20"/>
      </w:rPr>
      <w:fldChar w:fldCharType="end"/>
    </w:r>
  </w:p>
  <w:p w:rsidR="00217187" w:rsidRDefault="0021718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87" w:rsidRDefault="00736BA1">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217187" w:rsidRPr="00350C40" w:rsidRDefault="00217187"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217187" w:rsidRPr="00350C40" w:rsidRDefault="00217187"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217187" w:rsidRPr="00773F09" w:rsidRDefault="00217187"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217187" w:rsidRPr="00350C40" w:rsidRDefault="00217187"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w:t>
                </w:r>
                <w:smartTag w:uri="urn:schemas-microsoft-com:office:smarttags" w:element="country-region">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smartTag>
                <w:r w:rsidRPr="00350C40">
                  <w:rPr>
                    <w:rFonts w:ascii="Arial" w:hAnsi="Arial" w:cs="Arial"/>
                    <w:color w:val="993366"/>
                    <w:sz w:val="18"/>
                    <w:szCs w:val="18"/>
                    <w:lang w:val="en-US"/>
                  </w:rPr>
                  <w:t xml:space="preserve"> - Maroc BP : 178 </w:t>
                </w:r>
              </w:p>
              <w:p w:rsidR="00217187" w:rsidRPr="00773F09" w:rsidRDefault="00217187"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217187" w:rsidRPr="00F94487" w:rsidRDefault="00217187"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217187" w:rsidRPr="00350C40" w:rsidRDefault="00217187"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B70" w:rsidRDefault="00EC5B70">
      <w:r>
        <w:separator/>
      </w:r>
    </w:p>
  </w:footnote>
  <w:footnote w:type="continuationSeparator" w:id="0">
    <w:p w:rsidR="00EC5B70" w:rsidRDefault="00EC5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87" w:rsidRDefault="00234A88">
    <w:pPr>
      <w:pStyle w:val="En-tte"/>
    </w:pPr>
    <w:r>
      <w:rPr>
        <w:noProof/>
      </w:rPr>
      <w:drawing>
        <wp:anchor distT="0" distB="0" distL="114300" distR="114300" simplePos="0" relativeHeight="251660800" behindDoc="0" locked="0" layoutInCell="1" allowOverlap="1">
          <wp:simplePos x="0" y="0"/>
          <wp:positionH relativeFrom="column">
            <wp:posOffset>-1143000</wp:posOffset>
          </wp:positionH>
          <wp:positionV relativeFrom="paragraph">
            <wp:posOffset>-180975</wp:posOffset>
          </wp:positionV>
          <wp:extent cx="8702675" cy="5038725"/>
          <wp:effectExtent l="19050" t="0" r="3175"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A7067D"/>
    <w:rsid w:val="000017C7"/>
    <w:rsid w:val="000025B3"/>
    <w:rsid w:val="00003123"/>
    <w:rsid w:val="000064D1"/>
    <w:rsid w:val="00006EDF"/>
    <w:rsid w:val="00007079"/>
    <w:rsid w:val="00007544"/>
    <w:rsid w:val="00007945"/>
    <w:rsid w:val="000115A6"/>
    <w:rsid w:val="000119BC"/>
    <w:rsid w:val="00011C2F"/>
    <w:rsid w:val="0001207A"/>
    <w:rsid w:val="000135FC"/>
    <w:rsid w:val="0001390E"/>
    <w:rsid w:val="000139AC"/>
    <w:rsid w:val="00013A7F"/>
    <w:rsid w:val="00013C22"/>
    <w:rsid w:val="00013D86"/>
    <w:rsid w:val="00013F33"/>
    <w:rsid w:val="00014FD6"/>
    <w:rsid w:val="000150B8"/>
    <w:rsid w:val="000151F6"/>
    <w:rsid w:val="000152BC"/>
    <w:rsid w:val="000162C9"/>
    <w:rsid w:val="00017B37"/>
    <w:rsid w:val="000205FA"/>
    <w:rsid w:val="00021F86"/>
    <w:rsid w:val="000223AA"/>
    <w:rsid w:val="000223DD"/>
    <w:rsid w:val="00024095"/>
    <w:rsid w:val="00024268"/>
    <w:rsid w:val="00024FBE"/>
    <w:rsid w:val="0002516D"/>
    <w:rsid w:val="00025B47"/>
    <w:rsid w:val="000266D8"/>
    <w:rsid w:val="00026D88"/>
    <w:rsid w:val="000270E0"/>
    <w:rsid w:val="000275DD"/>
    <w:rsid w:val="0002766D"/>
    <w:rsid w:val="00027850"/>
    <w:rsid w:val="00032582"/>
    <w:rsid w:val="0003300A"/>
    <w:rsid w:val="00033123"/>
    <w:rsid w:val="000348FD"/>
    <w:rsid w:val="00034EE5"/>
    <w:rsid w:val="0003559E"/>
    <w:rsid w:val="00037B80"/>
    <w:rsid w:val="000408C3"/>
    <w:rsid w:val="00040953"/>
    <w:rsid w:val="00040D62"/>
    <w:rsid w:val="00041285"/>
    <w:rsid w:val="0004185B"/>
    <w:rsid w:val="000425ED"/>
    <w:rsid w:val="00042974"/>
    <w:rsid w:val="0004311A"/>
    <w:rsid w:val="0004447B"/>
    <w:rsid w:val="0004487A"/>
    <w:rsid w:val="00044A9F"/>
    <w:rsid w:val="00044D29"/>
    <w:rsid w:val="0004624E"/>
    <w:rsid w:val="00046322"/>
    <w:rsid w:val="00046404"/>
    <w:rsid w:val="00046DEC"/>
    <w:rsid w:val="00046F56"/>
    <w:rsid w:val="0004718B"/>
    <w:rsid w:val="000500AF"/>
    <w:rsid w:val="000500E6"/>
    <w:rsid w:val="00050A6E"/>
    <w:rsid w:val="00050B69"/>
    <w:rsid w:val="000510D6"/>
    <w:rsid w:val="00051106"/>
    <w:rsid w:val="00051923"/>
    <w:rsid w:val="0005275C"/>
    <w:rsid w:val="0005286C"/>
    <w:rsid w:val="000528D8"/>
    <w:rsid w:val="00052A57"/>
    <w:rsid w:val="000543FD"/>
    <w:rsid w:val="00054B65"/>
    <w:rsid w:val="00054F53"/>
    <w:rsid w:val="000550D8"/>
    <w:rsid w:val="000554EE"/>
    <w:rsid w:val="00055C1A"/>
    <w:rsid w:val="000568AD"/>
    <w:rsid w:val="00056FFA"/>
    <w:rsid w:val="0005775E"/>
    <w:rsid w:val="000579D0"/>
    <w:rsid w:val="00057B97"/>
    <w:rsid w:val="000601D4"/>
    <w:rsid w:val="00060321"/>
    <w:rsid w:val="00060896"/>
    <w:rsid w:val="00061164"/>
    <w:rsid w:val="00061CE4"/>
    <w:rsid w:val="00062880"/>
    <w:rsid w:val="0006348D"/>
    <w:rsid w:val="00064386"/>
    <w:rsid w:val="0006442F"/>
    <w:rsid w:val="00064BCC"/>
    <w:rsid w:val="0006553F"/>
    <w:rsid w:val="00065712"/>
    <w:rsid w:val="00065935"/>
    <w:rsid w:val="000674D7"/>
    <w:rsid w:val="00070037"/>
    <w:rsid w:val="00070595"/>
    <w:rsid w:val="00070861"/>
    <w:rsid w:val="00071EFF"/>
    <w:rsid w:val="00072320"/>
    <w:rsid w:val="000723B5"/>
    <w:rsid w:val="000728D2"/>
    <w:rsid w:val="00072B60"/>
    <w:rsid w:val="0007340C"/>
    <w:rsid w:val="00074130"/>
    <w:rsid w:val="000754E3"/>
    <w:rsid w:val="00075B34"/>
    <w:rsid w:val="00075F5C"/>
    <w:rsid w:val="000761D8"/>
    <w:rsid w:val="0007798B"/>
    <w:rsid w:val="00077D70"/>
    <w:rsid w:val="000801F4"/>
    <w:rsid w:val="0008035D"/>
    <w:rsid w:val="00081456"/>
    <w:rsid w:val="00081BE5"/>
    <w:rsid w:val="000821F2"/>
    <w:rsid w:val="0008339B"/>
    <w:rsid w:val="000847F4"/>
    <w:rsid w:val="0008484E"/>
    <w:rsid w:val="00085895"/>
    <w:rsid w:val="000859F9"/>
    <w:rsid w:val="00085E86"/>
    <w:rsid w:val="0008606C"/>
    <w:rsid w:val="000862E0"/>
    <w:rsid w:val="00087F93"/>
    <w:rsid w:val="000906B8"/>
    <w:rsid w:val="00090769"/>
    <w:rsid w:val="00090C3A"/>
    <w:rsid w:val="00090DED"/>
    <w:rsid w:val="00091A3B"/>
    <w:rsid w:val="00091D36"/>
    <w:rsid w:val="000921CD"/>
    <w:rsid w:val="00093B91"/>
    <w:rsid w:val="00093F9E"/>
    <w:rsid w:val="00094694"/>
    <w:rsid w:val="00094710"/>
    <w:rsid w:val="00097007"/>
    <w:rsid w:val="0009781A"/>
    <w:rsid w:val="00097D9C"/>
    <w:rsid w:val="000A0205"/>
    <w:rsid w:val="000A0209"/>
    <w:rsid w:val="000A141E"/>
    <w:rsid w:val="000A1E2C"/>
    <w:rsid w:val="000A342C"/>
    <w:rsid w:val="000A3468"/>
    <w:rsid w:val="000A3B54"/>
    <w:rsid w:val="000A3BE9"/>
    <w:rsid w:val="000A4C3D"/>
    <w:rsid w:val="000A4F68"/>
    <w:rsid w:val="000A5547"/>
    <w:rsid w:val="000A62B6"/>
    <w:rsid w:val="000A6449"/>
    <w:rsid w:val="000A6F7B"/>
    <w:rsid w:val="000A7249"/>
    <w:rsid w:val="000A7281"/>
    <w:rsid w:val="000A79CD"/>
    <w:rsid w:val="000B0102"/>
    <w:rsid w:val="000B0F43"/>
    <w:rsid w:val="000B0F81"/>
    <w:rsid w:val="000B106E"/>
    <w:rsid w:val="000B12C2"/>
    <w:rsid w:val="000B1DE6"/>
    <w:rsid w:val="000B28B6"/>
    <w:rsid w:val="000B2A3E"/>
    <w:rsid w:val="000B3183"/>
    <w:rsid w:val="000B31FB"/>
    <w:rsid w:val="000B797F"/>
    <w:rsid w:val="000C0879"/>
    <w:rsid w:val="000C0BF6"/>
    <w:rsid w:val="000C111B"/>
    <w:rsid w:val="000C1271"/>
    <w:rsid w:val="000C15E5"/>
    <w:rsid w:val="000C1880"/>
    <w:rsid w:val="000C291A"/>
    <w:rsid w:val="000C29D8"/>
    <w:rsid w:val="000C2F16"/>
    <w:rsid w:val="000C30D9"/>
    <w:rsid w:val="000C36F2"/>
    <w:rsid w:val="000C379A"/>
    <w:rsid w:val="000C3F6E"/>
    <w:rsid w:val="000C52F2"/>
    <w:rsid w:val="000C5E10"/>
    <w:rsid w:val="000C5E54"/>
    <w:rsid w:val="000C6BAB"/>
    <w:rsid w:val="000C7682"/>
    <w:rsid w:val="000C7E13"/>
    <w:rsid w:val="000D13F1"/>
    <w:rsid w:val="000D1D9A"/>
    <w:rsid w:val="000D25AF"/>
    <w:rsid w:val="000D354F"/>
    <w:rsid w:val="000D3623"/>
    <w:rsid w:val="000D57C6"/>
    <w:rsid w:val="000D5971"/>
    <w:rsid w:val="000D6113"/>
    <w:rsid w:val="000D6400"/>
    <w:rsid w:val="000D6907"/>
    <w:rsid w:val="000D6980"/>
    <w:rsid w:val="000D7B58"/>
    <w:rsid w:val="000D7F7C"/>
    <w:rsid w:val="000E1C51"/>
    <w:rsid w:val="000E21D3"/>
    <w:rsid w:val="000E2711"/>
    <w:rsid w:val="000E29D8"/>
    <w:rsid w:val="000E3E08"/>
    <w:rsid w:val="000E41EC"/>
    <w:rsid w:val="000E4E59"/>
    <w:rsid w:val="000E4FE5"/>
    <w:rsid w:val="000E631F"/>
    <w:rsid w:val="000E6811"/>
    <w:rsid w:val="000E698E"/>
    <w:rsid w:val="000E7503"/>
    <w:rsid w:val="000E7614"/>
    <w:rsid w:val="000F0F00"/>
    <w:rsid w:val="000F0F24"/>
    <w:rsid w:val="000F101D"/>
    <w:rsid w:val="000F129A"/>
    <w:rsid w:val="000F1BCA"/>
    <w:rsid w:val="000F2BD2"/>
    <w:rsid w:val="000F2C69"/>
    <w:rsid w:val="000F3768"/>
    <w:rsid w:val="000F476D"/>
    <w:rsid w:val="000F605C"/>
    <w:rsid w:val="000F6A4A"/>
    <w:rsid w:val="000F6E2A"/>
    <w:rsid w:val="000F765F"/>
    <w:rsid w:val="000F7A90"/>
    <w:rsid w:val="00100944"/>
    <w:rsid w:val="00100AF5"/>
    <w:rsid w:val="0010121C"/>
    <w:rsid w:val="00101EAA"/>
    <w:rsid w:val="00102385"/>
    <w:rsid w:val="00103353"/>
    <w:rsid w:val="001036A2"/>
    <w:rsid w:val="0010414A"/>
    <w:rsid w:val="001043ED"/>
    <w:rsid w:val="0010454D"/>
    <w:rsid w:val="00104865"/>
    <w:rsid w:val="00105259"/>
    <w:rsid w:val="001063C7"/>
    <w:rsid w:val="00106B8D"/>
    <w:rsid w:val="00107113"/>
    <w:rsid w:val="00107A4F"/>
    <w:rsid w:val="00110B8D"/>
    <w:rsid w:val="00111FE3"/>
    <w:rsid w:val="0011266E"/>
    <w:rsid w:val="001134AF"/>
    <w:rsid w:val="00114C6B"/>
    <w:rsid w:val="00114C7E"/>
    <w:rsid w:val="00115490"/>
    <w:rsid w:val="001155EE"/>
    <w:rsid w:val="00115798"/>
    <w:rsid w:val="00116A90"/>
    <w:rsid w:val="00116B4A"/>
    <w:rsid w:val="0011730B"/>
    <w:rsid w:val="001174BE"/>
    <w:rsid w:val="001201BB"/>
    <w:rsid w:val="0012067C"/>
    <w:rsid w:val="00120AF1"/>
    <w:rsid w:val="00120AF9"/>
    <w:rsid w:val="00122001"/>
    <w:rsid w:val="00122298"/>
    <w:rsid w:val="0012265F"/>
    <w:rsid w:val="00122813"/>
    <w:rsid w:val="001247F6"/>
    <w:rsid w:val="00124CD0"/>
    <w:rsid w:val="00124D01"/>
    <w:rsid w:val="00124DEE"/>
    <w:rsid w:val="0012515E"/>
    <w:rsid w:val="00126059"/>
    <w:rsid w:val="0012616E"/>
    <w:rsid w:val="0012690A"/>
    <w:rsid w:val="00127635"/>
    <w:rsid w:val="00127B2D"/>
    <w:rsid w:val="00127BB0"/>
    <w:rsid w:val="00127C34"/>
    <w:rsid w:val="00130421"/>
    <w:rsid w:val="00131839"/>
    <w:rsid w:val="00132700"/>
    <w:rsid w:val="00132AE5"/>
    <w:rsid w:val="00132F46"/>
    <w:rsid w:val="00133181"/>
    <w:rsid w:val="00134611"/>
    <w:rsid w:val="001348AD"/>
    <w:rsid w:val="00134ACB"/>
    <w:rsid w:val="0013554E"/>
    <w:rsid w:val="00135E71"/>
    <w:rsid w:val="00137652"/>
    <w:rsid w:val="001379C2"/>
    <w:rsid w:val="001404C2"/>
    <w:rsid w:val="00140CD2"/>
    <w:rsid w:val="0014289F"/>
    <w:rsid w:val="001437B0"/>
    <w:rsid w:val="00144480"/>
    <w:rsid w:val="00145A0E"/>
    <w:rsid w:val="00145EE4"/>
    <w:rsid w:val="00145F4D"/>
    <w:rsid w:val="00146C7E"/>
    <w:rsid w:val="00147EEB"/>
    <w:rsid w:val="0015075E"/>
    <w:rsid w:val="00151B07"/>
    <w:rsid w:val="00151FA7"/>
    <w:rsid w:val="001522F1"/>
    <w:rsid w:val="001525CA"/>
    <w:rsid w:val="001529A7"/>
    <w:rsid w:val="00153A6D"/>
    <w:rsid w:val="00153DC3"/>
    <w:rsid w:val="00153DC7"/>
    <w:rsid w:val="001545FC"/>
    <w:rsid w:val="00154A61"/>
    <w:rsid w:val="00155095"/>
    <w:rsid w:val="00155EBB"/>
    <w:rsid w:val="001563BE"/>
    <w:rsid w:val="001563CC"/>
    <w:rsid w:val="001565C3"/>
    <w:rsid w:val="00156C44"/>
    <w:rsid w:val="00156CEC"/>
    <w:rsid w:val="00157569"/>
    <w:rsid w:val="00157DEC"/>
    <w:rsid w:val="001600E5"/>
    <w:rsid w:val="00160B88"/>
    <w:rsid w:val="00162421"/>
    <w:rsid w:val="0016271E"/>
    <w:rsid w:val="00162BD9"/>
    <w:rsid w:val="001630F0"/>
    <w:rsid w:val="0016342D"/>
    <w:rsid w:val="001634DC"/>
    <w:rsid w:val="0016363C"/>
    <w:rsid w:val="001640AC"/>
    <w:rsid w:val="0016504E"/>
    <w:rsid w:val="00165D57"/>
    <w:rsid w:val="0016605D"/>
    <w:rsid w:val="001666F0"/>
    <w:rsid w:val="00171065"/>
    <w:rsid w:val="00171484"/>
    <w:rsid w:val="00171694"/>
    <w:rsid w:val="001726B1"/>
    <w:rsid w:val="00172D78"/>
    <w:rsid w:val="001736E1"/>
    <w:rsid w:val="00173BFF"/>
    <w:rsid w:val="00173DF2"/>
    <w:rsid w:val="001741F2"/>
    <w:rsid w:val="00174719"/>
    <w:rsid w:val="00175540"/>
    <w:rsid w:val="00175B80"/>
    <w:rsid w:val="0017603A"/>
    <w:rsid w:val="00176B63"/>
    <w:rsid w:val="00176C25"/>
    <w:rsid w:val="00176CC0"/>
    <w:rsid w:val="00176F41"/>
    <w:rsid w:val="00177C97"/>
    <w:rsid w:val="00177EC0"/>
    <w:rsid w:val="001818AB"/>
    <w:rsid w:val="00181EFF"/>
    <w:rsid w:val="001828C4"/>
    <w:rsid w:val="00182DF5"/>
    <w:rsid w:val="001835A9"/>
    <w:rsid w:val="00185BC2"/>
    <w:rsid w:val="001873B4"/>
    <w:rsid w:val="00187BC3"/>
    <w:rsid w:val="00191FD1"/>
    <w:rsid w:val="00193188"/>
    <w:rsid w:val="001A0449"/>
    <w:rsid w:val="001A1A9C"/>
    <w:rsid w:val="001A1B4C"/>
    <w:rsid w:val="001A1BE0"/>
    <w:rsid w:val="001A3C55"/>
    <w:rsid w:val="001A3E80"/>
    <w:rsid w:val="001A4339"/>
    <w:rsid w:val="001A447C"/>
    <w:rsid w:val="001A4A63"/>
    <w:rsid w:val="001A4DC4"/>
    <w:rsid w:val="001A4FEF"/>
    <w:rsid w:val="001A614A"/>
    <w:rsid w:val="001A68AB"/>
    <w:rsid w:val="001A7093"/>
    <w:rsid w:val="001A711D"/>
    <w:rsid w:val="001A7936"/>
    <w:rsid w:val="001B081E"/>
    <w:rsid w:val="001B110A"/>
    <w:rsid w:val="001B12AF"/>
    <w:rsid w:val="001B1827"/>
    <w:rsid w:val="001B1A97"/>
    <w:rsid w:val="001B1D9A"/>
    <w:rsid w:val="001B32E2"/>
    <w:rsid w:val="001B3E09"/>
    <w:rsid w:val="001B401E"/>
    <w:rsid w:val="001B42E2"/>
    <w:rsid w:val="001B430A"/>
    <w:rsid w:val="001B4329"/>
    <w:rsid w:val="001B4E03"/>
    <w:rsid w:val="001B506B"/>
    <w:rsid w:val="001B6D9B"/>
    <w:rsid w:val="001B6F64"/>
    <w:rsid w:val="001C006D"/>
    <w:rsid w:val="001C07A5"/>
    <w:rsid w:val="001C1CF4"/>
    <w:rsid w:val="001C1EDB"/>
    <w:rsid w:val="001C2B14"/>
    <w:rsid w:val="001C2D08"/>
    <w:rsid w:val="001C2DE1"/>
    <w:rsid w:val="001C2DFD"/>
    <w:rsid w:val="001C2F4A"/>
    <w:rsid w:val="001C3920"/>
    <w:rsid w:val="001C42B6"/>
    <w:rsid w:val="001C4BE1"/>
    <w:rsid w:val="001C51D8"/>
    <w:rsid w:val="001C58AD"/>
    <w:rsid w:val="001C5963"/>
    <w:rsid w:val="001C5E9E"/>
    <w:rsid w:val="001C6705"/>
    <w:rsid w:val="001C6D03"/>
    <w:rsid w:val="001C7200"/>
    <w:rsid w:val="001D0374"/>
    <w:rsid w:val="001D0712"/>
    <w:rsid w:val="001D07F7"/>
    <w:rsid w:val="001D08BB"/>
    <w:rsid w:val="001D0B13"/>
    <w:rsid w:val="001D0C90"/>
    <w:rsid w:val="001D0F1F"/>
    <w:rsid w:val="001D18E1"/>
    <w:rsid w:val="001D31CC"/>
    <w:rsid w:val="001D342E"/>
    <w:rsid w:val="001D34E6"/>
    <w:rsid w:val="001D3CEC"/>
    <w:rsid w:val="001D55C1"/>
    <w:rsid w:val="001D57E1"/>
    <w:rsid w:val="001D67FA"/>
    <w:rsid w:val="001D6DD2"/>
    <w:rsid w:val="001E04AA"/>
    <w:rsid w:val="001E05D5"/>
    <w:rsid w:val="001E1405"/>
    <w:rsid w:val="001E1FE8"/>
    <w:rsid w:val="001E2204"/>
    <w:rsid w:val="001E2E19"/>
    <w:rsid w:val="001E3168"/>
    <w:rsid w:val="001E3B10"/>
    <w:rsid w:val="001E3E88"/>
    <w:rsid w:val="001E457D"/>
    <w:rsid w:val="001E4A5F"/>
    <w:rsid w:val="001E5C77"/>
    <w:rsid w:val="001E5D17"/>
    <w:rsid w:val="001E7076"/>
    <w:rsid w:val="001F0B5C"/>
    <w:rsid w:val="001F1343"/>
    <w:rsid w:val="001F14FD"/>
    <w:rsid w:val="001F2E6F"/>
    <w:rsid w:val="001F3482"/>
    <w:rsid w:val="001F3A25"/>
    <w:rsid w:val="001F4836"/>
    <w:rsid w:val="001F4E0B"/>
    <w:rsid w:val="001F5D94"/>
    <w:rsid w:val="001F632E"/>
    <w:rsid w:val="001F67D5"/>
    <w:rsid w:val="001F6DCA"/>
    <w:rsid w:val="001F6EFC"/>
    <w:rsid w:val="001F6F8A"/>
    <w:rsid w:val="00200AB3"/>
    <w:rsid w:val="00200C0E"/>
    <w:rsid w:val="002021D7"/>
    <w:rsid w:val="00202CF1"/>
    <w:rsid w:val="002042CD"/>
    <w:rsid w:val="00204307"/>
    <w:rsid w:val="00204366"/>
    <w:rsid w:val="002048C2"/>
    <w:rsid w:val="00204F0A"/>
    <w:rsid w:val="0020543C"/>
    <w:rsid w:val="00205A6A"/>
    <w:rsid w:val="002063A8"/>
    <w:rsid w:val="00206591"/>
    <w:rsid w:val="00206659"/>
    <w:rsid w:val="00207097"/>
    <w:rsid w:val="002076B5"/>
    <w:rsid w:val="0021027B"/>
    <w:rsid w:val="002103EF"/>
    <w:rsid w:val="00213134"/>
    <w:rsid w:val="00213925"/>
    <w:rsid w:val="002139B6"/>
    <w:rsid w:val="0021541E"/>
    <w:rsid w:val="00217187"/>
    <w:rsid w:val="0022010C"/>
    <w:rsid w:val="00220131"/>
    <w:rsid w:val="00220739"/>
    <w:rsid w:val="002207AB"/>
    <w:rsid w:val="00220DF6"/>
    <w:rsid w:val="00221087"/>
    <w:rsid w:val="0022170D"/>
    <w:rsid w:val="00222462"/>
    <w:rsid w:val="0022299E"/>
    <w:rsid w:val="00223DAD"/>
    <w:rsid w:val="0022444A"/>
    <w:rsid w:val="0022525E"/>
    <w:rsid w:val="0022597E"/>
    <w:rsid w:val="00226BDC"/>
    <w:rsid w:val="0023043F"/>
    <w:rsid w:val="00230C49"/>
    <w:rsid w:val="002315AE"/>
    <w:rsid w:val="00232927"/>
    <w:rsid w:val="00232AD6"/>
    <w:rsid w:val="0023322D"/>
    <w:rsid w:val="00234A88"/>
    <w:rsid w:val="00234B63"/>
    <w:rsid w:val="00234CDC"/>
    <w:rsid w:val="00235903"/>
    <w:rsid w:val="00235E22"/>
    <w:rsid w:val="0023650B"/>
    <w:rsid w:val="00237269"/>
    <w:rsid w:val="002378E6"/>
    <w:rsid w:val="00240FBB"/>
    <w:rsid w:val="00241064"/>
    <w:rsid w:val="00241484"/>
    <w:rsid w:val="002419BA"/>
    <w:rsid w:val="00242C76"/>
    <w:rsid w:val="00242CBE"/>
    <w:rsid w:val="0024389A"/>
    <w:rsid w:val="00243DBD"/>
    <w:rsid w:val="00243E0E"/>
    <w:rsid w:val="00244218"/>
    <w:rsid w:val="00244367"/>
    <w:rsid w:val="002443AA"/>
    <w:rsid w:val="00244652"/>
    <w:rsid w:val="00244809"/>
    <w:rsid w:val="00244825"/>
    <w:rsid w:val="00244890"/>
    <w:rsid w:val="0024586A"/>
    <w:rsid w:val="00245D6E"/>
    <w:rsid w:val="002462D7"/>
    <w:rsid w:val="002465D0"/>
    <w:rsid w:val="00247069"/>
    <w:rsid w:val="00247F25"/>
    <w:rsid w:val="00252D80"/>
    <w:rsid w:val="002538D1"/>
    <w:rsid w:val="0025503A"/>
    <w:rsid w:val="00255615"/>
    <w:rsid w:val="00256291"/>
    <w:rsid w:val="00256534"/>
    <w:rsid w:val="00256601"/>
    <w:rsid w:val="00256B7B"/>
    <w:rsid w:val="00257243"/>
    <w:rsid w:val="002572FD"/>
    <w:rsid w:val="00260132"/>
    <w:rsid w:val="002601A1"/>
    <w:rsid w:val="002603C8"/>
    <w:rsid w:val="00260557"/>
    <w:rsid w:val="002605EB"/>
    <w:rsid w:val="00260D9F"/>
    <w:rsid w:val="0026130B"/>
    <w:rsid w:val="00261B05"/>
    <w:rsid w:val="00262AA7"/>
    <w:rsid w:val="00262F1D"/>
    <w:rsid w:val="00263C9E"/>
    <w:rsid w:val="00263D87"/>
    <w:rsid w:val="002640A8"/>
    <w:rsid w:val="00264343"/>
    <w:rsid w:val="00264D30"/>
    <w:rsid w:val="00264E4B"/>
    <w:rsid w:val="00265CC9"/>
    <w:rsid w:val="00266E07"/>
    <w:rsid w:val="00267435"/>
    <w:rsid w:val="0026763A"/>
    <w:rsid w:val="00267D1B"/>
    <w:rsid w:val="00270BDF"/>
    <w:rsid w:val="0027114B"/>
    <w:rsid w:val="00271633"/>
    <w:rsid w:val="00271922"/>
    <w:rsid w:val="00271ED8"/>
    <w:rsid w:val="002729D6"/>
    <w:rsid w:val="00272BD9"/>
    <w:rsid w:val="00272E07"/>
    <w:rsid w:val="0027408D"/>
    <w:rsid w:val="002743C5"/>
    <w:rsid w:val="00275817"/>
    <w:rsid w:val="002769D6"/>
    <w:rsid w:val="00276B45"/>
    <w:rsid w:val="00277821"/>
    <w:rsid w:val="002779FE"/>
    <w:rsid w:val="002803E2"/>
    <w:rsid w:val="00280992"/>
    <w:rsid w:val="00281A57"/>
    <w:rsid w:val="00282B8C"/>
    <w:rsid w:val="002832B8"/>
    <w:rsid w:val="00283507"/>
    <w:rsid w:val="00283933"/>
    <w:rsid w:val="002845B4"/>
    <w:rsid w:val="00284880"/>
    <w:rsid w:val="0028501B"/>
    <w:rsid w:val="0028585A"/>
    <w:rsid w:val="00285C4C"/>
    <w:rsid w:val="00285C8D"/>
    <w:rsid w:val="00286104"/>
    <w:rsid w:val="002864D6"/>
    <w:rsid w:val="0028696C"/>
    <w:rsid w:val="00286F23"/>
    <w:rsid w:val="00290B88"/>
    <w:rsid w:val="00290D9E"/>
    <w:rsid w:val="0029139F"/>
    <w:rsid w:val="00292008"/>
    <w:rsid w:val="0029229A"/>
    <w:rsid w:val="0029288F"/>
    <w:rsid w:val="00293ED6"/>
    <w:rsid w:val="00294367"/>
    <w:rsid w:val="00294B02"/>
    <w:rsid w:val="002950AB"/>
    <w:rsid w:val="00295A9E"/>
    <w:rsid w:val="00295C9F"/>
    <w:rsid w:val="00295CD7"/>
    <w:rsid w:val="00296898"/>
    <w:rsid w:val="00296C29"/>
    <w:rsid w:val="002A1027"/>
    <w:rsid w:val="002A1315"/>
    <w:rsid w:val="002A2203"/>
    <w:rsid w:val="002A281B"/>
    <w:rsid w:val="002A297C"/>
    <w:rsid w:val="002A30E4"/>
    <w:rsid w:val="002A414D"/>
    <w:rsid w:val="002A4202"/>
    <w:rsid w:val="002A570C"/>
    <w:rsid w:val="002A5A7C"/>
    <w:rsid w:val="002A5F14"/>
    <w:rsid w:val="002A636A"/>
    <w:rsid w:val="002A688F"/>
    <w:rsid w:val="002A7103"/>
    <w:rsid w:val="002A7770"/>
    <w:rsid w:val="002A7B89"/>
    <w:rsid w:val="002B00AB"/>
    <w:rsid w:val="002B013E"/>
    <w:rsid w:val="002B0505"/>
    <w:rsid w:val="002B0C22"/>
    <w:rsid w:val="002B196E"/>
    <w:rsid w:val="002B216C"/>
    <w:rsid w:val="002B2748"/>
    <w:rsid w:val="002B2A9A"/>
    <w:rsid w:val="002B2C1F"/>
    <w:rsid w:val="002B396D"/>
    <w:rsid w:val="002B5142"/>
    <w:rsid w:val="002B6019"/>
    <w:rsid w:val="002B6922"/>
    <w:rsid w:val="002B6CD7"/>
    <w:rsid w:val="002B7263"/>
    <w:rsid w:val="002B7742"/>
    <w:rsid w:val="002B7E07"/>
    <w:rsid w:val="002C02CC"/>
    <w:rsid w:val="002C09B2"/>
    <w:rsid w:val="002C1D8F"/>
    <w:rsid w:val="002C268F"/>
    <w:rsid w:val="002C318B"/>
    <w:rsid w:val="002C336D"/>
    <w:rsid w:val="002C3E10"/>
    <w:rsid w:val="002C3FB3"/>
    <w:rsid w:val="002C4B20"/>
    <w:rsid w:val="002C55C1"/>
    <w:rsid w:val="002C57A1"/>
    <w:rsid w:val="002C5A26"/>
    <w:rsid w:val="002C6663"/>
    <w:rsid w:val="002C6CA0"/>
    <w:rsid w:val="002C71B8"/>
    <w:rsid w:val="002C784A"/>
    <w:rsid w:val="002D022C"/>
    <w:rsid w:val="002D0A0D"/>
    <w:rsid w:val="002D2CDD"/>
    <w:rsid w:val="002D2D8B"/>
    <w:rsid w:val="002D31D1"/>
    <w:rsid w:val="002D33BF"/>
    <w:rsid w:val="002D3BD2"/>
    <w:rsid w:val="002D417C"/>
    <w:rsid w:val="002D4933"/>
    <w:rsid w:val="002D49EF"/>
    <w:rsid w:val="002D5F62"/>
    <w:rsid w:val="002E07D6"/>
    <w:rsid w:val="002E0EAB"/>
    <w:rsid w:val="002E164D"/>
    <w:rsid w:val="002E16E5"/>
    <w:rsid w:val="002E38E3"/>
    <w:rsid w:val="002E4400"/>
    <w:rsid w:val="002E4A33"/>
    <w:rsid w:val="002E52B0"/>
    <w:rsid w:val="002E5B97"/>
    <w:rsid w:val="002E5BCA"/>
    <w:rsid w:val="002E7900"/>
    <w:rsid w:val="002E7F2B"/>
    <w:rsid w:val="002E7F72"/>
    <w:rsid w:val="002F05C4"/>
    <w:rsid w:val="002F0BE2"/>
    <w:rsid w:val="002F0E31"/>
    <w:rsid w:val="002F15E0"/>
    <w:rsid w:val="002F2E3D"/>
    <w:rsid w:val="002F32E7"/>
    <w:rsid w:val="002F356F"/>
    <w:rsid w:val="002F395A"/>
    <w:rsid w:val="002F3B72"/>
    <w:rsid w:val="002F3DD8"/>
    <w:rsid w:val="002F4644"/>
    <w:rsid w:val="002F50B8"/>
    <w:rsid w:val="002F5BAF"/>
    <w:rsid w:val="002F5CEF"/>
    <w:rsid w:val="002F628D"/>
    <w:rsid w:val="002F63FB"/>
    <w:rsid w:val="002F64F6"/>
    <w:rsid w:val="00300A3F"/>
    <w:rsid w:val="00301364"/>
    <w:rsid w:val="003014AC"/>
    <w:rsid w:val="003017FB"/>
    <w:rsid w:val="00301BE0"/>
    <w:rsid w:val="003032D8"/>
    <w:rsid w:val="00303B25"/>
    <w:rsid w:val="0030605C"/>
    <w:rsid w:val="00306B9D"/>
    <w:rsid w:val="00310CC9"/>
    <w:rsid w:val="003111EE"/>
    <w:rsid w:val="00311556"/>
    <w:rsid w:val="00311AA0"/>
    <w:rsid w:val="003121A0"/>
    <w:rsid w:val="00312A4F"/>
    <w:rsid w:val="00312A58"/>
    <w:rsid w:val="0031310C"/>
    <w:rsid w:val="00314191"/>
    <w:rsid w:val="00314300"/>
    <w:rsid w:val="00314AE4"/>
    <w:rsid w:val="00316A57"/>
    <w:rsid w:val="00316F85"/>
    <w:rsid w:val="0031735D"/>
    <w:rsid w:val="003174FB"/>
    <w:rsid w:val="00317710"/>
    <w:rsid w:val="003204A1"/>
    <w:rsid w:val="003210B5"/>
    <w:rsid w:val="00321E42"/>
    <w:rsid w:val="00322AF4"/>
    <w:rsid w:val="00323A39"/>
    <w:rsid w:val="00323F5F"/>
    <w:rsid w:val="0032434D"/>
    <w:rsid w:val="003243B5"/>
    <w:rsid w:val="003244DB"/>
    <w:rsid w:val="003258E3"/>
    <w:rsid w:val="00326623"/>
    <w:rsid w:val="00326824"/>
    <w:rsid w:val="0032687F"/>
    <w:rsid w:val="00326B38"/>
    <w:rsid w:val="00326FCA"/>
    <w:rsid w:val="00327972"/>
    <w:rsid w:val="00331569"/>
    <w:rsid w:val="003316B0"/>
    <w:rsid w:val="0033179B"/>
    <w:rsid w:val="00334273"/>
    <w:rsid w:val="003345E8"/>
    <w:rsid w:val="003347C0"/>
    <w:rsid w:val="003348D8"/>
    <w:rsid w:val="00334B79"/>
    <w:rsid w:val="00334DEF"/>
    <w:rsid w:val="00335D8A"/>
    <w:rsid w:val="003361ED"/>
    <w:rsid w:val="00336F11"/>
    <w:rsid w:val="0033724B"/>
    <w:rsid w:val="00337546"/>
    <w:rsid w:val="00337638"/>
    <w:rsid w:val="00340FB5"/>
    <w:rsid w:val="00341745"/>
    <w:rsid w:val="0034184F"/>
    <w:rsid w:val="00341BE6"/>
    <w:rsid w:val="0034236C"/>
    <w:rsid w:val="00342938"/>
    <w:rsid w:val="0034430A"/>
    <w:rsid w:val="003449BA"/>
    <w:rsid w:val="00344A6C"/>
    <w:rsid w:val="0034539A"/>
    <w:rsid w:val="00345A64"/>
    <w:rsid w:val="00346358"/>
    <w:rsid w:val="00346B56"/>
    <w:rsid w:val="00346F33"/>
    <w:rsid w:val="00347B61"/>
    <w:rsid w:val="00347E46"/>
    <w:rsid w:val="00350073"/>
    <w:rsid w:val="003501AB"/>
    <w:rsid w:val="00350C40"/>
    <w:rsid w:val="00351A98"/>
    <w:rsid w:val="00351D4C"/>
    <w:rsid w:val="00352378"/>
    <w:rsid w:val="003525A9"/>
    <w:rsid w:val="0035268C"/>
    <w:rsid w:val="0035465E"/>
    <w:rsid w:val="00354CDC"/>
    <w:rsid w:val="00354E8B"/>
    <w:rsid w:val="00355262"/>
    <w:rsid w:val="003557D2"/>
    <w:rsid w:val="0035630C"/>
    <w:rsid w:val="0035706C"/>
    <w:rsid w:val="003605CF"/>
    <w:rsid w:val="00360732"/>
    <w:rsid w:val="00360B71"/>
    <w:rsid w:val="00361796"/>
    <w:rsid w:val="003627F1"/>
    <w:rsid w:val="00363079"/>
    <w:rsid w:val="0036329C"/>
    <w:rsid w:val="0036416B"/>
    <w:rsid w:val="00364B01"/>
    <w:rsid w:val="003656A8"/>
    <w:rsid w:val="00365EB4"/>
    <w:rsid w:val="00366246"/>
    <w:rsid w:val="00366C79"/>
    <w:rsid w:val="003671BE"/>
    <w:rsid w:val="003711BC"/>
    <w:rsid w:val="00371955"/>
    <w:rsid w:val="00371FFD"/>
    <w:rsid w:val="00373371"/>
    <w:rsid w:val="00373477"/>
    <w:rsid w:val="003736E1"/>
    <w:rsid w:val="00374013"/>
    <w:rsid w:val="00374196"/>
    <w:rsid w:val="00374461"/>
    <w:rsid w:val="00374467"/>
    <w:rsid w:val="00374CE1"/>
    <w:rsid w:val="00374EDB"/>
    <w:rsid w:val="003754B5"/>
    <w:rsid w:val="00376C2C"/>
    <w:rsid w:val="00376C4A"/>
    <w:rsid w:val="00376C4F"/>
    <w:rsid w:val="00377D63"/>
    <w:rsid w:val="00380572"/>
    <w:rsid w:val="003814FD"/>
    <w:rsid w:val="00382F66"/>
    <w:rsid w:val="00382F7F"/>
    <w:rsid w:val="00383005"/>
    <w:rsid w:val="00383EDF"/>
    <w:rsid w:val="00384882"/>
    <w:rsid w:val="00385013"/>
    <w:rsid w:val="0038715C"/>
    <w:rsid w:val="003875A2"/>
    <w:rsid w:val="003902A7"/>
    <w:rsid w:val="00390393"/>
    <w:rsid w:val="0039063A"/>
    <w:rsid w:val="0039082D"/>
    <w:rsid w:val="0039194D"/>
    <w:rsid w:val="00393B90"/>
    <w:rsid w:val="00393D84"/>
    <w:rsid w:val="00393EF8"/>
    <w:rsid w:val="003945AC"/>
    <w:rsid w:val="00396D01"/>
    <w:rsid w:val="00397186"/>
    <w:rsid w:val="00397C32"/>
    <w:rsid w:val="00397F3B"/>
    <w:rsid w:val="003A0651"/>
    <w:rsid w:val="003A1006"/>
    <w:rsid w:val="003A14B5"/>
    <w:rsid w:val="003A1E9A"/>
    <w:rsid w:val="003A2441"/>
    <w:rsid w:val="003A2864"/>
    <w:rsid w:val="003A38B6"/>
    <w:rsid w:val="003A3B82"/>
    <w:rsid w:val="003A419F"/>
    <w:rsid w:val="003A472F"/>
    <w:rsid w:val="003A50C7"/>
    <w:rsid w:val="003A562F"/>
    <w:rsid w:val="003A5CB2"/>
    <w:rsid w:val="003A6281"/>
    <w:rsid w:val="003A7B67"/>
    <w:rsid w:val="003B022D"/>
    <w:rsid w:val="003B029A"/>
    <w:rsid w:val="003B09EF"/>
    <w:rsid w:val="003B2F78"/>
    <w:rsid w:val="003B3913"/>
    <w:rsid w:val="003B3BF0"/>
    <w:rsid w:val="003B3C18"/>
    <w:rsid w:val="003B43D2"/>
    <w:rsid w:val="003B455D"/>
    <w:rsid w:val="003B48C1"/>
    <w:rsid w:val="003B4E31"/>
    <w:rsid w:val="003B5195"/>
    <w:rsid w:val="003B5CE3"/>
    <w:rsid w:val="003B6792"/>
    <w:rsid w:val="003B7C9A"/>
    <w:rsid w:val="003B7DFF"/>
    <w:rsid w:val="003C010C"/>
    <w:rsid w:val="003C1975"/>
    <w:rsid w:val="003C2E24"/>
    <w:rsid w:val="003C357A"/>
    <w:rsid w:val="003C42AE"/>
    <w:rsid w:val="003C58C2"/>
    <w:rsid w:val="003C595B"/>
    <w:rsid w:val="003C5DD2"/>
    <w:rsid w:val="003C6B6B"/>
    <w:rsid w:val="003C6BA6"/>
    <w:rsid w:val="003C6CBD"/>
    <w:rsid w:val="003C7F93"/>
    <w:rsid w:val="003D031E"/>
    <w:rsid w:val="003D0450"/>
    <w:rsid w:val="003D078E"/>
    <w:rsid w:val="003D1740"/>
    <w:rsid w:val="003D17FE"/>
    <w:rsid w:val="003D18AE"/>
    <w:rsid w:val="003D2432"/>
    <w:rsid w:val="003D2643"/>
    <w:rsid w:val="003D28BE"/>
    <w:rsid w:val="003D31DC"/>
    <w:rsid w:val="003D3B62"/>
    <w:rsid w:val="003D3F77"/>
    <w:rsid w:val="003D4283"/>
    <w:rsid w:val="003D4A00"/>
    <w:rsid w:val="003D4D47"/>
    <w:rsid w:val="003D501D"/>
    <w:rsid w:val="003D534E"/>
    <w:rsid w:val="003D602D"/>
    <w:rsid w:val="003D6EF6"/>
    <w:rsid w:val="003D706E"/>
    <w:rsid w:val="003E1216"/>
    <w:rsid w:val="003E1380"/>
    <w:rsid w:val="003E1A40"/>
    <w:rsid w:val="003E1CF4"/>
    <w:rsid w:val="003E2641"/>
    <w:rsid w:val="003E3169"/>
    <w:rsid w:val="003E3D8C"/>
    <w:rsid w:val="003E5DDB"/>
    <w:rsid w:val="003E79A3"/>
    <w:rsid w:val="003F019A"/>
    <w:rsid w:val="003F0294"/>
    <w:rsid w:val="003F101D"/>
    <w:rsid w:val="003F1CD7"/>
    <w:rsid w:val="003F2314"/>
    <w:rsid w:val="003F28EA"/>
    <w:rsid w:val="003F2932"/>
    <w:rsid w:val="003F29F2"/>
    <w:rsid w:val="003F3A5C"/>
    <w:rsid w:val="003F3BD3"/>
    <w:rsid w:val="003F46F3"/>
    <w:rsid w:val="003F4B55"/>
    <w:rsid w:val="003F5C35"/>
    <w:rsid w:val="003F660A"/>
    <w:rsid w:val="003F673C"/>
    <w:rsid w:val="003F6B32"/>
    <w:rsid w:val="003F71A9"/>
    <w:rsid w:val="003F7E49"/>
    <w:rsid w:val="004001A2"/>
    <w:rsid w:val="00400B36"/>
    <w:rsid w:val="00400B86"/>
    <w:rsid w:val="00401D3E"/>
    <w:rsid w:val="004021D5"/>
    <w:rsid w:val="00402579"/>
    <w:rsid w:val="00403A20"/>
    <w:rsid w:val="00403D8A"/>
    <w:rsid w:val="00405111"/>
    <w:rsid w:val="00405428"/>
    <w:rsid w:val="004062D3"/>
    <w:rsid w:val="004068D4"/>
    <w:rsid w:val="0040728C"/>
    <w:rsid w:val="00407302"/>
    <w:rsid w:val="004117BE"/>
    <w:rsid w:val="00411FE7"/>
    <w:rsid w:val="004126E9"/>
    <w:rsid w:val="00412C11"/>
    <w:rsid w:val="004133BF"/>
    <w:rsid w:val="00413B52"/>
    <w:rsid w:val="004140A0"/>
    <w:rsid w:val="00414557"/>
    <w:rsid w:val="00414B39"/>
    <w:rsid w:val="00415499"/>
    <w:rsid w:val="00415B2B"/>
    <w:rsid w:val="0041746F"/>
    <w:rsid w:val="00417A5B"/>
    <w:rsid w:val="00417F64"/>
    <w:rsid w:val="0042082C"/>
    <w:rsid w:val="00420961"/>
    <w:rsid w:val="00420BD2"/>
    <w:rsid w:val="00421A38"/>
    <w:rsid w:val="0042253A"/>
    <w:rsid w:val="00422687"/>
    <w:rsid w:val="00422B18"/>
    <w:rsid w:val="00422F0E"/>
    <w:rsid w:val="00423B4C"/>
    <w:rsid w:val="00424B69"/>
    <w:rsid w:val="00425686"/>
    <w:rsid w:val="004258BF"/>
    <w:rsid w:val="00425D3E"/>
    <w:rsid w:val="004275D6"/>
    <w:rsid w:val="00427F1E"/>
    <w:rsid w:val="00430C54"/>
    <w:rsid w:val="00431EBB"/>
    <w:rsid w:val="00432557"/>
    <w:rsid w:val="00432916"/>
    <w:rsid w:val="00433CBE"/>
    <w:rsid w:val="00433D4E"/>
    <w:rsid w:val="004342E2"/>
    <w:rsid w:val="004364B6"/>
    <w:rsid w:val="004366D6"/>
    <w:rsid w:val="004367EB"/>
    <w:rsid w:val="00437730"/>
    <w:rsid w:val="00440248"/>
    <w:rsid w:val="0044076F"/>
    <w:rsid w:val="004412B1"/>
    <w:rsid w:val="00441338"/>
    <w:rsid w:val="0044235E"/>
    <w:rsid w:val="004435FA"/>
    <w:rsid w:val="004438E6"/>
    <w:rsid w:val="0044395C"/>
    <w:rsid w:val="004439D7"/>
    <w:rsid w:val="00443CE5"/>
    <w:rsid w:val="00443ECC"/>
    <w:rsid w:val="0044429D"/>
    <w:rsid w:val="00444AA5"/>
    <w:rsid w:val="00445A8D"/>
    <w:rsid w:val="00445C6A"/>
    <w:rsid w:val="00446509"/>
    <w:rsid w:val="004466E3"/>
    <w:rsid w:val="00446DB7"/>
    <w:rsid w:val="00447FBC"/>
    <w:rsid w:val="004512B6"/>
    <w:rsid w:val="004528E3"/>
    <w:rsid w:val="0045402C"/>
    <w:rsid w:val="0045794E"/>
    <w:rsid w:val="00457E66"/>
    <w:rsid w:val="00457E78"/>
    <w:rsid w:val="00460984"/>
    <w:rsid w:val="00461421"/>
    <w:rsid w:val="004617BF"/>
    <w:rsid w:val="00461898"/>
    <w:rsid w:val="004618BB"/>
    <w:rsid w:val="00461AC3"/>
    <w:rsid w:val="00461D0B"/>
    <w:rsid w:val="00461D82"/>
    <w:rsid w:val="004622FB"/>
    <w:rsid w:val="004623A7"/>
    <w:rsid w:val="004625AB"/>
    <w:rsid w:val="004625D3"/>
    <w:rsid w:val="004626C5"/>
    <w:rsid w:val="004629AF"/>
    <w:rsid w:val="004634A4"/>
    <w:rsid w:val="00464D1E"/>
    <w:rsid w:val="00464E9F"/>
    <w:rsid w:val="0046561C"/>
    <w:rsid w:val="00466376"/>
    <w:rsid w:val="004664F3"/>
    <w:rsid w:val="004665B2"/>
    <w:rsid w:val="00467618"/>
    <w:rsid w:val="00471CD4"/>
    <w:rsid w:val="00472C88"/>
    <w:rsid w:val="004744FF"/>
    <w:rsid w:val="004762F5"/>
    <w:rsid w:val="00476BD6"/>
    <w:rsid w:val="004771B9"/>
    <w:rsid w:val="004800BF"/>
    <w:rsid w:val="004802DA"/>
    <w:rsid w:val="0048146B"/>
    <w:rsid w:val="00481E24"/>
    <w:rsid w:val="00482D95"/>
    <w:rsid w:val="00483348"/>
    <w:rsid w:val="004834D9"/>
    <w:rsid w:val="004845A8"/>
    <w:rsid w:val="00484C20"/>
    <w:rsid w:val="00484E8D"/>
    <w:rsid w:val="00485022"/>
    <w:rsid w:val="004853D3"/>
    <w:rsid w:val="00485A1F"/>
    <w:rsid w:val="004861BD"/>
    <w:rsid w:val="00486796"/>
    <w:rsid w:val="00486BE7"/>
    <w:rsid w:val="00490BCC"/>
    <w:rsid w:val="004910AC"/>
    <w:rsid w:val="00492195"/>
    <w:rsid w:val="00492364"/>
    <w:rsid w:val="004924C0"/>
    <w:rsid w:val="00492B01"/>
    <w:rsid w:val="00492E2B"/>
    <w:rsid w:val="00493093"/>
    <w:rsid w:val="004932E8"/>
    <w:rsid w:val="00494DA3"/>
    <w:rsid w:val="00495542"/>
    <w:rsid w:val="00496642"/>
    <w:rsid w:val="00496B37"/>
    <w:rsid w:val="00496F86"/>
    <w:rsid w:val="004A0525"/>
    <w:rsid w:val="004A10F1"/>
    <w:rsid w:val="004A1173"/>
    <w:rsid w:val="004A225B"/>
    <w:rsid w:val="004A2535"/>
    <w:rsid w:val="004A2542"/>
    <w:rsid w:val="004A2955"/>
    <w:rsid w:val="004A352F"/>
    <w:rsid w:val="004A3D3C"/>
    <w:rsid w:val="004A4111"/>
    <w:rsid w:val="004A4332"/>
    <w:rsid w:val="004A4451"/>
    <w:rsid w:val="004A50BB"/>
    <w:rsid w:val="004A5FD5"/>
    <w:rsid w:val="004A6C23"/>
    <w:rsid w:val="004A73C5"/>
    <w:rsid w:val="004A7E5A"/>
    <w:rsid w:val="004A7F99"/>
    <w:rsid w:val="004B0EDD"/>
    <w:rsid w:val="004B171C"/>
    <w:rsid w:val="004B1B53"/>
    <w:rsid w:val="004B2746"/>
    <w:rsid w:val="004B2EBB"/>
    <w:rsid w:val="004B322C"/>
    <w:rsid w:val="004B3775"/>
    <w:rsid w:val="004B3780"/>
    <w:rsid w:val="004B3B09"/>
    <w:rsid w:val="004B3E33"/>
    <w:rsid w:val="004B42B1"/>
    <w:rsid w:val="004B4D2F"/>
    <w:rsid w:val="004B4E09"/>
    <w:rsid w:val="004B5569"/>
    <w:rsid w:val="004B5839"/>
    <w:rsid w:val="004B5EDE"/>
    <w:rsid w:val="004B5FB0"/>
    <w:rsid w:val="004B6126"/>
    <w:rsid w:val="004B66EA"/>
    <w:rsid w:val="004B69E7"/>
    <w:rsid w:val="004B7AF8"/>
    <w:rsid w:val="004C086C"/>
    <w:rsid w:val="004C0DC3"/>
    <w:rsid w:val="004C159A"/>
    <w:rsid w:val="004C2259"/>
    <w:rsid w:val="004C3F70"/>
    <w:rsid w:val="004C43FD"/>
    <w:rsid w:val="004C4566"/>
    <w:rsid w:val="004C51CB"/>
    <w:rsid w:val="004C537A"/>
    <w:rsid w:val="004C54F5"/>
    <w:rsid w:val="004C5776"/>
    <w:rsid w:val="004C7BD9"/>
    <w:rsid w:val="004D053D"/>
    <w:rsid w:val="004D0A4A"/>
    <w:rsid w:val="004D116B"/>
    <w:rsid w:val="004D3330"/>
    <w:rsid w:val="004D4335"/>
    <w:rsid w:val="004D44EE"/>
    <w:rsid w:val="004D46A3"/>
    <w:rsid w:val="004D5437"/>
    <w:rsid w:val="004D5988"/>
    <w:rsid w:val="004D781F"/>
    <w:rsid w:val="004E0161"/>
    <w:rsid w:val="004E084F"/>
    <w:rsid w:val="004E118B"/>
    <w:rsid w:val="004E21D7"/>
    <w:rsid w:val="004E316F"/>
    <w:rsid w:val="004E36E2"/>
    <w:rsid w:val="004E3BA0"/>
    <w:rsid w:val="004E40EF"/>
    <w:rsid w:val="004E458B"/>
    <w:rsid w:val="004E46CD"/>
    <w:rsid w:val="004E5333"/>
    <w:rsid w:val="004E67F8"/>
    <w:rsid w:val="004E6BF1"/>
    <w:rsid w:val="004F3CB1"/>
    <w:rsid w:val="004F3CDC"/>
    <w:rsid w:val="004F4F21"/>
    <w:rsid w:val="004F572F"/>
    <w:rsid w:val="004F57F8"/>
    <w:rsid w:val="004F5A08"/>
    <w:rsid w:val="004F5C0C"/>
    <w:rsid w:val="004F5C70"/>
    <w:rsid w:val="004F749A"/>
    <w:rsid w:val="004F750D"/>
    <w:rsid w:val="004F751F"/>
    <w:rsid w:val="004F7774"/>
    <w:rsid w:val="004F7C39"/>
    <w:rsid w:val="00500F36"/>
    <w:rsid w:val="005015F7"/>
    <w:rsid w:val="00501BEF"/>
    <w:rsid w:val="00502240"/>
    <w:rsid w:val="00504969"/>
    <w:rsid w:val="005052E3"/>
    <w:rsid w:val="00505313"/>
    <w:rsid w:val="00505897"/>
    <w:rsid w:val="00505A0C"/>
    <w:rsid w:val="00506280"/>
    <w:rsid w:val="0050660F"/>
    <w:rsid w:val="00506918"/>
    <w:rsid w:val="005070DE"/>
    <w:rsid w:val="005078CD"/>
    <w:rsid w:val="00507ABF"/>
    <w:rsid w:val="00507C14"/>
    <w:rsid w:val="00507EEA"/>
    <w:rsid w:val="0051018E"/>
    <w:rsid w:val="00511577"/>
    <w:rsid w:val="005120A2"/>
    <w:rsid w:val="00512668"/>
    <w:rsid w:val="005126CC"/>
    <w:rsid w:val="005129BA"/>
    <w:rsid w:val="005130B9"/>
    <w:rsid w:val="0051319A"/>
    <w:rsid w:val="00514BED"/>
    <w:rsid w:val="005157F8"/>
    <w:rsid w:val="0051581A"/>
    <w:rsid w:val="00515FA3"/>
    <w:rsid w:val="0051620F"/>
    <w:rsid w:val="00516482"/>
    <w:rsid w:val="00516A95"/>
    <w:rsid w:val="00516B16"/>
    <w:rsid w:val="00516EAB"/>
    <w:rsid w:val="00517225"/>
    <w:rsid w:val="005174A3"/>
    <w:rsid w:val="005178FE"/>
    <w:rsid w:val="00517F8F"/>
    <w:rsid w:val="00520978"/>
    <w:rsid w:val="00520D97"/>
    <w:rsid w:val="005226AE"/>
    <w:rsid w:val="005239D6"/>
    <w:rsid w:val="00524BFD"/>
    <w:rsid w:val="005254B4"/>
    <w:rsid w:val="0052635A"/>
    <w:rsid w:val="00530011"/>
    <w:rsid w:val="00530BE8"/>
    <w:rsid w:val="00530F4A"/>
    <w:rsid w:val="005311B1"/>
    <w:rsid w:val="00531793"/>
    <w:rsid w:val="0053190B"/>
    <w:rsid w:val="00531DB5"/>
    <w:rsid w:val="005322FC"/>
    <w:rsid w:val="0053288F"/>
    <w:rsid w:val="00532F80"/>
    <w:rsid w:val="005336EB"/>
    <w:rsid w:val="00533A1E"/>
    <w:rsid w:val="00535864"/>
    <w:rsid w:val="00536B5C"/>
    <w:rsid w:val="005374F4"/>
    <w:rsid w:val="00537883"/>
    <w:rsid w:val="00537897"/>
    <w:rsid w:val="00537DE9"/>
    <w:rsid w:val="00540A15"/>
    <w:rsid w:val="00540BB9"/>
    <w:rsid w:val="005413B1"/>
    <w:rsid w:val="00541A89"/>
    <w:rsid w:val="00541C46"/>
    <w:rsid w:val="00542043"/>
    <w:rsid w:val="0054221F"/>
    <w:rsid w:val="00542DFE"/>
    <w:rsid w:val="00542E3A"/>
    <w:rsid w:val="00543511"/>
    <w:rsid w:val="00543B65"/>
    <w:rsid w:val="00544472"/>
    <w:rsid w:val="005458EF"/>
    <w:rsid w:val="00545C73"/>
    <w:rsid w:val="0054685C"/>
    <w:rsid w:val="00547ECD"/>
    <w:rsid w:val="00550169"/>
    <w:rsid w:val="00550528"/>
    <w:rsid w:val="0055079E"/>
    <w:rsid w:val="005507DA"/>
    <w:rsid w:val="00551750"/>
    <w:rsid w:val="0055203D"/>
    <w:rsid w:val="00552881"/>
    <w:rsid w:val="005542EB"/>
    <w:rsid w:val="00554A45"/>
    <w:rsid w:val="0055502E"/>
    <w:rsid w:val="00555557"/>
    <w:rsid w:val="00555F15"/>
    <w:rsid w:val="005561FF"/>
    <w:rsid w:val="005565E3"/>
    <w:rsid w:val="0055689B"/>
    <w:rsid w:val="005578A2"/>
    <w:rsid w:val="00560695"/>
    <w:rsid w:val="0056182D"/>
    <w:rsid w:val="00561A65"/>
    <w:rsid w:val="00561B04"/>
    <w:rsid w:val="00561C23"/>
    <w:rsid w:val="005626F3"/>
    <w:rsid w:val="0056385D"/>
    <w:rsid w:val="0056419F"/>
    <w:rsid w:val="0056469A"/>
    <w:rsid w:val="00564AE3"/>
    <w:rsid w:val="00564D2F"/>
    <w:rsid w:val="00565794"/>
    <w:rsid w:val="00565D32"/>
    <w:rsid w:val="00567FBB"/>
    <w:rsid w:val="00570561"/>
    <w:rsid w:val="00570EAB"/>
    <w:rsid w:val="00571032"/>
    <w:rsid w:val="0057148E"/>
    <w:rsid w:val="00571918"/>
    <w:rsid w:val="00571AF9"/>
    <w:rsid w:val="00572B0E"/>
    <w:rsid w:val="00572E80"/>
    <w:rsid w:val="005746EB"/>
    <w:rsid w:val="005754A6"/>
    <w:rsid w:val="00575EE0"/>
    <w:rsid w:val="00576239"/>
    <w:rsid w:val="0057727E"/>
    <w:rsid w:val="0057736E"/>
    <w:rsid w:val="00577560"/>
    <w:rsid w:val="0058001A"/>
    <w:rsid w:val="00581210"/>
    <w:rsid w:val="005814DE"/>
    <w:rsid w:val="00581954"/>
    <w:rsid w:val="00581E80"/>
    <w:rsid w:val="00582403"/>
    <w:rsid w:val="00582577"/>
    <w:rsid w:val="0058284C"/>
    <w:rsid w:val="00583507"/>
    <w:rsid w:val="00583574"/>
    <w:rsid w:val="00583A1E"/>
    <w:rsid w:val="00583E43"/>
    <w:rsid w:val="00584B6A"/>
    <w:rsid w:val="00584F77"/>
    <w:rsid w:val="0058510D"/>
    <w:rsid w:val="00585153"/>
    <w:rsid w:val="00585EC9"/>
    <w:rsid w:val="00585F2C"/>
    <w:rsid w:val="00586595"/>
    <w:rsid w:val="00586691"/>
    <w:rsid w:val="00586BDE"/>
    <w:rsid w:val="00586C79"/>
    <w:rsid w:val="00586E67"/>
    <w:rsid w:val="00586F5E"/>
    <w:rsid w:val="005878DF"/>
    <w:rsid w:val="0059000D"/>
    <w:rsid w:val="00590083"/>
    <w:rsid w:val="00590E1B"/>
    <w:rsid w:val="00591220"/>
    <w:rsid w:val="00591935"/>
    <w:rsid w:val="00593A2C"/>
    <w:rsid w:val="00594250"/>
    <w:rsid w:val="00594951"/>
    <w:rsid w:val="00594D60"/>
    <w:rsid w:val="00595235"/>
    <w:rsid w:val="005954D0"/>
    <w:rsid w:val="00595855"/>
    <w:rsid w:val="005967D8"/>
    <w:rsid w:val="005968B1"/>
    <w:rsid w:val="00596FDB"/>
    <w:rsid w:val="00597776"/>
    <w:rsid w:val="00597B7D"/>
    <w:rsid w:val="005A1792"/>
    <w:rsid w:val="005A26C1"/>
    <w:rsid w:val="005A2D5B"/>
    <w:rsid w:val="005A35C7"/>
    <w:rsid w:val="005A3943"/>
    <w:rsid w:val="005A41A6"/>
    <w:rsid w:val="005A497F"/>
    <w:rsid w:val="005A53A0"/>
    <w:rsid w:val="005A69D5"/>
    <w:rsid w:val="005A6F07"/>
    <w:rsid w:val="005A7FC1"/>
    <w:rsid w:val="005B03EF"/>
    <w:rsid w:val="005B0675"/>
    <w:rsid w:val="005B1E18"/>
    <w:rsid w:val="005B2626"/>
    <w:rsid w:val="005B29E3"/>
    <w:rsid w:val="005B2B0F"/>
    <w:rsid w:val="005B2C05"/>
    <w:rsid w:val="005B2C7A"/>
    <w:rsid w:val="005B3B08"/>
    <w:rsid w:val="005B48EA"/>
    <w:rsid w:val="005B48F5"/>
    <w:rsid w:val="005B5344"/>
    <w:rsid w:val="005B60C2"/>
    <w:rsid w:val="005B6E38"/>
    <w:rsid w:val="005B76BB"/>
    <w:rsid w:val="005B778A"/>
    <w:rsid w:val="005B77E0"/>
    <w:rsid w:val="005B7D0D"/>
    <w:rsid w:val="005C0A48"/>
    <w:rsid w:val="005C11B9"/>
    <w:rsid w:val="005C179A"/>
    <w:rsid w:val="005C1973"/>
    <w:rsid w:val="005C1C85"/>
    <w:rsid w:val="005C28E5"/>
    <w:rsid w:val="005C50F9"/>
    <w:rsid w:val="005C5FA7"/>
    <w:rsid w:val="005C6137"/>
    <w:rsid w:val="005C6181"/>
    <w:rsid w:val="005C63A9"/>
    <w:rsid w:val="005C68C1"/>
    <w:rsid w:val="005C691B"/>
    <w:rsid w:val="005C6A07"/>
    <w:rsid w:val="005C6E1D"/>
    <w:rsid w:val="005C707A"/>
    <w:rsid w:val="005C7D21"/>
    <w:rsid w:val="005D036D"/>
    <w:rsid w:val="005D0550"/>
    <w:rsid w:val="005D11A4"/>
    <w:rsid w:val="005D14CD"/>
    <w:rsid w:val="005D16E3"/>
    <w:rsid w:val="005D1AE7"/>
    <w:rsid w:val="005D1E19"/>
    <w:rsid w:val="005D23CD"/>
    <w:rsid w:val="005D2708"/>
    <w:rsid w:val="005D3C7D"/>
    <w:rsid w:val="005D3C80"/>
    <w:rsid w:val="005D47FD"/>
    <w:rsid w:val="005D49EC"/>
    <w:rsid w:val="005D69BB"/>
    <w:rsid w:val="005D6AA2"/>
    <w:rsid w:val="005D6D05"/>
    <w:rsid w:val="005D6DA6"/>
    <w:rsid w:val="005D71A1"/>
    <w:rsid w:val="005D72D0"/>
    <w:rsid w:val="005D741C"/>
    <w:rsid w:val="005E0760"/>
    <w:rsid w:val="005E07BC"/>
    <w:rsid w:val="005E09A6"/>
    <w:rsid w:val="005E0A01"/>
    <w:rsid w:val="005E16F8"/>
    <w:rsid w:val="005E17F8"/>
    <w:rsid w:val="005E1DE6"/>
    <w:rsid w:val="005E35B0"/>
    <w:rsid w:val="005E3BDC"/>
    <w:rsid w:val="005E4938"/>
    <w:rsid w:val="005E510F"/>
    <w:rsid w:val="005E5645"/>
    <w:rsid w:val="005E6455"/>
    <w:rsid w:val="005E65F9"/>
    <w:rsid w:val="005E75D7"/>
    <w:rsid w:val="005F0BF2"/>
    <w:rsid w:val="005F1297"/>
    <w:rsid w:val="005F22F2"/>
    <w:rsid w:val="005F2947"/>
    <w:rsid w:val="005F5AB2"/>
    <w:rsid w:val="005F7442"/>
    <w:rsid w:val="005F7D05"/>
    <w:rsid w:val="0060033C"/>
    <w:rsid w:val="00600415"/>
    <w:rsid w:val="00602875"/>
    <w:rsid w:val="0060300E"/>
    <w:rsid w:val="006030E6"/>
    <w:rsid w:val="00603BFC"/>
    <w:rsid w:val="006040EB"/>
    <w:rsid w:val="006043C0"/>
    <w:rsid w:val="00604836"/>
    <w:rsid w:val="006061CA"/>
    <w:rsid w:val="00606B2F"/>
    <w:rsid w:val="00610ADF"/>
    <w:rsid w:val="006113B3"/>
    <w:rsid w:val="00611B94"/>
    <w:rsid w:val="00612159"/>
    <w:rsid w:val="00613A63"/>
    <w:rsid w:val="00614208"/>
    <w:rsid w:val="0061442D"/>
    <w:rsid w:val="006145F0"/>
    <w:rsid w:val="00614AEC"/>
    <w:rsid w:val="00614F78"/>
    <w:rsid w:val="0061640B"/>
    <w:rsid w:val="00616872"/>
    <w:rsid w:val="00616F0F"/>
    <w:rsid w:val="006175B7"/>
    <w:rsid w:val="006201D1"/>
    <w:rsid w:val="0062093D"/>
    <w:rsid w:val="00621F5D"/>
    <w:rsid w:val="0062236C"/>
    <w:rsid w:val="00623932"/>
    <w:rsid w:val="00623CA4"/>
    <w:rsid w:val="0062482E"/>
    <w:rsid w:val="00625471"/>
    <w:rsid w:val="00625844"/>
    <w:rsid w:val="00626368"/>
    <w:rsid w:val="00627AB1"/>
    <w:rsid w:val="006300FE"/>
    <w:rsid w:val="00630D22"/>
    <w:rsid w:val="00630E13"/>
    <w:rsid w:val="00630F3A"/>
    <w:rsid w:val="0063123E"/>
    <w:rsid w:val="00631280"/>
    <w:rsid w:val="0063197B"/>
    <w:rsid w:val="00631984"/>
    <w:rsid w:val="006319A7"/>
    <w:rsid w:val="00632480"/>
    <w:rsid w:val="00633846"/>
    <w:rsid w:val="00633897"/>
    <w:rsid w:val="006338AB"/>
    <w:rsid w:val="00633BBA"/>
    <w:rsid w:val="00633D84"/>
    <w:rsid w:val="00635AEC"/>
    <w:rsid w:val="00636F25"/>
    <w:rsid w:val="006406CE"/>
    <w:rsid w:val="00640B07"/>
    <w:rsid w:val="00641781"/>
    <w:rsid w:val="006418B5"/>
    <w:rsid w:val="00641EAB"/>
    <w:rsid w:val="0064214F"/>
    <w:rsid w:val="00642A16"/>
    <w:rsid w:val="00643BDC"/>
    <w:rsid w:val="0064491C"/>
    <w:rsid w:val="00646C5B"/>
    <w:rsid w:val="0064707E"/>
    <w:rsid w:val="006476A1"/>
    <w:rsid w:val="00647DBC"/>
    <w:rsid w:val="00650073"/>
    <w:rsid w:val="00650A4D"/>
    <w:rsid w:val="00650B09"/>
    <w:rsid w:val="00650DB0"/>
    <w:rsid w:val="00650FBE"/>
    <w:rsid w:val="0065188B"/>
    <w:rsid w:val="00652513"/>
    <w:rsid w:val="00653952"/>
    <w:rsid w:val="006558A7"/>
    <w:rsid w:val="006558BE"/>
    <w:rsid w:val="00656EDF"/>
    <w:rsid w:val="00657EFF"/>
    <w:rsid w:val="0066022E"/>
    <w:rsid w:val="00660337"/>
    <w:rsid w:val="00660463"/>
    <w:rsid w:val="006616BF"/>
    <w:rsid w:val="00661780"/>
    <w:rsid w:val="00661B0F"/>
    <w:rsid w:val="00661B48"/>
    <w:rsid w:val="00662238"/>
    <w:rsid w:val="00662CB1"/>
    <w:rsid w:val="00663528"/>
    <w:rsid w:val="006638DC"/>
    <w:rsid w:val="00663991"/>
    <w:rsid w:val="006645C3"/>
    <w:rsid w:val="00665592"/>
    <w:rsid w:val="0066600D"/>
    <w:rsid w:val="00666AC9"/>
    <w:rsid w:val="00667150"/>
    <w:rsid w:val="006675F6"/>
    <w:rsid w:val="00667E75"/>
    <w:rsid w:val="00667ECC"/>
    <w:rsid w:val="006707C0"/>
    <w:rsid w:val="00671C60"/>
    <w:rsid w:val="006732B3"/>
    <w:rsid w:val="0067341D"/>
    <w:rsid w:val="00675E6D"/>
    <w:rsid w:val="00676FF0"/>
    <w:rsid w:val="006802A9"/>
    <w:rsid w:val="00681765"/>
    <w:rsid w:val="00681DD0"/>
    <w:rsid w:val="00682878"/>
    <w:rsid w:val="00682DA0"/>
    <w:rsid w:val="00682F1B"/>
    <w:rsid w:val="0068349F"/>
    <w:rsid w:val="00683CCD"/>
    <w:rsid w:val="00684D15"/>
    <w:rsid w:val="0068506D"/>
    <w:rsid w:val="006851E2"/>
    <w:rsid w:val="00686344"/>
    <w:rsid w:val="0068647B"/>
    <w:rsid w:val="00686695"/>
    <w:rsid w:val="006873C9"/>
    <w:rsid w:val="006875E9"/>
    <w:rsid w:val="00687A8F"/>
    <w:rsid w:val="00690248"/>
    <w:rsid w:val="00690427"/>
    <w:rsid w:val="00690640"/>
    <w:rsid w:val="00690CED"/>
    <w:rsid w:val="006914C9"/>
    <w:rsid w:val="006917D1"/>
    <w:rsid w:val="00692552"/>
    <w:rsid w:val="00692CF0"/>
    <w:rsid w:val="00694FF6"/>
    <w:rsid w:val="00695BAE"/>
    <w:rsid w:val="0069682C"/>
    <w:rsid w:val="00696A8C"/>
    <w:rsid w:val="00696B74"/>
    <w:rsid w:val="00696FE6"/>
    <w:rsid w:val="0069702A"/>
    <w:rsid w:val="00697F0E"/>
    <w:rsid w:val="006A0946"/>
    <w:rsid w:val="006A0A53"/>
    <w:rsid w:val="006A0B31"/>
    <w:rsid w:val="006A0BDA"/>
    <w:rsid w:val="006A1663"/>
    <w:rsid w:val="006A1D8A"/>
    <w:rsid w:val="006A2388"/>
    <w:rsid w:val="006A3190"/>
    <w:rsid w:val="006A3265"/>
    <w:rsid w:val="006A3883"/>
    <w:rsid w:val="006A47BB"/>
    <w:rsid w:val="006A5B63"/>
    <w:rsid w:val="006A5B68"/>
    <w:rsid w:val="006A6A19"/>
    <w:rsid w:val="006A6A96"/>
    <w:rsid w:val="006A6BE2"/>
    <w:rsid w:val="006A6C52"/>
    <w:rsid w:val="006A6EA1"/>
    <w:rsid w:val="006A6EF1"/>
    <w:rsid w:val="006A7295"/>
    <w:rsid w:val="006B48EB"/>
    <w:rsid w:val="006B5F68"/>
    <w:rsid w:val="006B635D"/>
    <w:rsid w:val="006B6786"/>
    <w:rsid w:val="006B6844"/>
    <w:rsid w:val="006B6DAD"/>
    <w:rsid w:val="006B74BC"/>
    <w:rsid w:val="006C1861"/>
    <w:rsid w:val="006C3452"/>
    <w:rsid w:val="006C4458"/>
    <w:rsid w:val="006C48D4"/>
    <w:rsid w:val="006C5241"/>
    <w:rsid w:val="006C6113"/>
    <w:rsid w:val="006C6EF7"/>
    <w:rsid w:val="006C7993"/>
    <w:rsid w:val="006C7D68"/>
    <w:rsid w:val="006D0575"/>
    <w:rsid w:val="006D0B63"/>
    <w:rsid w:val="006D1C0C"/>
    <w:rsid w:val="006D22BC"/>
    <w:rsid w:val="006D31B1"/>
    <w:rsid w:val="006D3342"/>
    <w:rsid w:val="006D34D5"/>
    <w:rsid w:val="006D40D6"/>
    <w:rsid w:val="006D455E"/>
    <w:rsid w:val="006D46BF"/>
    <w:rsid w:val="006D4F49"/>
    <w:rsid w:val="006D6BDA"/>
    <w:rsid w:val="006D73AF"/>
    <w:rsid w:val="006D78B9"/>
    <w:rsid w:val="006D7ACB"/>
    <w:rsid w:val="006D7AEF"/>
    <w:rsid w:val="006D7FA4"/>
    <w:rsid w:val="006E1163"/>
    <w:rsid w:val="006E124F"/>
    <w:rsid w:val="006E15F6"/>
    <w:rsid w:val="006E1814"/>
    <w:rsid w:val="006E1D54"/>
    <w:rsid w:val="006E2C7A"/>
    <w:rsid w:val="006E32D6"/>
    <w:rsid w:val="006E445C"/>
    <w:rsid w:val="006E456F"/>
    <w:rsid w:val="006E5335"/>
    <w:rsid w:val="006E5679"/>
    <w:rsid w:val="006E6405"/>
    <w:rsid w:val="006E6AA0"/>
    <w:rsid w:val="006E6E3D"/>
    <w:rsid w:val="006E7909"/>
    <w:rsid w:val="006E7F29"/>
    <w:rsid w:val="006F019B"/>
    <w:rsid w:val="006F1041"/>
    <w:rsid w:val="006F172C"/>
    <w:rsid w:val="006F1A05"/>
    <w:rsid w:val="006F266D"/>
    <w:rsid w:val="006F27F1"/>
    <w:rsid w:val="006F33CA"/>
    <w:rsid w:val="006F3447"/>
    <w:rsid w:val="006F3CC9"/>
    <w:rsid w:val="006F438F"/>
    <w:rsid w:val="006F48C0"/>
    <w:rsid w:val="006F5AB5"/>
    <w:rsid w:val="006F6E22"/>
    <w:rsid w:val="00700305"/>
    <w:rsid w:val="00700E75"/>
    <w:rsid w:val="00701175"/>
    <w:rsid w:val="007016D1"/>
    <w:rsid w:val="007017F0"/>
    <w:rsid w:val="00701915"/>
    <w:rsid w:val="00702F08"/>
    <w:rsid w:val="007032B2"/>
    <w:rsid w:val="00703836"/>
    <w:rsid w:val="00703C35"/>
    <w:rsid w:val="00703D37"/>
    <w:rsid w:val="007042FA"/>
    <w:rsid w:val="007056F2"/>
    <w:rsid w:val="00705B00"/>
    <w:rsid w:val="00705B44"/>
    <w:rsid w:val="007060C1"/>
    <w:rsid w:val="007100FB"/>
    <w:rsid w:val="00711F7D"/>
    <w:rsid w:val="00712A73"/>
    <w:rsid w:val="0071313E"/>
    <w:rsid w:val="00713497"/>
    <w:rsid w:val="00713575"/>
    <w:rsid w:val="00714331"/>
    <w:rsid w:val="00716BA3"/>
    <w:rsid w:val="00717906"/>
    <w:rsid w:val="007206D4"/>
    <w:rsid w:val="0072137D"/>
    <w:rsid w:val="007213A3"/>
    <w:rsid w:val="00721647"/>
    <w:rsid w:val="00721CAE"/>
    <w:rsid w:val="00722C53"/>
    <w:rsid w:val="00722CD2"/>
    <w:rsid w:val="00723EE0"/>
    <w:rsid w:val="00725C78"/>
    <w:rsid w:val="0072692D"/>
    <w:rsid w:val="0072721B"/>
    <w:rsid w:val="007273F0"/>
    <w:rsid w:val="007275C3"/>
    <w:rsid w:val="007300C3"/>
    <w:rsid w:val="00730497"/>
    <w:rsid w:val="00730838"/>
    <w:rsid w:val="00730B63"/>
    <w:rsid w:val="00730CFE"/>
    <w:rsid w:val="00731AEA"/>
    <w:rsid w:val="00731D02"/>
    <w:rsid w:val="007320F2"/>
    <w:rsid w:val="00732D94"/>
    <w:rsid w:val="007331C7"/>
    <w:rsid w:val="00733342"/>
    <w:rsid w:val="0073374C"/>
    <w:rsid w:val="007342C5"/>
    <w:rsid w:val="0073535F"/>
    <w:rsid w:val="00735461"/>
    <w:rsid w:val="00735D5D"/>
    <w:rsid w:val="00736BA1"/>
    <w:rsid w:val="00736D15"/>
    <w:rsid w:val="00737166"/>
    <w:rsid w:val="00737D26"/>
    <w:rsid w:val="00740015"/>
    <w:rsid w:val="0074063B"/>
    <w:rsid w:val="007418E0"/>
    <w:rsid w:val="00741936"/>
    <w:rsid w:val="00742312"/>
    <w:rsid w:val="00742349"/>
    <w:rsid w:val="0074247C"/>
    <w:rsid w:val="00742C95"/>
    <w:rsid w:val="00743B56"/>
    <w:rsid w:val="0074404A"/>
    <w:rsid w:val="0074443B"/>
    <w:rsid w:val="00745EE9"/>
    <w:rsid w:val="00746A5F"/>
    <w:rsid w:val="00746F9A"/>
    <w:rsid w:val="0075089B"/>
    <w:rsid w:val="00751D33"/>
    <w:rsid w:val="00751E14"/>
    <w:rsid w:val="00752224"/>
    <w:rsid w:val="00753393"/>
    <w:rsid w:val="007538A2"/>
    <w:rsid w:val="00754728"/>
    <w:rsid w:val="00755029"/>
    <w:rsid w:val="007564EE"/>
    <w:rsid w:val="0075702B"/>
    <w:rsid w:val="00760A9A"/>
    <w:rsid w:val="00760F26"/>
    <w:rsid w:val="00761D0E"/>
    <w:rsid w:val="00762594"/>
    <w:rsid w:val="00762728"/>
    <w:rsid w:val="00763262"/>
    <w:rsid w:val="00763527"/>
    <w:rsid w:val="0076370A"/>
    <w:rsid w:val="0076402B"/>
    <w:rsid w:val="00764371"/>
    <w:rsid w:val="0076491A"/>
    <w:rsid w:val="00764DAE"/>
    <w:rsid w:val="00764F45"/>
    <w:rsid w:val="0076555B"/>
    <w:rsid w:val="0076644D"/>
    <w:rsid w:val="00766B12"/>
    <w:rsid w:val="00766D42"/>
    <w:rsid w:val="00767008"/>
    <w:rsid w:val="00767017"/>
    <w:rsid w:val="0076702F"/>
    <w:rsid w:val="00767210"/>
    <w:rsid w:val="0076742D"/>
    <w:rsid w:val="00767B5D"/>
    <w:rsid w:val="00770508"/>
    <w:rsid w:val="007706D4"/>
    <w:rsid w:val="00771765"/>
    <w:rsid w:val="00771B10"/>
    <w:rsid w:val="00772673"/>
    <w:rsid w:val="00773A7C"/>
    <w:rsid w:val="00773BA7"/>
    <w:rsid w:val="00773F09"/>
    <w:rsid w:val="00774608"/>
    <w:rsid w:val="00774B41"/>
    <w:rsid w:val="007750A6"/>
    <w:rsid w:val="00775AD2"/>
    <w:rsid w:val="00775E64"/>
    <w:rsid w:val="007760AE"/>
    <w:rsid w:val="00776576"/>
    <w:rsid w:val="00776F25"/>
    <w:rsid w:val="00776F26"/>
    <w:rsid w:val="007775DC"/>
    <w:rsid w:val="00777CDD"/>
    <w:rsid w:val="00777FA8"/>
    <w:rsid w:val="00780464"/>
    <w:rsid w:val="007804D2"/>
    <w:rsid w:val="00781112"/>
    <w:rsid w:val="00781C86"/>
    <w:rsid w:val="00781E98"/>
    <w:rsid w:val="0078204D"/>
    <w:rsid w:val="00782073"/>
    <w:rsid w:val="00782208"/>
    <w:rsid w:val="007824BB"/>
    <w:rsid w:val="00783D81"/>
    <w:rsid w:val="007846ED"/>
    <w:rsid w:val="00784724"/>
    <w:rsid w:val="00784DA8"/>
    <w:rsid w:val="00785179"/>
    <w:rsid w:val="00785275"/>
    <w:rsid w:val="00785E90"/>
    <w:rsid w:val="00785EFE"/>
    <w:rsid w:val="00786364"/>
    <w:rsid w:val="00786A04"/>
    <w:rsid w:val="00786CBD"/>
    <w:rsid w:val="00786DFF"/>
    <w:rsid w:val="0078709C"/>
    <w:rsid w:val="00787F11"/>
    <w:rsid w:val="007900CD"/>
    <w:rsid w:val="00790AAA"/>
    <w:rsid w:val="00790B01"/>
    <w:rsid w:val="00791486"/>
    <w:rsid w:val="00791D8B"/>
    <w:rsid w:val="00792408"/>
    <w:rsid w:val="00792A4A"/>
    <w:rsid w:val="00792C62"/>
    <w:rsid w:val="00793A20"/>
    <w:rsid w:val="007962DE"/>
    <w:rsid w:val="00796547"/>
    <w:rsid w:val="007967CE"/>
    <w:rsid w:val="0079682D"/>
    <w:rsid w:val="0079708C"/>
    <w:rsid w:val="007972E1"/>
    <w:rsid w:val="00797E37"/>
    <w:rsid w:val="007A042E"/>
    <w:rsid w:val="007A0EA5"/>
    <w:rsid w:val="007A1AF2"/>
    <w:rsid w:val="007A1D44"/>
    <w:rsid w:val="007A26A2"/>
    <w:rsid w:val="007A29C6"/>
    <w:rsid w:val="007A32DB"/>
    <w:rsid w:val="007A353D"/>
    <w:rsid w:val="007A36BB"/>
    <w:rsid w:val="007A3834"/>
    <w:rsid w:val="007A3E8E"/>
    <w:rsid w:val="007A4A18"/>
    <w:rsid w:val="007A4B3D"/>
    <w:rsid w:val="007A4BAD"/>
    <w:rsid w:val="007A50DC"/>
    <w:rsid w:val="007A6298"/>
    <w:rsid w:val="007A645B"/>
    <w:rsid w:val="007A7277"/>
    <w:rsid w:val="007A739F"/>
    <w:rsid w:val="007A78CA"/>
    <w:rsid w:val="007A7CD4"/>
    <w:rsid w:val="007B0061"/>
    <w:rsid w:val="007B0066"/>
    <w:rsid w:val="007B0BC4"/>
    <w:rsid w:val="007B0C68"/>
    <w:rsid w:val="007B0E89"/>
    <w:rsid w:val="007B19D0"/>
    <w:rsid w:val="007B27BF"/>
    <w:rsid w:val="007B28F1"/>
    <w:rsid w:val="007B3165"/>
    <w:rsid w:val="007B33EC"/>
    <w:rsid w:val="007B41ED"/>
    <w:rsid w:val="007B4208"/>
    <w:rsid w:val="007B4E11"/>
    <w:rsid w:val="007B4F31"/>
    <w:rsid w:val="007B5417"/>
    <w:rsid w:val="007B5A71"/>
    <w:rsid w:val="007B5CF1"/>
    <w:rsid w:val="007B5F3B"/>
    <w:rsid w:val="007B68AF"/>
    <w:rsid w:val="007B68B0"/>
    <w:rsid w:val="007B6986"/>
    <w:rsid w:val="007B70E3"/>
    <w:rsid w:val="007B72BD"/>
    <w:rsid w:val="007C146D"/>
    <w:rsid w:val="007C147B"/>
    <w:rsid w:val="007C282E"/>
    <w:rsid w:val="007C2F75"/>
    <w:rsid w:val="007C4BD9"/>
    <w:rsid w:val="007C556E"/>
    <w:rsid w:val="007C59B0"/>
    <w:rsid w:val="007C5B87"/>
    <w:rsid w:val="007C6380"/>
    <w:rsid w:val="007C659C"/>
    <w:rsid w:val="007C6C82"/>
    <w:rsid w:val="007C78C8"/>
    <w:rsid w:val="007D064B"/>
    <w:rsid w:val="007D20BA"/>
    <w:rsid w:val="007D2B6B"/>
    <w:rsid w:val="007D3310"/>
    <w:rsid w:val="007D485D"/>
    <w:rsid w:val="007D5A80"/>
    <w:rsid w:val="007D7010"/>
    <w:rsid w:val="007D7087"/>
    <w:rsid w:val="007D7F9B"/>
    <w:rsid w:val="007E035F"/>
    <w:rsid w:val="007E0613"/>
    <w:rsid w:val="007E0656"/>
    <w:rsid w:val="007E0A2E"/>
    <w:rsid w:val="007E0DD3"/>
    <w:rsid w:val="007E1420"/>
    <w:rsid w:val="007E1733"/>
    <w:rsid w:val="007E1CA4"/>
    <w:rsid w:val="007E2265"/>
    <w:rsid w:val="007E2C32"/>
    <w:rsid w:val="007E2D18"/>
    <w:rsid w:val="007E34D7"/>
    <w:rsid w:val="007E3956"/>
    <w:rsid w:val="007E474D"/>
    <w:rsid w:val="007E47FC"/>
    <w:rsid w:val="007E6587"/>
    <w:rsid w:val="007E66FB"/>
    <w:rsid w:val="007E691C"/>
    <w:rsid w:val="007F39EE"/>
    <w:rsid w:val="007F3D50"/>
    <w:rsid w:val="007F475F"/>
    <w:rsid w:val="007F478E"/>
    <w:rsid w:val="007F4A8D"/>
    <w:rsid w:val="007F5A28"/>
    <w:rsid w:val="007F5E60"/>
    <w:rsid w:val="007F79CE"/>
    <w:rsid w:val="0080084F"/>
    <w:rsid w:val="00801A48"/>
    <w:rsid w:val="0080308C"/>
    <w:rsid w:val="00803256"/>
    <w:rsid w:val="00803479"/>
    <w:rsid w:val="008039AD"/>
    <w:rsid w:val="00803FC2"/>
    <w:rsid w:val="0080511F"/>
    <w:rsid w:val="0080593A"/>
    <w:rsid w:val="00806641"/>
    <w:rsid w:val="008068C9"/>
    <w:rsid w:val="0080690E"/>
    <w:rsid w:val="00807908"/>
    <w:rsid w:val="00807C1A"/>
    <w:rsid w:val="00807DC4"/>
    <w:rsid w:val="0081001D"/>
    <w:rsid w:val="00811055"/>
    <w:rsid w:val="00811C0E"/>
    <w:rsid w:val="00811CEF"/>
    <w:rsid w:val="00813679"/>
    <w:rsid w:val="008148E1"/>
    <w:rsid w:val="0081494C"/>
    <w:rsid w:val="00814C26"/>
    <w:rsid w:val="00814E0C"/>
    <w:rsid w:val="0081695C"/>
    <w:rsid w:val="00817695"/>
    <w:rsid w:val="00817905"/>
    <w:rsid w:val="00817D3A"/>
    <w:rsid w:val="00817FFD"/>
    <w:rsid w:val="00821A5B"/>
    <w:rsid w:val="00821E69"/>
    <w:rsid w:val="00822386"/>
    <w:rsid w:val="0082247A"/>
    <w:rsid w:val="00823FFD"/>
    <w:rsid w:val="00825039"/>
    <w:rsid w:val="0082570F"/>
    <w:rsid w:val="00825885"/>
    <w:rsid w:val="00825B71"/>
    <w:rsid w:val="00825EED"/>
    <w:rsid w:val="0082660C"/>
    <w:rsid w:val="00826C7C"/>
    <w:rsid w:val="00827337"/>
    <w:rsid w:val="00827FC2"/>
    <w:rsid w:val="00831290"/>
    <w:rsid w:val="00832695"/>
    <w:rsid w:val="00835DAE"/>
    <w:rsid w:val="00837218"/>
    <w:rsid w:val="008373A3"/>
    <w:rsid w:val="008373FA"/>
    <w:rsid w:val="0083768E"/>
    <w:rsid w:val="008379F0"/>
    <w:rsid w:val="00837A42"/>
    <w:rsid w:val="00837AA7"/>
    <w:rsid w:val="00840DC5"/>
    <w:rsid w:val="0084132F"/>
    <w:rsid w:val="00841576"/>
    <w:rsid w:val="0084167F"/>
    <w:rsid w:val="0084269C"/>
    <w:rsid w:val="0084387B"/>
    <w:rsid w:val="0084411F"/>
    <w:rsid w:val="00844766"/>
    <w:rsid w:val="00845CE7"/>
    <w:rsid w:val="00846DB2"/>
    <w:rsid w:val="008473BB"/>
    <w:rsid w:val="00847455"/>
    <w:rsid w:val="00847A13"/>
    <w:rsid w:val="00847DF4"/>
    <w:rsid w:val="008523F8"/>
    <w:rsid w:val="00852402"/>
    <w:rsid w:val="008525AC"/>
    <w:rsid w:val="0085297B"/>
    <w:rsid w:val="00852D31"/>
    <w:rsid w:val="0085331E"/>
    <w:rsid w:val="0085351A"/>
    <w:rsid w:val="00854343"/>
    <w:rsid w:val="008572C1"/>
    <w:rsid w:val="00857C77"/>
    <w:rsid w:val="00857F55"/>
    <w:rsid w:val="0086177A"/>
    <w:rsid w:val="00861786"/>
    <w:rsid w:val="008624FA"/>
    <w:rsid w:val="008627D1"/>
    <w:rsid w:val="00863290"/>
    <w:rsid w:val="00866410"/>
    <w:rsid w:val="008669B3"/>
    <w:rsid w:val="00866E62"/>
    <w:rsid w:val="00867A30"/>
    <w:rsid w:val="00867F82"/>
    <w:rsid w:val="00870033"/>
    <w:rsid w:val="0087042E"/>
    <w:rsid w:val="008705DA"/>
    <w:rsid w:val="008712A1"/>
    <w:rsid w:val="008716B8"/>
    <w:rsid w:val="00871B7F"/>
    <w:rsid w:val="008721FB"/>
    <w:rsid w:val="0087314A"/>
    <w:rsid w:val="0087361F"/>
    <w:rsid w:val="00873F8C"/>
    <w:rsid w:val="0087409F"/>
    <w:rsid w:val="00874325"/>
    <w:rsid w:val="0087498C"/>
    <w:rsid w:val="00874AFE"/>
    <w:rsid w:val="00874CC7"/>
    <w:rsid w:val="0087623D"/>
    <w:rsid w:val="008763DC"/>
    <w:rsid w:val="00876419"/>
    <w:rsid w:val="008772ED"/>
    <w:rsid w:val="00877951"/>
    <w:rsid w:val="00877A6C"/>
    <w:rsid w:val="00877E3C"/>
    <w:rsid w:val="0088015C"/>
    <w:rsid w:val="0088110C"/>
    <w:rsid w:val="00881D65"/>
    <w:rsid w:val="00882556"/>
    <w:rsid w:val="0088425B"/>
    <w:rsid w:val="0088425D"/>
    <w:rsid w:val="00884A8F"/>
    <w:rsid w:val="00884C20"/>
    <w:rsid w:val="00885516"/>
    <w:rsid w:val="00885BBB"/>
    <w:rsid w:val="008860B7"/>
    <w:rsid w:val="00886A65"/>
    <w:rsid w:val="008874E8"/>
    <w:rsid w:val="00887B0B"/>
    <w:rsid w:val="00890499"/>
    <w:rsid w:val="00891B62"/>
    <w:rsid w:val="00892DC6"/>
    <w:rsid w:val="00893205"/>
    <w:rsid w:val="0089356E"/>
    <w:rsid w:val="00893834"/>
    <w:rsid w:val="008938AA"/>
    <w:rsid w:val="00893B46"/>
    <w:rsid w:val="008946E5"/>
    <w:rsid w:val="00894A15"/>
    <w:rsid w:val="00894C3A"/>
    <w:rsid w:val="00894CDD"/>
    <w:rsid w:val="008951BF"/>
    <w:rsid w:val="00895366"/>
    <w:rsid w:val="008964D1"/>
    <w:rsid w:val="008A28DB"/>
    <w:rsid w:val="008A2CAA"/>
    <w:rsid w:val="008A308B"/>
    <w:rsid w:val="008A3E10"/>
    <w:rsid w:val="008A4459"/>
    <w:rsid w:val="008A4CF7"/>
    <w:rsid w:val="008A5967"/>
    <w:rsid w:val="008A69D1"/>
    <w:rsid w:val="008A6A9C"/>
    <w:rsid w:val="008A76D1"/>
    <w:rsid w:val="008B0EE2"/>
    <w:rsid w:val="008B2234"/>
    <w:rsid w:val="008B2CB8"/>
    <w:rsid w:val="008B3036"/>
    <w:rsid w:val="008B32BE"/>
    <w:rsid w:val="008B32CA"/>
    <w:rsid w:val="008B574F"/>
    <w:rsid w:val="008B61F8"/>
    <w:rsid w:val="008B75F4"/>
    <w:rsid w:val="008B7AA2"/>
    <w:rsid w:val="008C0193"/>
    <w:rsid w:val="008C0A74"/>
    <w:rsid w:val="008C0B49"/>
    <w:rsid w:val="008C0CED"/>
    <w:rsid w:val="008C0DF1"/>
    <w:rsid w:val="008C0EEE"/>
    <w:rsid w:val="008C11B5"/>
    <w:rsid w:val="008C128A"/>
    <w:rsid w:val="008C14D7"/>
    <w:rsid w:val="008C1989"/>
    <w:rsid w:val="008C2B4C"/>
    <w:rsid w:val="008C2C3C"/>
    <w:rsid w:val="008C317D"/>
    <w:rsid w:val="008C364D"/>
    <w:rsid w:val="008C3CB5"/>
    <w:rsid w:val="008C4E81"/>
    <w:rsid w:val="008C6340"/>
    <w:rsid w:val="008C6ACF"/>
    <w:rsid w:val="008C6B42"/>
    <w:rsid w:val="008C72D1"/>
    <w:rsid w:val="008C79BB"/>
    <w:rsid w:val="008C7EB5"/>
    <w:rsid w:val="008C7FB1"/>
    <w:rsid w:val="008D00EB"/>
    <w:rsid w:val="008D0E4F"/>
    <w:rsid w:val="008D0FBC"/>
    <w:rsid w:val="008D1ED5"/>
    <w:rsid w:val="008D25F8"/>
    <w:rsid w:val="008D2BB8"/>
    <w:rsid w:val="008D36E3"/>
    <w:rsid w:val="008D38D9"/>
    <w:rsid w:val="008D3C8F"/>
    <w:rsid w:val="008D3EFF"/>
    <w:rsid w:val="008D4263"/>
    <w:rsid w:val="008D674C"/>
    <w:rsid w:val="008D767F"/>
    <w:rsid w:val="008D7681"/>
    <w:rsid w:val="008E28F1"/>
    <w:rsid w:val="008E2BD5"/>
    <w:rsid w:val="008E34A8"/>
    <w:rsid w:val="008E3724"/>
    <w:rsid w:val="008E3A13"/>
    <w:rsid w:val="008E5564"/>
    <w:rsid w:val="008E5603"/>
    <w:rsid w:val="008E57C2"/>
    <w:rsid w:val="008E5F18"/>
    <w:rsid w:val="008E7660"/>
    <w:rsid w:val="008E79C3"/>
    <w:rsid w:val="008F097F"/>
    <w:rsid w:val="008F2136"/>
    <w:rsid w:val="008F3700"/>
    <w:rsid w:val="008F40E0"/>
    <w:rsid w:val="008F416D"/>
    <w:rsid w:val="008F43C3"/>
    <w:rsid w:val="008F4B6B"/>
    <w:rsid w:val="008F4D21"/>
    <w:rsid w:val="008F5900"/>
    <w:rsid w:val="008F67BB"/>
    <w:rsid w:val="008F6AC1"/>
    <w:rsid w:val="008F6D54"/>
    <w:rsid w:val="008F740B"/>
    <w:rsid w:val="008F7D89"/>
    <w:rsid w:val="00900744"/>
    <w:rsid w:val="00900B2E"/>
    <w:rsid w:val="0090211E"/>
    <w:rsid w:val="009021E7"/>
    <w:rsid w:val="009025B4"/>
    <w:rsid w:val="00903E88"/>
    <w:rsid w:val="0090577B"/>
    <w:rsid w:val="00905CE4"/>
    <w:rsid w:val="00906472"/>
    <w:rsid w:val="009068B4"/>
    <w:rsid w:val="00906D22"/>
    <w:rsid w:val="00910184"/>
    <w:rsid w:val="0091058F"/>
    <w:rsid w:val="00910B40"/>
    <w:rsid w:val="009112B8"/>
    <w:rsid w:val="009122EC"/>
    <w:rsid w:val="00912B94"/>
    <w:rsid w:val="00912BDB"/>
    <w:rsid w:val="009134F9"/>
    <w:rsid w:val="00913532"/>
    <w:rsid w:val="0091387C"/>
    <w:rsid w:val="00913DEB"/>
    <w:rsid w:val="009148F7"/>
    <w:rsid w:val="009149E4"/>
    <w:rsid w:val="00914FF7"/>
    <w:rsid w:val="009150FD"/>
    <w:rsid w:val="00915B8E"/>
    <w:rsid w:val="00916038"/>
    <w:rsid w:val="00916AF4"/>
    <w:rsid w:val="00917528"/>
    <w:rsid w:val="00921818"/>
    <w:rsid w:val="00921DAA"/>
    <w:rsid w:val="0092366B"/>
    <w:rsid w:val="009243E6"/>
    <w:rsid w:val="009249D8"/>
    <w:rsid w:val="00925211"/>
    <w:rsid w:val="00926A0D"/>
    <w:rsid w:val="00926C85"/>
    <w:rsid w:val="00926E7C"/>
    <w:rsid w:val="0093023E"/>
    <w:rsid w:val="0093027B"/>
    <w:rsid w:val="00930BC1"/>
    <w:rsid w:val="00931126"/>
    <w:rsid w:val="009317A2"/>
    <w:rsid w:val="00931D5D"/>
    <w:rsid w:val="00932A97"/>
    <w:rsid w:val="00933005"/>
    <w:rsid w:val="00933CBA"/>
    <w:rsid w:val="00934B1D"/>
    <w:rsid w:val="00934F3D"/>
    <w:rsid w:val="00935104"/>
    <w:rsid w:val="00935419"/>
    <w:rsid w:val="009367A5"/>
    <w:rsid w:val="00937937"/>
    <w:rsid w:val="00937BE7"/>
    <w:rsid w:val="00940E3E"/>
    <w:rsid w:val="00944B4F"/>
    <w:rsid w:val="00944B57"/>
    <w:rsid w:val="009450A9"/>
    <w:rsid w:val="00945844"/>
    <w:rsid w:val="00945E96"/>
    <w:rsid w:val="00946B1C"/>
    <w:rsid w:val="00947630"/>
    <w:rsid w:val="00950A09"/>
    <w:rsid w:val="00950C4E"/>
    <w:rsid w:val="00950C9F"/>
    <w:rsid w:val="0095153B"/>
    <w:rsid w:val="00951C62"/>
    <w:rsid w:val="0095204B"/>
    <w:rsid w:val="00952799"/>
    <w:rsid w:val="009531F3"/>
    <w:rsid w:val="00953434"/>
    <w:rsid w:val="00953DB4"/>
    <w:rsid w:val="00954708"/>
    <w:rsid w:val="00955204"/>
    <w:rsid w:val="0095527C"/>
    <w:rsid w:val="00955806"/>
    <w:rsid w:val="00955975"/>
    <w:rsid w:val="009561B0"/>
    <w:rsid w:val="00956540"/>
    <w:rsid w:val="00956A6C"/>
    <w:rsid w:val="0095711B"/>
    <w:rsid w:val="009575A1"/>
    <w:rsid w:val="00960090"/>
    <w:rsid w:val="00960472"/>
    <w:rsid w:val="00960BE1"/>
    <w:rsid w:val="00960C53"/>
    <w:rsid w:val="00961216"/>
    <w:rsid w:val="00961BB0"/>
    <w:rsid w:val="0096234E"/>
    <w:rsid w:val="009625B1"/>
    <w:rsid w:val="00964CAB"/>
    <w:rsid w:val="00965092"/>
    <w:rsid w:val="00965163"/>
    <w:rsid w:val="0096540B"/>
    <w:rsid w:val="0096590C"/>
    <w:rsid w:val="00966695"/>
    <w:rsid w:val="00966846"/>
    <w:rsid w:val="00966E3C"/>
    <w:rsid w:val="009670BB"/>
    <w:rsid w:val="00970294"/>
    <w:rsid w:val="00970303"/>
    <w:rsid w:val="00970460"/>
    <w:rsid w:val="009707FE"/>
    <w:rsid w:val="00971EB3"/>
    <w:rsid w:val="0097238A"/>
    <w:rsid w:val="009727B9"/>
    <w:rsid w:val="00972845"/>
    <w:rsid w:val="00973B5C"/>
    <w:rsid w:val="009741FD"/>
    <w:rsid w:val="00974B79"/>
    <w:rsid w:val="0097500A"/>
    <w:rsid w:val="009750B7"/>
    <w:rsid w:val="0097514D"/>
    <w:rsid w:val="0097593E"/>
    <w:rsid w:val="00976C10"/>
    <w:rsid w:val="0097770E"/>
    <w:rsid w:val="00977BAC"/>
    <w:rsid w:val="009801E4"/>
    <w:rsid w:val="00980862"/>
    <w:rsid w:val="00980992"/>
    <w:rsid w:val="00981A52"/>
    <w:rsid w:val="00982368"/>
    <w:rsid w:val="00982B41"/>
    <w:rsid w:val="00982FE8"/>
    <w:rsid w:val="00984042"/>
    <w:rsid w:val="00984091"/>
    <w:rsid w:val="0098446A"/>
    <w:rsid w:val="00984714"/>
    <w:rsid w:val="00984C53"/>
    <w:rsid w:val="009858DF"/>
    <w:rsid w:val="00986187"/>
    <w:rsid w:val="0098630C"/>
    <w:rsid w:val="009871A3"/>
    <w:rsid w:val="009904CA"/>
    <w:rsid w:val="00990C6F"/>
    <w:rsid w:val="0099141D"/>
    <w:rsid w:val="00993BDB"/>
    <w:rsid w:val="009949E2"/>
    <w:rsid w:val="00994E8D"/>
    <w:rsid w:val="009953AB"/>
    <w:rsid w:val="00995F17"/>
    <w:rsid w:val="0099605F"/>
    <w:rsid w:val="009965BD"/>
    <w:rsid w:val="00996AA9"/>
    <w:rsid w:val="00996F92"/>
    <w:rsid w:val="00997349"/>
    <w:rsid w:val="009973FD"/>
    <w:rsid w:val="00997C60"/>
    <w:rsid w:val="009A032A"/>
    <w:rsid w:val="009A0F1A"/>
    <w:rsid w:val="009A1887"/>
    <w:rsid w:val="009A205F"/>
    <w:rsid w:val="009A2A55"/>
    <w:rsid w:val="009A3A8A"/>
    <w:rsid w:val="009A3FD6"/>
    <w:rsid w:val="009A512F"/>
    <w:rsid w:val="009A54CC"/>
    <w:rsid w:val="009A59AB"/>
    <w:rsid w:val="009A5A93"/>
    <w:rsid w:val="009A5DC0"/>
    <w:rsid w:val="009A7647"/>
    <w:rsid w:val="009B0067"/>
    <w:rsid w:val="009B0FBF"/>
    <w:rsid w:val="009B1263"/>
    <w:rsid w:val="009B1B97"/>
    <w:rsid w:val="009B1C97"/>
    <w:rsid w:val="009B2288"/>
    <w:rsid w:val="009B24B8"/>
    <w:rsid w:val="009B27D8"/>
    <w:rsid w:val="009B29DB"/>
    <w:rsid w:val="009B2B2B"/>
    <w:rsid w:val="009B4A8E"/>
    <w:rsid w:val="009C06B6"/>
    <w:rsid w:val="009C0E61"/>
    <w:rsid w:val="009C17B3"/>
    <w:rsid w:val="009C440C"/>
    <w:rsid w:val="009C446B"/>
    <w:rsid w:val="009C605C"/>
    <w:rsid w:val="009C665E"/>
    <w:rsid w:val="009C7A30"/>
    <w:rsid w:val="009D0198"/>
    <w:rsid w:val="009D0EEB"/>
    <w:rsid w:val="009D1391"/>
    <w:rsid w:val="009D1867"/>
    <w:rsid w:val="009D1F23"/>
    <w:rsid w:val="009D2DDB"/>
    <w:rsid w:val="009D3286"/>
    <w:rsid w:val="009D3BE2"/>
    <w:rsid w:val="009D3D1E"/>
    <w:rsid w:val="009D3F74"/>
    <w:rsid w:val="009D4C0D"/>
    <w:rsid w:val="009D5103"/>
    <w:rsid w:val="009D5118"/>
    <w:rsid w:val="009D53B9"/>
    <w:rsid w:val="009D564B"/>
    <w:rsid w:val="009D5876"/>
    <w:rsid w:val="009D6397"/>
    <w:rsid w:val="009D65FB"/>
    <w:rsid w:val="009D664A"/>
    <w:rsid w:val="009D77FD"/>
    <w:rsid w:val="009D7CF6"/>
    <w:rsid w:val="009D7DED"/>
    <w:rsid w:val="009D7E14"/>
    <w:rsid w:val="009E0E39"/>
    <w:rsid w:val="009E0F63"/>
    <w:rsid w:val="009E1925"/>
    <w:rsid w:val="009E19AC"/>
    <w:rsid w:val="009E2E74"/>
    <w:rsid w:val="009E30D8"/>
    <w:rsid w:val="009E4032"/>
    <w:rsid w:val="009E459B"/>
    <w:rsid w:val="009E497A"/>
    <w:rsid w:val="009E4ACE"/>
    <w:rsid w:val="009E4BD5"/>
    <w:rsid w:val="009E4BF9"/>
    <w:rsid w:val="009E4D54"/>
    <w:rsid w:val="009E4F15"/>
    <w:rsid w:val="009E5221"/>
    <w:rsid w:val="009E5FD1"/>
    <w:rsid w:val="009E6F7A"/>
    <w:rsid w:val="009E7C7D"/>
    <w:rsid w:val="009F0008"/>
    <w:rsid w:val="009F0B4F"/>
    <w:rsid w:val="009F1440"/>
    <w:rsid w:val="009F14D3"/>
    <w:rsid w:val="009F179F"/>
    <w:rsid w:val="009F2222"/>
    <w:rsid w:val="009F231A"/>
    <w:rsid w:val="009F2709"/>
    <w:rsid w:val="009F4274"/>
    <w:rsid w:val="009F427D"/>
    <w:rsid w:val="009F4A78"/>
    <w:rsid w:val="009F4E84"/>
    <w:rsid w:val="009F5840"/>
    <w:rsid w:val="009F5937"/>
    <w:rsid w:val="009F594B"/>
    <w:rsid w:val="009F649D"/>
    <w:rsid w:val="009F6B6D"/>
    <w:rsid w:val="009F72A4"/>
    <w:rsid w:val="009F7D31"/>
    <w:rsid w:val="00A001A3"/>
    <w:rsid w:val="00A009F9"/>
    <w:rsid w:val="00A028B9"/>
    <w:rsid w:val="00A033DF"/>
    <w:rsid w:val="00A03537"/>
    <w:rsid w:val="00A0370E"/>
    <w:rsid w:val="00A03BBB"/>
    <w:rsid w:val="00A043D2"/>
    <w:rsid w:val="00A050A2"/>
    <w:rsid w:val="00A064DA"/>
    <w:rsid w:val="00A06644"/>
    <w:rsid w:val="00A06843"/>
    <w:rsid w:val="00A06BCD"/>
    <w:rsid w:val="00A06F06"/>
    <w:rsid w:val="00A07B72"/>
    <w:rsid w:val="00A07E32"/>
    <w:rsid w:val="00A104DF"/>
    <w:rsid w:val="00A11972"/>
    <w:rsid w:val="00A124D3"/>
    <w:rsid w:val="00A1281B"/>
    <w:rsid w:val="00A130C7"/>
    <w:rsid w:val="00A141D0"/>
    <w:rsid w:val="00A1423C"/>
    <w:rsid w:val="00A14252"/>
    <w:rsid w:val="00A14604"/>
    <w:rsid w:val="00A14EC1"/>
    <w:rsid w:val="00A16299"/>
    <w:rsid w:val="00A165EA"/>
    <w:rsid w:val="00A16DEC"/>
    <w:rsid w:val="00A17CEA"/>
    <w:rsid w:val="00A17DC7"/>
    <w:rsid w:val="00A2045C"/>
    <w:rsid w:val="00A20F08"/>
    <w:rsid w:val="00A22283"/>
    <w:rsid w:val="00A24009"/>
    <w:rsid w:val="00A24F04"/>
    <w:rsid w:val="00A250DB"/>
    <w:rsid w:val="00A2526E"/>
    <w:rsid w:val="00A2658E"/>
    <w:rsid w:val="00A273D8"/>
    <w:rsid w:val="00A3037C"/>
    <w:rsid w:val="00A31379"/>
    <w:rsid w:val="00A3223F"/>
    <w:rsid w:val="00A322D1"/>
    <w:rsid w:val="00A33577"/>
    <w:rsid w:val="00A340F3"/>
    <w:rsid w:val="00A3434A"/>
    <w:rsid w:val="00A35027"/>
    <w:rsid w:val="00A3515A"/>
    <w:rsid w:val="00A35182"/>
    <w:rsid w:val="00A35C04"/>
    <w:rsid w:val="00A3612C"/>
    <w:rsid w:val="00A366E3"/>
    <w:rsid w:val="00A37327"/>
    <w:rsid w:val="00A37370"/>
    <w:rsid w:val="00A374D4"/>
    <w:rsid w:val="00A37E02"/>
    <w:rsid w:val="00A37E64"/>
    <w:rsid w:val="00A37F6E"/>
    <w:rsid w:val="00A40612"/>
    <w:rsid w:val="00A412CB"/>
    <w:rsid w:val="00A42948"/>
    <w:rsid w:val="00A430DE"/>
    <w:rsid w:val="00A443BB"/>
    <w:rsid w:val="00A44584"/>
    <w:rsid w:val="00A46788"/>
    <w:rsid w:val="00A4709A"/>
    <w:rsid w:val="00A504D3"/>
    <w:rsid w:val="00A505C4"/>
    <w:rsid w:val="00A518BC"/>
    <w:rsid w:val="00A5235C"/>
    <w:rsid w:val="00A52B6A"/>
    <w:rsid w:val="00A530D9"/>
    <w:rsid w:val="00A54073"/>
    <w:rsid w:val="00A544E0"/>
    <w:rsid w:val="00A5496C"/>
    <w:rsid w:val="00A54B2F"/>
    <w:rsid w:val="00A55770"/>
    <w:rsid w:val="00A60E89"/>
    <w:rsid w:val="00A60EAC"/>
    <w:rsid w:val="00A610E0"/>
    <w:rsid w:val="00A61440"/>
    <w:rsid w:val="00A614AC"/>
    <w:rsid w:val="00A6210F"/>
    <w:rsid w:val="00A62F6B"/>
    <w:rsid w:val="00A63F50"/>
    <w:rsid w:val="00A65A35"/>
    <w:rsid w:val="00A65F6C"/>
    <w:rsid w:val="00A66289"/>
    <w:rsid w:val="00A6665F"/>
    <w:rsid w:val="00A66B5D"/>
    <w:rsid w:val="00A67950"/>
    <w:rsid w:val="00A67AE3"/>
    <w:rsid w:val="00A7067D"/>
    <w:rsid w:val="00A7087C"/>
    <w:rsid w:val="00A708F1"/>
    <w:rsid w:val="00A709D8"/>
    <w:rsid w:val="00A70FE9"/>
    <w:rsid w:val="00A70FEB"/>
    <w:rsid w:val="00A71F2D"/>
    <w:rsid w:val="00A73847"/>
    <w:rsid w:val="00A7488D"/>
    <w:rsid w:val="00A74A2D"/>
    <w:rsid w:val="00A74BBA"/>
    <w:rsid w:val="00A74F2D"/>
    <w:rsid w:val="00A752DA"/>
    <w:rsid w:val="00A765B0"/>
    <w:rsid w:val="00A7666D"/>
    <w:rsid w:val="00A76AEE"/>
    <w:rsid w:val="00A76B9F"/>
    <w:rsid w:val="00A76E4B"/>
    <w:rsid w:val="00A76F8C"/>
    <w:rsid w:val="00A7758A"/>
    <w:rsid w:val="00A77A29"/>
    <w:rsid w:val="00A80931"/>
    <w:rsid w:val="00A8163B"/>
    <w:rsid w:val="00A8195B"/>
    <w:rsid w:val="00A81AAE"/>
    <w:rsid w:val="00A821C4"/>
    <w:rsid w:val="00A825CA"/>
    <w:rsid w:val="00A82691"/>
    <w:rsid w:val="00A82A83"/>
    <w:rsid w:val="00A82B64"/>
    <w:rsid w:val="00A8308B"/>
    <w:rsid w:val="00A834E9"/>
    <w:rsid w:val="00A84F26"/>
    <w:rsid w:val="00A86236"/>
    <w:rsid w:val="00A862A3"/>
    <w:rsid w:val="00A86B53"/>
    <w:rsid w:val="00A872BB"/>
    <w:rsid w:val="00A8775D"/>
    <w:rsid w:val="00A87B84"/>
    <w:rsid w:val="00A9058A"/>
    <w:rsid w:val="00A90F07"/>
    <w:rsid w:val="00A90F91"/>
    <w:rsid w:val="00A9152E"/>
    <w:rsid w:val="00A932F3"/>
    <w:rsid w:val="00A9361E"/>
    <w:rsid w:val="00A9400A"/>
    <w:rsid w:val="00A94B9F"/>
    <w:rsid w:val="00A94F47"/>
    <w:rsid w:val="00A9527A"/>
    <w:rsid w:val="00A95917"/>
    <w:rsid w:val="00A95A05"/>
    <w:rsid w:val="00A96016"/>
    <w:rsid w:val="00A96922"/>
    <w:rsid w:val="00A97364"/>
    <w:rsid w:val="00A97774"/>
    <w:rsid w:val="00AA152B"/>
    <w:rsid w:val="00AA3221"/>
    <w:rsid w:val="00AA355C"/>
    <w:rsid w:val="00AA3E6A"/>
    <w:rsid w:val="00AA46C6"/>
    <w:rsid w:val="00AA48F7"/>
    <w:rsid w:val="00AA4C64"/>
    <w:rsid w:val="00AA65C3"/>
    <w:rsid w:val="00AA68CB"/>
    <w:rsid w:val="00AA70C8"/>
    <w:rsid w:val="00AA71E0"/>
    <w:rsid w:val="00AA723E"/>
    <w:rsid w:val="00AA747F"/>
    <w:rsid w:val="00AB16AA"/>
    <w:rsid w:val="00AB19DD"/>
    <w:rsid w:val="00AB1A2A"/>
    <w:rsid w:val="00AB1C13"/>
    <w:rsid w:val="00AB1FCD"/>
    <w:rsid w:val="00AB2720"/>
    <w:rsid w:val="00AB2C2B"/>
    <w:rsid w:val="00AB3043"/>
    <w:rsid w:val="00AB32C3"/>
    <w:rsid w:val="00AB33B9"/>
    <w:rsid w:val="00AB3C7E"/>
    <w:rsid w:val="00AB4110"/>
    <w:rsid w:val="00AB4339"/>
    <w:rsid w:val="00AB4A34"/>
    <w:rsid w:val="00AB4E07"/>
    <w:rsid w:val="00AB4E19"/>
    <w:rsid w:val="00AB582D"/>
    <w:rsid w:val="00AB620A"/>
    <w:rsid w:val="00AB6A95"/>
    <w:rsid w:val="00AB78D7"/>
    <w:rsid w:val="00AB7CFD"/>
    <w:rsid w:val="00AC09CB"/>
    <w:rsid w:val="00AC14A7"/>
    <w:rsid w:val="00AC1651"/>
    <w:rsid w:val="00AC198C"/>
    <w:rsid w:val="00AC3133"/>
    <w:rsid w:val="00AC3ED3"/>
    <w:rsid w:val="00AC3EF4"/>
    <w:rsid w:val="00AC44F5"/>
    <w:rsid w:val="00AC4F83"/>
    <w:rsid w:val="00AC5B9D"/>
    <w:rsid w:val="00AC7306"/>
    <w:rsid w:val="00AC7ADA"/>
    <w:rsid w:val="00AD04A7"/>
    <w:rsid w:val="00AD2369"/>
    <w:rsid w:val="00AD2946"/>
    <w:rsid w:val="00AD2B11"/>
    <w:rsid w:val="00AD2CF0"/>
    <w:rsid w:val="00AD3FE4"/>
    <w:rsid w:val="00AD4D58"/>
    <w:rsid w:val="00AD533D"/>
    <w:rsid w:val="00AD67C0"/>
    <w:rsid w:val="00AD6DC7"/>
    <w:rsid w:val="00AD7B02"/>
    <w:rsid w:val="00AD7BD5"/>
    <w:rsid w:val="00AD7BD7"/>
    <w:rsid w:val="00AD7D28"/>
    <w:rsid w:val="00AE0310"/>
    <w:rsid w:val="00AE05A7"/>
    <w:rsid w:val="00AE111A"/>
    <w:rsid w:val="00AE138A"/>
    <w:rsid w:val="00AE30BE"/>
    <w:rsid w:val="00AE31CF"/>
    <w:rsid w:val="00AE4320"/>
    <w:rsid w:val="00AE5C67"/>
    <w:rsid w:val="00AE5D87"/>
    <w:rsid w:val="00AE61E0"/>
    <w:rsid w:val="00AE6F67"/>
    <w:rsid w:val="00AF04BB"/>
    <w:rsid w:val="00AF05F1"/>
    <w:rsid w:val="00AF20E0"/>
    <w:rsid w:val="00AF20FC"/>
    <w:rsid w:val="00AF2E17"/>
    <w:rsid w:val="00AF3197"/>
    <w:rsid w:val="00AF32D1"/>
    <w:rsid w:val="00AF442C"/>
    <w:rsid w:val="00AF46FA"/>
    <w:rsid w:val="00AF4C0F"/>
    <w:rsid w:val="00AF4C42"/>
    <w:rsid w:val="00AF5415"/>
    <w:rsid w:val="00AF5C86"/>
    <w:rsid w:val="00AF5DB1"/>
    <w:rsid w:val="00AF6CF5"/>
    <w:rsid w:val="00AF700E"/>
    <w:rsid w:val="00AF70D9"/>
    <w:rsid w:val="00AF74CA"/>
    <w:rsid w:val="00B006AE"/>
    <w:rsid w:val="00B01060"/>
    <w:rsid w:val="00B01F0D"/>
    <w:rsid w:val="00B029CB"/>
    <w:rsid w:val="00B02D65"/>
    <w:rsid w:val="00B02D72"/>
    <w:rsid w:val="00B02FA5"/>
    <w:rsid w:val="00B0377B"/>
    <w:rsid w:val="00B03879"/>
    <w:rsid w:val="00B03D75"/>
    <w:rsid w:val="00B043FD"/>
    <w:rsid w:val="00B05BFC"/>
    <w:rsid w:val="00B05F63"/>
    <w:rsid w:val="00B06578"/>
    <w:rsid w:val="00B065DA"/>
    <w:rsid w:val="00B0691A"/>
    <w:rsid w:val="00B06BAB"/>
    <w:rsid w:val="00B07808"/>
    <w:rsid w:val="00B07ED4"/>
    <w:rsid w:val="00B10250"/>
    <w:rsid w:val="00B10E05"/>
    <w:rsid w:val="00B115F5"/>
    <w:rsid w:val="00B11F8D"/>
    <w:rsid w:val="00B12082"/>
    <w:rsid w:val="00B12783"/>
    <w:rsid w:val="00B12E19"/>
    <w:rsid w:val="00B12FAC"/>
    <w:rsid w:val="00B13438"/>
    <w:rsid w:val="00B14A2B"/>
    <w:rsid w:val="00B14FFD"/>
    <w:rsid w:val="00B15EC2"/>
    <w:rsid w:val="00B15FD7"/>
    <w:rsid w:val="00B17256"/>
    <w:rsid w:val="00B177D7"/>
    <w:rsid w:val="00B17DF2"/>
    <w:rsid w:val="00B17E09"/>
    <w:rsid w:val="00B17E98"/>
    <w:rsid w:val="00B247B4"/>
    <w:rsid w:val="00B263CF"/>
    <w:rsid w:val="00B264A9"/>
    <w:rsid w:val="00B26676"/>
    <w:rsid w:val="00B26B96"/>
    <w:rsid w:val="00B26D6F"/>
    <w:rsid w:val="00B2723A"/>
    <w:rsid w:val="00B30962"/>
    <w:rsid w:val="00B30BD5"/>
    <w:rsid w:val="00B30DF6"/>
    <w:rsid w:val="00B31022"/>
    <w:rsid w:val="00B316FF"/>
    <w:rsid w:val="00B317EB"/>
    <w:rsid w:val="00B31D24"/>
    <w:rsid w:val="00B3215F"/>
    <w:rsid w:val="00B32C33"/>
    <w:rsid w:val="00B3382F"/>
    <w:rsid w:val="00B3418E"/>
    <w:rsid w:val="00B3432C"/>
    <w:rsid w:val="00B345B7"/>
    <w:rsid w:val="00B34BF5"/>
    <w:rsid w:val="00B34C56"/>
    <w:rsid w:val="00B350D0"/>
    <w:rsid w:val="00B358FC"/>
    <w:rsid w:val="00B35983"/>
    <w:rsid w:val="00B35A48"/>
    <w:rsid w:val="00B363CD"/>
    <w:rsid w:val="00B36D7B"/>
    <w:rsid w:val="00B36F81"/>
    <w:rsid w:val="00B372D0"/>
    <w:rsid w:val="00B37459"/>
    <w:rsid w:val="00B37707"/>
    <w:rsid w:val="00B377D6"/>
    <w:rsid w:val="00B3783F"/>
    <w:rsid w:val="00B4007A"/>
    <w:rsid w:val="00B4045A"/>
    <w:rsid w:val="00B408CC"/>
    <w:rsid w:val="00B417BE"/>
    <w:rsid w:val="00B41E3D"/>
    <w:rsid w:val="00B42470"/>
    <w:rsid w:val="00B42F0C"/>
    <w:rsid w:val="00B42FAE"/>
    <w:rsid w:val="00B43C5F"/>
    <w:rsid w:val="00B44501"/>
    <w:rsid w:val="00B4473D"/>
    <w:rsid w:val="00B453CF"/>
    <w:rsid w:val="00B4570C"/>
    <w:rsid w:val="00B46520"/>
    <w:rsid w:val="00B476C7"/>
    <w:rsid w:val="00B47EB5"/>
    <w:rsid w:val="00B47FC7"/>
    <w:rsid w:val="00B50BDA"/>
    <w:rsid w:val="00B5173B"/>
    <w:rsid w:val="00B52C89"/>
    <w:rsid w:val="00B5395E"/>
    <w:rsid w:val="00B53C58"/>
    <w:rsid w:val="00B55737"/>
    <w:rsid w:val="00B5589F"/>
    <w:rsid w:val="00B55FC1"/>
    <w:rsid w:val="00B56261"/>
    <w:rsid w:val="00B56F2F"/>
    <w:rsid w:val="00B57644"/>
    <w:rsid w:val="00B607B2"/>
    <w:rsid w:val="00B60E17"/>
    <w:rsid w:val="00B610BA"/>
    <w:rsid w:val="00B61AF3"/>
    <w:rsid w:val="00B62EC5"/>
    <w:rsid w:val="00B62ED5"/>
    <w:rsid w:val="00B62F94"/>
    <w:rsid w:val="00B643DC"/>
    <w:rsid w:val="00B64732"/>
    <w:rsid w:val="00B6482C"/>
    <w:rsid w:val="00B64F93"/>
    <w:rsid w:val="00B65B60"/>
    <w:rsid w:val="00B663D0"/>
    <w:rsid w:val="00B663E3"/>
    <w:rsid w:val="00B66FB4"/>
    <w:rsid w:val="00B673C2"/>
    <w:rsid w:val="00B674E5"/>
    <w:rsid w:val="00B678FE"/>
    <w:rsid w:val="00B70238"/>
    <w:rsid w:val="00B705A0"/>
    <w:rsid w:val="00B70EBB"/>
    <w:rsid w:val="00B7142B"/>
    <w:rsid w:val="00B71747"/>
    <w:rsid w:val="00B719F9"/>
    <w:rsid w:val="00B7200D"/>
    <w:rsid w:val="00B7319F"/>
    <w:rsid w:val="00B73205"/>
    <w:rsid w:val="00B7326B"/>
    <w:rsid w:val="00B7387C"/>
    <w:rsid w:val="00B7393A"/>
    <w:rsid w:val="00B7412A"/>
    <w:rsid w:val="00B7568C"/>
    <w:rsid w:val="00B7698B"/>
    <w:rsid w:val="00B76B20"/>
    <w:rsid w:val="00B77BBD"/>
    <w:rsid w:val="00B77FA2"/>
    <w:rsid w:val="00B800D1"/>
    <w:rsid w:val="00B8069D"/>
    <w:rsid w:val="00B807D2"/>
    <w:rsid w:val="00B80FCF"/>
    <w:rsid w:val="00B81379"/>
    <w:rsid w:val="00B825B1"/>
    <w:rsid w:val="00B82BC7"/>
    <w:rsid w:val="00B83D55"/>
    <w:rsid w:val="00B84099"/>
    <w:rsid w:val="00B8450C"/>
    <w:rsid w:val="00B8462E"/>
    <w:rsid w:val="00B848BA"/>
    <w:rsid w:val="00B84D1B"/>
    <w:rsid w:val="00B85090"/>
    <w:rsid w:val="00B85356"/>
    <w:rsid w:val="00B855EA"/>
    <w:rsid w:val="00B86CF5"/>
    <w:rsid w:val="00B87D92"/>
    <w:rsid w:val="00B918FD"/>
    <w:rsid w:val="00B92FF0"/>
    <w:rsid w:val="00B93A6C"/>
    <w:rsid w:val="00B94413"/>
    <w:rsid w:val="00B94F06"/>
    <w:rsid w:val="00B959A3"/>
    <w:rsid w:val="00B96A21"/>
    <w:rsid w:val="00B9775E"/>
    <w:rsid w:val="00B979B2"/>
    <w:rsid w:val="00BA2354"/>
    <w:rsid w:val="00BA2C67"/>
    <w:rsid w:val="00BA3A12"/>
    <w:rsid w:val="00BA3A2F"/>
    <w:rsid w:val="00BA3B13"/>
    <w:rsid w:val="00BA4409"/>
    <w:rsid w:val="00BA45BE"/>
    <w:rsid w:val="00BA48FE"/>
    <w:rsid w:val="00BA5D08"/>
    <w:rsid w:val="00BA5F9D"/>
    <w:rsid w:val="00BA7B91"/>
    <w:rsid w:val="00BB054C"/>
    <w:rsid w:val="00BB0A9C"/>
    <w:rsid w:val="00BB0AFF"/>
    <w:rsid w:val="00BB0B61"/>
    <w:rsid w:val="00BB17F8"/>
    <w:rsid w:val="00BB27CA"/>
    <w:rsid w:val="00BB2BCF"/>
    <w:rsid w:val="00BB3AB1"/>
    <w:rsid w:val="00BB3C89"/>
    <w:rsid w:val="00BB5E91"/>
    <w:rsid w:val="00BB5EB6"/>
    <w:rsid w:val="00BB682A"/>
    <w:rsid w:val="00BB6F89"/>
    <w:rsid w:val="00BC0350"/>
    <w:rsid w:val="00BC0430"/>
    <w:rsid w:val="00BC10C2"/>
    <w:rsid w:val="00BC1A3B"/>
    <w:rsid w:val="00BC2D38"/>
    <w:rsid w:val="00BC2E39"/>
    <w:rsid w:val="00BC2EE7"/>
    <w:rsid w:val="00BC30ED"/>
    <w:rsid w:val="00BC3304"/>
    <w:rsid w:val="00BC372D"/>
    <w:rsid w:val="00BC481F"/>
    <w:rsid w:val="00BC49B4"/>
    <w:rsid w:val="00BC4DFD"/>
    <w:rsid w:val="00BC65C0"/>
    <w:rsid w:val="00BC69D1"/>
    <w:rsid w:val="00BC6BE9"/>
    <w:rsid w:val="00BC6E6E"/>
    <w:rsid w:val="00BC70AF"/>
    <w:rsid w:val="00BD05AA"/>
    <w:rsid w:val="00BD0640"/>
    <w:rsid w:val="00BD0CBE"/>
    <w:rsid w:val="00BD18CE"/>
    <w:rsid w:val="00BD2022"/>
    <w:rsid w:val="00BD2D56"/>
    <w:rsid w:val="00BD2FE9"/>
    <w:rsid w:val="00BD3618"/>
    <w:rsid w:val="00BD3B07"/>
    <w:rsid w:val="00BD41A8"/>
    <w:rsid w:val="00BD58F4"/>
    <w:rsid w:val="00BD611F"/>
    <w:rsid w:val="00BD658B"/>
    <w:rsid w:val="00BD677D"/>
    <w:rsid w:val="00BD68A9"/>
    <w:rsid w:val="00BD7B29"/>
    <w:rsid w:val="00BE0DAA"/>
    <w:rsid w:val="00BE12C8"/>
    <w:rsid w:val="00BE1B5A"/>
    <w:rsid w:val="00BE1C12"/>
    <w:rsid w:val="00BE218B"/>
    <w:rsid w:val="00BE379E"/>
    <w:rsid w:val="00BE4908"/>
    <w:rsid w:val="00BE4DAF"/>
    <w:rsid w:val="00BE5301"/>
    <w:rsid w:val="00BE53D6"/>
    <w:rsid w:val="00BE7E58"/>
    <w:rsid w:val="00BF00D5"/>
    <w:rsid w:val="00BF0587"/>
    <w:rsid w:val="00BF05A2"/>
    <w:rsid w:val="00BF17BA"/>
    <w:rsid w:val="00BF2AAD"/>
    <w:rsid w:val="00BF3218"/>
    <w:rsid w:val="00BF4A8F"/>
    <w:rsid w:val="00BF54E6"/>
    <w:rsid w:val="00BF6A3F"/>
    <w:rsid w:val="00BF758A"/>
    <w:rsid w:val="00BF7B43"/>
    <w:rsid w:val="00C005F2"/>
    <w:rsid w:val="00C008F0"/>
    <w:rsid w:val="00C00F89"/>
    <w:rsid w:val="00C02084"/>
    <w:rsid w:val="00C026CC"/>
    <w:rsid w:val="00C02872"/>
    <w:rsid w:val="00C02BDF"/>
    <w:rsid w:val="00C037CF"/>
    <w:rsid w:val="00C03E14"/>
    <w:rsid w:val="00C03EC8"/>
    <w:rsid w:val="00C03ECD"/>
    <w:rsid w:val="00C0419C"/>
    <w:rsid w:val="00C0422A"/>
    <w:rsid w:val="00C04377"/>
    <w:rsid w:val="00C04857"/>
    <w:rsid w:val="00C04C8F"/>
    <w:rsid w:val="00C06E56"/>
    <w:rsid w:val="00C10731"/>
    <w:rsid w:val="00C10BA1"/>
    <w:rsid w:val="00C115E7"/>
    <w:rsid w:val="00C1189E"/>
    <w:rsid w:val="00C13C1D"/>
    <w:rsid w:val="00C1406E"/>
    <w:rsid w:val="00C141A1"/>
    <w:rsid w:val="00C14226"/>
    <w:rsid w:val="00C147DD"/>
    <w:rsid w:val="00C14DCE"/>
    <w:rsid w:val="00C154A2"/>
    <w:rsid w:val="00C17586"/>
    <w:rsid w:val="00C17DEC"/>
    <w:rsid w:val="00C2072D"/>
    <w:rsid w:val="00C2096F"/>
    <w:rsid w:val="00C21599"/>
    <w:rsid w:val="00C215E1"/>
    <w:rsid w:val="00C23450"/>
    <w:rsid w:val="00C244E9"/>
    <w:rsid w:val="00C245BE"/>
    <w:rsid w:val="00C249C0"/>
    <w:rsid w:val="00C24B4F"/>
    <w:rsid w:val="00C25064"/>
    <w:rsid w:val="00C25301"/>
    <w:rsid w:val="00C25A02"/>
    <w:rsid w:val="00C25D09"/>
    <w:rsid w:val="00C26145"/>
    <w:rsid w:val="00C269C3"/>
    <w:rsid w:val="00C30014"/>
    <w:rsid w:val="00C30E11"/>
    <w:rsid w:val="00C31EF5"/>
    <w:rsid w:val="00C325CB"/>
    <w:rsid w:val="00C3457F"/>
    <w:rsid w:val="00C34B8C"/>
    <w:rsid w:val="00C35F2F"/>
    <w:rsid w:val="00C36349"/>
    <w:rsid w:val="00C36CAE"/>
    <w:rsid w:val="00C36DEE"/>
    <w:rsid w:val="00C37E49"/>
    <w:rsid w:val="00C37E53"/>
    <w:rsid w:val="00C402EA"/>
    <w:rsid w:val="00C40466"/>
    <w:rsid w:val="00C4073D"/>
    <w:rsid w:val="00C41A54"/>
    <w:rsid w:val="00C423DD"/>
    <w:rsid w:val="00C42763"/>
    <w:rsid w:val="00C42C27"/>
    <w:rsid w:val="00C43B56"/>
    <w:rsid w:val="00C44510"/>
    <w:rsid w:val="00C455CF"/>
    <w:rsid w:val="00C45986"/>
    <w:rsid w:val="00C45E08"/>
    <w:rsid w:val="00C47A99"/>
    <w:rsid w:val="00C47C80"/>
    <w:rsid w:val="00C500C2"/>
    <w:rsid w:val="00C50913"/>
    <w:rsid w:val="00C509B9"/>
    <w:rsid w:val="00C51000"/>
    <w:rsid w:val="00C510C4"/>
    <w:rsid w:val="00C5163E"/>
    <w:rsid w:val="00C51A0B"/>
    <w:rsid w:val="00C52906"/>
    <w:rsid w:val="00C529F0"/>
    <w:rsid w:val="00C540AD"/>
    <w:rsid w:val="00C540CB"/>
    <w:rsid w:val="00C5584A"/>
    <w:rsid w:val="00C56391"/>
    <w:rsid w:val="00C564E7"/>
    <w:rsid w:val="00C569B9"/>
    <w:rsid w:val="00C57C29"/>
    <w:rsid w:val="00C57C5C"/>
    <w:rsid w:val="00C57DE2"/>
    <w:rsid w:val="00C605BF"/>
    <w:rsid w:val="00C60971"/>
    <w:rsid w:val="00C60DC5"/>
    <w:rsid w:val="00C616F5"/>
    <w:rsid w:val="00C61B88"/>
    <w:rsid w:val="00C6241F"/>
    <w:rsid w:val="00C62563"/>
    <w:rsid w:val="00C628D3"/>
    <w:rsid w:val="00C6311F"/>
    <w:rsid w:val="00C63F03"/>
    <w:rsid w:val="00C64402"/>
    <w:rsid w:val="00C64429"/>
    <w:rsid w:val="00C64E5C"/>
    <w:rsid w:val="00C659E7"/>
    <w:rsid w:val="00C66AA2"/>
    <w:rsid w:val="00C70697"/>
    <w:rsid w:val="00C708B6"/>
    <w:rsid w:val="00C70971"/>
    <w:rsid w:val="00C70B2F"/>
    <w:rsid w:val="00C712F8"/>
    <w:rsid w:val="00C71606"/>
    <w:rsid w:val="00C71609"/>
    <w:rsid w:val="00C72386"/>
    <w:rsid w:val="00C72522"/>
    <w:rsid w:val="00C72D64"/>
    <w:rsid w:val="00C730B8"/>
    <w:rsid w:val="00C73D86"/>
    <w:rsid w:val="00C73EEC"/>
    <w:rsid w:val="00C73F39"/>
    <w:rsid w:val="00C74170"/>
    <w:rsid w:val="00C74774"/>
    <w:rsid w:val="00C74868"/>
    <w:rsid w:val="00C74D58"/>
    <w:rsid w:val="00C75915"/>
    <w:rsid w:val="00C77AA4"/>
    <w:rsid w:val="00C81B3D"/>
    <w:rsid w:val="00C81CF4"/>
    <w:rsid w:val="00C84161"/>
    <w:rsid w:val="00C84194"/>
    <w:rsid w:val="00C84CBE"/>
    <w:rsid w:val="00C87129"/>
    <w:rsid w:val="00C9002C"/>
    <w:rsid w:val="00C90294"/>
    <w:rsid w:val="00C91415"/>
    <w:rsid w:val="00C91657"/>
    <w:rsid w:val="00C9206A"/>
    <w:rsid w:val="00C92504"/>
    <w:rsid w:val="00C92B11"/>
    <w:rsid w:val="00C92E38"/>
    <w:rsid w:val="00C9303F"/>
    <w:rsid w:val="00C94AD2"/>
    <w:rsid w:val="00C94D6B"/>
    <w:rsid w:val="00C95F18"/>
    <w:rsid w:val="00C976BF"/>
    <w:rsid w:val="00C97D03"/>
    <w:rsid w:val="00CA001B"/>
    <w:rsid w:val="00CA0CAB"/>
    <w:rsid w:val="00CA0D82"/>
    <w:rsid w:val="00CA1188"/>
    <w:rsid w:val="00CA12BF"/>
    <w:rsid w:val="00CA1C56"/>
    <w:rsid w:val="00CA2232"/>
    <w:rsid w:val="00CA377E"/>
    <w:rsid w:val="00CA46B4"/>
    <w:rsid w:val="00CA4DA3"/>
    <w:rsid w:val="00CA5AF0"/>
    <w:rsid w:val="00CA6F30"/>
    <w:rsid w:val="00CA713B"/>
    <w:rsid w:val="00CA77D5"/>
    <w:rsid w:val="00CA7C3D"/>
    <w:rsid w:val="00CB050C"/>
    <w:rsid w:val="00CB05C8"/>
    <w:rsid w:val="00CB1193"/>
    <w:rsid w:val="00CB1773"/>
    <w:rsid w:val="00CB2181"/>
    <w:rsid w:val="00CB2336"/>
    <w:rsid w:val="00CB2607"/>
    <w:rsid w:val="00CB2707"/>
    <w:rsid w:val="00CB2A56"/>
    <w:rsid w:val="00CB2BB1"/>
    <w:rsid w:val="00CB2FD4"/>
    <w:rsid w:val="00CB3675"/>
    <w:rsid w:val="00CB3A44"/>
    <w:rsid w:val="00CB4084"/>
    <w:rsid w:val="00CB41B9"/>
    <w:rsid w:val="00CB41C3"/>
    <w:rsid w:val="00CB5BEB"/>
    <w:rsid w:val="00CB5CCE"/>
    <w:rsid w:val="00CB638E"/>
    <w:rsid w:val="00CB668C"/>
    <w:rsid w:val="00CB690D"/>
    <w:rsid w:val="00CB6998"/>
    <w:rsid w:val="00CB7685"/>
    <w:rsid w:val="00CB7714"/>
    <w:rsid w:val="00CC0D94"/>
    <w:rsid w:val="00CC0DED"/>
    <w:rsid w:val="00CC1232"/>
    <w:rsid w:val="00CC13E8"/>
    <w:rsid w:val="00CC154B"/>
    <w:rsid w:val="00CC15B8"/>
    <w:rsid w:val="00CC1CEA"/>
    <w:rsid w:val="00CC289A"/>
    <w:rsid w:val="00CC3271"/>
    <w:rsid w:val="00CC35BA"/>
    <w:rsid w:val="00CC39F7"/>
    <w:rsid w:val="00CC43D4"/>
    <w:rsid w:val="00CC4590"/>
    <w:rsid w:val="00CC49C2"/>
    <w:rsid w:val="00CC50F5"/>
    <w:rsid w:val="00CC5A17"/>
    <w:rsid w:val="00CC5D38"/>
    <w:rsid w:val="00CC5F3B"/>
    <w:rsid w:val="00CC616B"/>
    <w:rsid w:val="00CC64AB"/>
    <w:rsid w:val="00CC65C4"/>
    <w:rsid w:val="00CC6C8A"/>
    <w:rsid w:val="00CC6F2C"/>
    <w:rsid w:val="00CC6FCF"/>
    <w:rsid w:val="00CD1135"/>
    <w:rsid w:val="00CD1230"/>
    <w:rsid w:val="00CD1FBB"/>
    <w:rsid w:val="00CD2CC7"/>
    <w:rsid w:val="00CD5333"/>
    <w:rsid w:val="00CD6E99"/>
    <w:rsid w:val="00CD7C5C"/>
    <w:rsid w:val="00CE04F4"/>
    <w:rsid w:val="00CE08CE"/>
    <w:rsid w:val="00CE0AA9"/>
    <w:rsid w:val="00CE1B63"/>
    <w:rsid w:val="00CE2240"/>
    <w:rsid w:val="00CE2F81"/>
    <w:rsid w:val="00CE2FED"/>
    <w:rsid w:val="00CE3014"/>
    <w:rsid w:val="00CE5312"/>
    <w:rsid w:val="00CE666D"/>
    <w:rsid w:val="00CE6F64"/>
    <w:rsid w:val="00CE7027"/>
    <w:rsid w:val="00CE718A"/>
    <w:rsid w:val="00CE7195"/>
    <w:rsid w:val="00CE757C"/>
    <w:rsid w:val="00CE7BB5"/>
    <w:rsid w:val="00CF05A5"/>
    <w:rsid w:val="00CF101D"/>
    <w:rsid w:val="00CF1184"/>
    <w:rsid w:val="00CF2541"/>
    <w:rsid w:val="00CF2D97"/>
    <w:rsid w:val="00CF3217"/>
    <w:rsid w:val="00CF35FF"/>
    <w:rsid w:val="00CF522D"/>
    <w:rsid w:val="00CF65C3"/>
    <w:rsid w:val="00D00728"/>
    <w:rsid w:val="00D00CC8"/>
    <w:rsid w:val="00D01031"/>
    <w:rsid w:val="00D0141D"/>
    <w:rsid w:val="00D026DC"/>
    <w:rsid w:val="00D0351E"/>
    <w:rsid w:val="00D03D68"/>
    <w:rsid w:val="00D0402F"/>
    <w:rsid w:val="00D072F4"/>
    <w:rsid w:val="00D0781D"/>
    <w:rsid w:val="00D07982"/>
    <w:rsid w:val="00D07E75"/>
    <w:rsid w:val="00D07F90"/>
    <w:rsid w:val="00D10887"/>
    <w:rsid w:val="00D10F09"/>
    <w:rsid w:val="00D12200"/>
    <w:rsid w:val="00D12FA1"/>
    <w:rsid w:val="00D13358"/>
    <w:rsid w:val="00D133DF"/>
    <w:rsid w:val="00D14278"/>
    <w:rsid w:val="00D14FCF"/>
    <w:rsid w:val="00D155D2"/>
    <w:rsid w:val="00D158E0"/>
    <w:rsid w:val="00D15E0E"/>
    <w:rsid w:val="00D15EC7"/>
    <w:rsid w:val="00D16350"/>
    <w:rsid w:val="00D16B2C"/>
    <w:rsid w:val="00D16E0C"/>
    <w:rsid w:val="00D179D3"/>
    <w:rsid w:val="00D17BB8"/>
    <w:rsid w:val="00D200DC"/>
    <w:rsid w:val="00D20F77"/>
    <w:rsid w:val="00D2111D"/>
    <w:rsid w:val="00D21C3F"/>
    <w:rsid w:val="00D22184"/>
    <w:rsid w:val="00D224CC"/>
    <w:rsid w:val="00D22999"/>
    <w:rsid w:val="00D22DE7"/>
    <w:rsid w:val="00D231E1"/>
    <w:rsid w:val="00D23770"/>
    <w:rsid w:val="00D24D4A"/>
    <w:rsid w:val="00D24DA1"/>
    <w:rsid w:val="00D267B7"/>
    <w:rsid w:val="00D26EC1"/>
    <w:rsid w:val="00D3050E"/>
    <w:rsid w:val="00D30672"/>
    <w:rsid w:val="00D30B74"/>
    <w:rsid w:val="00D311E7"/>
    <w:rsid w:val="00D319BF"/>
    <w:rsid w:val="00D3405A"/>
    <w:rsid w:val="00D34F9F"/>
    <w:rsid w:val="00D35F7F"/>
    <w:rsid w:val="00D36292"/>
    <w:rsid w:val="00D363F0"/>
    <w:rsid w:val="00D36CDE"/>
    <w:rsid w:val="00D36D13"/>
    <w:rsid w:val="00D36EE5"/>
    <w:rsid w:val="00D37890"/>
    <w:rsid w:val="00D40608"/>
    <w:rsid w:val="00D40AE4"/>
    <w:rsid w:val="00D40F8F"/>
    <w:rsid w:val="00D41839"/>
    <w:rsid w:val="00D41993"/>
    <w:rsid w:val="00D41B19"/>
    <w:rsid w:val="00D41D23"/>
    <w:rsid w:val="00D41E9B"/>
    <w:rsid w:val="00D4250B"/>
    <w:rsid w:val="00D42840"/>
    <w:rsid w:val="00D428F0"/>
    <w:rsid w:val="00D429F5"/>
    <w:rsid w:val="00D43788"/>
    <w:rsid w:val="00D4417F"/>
    <w:rsid w:val="00D44987"/>
    <w:rsid w:val="00D44B7A"/>
    <w:rsid w:val="00D46E38"/>
    <w:rsid w:val="00D4763E"/>
    <w:rsid w:val="00D52072"/>
    <w:rsid w:val="00D52347"/>
    <w:rsid w:val="00D53FD1"/>
    <w:rsid w:val="00D543F6"/>
    <w:rsid w:val="00D548B2"/>
    <w:rsid w:val="00D54CA5"/>
    <w:rsid w:val="00D55152"/>
    <w:rsid w:val="00D55605"/>
    <w:rsid w:val="00D574F1"/>
    <w:rsid w:val="00D60382"/>
    <w:rsid w:val="00D6042E"/>
    <w:rsid w:val="00D60E63"/>
    <w:rsid w:val="00D61448"/>
    <w:rsid w:val="00D6162F"/>
    <w:rsid w:val="00D6187F"/>
    <w:rsid w:val="00D619C3"/>
    <w:rsid w:val="00D621DA"/>
    <w:rsid w:val="00D62DBB"/>
    <w:rsid w:val="00D650CC"/>
    <w:rsid w:val="00D70697"/>
    <w:rsid w:val="00D706CB"/>
    <w:rsid w:val="00D712A2"/>
    <w:rsid w:val="00D71FF6"/>
    <w:rsid w:val="00D72040"/>
    <w:rsid w:val="00D72B41"/>
    <w:rsid w:val="00D72BA3"/>
    <w:rsid w:val="00D72D7E"/>
    <w:rsid w:val="00D7367E"/>
    <w:rsid w:val="00D73F3E"/>
    <w:rsid w:val="00D7458F"/>
    <w:rsid w:val="00D75918"/>
    <w:rsid w:val="00D763D0"/>
    <w:rsid w:val="00D76E1F"/>
    <w:rsid w:val="00D80889"/>
    <w:rsid w:val="00D80D05"/>
    <w:rsid w:val="00D80E1F"/>
    <w:rsid w:val="00D80E37"/>
    <w:rsid w:val="00D80F6F"/>
    <w:rsid w:val="00D81354"/>
    <w:rsid w:val="00D81490"/>
    <w:rsid w:val="00D820EB"/>
    <w:rsid w:val="00D82174"/>
    <w:rsid w:val="00D8303A"/>
    <w:rsid w:val="00D845B9"/>
    <w:rsid w:val="00D8465F"/>
    <w:rsid w:val="00D84838"/>
    <w:rsid w:val="00D8484A"/>
    <w:rsid w:val="00D85606"/>
    <w:rsid w:val="00D8636F"/>
    <w:rsid w:val="00D86806"/>
    <w:rsid w:val="00D869D2"/>
    <w:rsid w:val="00D86DB1"/>
    <w:rsid w:val="00D87989"/>
    <w:rsid w:val="00D87AB3"/>
    <w:rsid w:val="00D9025B"/>
    <w:rsid w:val="00D905C5"/>
    <w:rsid w:val="00D90683"/>
    <w:rsid w:val="00D9093D"/>
    <w:rsid w:val="00D91539"/>
    <w:rsid w:val="00D9159F"/>
    <w:rsid w:val="00D91ED1"/>
    <w:rsid w:val="00D92905"/>
    <w:rsid w:val="00D92CD8"/>
    <w:rsid w:val="00D931F2"/>
    <w:rsid w:val="00D95558"/>
    <w:rsid w:val="00D966C1"/>
    <w:rsid w:val="00D96B6F"/>
    <w:rsid w:val="00D972C7"/>
    <w:rsid w:val="00DA0034"/>
    <w:rsid w:val="00DA0FA4"/>
    <w:rsid w:val="00DA10DF"/>
    <w:rsid w:val="00DA163F"/>
    <w:rsid w:val="00DA1BA9"/>
    <w:rsid w:val="00DA20B7"/>
    <w:rsid w:val="00DA2776"/>
    <w:rsid w:val="00DA288D"/>
    <w:rsid w:val="00DA5B25"/>
    <w:rsid w:val="00DA610C"/>
    <w:rsid w:val="00DA636F"/>
    <w:rsid w:val="00DA7ECB"/>
    <w:rsid w:val="00DB0633"/>
    <w:rsid w:val="00DB1B18"/>
    <w:rsid w:val="00DB1F6E"/>
    <w:rsid w:val="00DB26B0"/>
    <w:rsid w:val="00DB27A9"/>
    <w:rsid w:val="00DB293A"/>
    <w:rsid w:val="00DB29B1"/>
    <w:rsid w:val="00DB2F51"/>
    <w:rsid w:val="00DB36F6"/>
    <w:rsid w:val="00DB3D03"/>
    <w:rsid w:val="00DB41D2"/>
    <w:rsid w:val="00DB434E"/>
    <w:rsid w:val="00DB54A7"/>
    <w:rsid w:val="00DB5DD0"/>
    <w:rsid w:val="00DB7C3F"/>
    <w:rsid w:val="00DC0C38"/>
    <w:rsid w:val="00DC140E"/>
    <w:rsid w:val="00DC1879"/>
    <w:rsid w:val="00DC2AAB"/>
    <w:rsid w:val="00DC3B45"/>
    <w:rsid w:val="00DC3C51"/>
    <w:rsid w:val="00DC3EFD"/>
    <w:rsid w:val="00DC42DF"/>
    <w:rsid w:val="00DC454E"/>
    <w:rsid w:val="00DC5330"/>
    <w:rsid w:val="00DC5C93"/>
    <w:rsid w:val="00DC63C6"/>
    <w:rsid w:val="00DC687D"/>
    <w:rsid w:val="00DC6CCC"/>
    <w:rsid w:val="00DC75E2"/>
    <w:rsid w:val="00DC7DE8"/>
    <w:rsid w:val="00DD0E8A"/>
    <w:rsid w:val="00DD1685"/>
    <w:rsid w:val="00DD3967"/>
    <w:rsid w:val="00DD3D8E"/>
    <w:rsid w:val="00DD3F39"/>
    <w:rsid w:val="00DD4344"/>
    <w:rsid w:val="00DD4371"/>
    <w:rsid w:val="00DD4484"/>
    <w:rsid w:val="00DD5082"/>
    <w:rsid w:val="00DD57ED"/>
    <w:rsid w:val="00DD584A"/>
    <w:rsid w:val="00DD5A2F"/>
    <w:rsid w:val="00DD5D24"/>
    <w:rsid w:val="00DD5EBE"/>
    <w:rsid w:val="00DD7B66"/>
    <w:rsid w:val="00DD7C43"/>
    <w:rsid w:val="00DE07AC"/>
    <w:rsid w:val="00DE12A1"/>
    <w:rsid w:val="00DE1986"/>
    <w:rsid w:val="00DE1ED9"/>
    <w:rsid w:val="00DE26BD"/>
    <w:rsid w:val="00DE2F5C"/>
    <w:rsid w:val="00DE334C"/>
    <w:rsid w:val="00DE4393"/>
    <w:rsid w:val="00DE4C01"/>
    <w:rsid w:val="00DE55E7"/>
    <w:rsid w:val="00DE61C3"/>
    <w:rsid w:val="00DE635A"/>
    <w:rsid w:val="00DE7286"/>
    <w:rsid w:val="00DE7437"/>
    <w:rsid w:val="00DE76B0"/>
    <w:rsid w:val="00DE7A69"/>
    <w:rsid w:val="00DF08B0"/>
    <w:rsid w:val="00DF1E3C"/>
    <w:rsid w:val="00DF218B"/>
    <w:rsid w:val="00DF2A12"/>
    <w:rsid w:val="00DF2AC5"/>
    <w:rsid w:val="00DF38C9"/>
    <w:rsid w:val="00DF3ED8"/>
    <w:rsid w:val="00DF4653"/>
    <w:rsid w:val="00DF4F4E"/>
    <w:rsid w:val="00DF64CF"/>
    <w:rsid w:val="00DF6BD0"/>
    <w:rsid w:val="00DF7473"/>
    <w:rsid w:val="00DF7A21"/>
    <w:rsid w:val="00E00113"/>
    <w:rsid w:val="00E005BE"/>
    <w:rsid w:val="00E005FF"/>
    <w:rsid w:val="00E006DF"/>
    <w:rsid w:val="00E00DDC"/>
    <w:rsid w:val="00E0153B"/>
    <w:rsid w:val="00E02240"/>
    <w:rsid w:val="00E022E3"/>
    <w:rsid w:val="00E02F29"/>
    <w:rsid w:val="00E03590"/>
    <w:rsid w:val="00E03842"/>
    <w:rsid w:val="00E03B7C"/>
    <w:rsid w:val="00E03C06"/>
    <w:rsid w:val="00E052C6"/>
    <w:rsid w:val="00E06256"/>
    <w:rsid w:val="00E0656D"/>
    <w:rsid w:val="00E07497"/>
    <w:rsid w:val="00E1014B"/>
    <w:rsid w:val="00E10773"/>
    <w:rsid w:val="00E1164B"/>
    <w:rsid w:val="00E1280C"/>
    <w:rsid w:val="00E1478F"/>
    <w:rsid w:val="00E158CF"/>
    <w:rsid w:val="00E1692E"/>
    <w:rsid w:val="00E1711E"/>
    <w:rsid w:val="00E21F3B"/>
    <w:rsid w:val="00E22397"/>
    <w:rsid w:val="00E2252B"/>
    <w:rsid w:val="00E225AC"/>
    <w:rsid w:val="00E22ED4"/>
    <w:rsid w:val="00E240A1"/>
    <w:rsid w:val="00E24DC2"/>
    <w:rsid w:val="00E25D2A"/>
    <w:rsid w:val="00E26006"/>
    <w:rsid w:val="00E2668F"/>
    <w:rsid w:val="00E26FB1"/>
    <w:rsid w:val="00E2726B"/>
    <w:rsid w:val="00E273CC"/>
    <w:rsid w:val="00E27F4D"/>
    <w:rsid w:val="00E30992"/>
    <w:rsid w:val="00E30FA5"/>
    <w:rsid w:val="00E32D1F"/>
    <w:rsid w:val="00E33477"/>
    <w:rsid w:val="00E3371A"/>
    <w:rsid w:val="00E33D5D"/>
    <w:rsid w:val="00E33E12"/>
    <w:rsid w:val="00E34243"/>
    <w:rsid w:val="00E343C3"/>
    <w:rsid w:val="00E344F1"/>
    <w:rsid w:val="00E36374"/>
    <w:rsid w:val="00E364C6"/>
    <w:rsid w:val="00E37047"/>
    <w:rsid w:val="00E40104"/>
    <w:rsid w:val="00E40EFF"/>
    <w:rsid w:val="00E4118F"/>
    <w:rsid w:val="00E41A5C"/>
    <w:rsid w:val="00E41A7B"/>
    <w:rsid w:val="00E41D4C"/>
    <w:rsid w:val="00E42C26"/>
    <w:rsid w:val="00E42F58"/>
    <w:rsid w:val="00E4370A"/>
    <w:rsid w:val="00E4374C"/>
    <w:rsid w:val="00E43EE2"/>
    <w:rsid w:val="00E44122"/>
    <w:rsid w:val="00E443E4"/>
    <w:rsid w:val="00E457E3"/>
    <w:rsid w:val="00E46DA5"/>
    <w:rsid w:val="00E50A0F"/>
    <w:rsid w:val="00E511CD"/>
    <w:rsid w:val="00E51374"/>
    <w:rsid w:val="00E517C4"/>
    <w:rsid w:val="00E51FDF"/>
    <w:rsid w:val="00E52033"/>
    <w:rsid w:val="00E526E9"/>
    <w:rsid w:val="00E52A17"/>
    <w:rsid w:val="00E54E88"/>
    <w:rsid w:val="00E558E1"/>
    <w:rsid w:val="00E56954"/>
    <w:rsid w:val="00E57308"/>
    <w:rsid w:val="00E5737F"/>
    <w:rsid w:val="00E612DB"/>
    <w:rsid w:val="00E61F5C"/>
    <w:rsid w:val="00E622A2"/>
    <w:rsid w:val="00E62E93"/>
    <w:rsid w:val="00E63126"/>
    <w:rsid w:val="00E63165"/>
    <w:rsid w:val="00E63AD0"/>
    <w:rsid w:val="00E63CDA"/>
    <w:rsid w:val="00E64291"/>
    <w:rsid w:val="00E648EC"/>
    <w:rsid w:val="00E6596F"/>
    <w:rsid w:val="00E65BB8"/>
    <w:rsid w:val="00E65D35"/>
    <w:rsid w:val="00E66DD0"/>
    <w:rsid w:val="00E67561"/>
    <w:rsid w:val="00E703B9"/>
    <w:rsid w:val="00E719D0"/>
    <w:rsid w:val="00E7217C"/>
    <w:rsid w:val="00E723B3"/>
    <w:rsid w:val="00E72B74"/>
    <w:rsid w:val="00E73B61"/>
    <w:rsid w:val="00E73C2D"/>
    <w:rsid w:val="00E7464E"/>
    <w:rsid w:val="00E74CC3"/>
    <w:rsid w:val="00E74EBC"/>
    <w:rsid w:val="00E74F22"/>
    <w:rsid w:val="00E771B1"/>
    <w:rsid w:val="00E773FF"/>
    <w:rsid w:val="00E774F8"/>
    <w:rsid w:val="00E808D5"/>
    <w:rsid w:val="00E80F18"/>
    <w:rsid w:val="00E80FC9"/>
    <w:rsid w:val="00E81203"/>
    <w:rsid w:val="00E81537"/>
    <w:rsid w:val="00E8197C"/>
    <w:rsid w:val="00E8226D"/>
    <w:rsid w:val="00E82E2E"/>
    <w:rsid w:val="00E82F06"/>
    <w:rsid w:val="00E8324A"/>
    <w:rsid w:val="00E83993"/>
    <w:rsid w:val="00E83A07"/>
    <w:rsid w:val="00E84D02"/>
    <w:rsid w:val="00E85B18"/>
    <w:rsid w:val="00E86900"/>
    <w:rsid w:val="00E8691F"/>
    <w:rsid w:val="00E907F0"/>
    <w:rsid w:val="00E90C05"/>
    <w:rsid w:val="00E91572"/>
    <w:rsid w:val="00E91A7E"/>
    <w:rsid w:val="00E91B22"/>
    <w:rsid w:val="00E923EE"/>
    <w:rsid w:val="00E92E2C"/>
    <w:rsid w:val="00E932D0"/>
    <w:rsid w:val="00E9347C"/>
    <w:rsid w:val="00E934FB"/>
    <w:rsid w:val="00E93F69"/>
    <w:rsid w:val="00E947A6"/>
    <w:rsid w:val="00E95480"/>
    <w:rsid w:val="00E96243"/>
    <w:rsid w:val="00E9733C"/>
    <w:rsid w:val="00E97B24"/>
    <w:rsid w:val="00E97FDD"/>
    <w:rsid w:val="00EA171D"/>
    <w:rsid w:val="00EA1762"/>
    <w:rsid w:val="00EA2086"/>
    <w:rsid w:val="00EA2265"/>
    <w:rsid w:val="00EA2EB4"/>
    <w:rsid w:val="00EA42D4"/>
    <w:rsid w:val="00EA5644"/>
    <w:rsid w:val="00EA5715"/>
    <w:rsid w:val="00EA65D6"/>
    <w:rsid w:val="00EA67EA"/>
    <w:rsid w:val="00EB04E7"/>
    <w:rsid w:val="00EB2151"/>
    <w:rsid w:val="00EB3ADA"/>
    <w:rsid w:val="00EB537F"/>
    <w:rsid w:val="00EB58BF"/>
    <w:rsid w:val="00EB5AC5"/>
    <w:rsid w:val="00EB6201"/>
    <w:rsid w:val="00EB6F83"/>
    <w:rsid w:val="00EB7741"/>
    <w:rsid w:val="00EC0842"/>
    <w:rsid w:val="00EC0B62"/>
    <w:rsid w:val="00EC0E04"/>
    <w:rsid w:val="00EC1453"/>
    <w:rsid w:val="00EC17CD"/>
    <w:rsid w:val="00EC1913"/>
    <w:rsid w:val="00EC1EA3"/>
    <w:rsid w:val="00EC2792"/>
    <w:rsid w:val="00EC2A2E"/>
    <w:rsid w:val="00EC2B44"/>
    <w:rsid w:val="00EC3068"/>
    <w:rsid w:val="00EC30DE"/>
    <w:rsid w:val="00EC3571"/>
    <w:rsid w:val="00EC35D1"/>
    <w:rsid w:val="00EC3814"/>
    <w:rsid w:val="00EC3EFB"/>
    <w:rsid w:val="00EC41AE"/>
    <w:rsid w:val="00EC52BC"/>
    <w:rsid w:val="00EC5B70"/>
    <w:rsid w:val="00EC602E"/>
    <w:rsid w:val="00EC67AD"/>
    <w:rsid w:val="00EC6871"/>
    <w:rsid w:val="00ED0C1F"/>
    <w:rsid w:val="00ED3546"/>
    <w:rsid w:val="00ED38FF"/>
    <w:rsid w:val="00ED67C4"/>
    <w:rsid w:val="00ED6E73"/>
    <w:rsid w:val="00ED78A2"/>
    <w:rsid w:val="00EE0046"/>
    <w:rsid w:val="00EE09E6"/>
    <w:rsid w:val="00EE21B7"/>
    <w:rsid w:val="00EE3065"/>
    <w:rsid w:val="00EE3148"/>
    <w:rsid w:val="00EE349A"/>
    <w:rsid w:val="00EE3761"/>
    <w:rsid w:val="00EE4A2A"/>
    <w:rsid w:val="00EE4B8F"/>
    <w:rsid w:val="00EE549F"/>
    <w:rsid w:val="00EE5D39"/>
    <w:rsid w:val="00EE5F84"/>
    <w:rsid w:val="00EE5F8A"/>
    <w:rsid w:val="00EE5FEC"/>
    <w:rsid w:val="00EE6605"/>
    <w:rsid w:val="00EE7269"/>
    <w:rsid w:val="00EF0E63"/>
    <w:rsid w:val="00EF110D"/>
    <w:rsid w:val="00EF13CA"/>
    <w:rsid w:val="00EF1728"/>
    <w:rsid w:val="00EF2623"/>
    <w:rsid w:val="00EF2C08"/>
    <w:rsid w:val="00EF2E98"/>
    <w:rsid w:val="00EF31AE"/>
    <w:rsid w:val="00EF39A2"/>
    <w:rsid w:val="00EF3C5D"/>
    <w:rsid w:val="00EF4526"/>
    <w:rsid w:val="00EF4B9F"/>
    <w:rsid w:val="00EF6244"/>
    <w:rsid w:val="00EF6EAC"/>
    <w:rsid w:val="00EF6F59"/>
    <w:rsid w:val="00EF79AB"/>
    <w:rsid w:val="00F01A2E"/>
    <w:rsid w:val="00F023EF"/>
    <w:rsid w:val="00F0272D"/>
    <w:rsid w:val="00F02AE6"/>
    <w:rsid w:val="00F02DF3"/>
    <w:rsid w:val="00F0345D"/>
    <w:rsid w:val="00F03AD9"/>
    <w:rsid w:val="00F040CE"/>
    <w:rsid w:val="00F04275"/>
    <w:rsid w:val="00F058A4"/>
    <w:rsid w:val="00F0655A"/>
    <w:rsid w:val="00F0657A"/>
    <w:rsid w:val="00F0673B"/>
    <w:rsid w:val="00F06A09"/>
    <w:rsid w:val="00F0707A"/>
    <w:rsid w:val="00F077D1"/>
    <w:rsid w:val="00F1016F"/>
    <w:rsid w:val="00F10263"/>
    <w:rsid w:val="00F10D19"/>
    <w:rsid w:val="00F11331"/>
    <w:rsid w:val="00F11855"/>
    <w:rsid w:val="00F11FB7"/>
    <w:rsid w:val="00F127BD"/>
    <w:rsid w:val="00F13493"/>
    <w:rsid w:val="00F14C82"/>
    <w:rsid w:val="00F14CCE"/>
    <w:rsid w:val="00F14DD0"/>
    <w:rsid w:val="00F15464"/>
    <w:rsid w:val="00F15891"/>
    <w:rsid w:val="00F15E3F"/>
    <w:rsid w:val="00F16832"/>
    <w:rsid w:val="00F178F3"/>
    <w:rsid w:val="00F20117"/>
    <w:rsid w:val="00F20653"/>
    <w:rsid w:val="00F21106"/>
    <w:rsid w:val="00F21326"/>
    <w:rsid w:val="00F21678"/>
    <w:rsid w:val="00F23657"/>
    <w:rsid w:val="00F23D0E"/>
    <w:rsid w:val="00F23D50"/>
    <w:rsid w:val="00F24784"/>
    <w:rsid w:val="00F24D7A"/>
    <w:rsid w:val="00F24F77"/>
    <w:rsid w:val="00F25094"/>
    <w:rsid w:val="00F25239"/>
    <w:rsid w:val="00F2569D"/>
    <w:rsid w:val="00F26495"/>
    <w:rsid w:val="00F2651A"/>
    <w:rsid w:val="00F2657B"/>
    <w:rsid w:val="00F26CBB"/>
    <w:rsid w:val="00F27878"/>
    <w:rsid w:val="00F27E70"/>
    <w:rsid w:val="00F30486"/>
    <w:rsid w:val="00F30658"/>
    <w:rsid w:val="00F30675"/>
    <w:rsid w:val="00F309E7"/>
    <w:rsid w:val="00F3102B"/>
    <w:rsid w:val="00F31832"/>
    <w:rsid w:val="00F31C2A"/>
    <w:rsid w:val="00F32423"/>
    <w:rsid w:val="00F34214"/>
    <w:rsid w:val="00F344DB"/>
    <w:rsid w:val="00F34E2E"/>
    <w:rsid w:val="00F355A0"/>
    <w:rsid w:val="00F359A8"/>
    <w:rsid w:val="00F35B0B"/>
    <w:rsid w:val="00F35C32"/>
    <w:rsid w:val="00F35F40"/>
    <w:rsid w:val="00F36004"/>
    <w:rsid w:val="00F3606C"/>
    <w:rsid w:val="00F36D09"/>
    <w:rsid w:val="00F40690"/>
    <w:rsid w:val="00F40F4B"/>
    <w:rsid w:val="00F4158C"/>
    <w:rsid w:val="00F437A3"/>
    <w:rsid w:val="00F43966"/>
    <w:rsid w:val="00F44CBA"/>
    <w:rsid w:val="00F44E13"/>
    <w:rsid w:val="00F45627"/>
    <w:rsid w:val="00F46D78"/>
    <w:rsid w:val="00F4704E"/>
    <w:rsid w:val="00F47658"/>
    <w:rsid w:val="00F47EC6"/>
    <w:rsid w:val="00F50142"/>
    <w:rsid w:val="00F50473"/>
    <w:rsid w:val="00F51740"/>
    <w:rsid w:val="00F52F2E"/>
    <w:rsid w:val="00F53009"/>
    <w:rsid w:val="00F5304E"/>
    <w:rsid w:val="00F534A6"/>
    <w:rsid w:val="00F53D6B"/>
    <w:rsid w:val="00F549CF"/>
    <w:rsid w:val="00F553B8"/>
    <w:rsid w:val="00F55D13"/>
    <w:rsid w:val="00F566E9"/>
    <w:rsid w:val="00F60622"/>
    <w:rsid w:val="00F60656"/>
    <w:rsid w:val="00F6077D"/>
    <w:rsid w:val="00F60794"/>
    <w:rsid w:val="00F60933"/>
    <w:rsid w:val="00F612F7"/>
    <w:rsid w:val="00F616F4"/>
    <w:rsid w:val="00F61829"/>
    <w:rsid w:val="00F61A63"/>
    <w:rsid w:val="00F61F8F"/>
    <w:rsid w:val="00F62135"/>
    <w:rsid w:val="00F62338"/>
    <w:rsid w:val="00F6292D"/>
    <w:rsid w:val="00F63188"/>
    <w:rsid w:val="00F6398F"/>
    <w:rsid w:val="00F63B2E"/>
    <w:rsid w:val="00F64592"/>
    <w:rsid w:val="00F648C5"/>
    <w:rsid w:val="00F66232"/>
    <w:rsid w:val="00F67445"/>
    <w:rsid w:val="00F701E5"/>
    <w:rsid w:val="00F7058C"/>
    <w:rsid w:val="00F71379"/>
    <w:rsid w:val="00F71486"/>
    <w:rsid w:val="00F71795"/>
    <w:rsid w:val="00F72024"/>
    <w:rsid w:val="00F72425"/>
    <w:rsid w:val="00F72EC6"/>
    <w:rsid w:val="00F73ABB"/>
    <w:rsid w:val="00F74D56"/>
    <w:rsid w:val="00F74FFB"/>
    <w:rsid w:val="00F750F4"/>
    <w:rsid w:val="00F75190"/>
    <w:rsid w:val="00F7533D"/>
    <w:rsid w:val="00F753E2"/>
    <w:rsid w:val="00F75425"/>
    <w:rsid w:val="00F757A0"/>
    <w:rsid w:val="00F759E5"/>
    <w:rsid w:val="00F76269"/>
    <w:rsid w:val="00F76E10"/>
    <w:rsid w:val="00F771FC"/>
    <w:rsid w:val="00F77AD4"/>
    <w:rsid w:val="00F826BC"/>
    <w:rsid w:val="00F83A4A"/>
    <w:rsid w:val="00F841D2"/>
    <w:rsid w:val="00F853F7"/>
    <w:rsid w:val="00F86045"/>
    <w:rsid w:val="00F86149"/>
    <w:rsid w:val="00F87624"/>
    <w:rsid w:val="00F878EA"/>
    <w:rsid w:val="00F87F23"/>
    <w:rsid w:val="00F900B7"/>
    <w:rsid w:val="00F90EB4"/>
    <w:rsid w:val="00F9292E"/>
    <w:rsid w:val="00F92A08"/>
    <w:rsid w:val="00F94487"/>
    <w:rsid w:val="00F94BFA"/>
    <w:rsid w:val="00F94D21"/>
    <w:rsid w:val="00F9536D"/>
    <w:rsid w:val="00F9570A"/>
    <w:rsid w:val="00F95A8B"/>
    <w:rsid w:val="00F95EE7"/>
    <w:rsid w:val="00F96E43"/>
    <w:rsid w:val="00F9737A"/>
    <w:rsid w:val="00F9774B"/>
    <w:rsid w:val="00F97EEE"/>
    <w:rsid w:val="00FA05F0"/>
    <w:rsid w:val="00FA0B7D"/>
    <w:rsid w:val="00FA1111"/>
    <w:rsid w:val="00FA1545"/>
    <w:rsid w:val="00FA1FD9"/>
    <w:rsid w:val="00FA2B84"/>
    <w:rsid w:val="00FA3312"/>
    <w:rsid w:val="00FA35ED"/>
    <w:rsid w:val="00FA3E52"/>
    <w:rsid w:val="00FA416F"/>
    <w:rsid w:val="00FA4606"/>
    <w:rsid w:val="00FA4B25"/>
    <w:rsid w:val="00FA4D14"/>
    <w:rsid w:val="00FA57D0"/>
    <w:rsid w:val="00FA5E02"/>
    <w:rsid w:val="00FA5E4D"/>
    <w:rsid w:val="00FA6473"/>
    <w:rsid w:val="00FA6AFC"/>
    <w:rsid w:val="00FA7BC3"/>
    <w:rsid w:val="00FB00B3"/>
    <w:rsid w:val="00FB15D1"/>
    <w:rsid w:val="00FB274F"/>
    <w:rsid w:val="00FB2840"/>
    <w:rsid w:val="00FB29C2"/>
    <w:rsid w:val="00FB2C55"/>
    <w:rsid w:val="00FB3235"/>
    <w:rsid w:val="00FB3FEA"/>
    <w:rsid w:val="00FB4586"/>
    <w:rsid w:val="00FB4688"/>
    <w:rsid w:val="00FB4A99"/>
    <w:rsid w:val="00FB5979"/>
    <w:rsid w:val="00FB69A5"/>
    <w:rsid w:val="00FB6C63"/>
    <w:rsid w:val="00FB7393"/>
    <w:rsid w:val="00FC1261"/>
    <w:rsid w:val="00FC134D"/>
    <w:rsid w:val="00FC1377"/>
    <w:rsid w:val="00FC1BEE"/>
    <w:rsid w:val="00FC1D54"/>
    <w:rsid w:val="00FC20C3"/>
    <w:rsid w:val="00FC2CD7"/>
    <w:rsid w:val="00FC320F"/>
    <w:rsid w:val="00FC38F3"/>
    <w:rsid w:val="00FC44F8"/>
    <w:rsid w:val="00FC4779"/>
    <w:rsid w:val="00FC48C2"/>
    <w:rsid w:val="00FC4A26"/>
    <w:rsid w:val="00FC5115"/>
    <w:rsid w:val="00FC585F"/>
    <w:rsid w:val="00FC601C"/>
    <w:rsid w:val="00FC6365"/>
    <w:rsid w:val="00FC63E6"/>
    <w:rsid w:val="00FC779A"/>
    <w:rsid w:val="00FD06B2"/>
    <w:rsid w:val="00FD0925"/>
    <w:rsid w:val="00FD0D76"/>
    <w:rsid w:val="00FD0E71"/>
    <w:rsid w:val="00FD0EDB"/>
    <w:rsid w:val="00FD0F47"/>
    <w:rsid w:val="00FD1760"/>
    <w:rsid w:val="00FD1B57"/>
    <w:rsid w:val="00FD2B5E"/>
    <w:rsid w:val="00FD3095"/>
    <w:rsid w:val="00FD458C"/>
    <w:rsid w:val="00FD46D2"/>
    <w:rsid w:val="00FD4E57"/>
    <w:rsid w:val="00FD66AE"/>
    <w:rsid w:val="00FD6DF1"/>
    <w:rsid w:val="00FD7373"/>
    <w:rsid w:val="00FD76E2"/>
    <w:rsid w:val="00FD7FA6"/>
    <w:rsid w:val="00FE18C9"/>
    <w:rsid w:val="00FE1FC9"/>
    <w:rsid w:val="00FE35CB"/>
    <w:rsid w:val="00FE36DE"/>
    <w:rsid w:val="00FE51EC"/>
    <w:rsid w:val="00FE5374"/>
    <w:rsid w:val="00FE5DD9"/>
    <w:rsid w:val="00FE5EAB"/>
    <w:rsid w:val="00FE619F"/>
    <w:rsid w:val="00FE6238"/>
    <w:rsid w:val="00FE6A9F"/>
    <w:rsid w:val="00FE6E69"/>
    <w:rsid w:val="00FE77CA"/>
    <w:rsid w:val="00FF070B"/>
    <w:rsid w:val="00FF0B11"/>
    <w:rsid w:val="00FF0DB8"/>
    <w:rsid w:val="00FF1CEC"/>
    <w:rsid w:val="00FF29FF"/>
    <w:rsid w:val="00FF2CA2"/>
    <w:rsid w:val="00FF2EE6"/>
    <w:rsid w:val="00FF380B"/>
    <w:rsid w:val="00FF461C"/>
    <w:rsid w:val="00FF5386"/>
    <w:rsid w:val="00FF5D46"/>
    <w:rsid w:val="00FF5E9E"/>
    <w:rsid w:val="00FF6F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42954773">
      <w:marLeft w:val="0"/>
      <w:marRight w:val="0"/>
      <w:marTop w:val="0"/>
      <w:marBottom w:val="0"/>
      <w:divBdr>
        <w:top w:val="none" w:sz="0" w:space="0" w:color="auto"/>
        <w:left w:val="none" w:sz="0" w:space="0" w:color="auto"/>
        <w:bottom w:val="none" w:sz="0" w:space="0" w:color="auto"/>
        <w:right w:val="none" w:sz="0" w:space="0" w:color="auto"/>
      </w:divBdr>
    </w:div>
    <w:div w:id="242954774">
      <w:marLeft w:val="0"/>
      <w:marRight w:val="0"/>
      <w:marTop w:val="0"/>
      <w:marBottom w:val="0"/>
      <w:divBdr>
        <w:top w:val="none" w:sz="0" w:space="0" w:color="auto"/>
        <w:left w:val="none" w:sz="0" w:space="0" w:color="auto"/>
        <w:bottom w:val="none" w:sz="0" w:space="0" w:color="auto"/>
        <w:right w:val="none" w:sz="0" w:space="0" w:color="auto"/>
      </w:divBdr>
      <w:divsChild>
        <w:div w:id="242954775">
          <w:marLeft w:val="0"/>
          <w:marRight w:val="0"/>
          <w:marTop w:val="0"/>
          <w:marBottom w:val="0"/>
          <w:divBdr>
            <w:top w:val="none" w:sz="0" w:space="0" w:color="auto"/>
            <w:left w:val="none" w:sz="0" w:space="0" w:color="auto"/>
            <w:bottom w:val="none" w:sz="0" w:space="0" w:color="auto"/>
            <w:right w:val="none" w:sz="0" w:space="0" w:color="auto"/>
          </w:divBdr>
          <w:divsChild>
            <w:div w:id="2429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4777">
      <w:marLeft w:val="0"/>
      <w:marRight w:val="0"/>
      <w:marTop w:val="0"/>
      <w:marBottom w:val="0"/>
      <w:divBdr>
        <w:top w:val="none" w:sz="0" w:space="0" w:color="auto"/>
        <w:left w:val="none" w:sz="0" w:space="0" w:color="auto"/>
        <w:bottom w:val="none" w:sz="0" w:space="0" w:color="auto"/>
        <w:right w:val="none" w:sz="0" w:space="0" w:color="auto"/>
      </w:divBdr>
      <w:divsChild>
        <w:div w:id="242954776">
          <w:marLeft w:val="0"/>
          <w:marRight w:val="0"/>
          <w:marTop w:val="0"/>
          <w:marBottom w:val="0"/>
          <w:divBdr>
            <w:top w:val="none" w:sz="0" w:space="0" w:color="auto"/>
            <w:left w:val="none" w:sz="0" w:space="0" w:color="auto"/>
            <w:bottom w:val="none" w:sz="0" w:space="0" w:color="auto"/>
            <w:right w:val="none" w:sz="0" w:space="0" w:color="auto"/>
          </w:divBdr>
          <w:divsChild>
            <w:div w:id="242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4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7982</Characters>
  <Application>Microsoft Office Word</Application>
  <DocSecurity>0</DocSecurity>
  <Lines>66</Lines>
  <Paragraphs>18</Paragraphs>
  <ScaleCrop>false</ScaleCrop>
  <Company>Sweet</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3</cp:revision>
  <cp:lastPrinted>2013-10-21T13:52:00Z</cp:lastPrinted>
  <dcterms:created xsi:type="dcterms:W3CDTF">2013-10-21T18:06:00Z</dcterms:created>
  <dcterms:modified xsi:type="dcterms:W3CDTF">2013-10-21T18:27:00Z</dcterms:modified>
</cp:coreProperties>
</file>