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6A8" w:rsidRDefault="00D00635">
      <w:r>
        <w:rPr>
          <w:noProof/>
        </w:rPr>
        <w:pict>
          <v:rect id="_x0000_s1027" style="position:absolute;margin-left:-96.4pt;margin-top:-69.4pt;width:685.25pt;height:431.25pt;z-index:-251660288" o:preferrelative="t" filled="f" stroked="f" insetpen="t" o:cliptowrap="t">
            <v:imagedata r:id="rId6" o:title=""/>
            <v:path o:extrusionok="f"/>
            <o:lock v:ext="edit" aspectratio="t"/>
            <w10:wrap anchorx="page"/>
          </v:rect>
          <o:OLEObject Type="Embed" ProgID="PBrush" ShapeID="_x0000_s1027" DrawAspect="Content" ObjectID="_1568196653" r:id="rId7"/>
        </w:pict>
      </w:r>
      <w:r>
        <w:rPr>
          <w:noProof/>
        </w:rPr>
        <w:pict>
          <v:rect id="_x0000_s1028" style="position:absolute;margin-left:-124.85pt;margin-top:309.4pt;width:684.15pt;height:403.5pt;z-index:-251658240" o:preferrelative="t" filled="f" stroked="f" insetpen="t" o:cliptowrap="t">
            <v:imagedata r:id="rId8" o:title=""/>
            <v:path o:extrusionok="f"/>
            <o:lock v:ext="edit" aspectratio="t"/>
            <w10:wrap anchorx="page"/>
          </v:rect>
          <o:OLEObject Type="Embed" ProgID="PBrush" ShapeID="_x0000_s1028" DrawAspect="Content" ObjectID="_1568196654" r:id="rId9"/>
        </w:pict>
      </w:r>
    </w:p>
    <w:p w:rsidR="002826A8" w:rsidRDefault="002826A8"/>
    <w:p w:rsidR="002826A8" w:rsidRDefault="002826A8"/>
    <w:p w:rsidR="002826A8" w:rsidRDefault="002826A8"/>
    <w:p w:rsidR="002826A8" w:rsidRDefault="00D00635">
      <w:r>
        <w:rPr>
          <w:noProof/>
        </w:rPr>
        <w:pict>
          <v:shapetype id="_x0000_t202" coordsize="21600,21600" o:spt="202" path="m,l,21600r21600,l21600,xe">
            <v:stroke joinstyle="miter"/>
            <v:path gradientshapeok="t" o:connecttype="rect"/>
          </v:shapetype>
          <v:shape id="_x0000_s1029" type="#_x0000_t202" style="position:absolute;margin-left:-57.75pt;margin-top:6.3pt;width:189.35pt;height:63pt;z-index:-251659264" filled="f" stroked="f" insetpen="t">
            <v:textbox style="mso-next-textbox:#_x0000_s1029">
              <w:txbxContent>
                <w:p w:rsidR="002826A8" w:rsidRPr="006740F7" w:rsidRDefault="002826A8" w:rsidP="00881E73">
                  <w:pPr>
                    <w:jc w:val="center"/>
                    <w:rPr>
                      <w:rFonts w:ascii="Edwardian Script ITC" w:hAnsi="Edwardian Script ITC"/>
                      <w:b/>
                      <w:bCs/>
                      <w:sz w:val="40"/>
                      <w:szCs w:val="40"/>
                    </w:rPr>
                  </w:pPr>
                  <w:r>
                    <w:rPr>
                      <w:rFonts w:ascii="Edwardian Script ITC" w:hAnsi="Edwardian Script ITC"/>
                      <w:b/>
                      <w:bCs/>
                      <w:sz w:val="40"/>
                      <w:szCs w:val="40"/>
                    </w:rPr>
                    <w:t>Secrétariat Général</w:t>
                  </w:r>
                </w:p>
                <w:p w:rsidR="002826A8" w:rsidRDefault="002826A8" w:rsidP="006740F7"/>
                <w:p w:rsidR="00B974C1" w:rsidRDefault="00B974C1" w:rsidP="006740F7"/>
                <w:p w:rsidR="00B974C1" w:rsidRDefault="00B974C1" w:rsidP="006740F7"/>
                <w:p w:rsidR="00B974C1" w:rsidRDefault="00B974C1" w:rsidP="006740F7"/>
                <w:p w:rsidR="00B974C1" w:rsidRDefault="00B974C1" w:rsidP="006740F7"/>
                <w:p w:rsidR="00B974C1" w:rsidRPr="006740F7" w:rsidRDefault="00B974C1" w:rsidP="006740F7"/>
              </w:txbxContent>
            </v:textbox>
          </v:shape>
        </w:pict>
      </w:r>
      <w:r>
        <w:rPr>
          <w:noProof/>
        </w:rPr>
        <w:pict>
          <v:shape id="_x0000_s1030" type="#_x0000_t202" style="position:absolute;margin-left:382.8pt;margin-top:6.3pt;width:2in;height:63pt;z-index:251659264" filled="f" stroked="f" insetpen="t">
            <v:textbox style="mso-next-textbox:#_x0000_s1030">
              <w:txbxContent>
                <w:p w:rsidR="002826A8" w:rsidRPr="006740F7" w:rsidRDefault="002826A8" w:rsidP="00881E73">
                  <w:pPr>
                    <w:bidi/>
                    <w:jc w:val="center"/>
                    <w:rPr>
                      <w:rFonts w:cs="Andalus"/>
                      <w:sz w:val="36"/>
                      <w:szCs w:val="36"/>
                      <w:lang w:bidi="ar-MA"/>
                    </w:rPr>
                  </w:pPr>
                  <w:r w:rsidRPr="006740F7">
                    <w:rPr>
                      <w:rFonts w:cs="Andalus"/>
                      <w:sz w:val="36"/>
                      <w:szCs w:val="36"/>
                      <w:rtl/>
                      <w:lang w:bidi="ar-MA"/>
                    </w:rPr>
                    <w:t>ال</w:t>
                  </w:r>
                  <w:r>
                    <w:rPr>
                      <w:rFonts w:cs="Andalus"/>
                      <w:sz w:val="36"/>
                      <w:szCs w:val="36"/>
                      <w:rtl/>
                      <w:lang w:bidi="ar-MA"/>
                    </w:rPr>
                    <w:t>كتابـة العـامـة</w:t>
                  </w:r>
                </w:p>
                <w:p w:rsidR="002826A8" w:rsidRDefault="002826A8"/>
              </w:txbxContent>
            </v:textbox>
          </v:shape>
        </w:pict>
      </w:r>
    </w:p>
    <w:p w:rsidR="002826A8" w:rsidRDefault="002826A8"/>
    <w:p w:rsidR="002826A8" w:rsidRDefault="002826A8"/>
    <w:p w:rsidR="002826A8" w:rsidRDefault="002826A8"/>
    <w:p w:rsidR="00B974C1" w:rsidRDefault="00B974C1"/>
    <w:p w:rsidR="00AF59B4" w:rsidRDefault="00AF59B4" w:rsidP="00AF59B4">
      <w:pPr>
        <w:ind w:left="993" w:hanging="993"/>
        <w:jc w:val="center"/>
        <w:rPr>
          <w:rFonts w:ascii="Palatino" w:hAnsi="Palatino" w:cs="Times"/>
          <w:b/>
          <w:bCs/>
          <w:shadow/>
          <w:color w:val="FF9900"/>
        </w:rPr>
      </w:pPr>
    </w:p>
    <w:p w:rsidR="00AF59B4" w:rsidRDefault="00AF59B4" w:rsidP="00AF59B4">
      <w:pPr>
        <w:ind w:left="993" w:hanging="993"/>
        <w:jc w:val="center"/>
        <w:rPr>
          <w:rFonts w:ascii="Palatino" w:hAnsi="Palatino" w:cs="Times"/>
          <w:b/>
          <w:bCs/>
          <w:shadow/>
          <w:color w:val="FF9900"/>
        </w:rPr>
      </w:pPr>
    </w:p>
    <w:p w:rsidR="00AF59B4" w:rsidRDefault="00AF59B4" w:rsidP="00AF59B4">
      <w:pPr>
        <w:ind w:left="993" w:hanging="993"/>
        <w:jc w:val="center"/>
        <w:rPr>
          <w:rFonts w:ascii="Palatino" w:hAnsi="Palatino" w:cs="Times"/>
          <w:b/>
          <w:bCs/>
          <w:shadow/>
          <w:color w:val="FF9900"/>
        </w:rPr>
      </w:pPr>
    </w:p>
    <w:p w:rsidR="00AF59B4" w:rsidRPr="00082526" w:rsidRDefault="00AF59B4" w:rsidP="003F5B09">
      <w:pPr>
        <w:ind w:left="993" w:hanging="993"/>
        <w:jc w:val="center"/>
        <w:rPr>
          <w:rFonts w:ascii="Palatino" w:hAnsi="Palatino" w:cs="Times"/>
          <w:b/>
          <w:bCs/>
          <w:shadow/>
          <w:color w:val="FF9900"/>
        </w:rPr>
      </w:pPr>
      <w:r w:rsidRPr="00082526">
        <w:rPr>
          <w:rFonts w:ascii="Palatino" w:hAnsi="Palatino" w:cs="Times"/>
          <w:b/>
          <w:bCs/>
          <w:shadow/>
          <w:color w:val="FF9900"/>
        </w:rPr>
        <w:t>COMMUNIQUE DE PRESSE</w:t>
      </w:r>
    </w:p>
    <w:p w:rsidR="00AF59B4" w:rsidRDefault="00AF59B4" w:rsidP="00AF59B4">
      <w:pPr>
        <w:ind w:left="993" w:hanging="993"/>
        <w:jc w:val="center"/>
        <w:rPr>
          <w:rFonts w:ascii="Palatino" w:hAnsi="Palatino" w:cs="Times"/>
          <w:b/>
          <w:bCs/>
          <w:shadow/>
          <w:color w:val="FF9900"/>
          <w:sz w:val="26"/>
          <w:szCs w:val="26"/>
        </w:rPr>
      </w:pPr>
    </w:p>
    <w:p w:rsidR="00AF59B4" w:rsidRDefault="00AF59B4" w:rsidP="00AF59B4">
      <w:pPr>
        <w:spacing w:line="288" w:lineRule="auto"/>
        <w:jc w:val="center"/>
      </w:pPr>
      <w:r w:rsidRPr="00AF59B4">
        <w:rPr>
          <w:rFonts w:ascii="Palatino" w:hAnsi="Palatino" w:cs="Times"/>
          <w:b/>
          <w:bCs/>
          <w:shadow/>
          <w:color w:val="800080"/>
        </w:rPr>
        <w:t>Présentation des résultats de l’étude</w:t>
      </w:r>
      <w:r w:rsidRPr="00B800BC">
        <w:t xml:space="preserve"> </w:t>
      </w:r>
    </w:p>
    <w:p w:rsidR="00AF59B4" w:rsidRPr="000C531B" w:rsidRDefault="00AF59B4" w:rsidP="00AF59B4">
      <w:pPr>
        <w:spacing w:line="288" w:lineRule="auto"/>
        <w:jc w:val="center"/>
        <w:rPr>
          <w:rFonts w:ascii="Palatino" w:hAnsi="Palatino" w:cs="Times"/>
          <w:b/>
          <w:bCs/>
          <w:shadow/>
          <w:color w:val="800080"/>
        </w:rPr>
      </w:pPr>
      <w:r w:rsidRPr="003F5B09">
        <w:rPr>
          <w:rFonts w:ascii="Palatino" w:hAnsi="Palatino" w:cs="Times"/>
          <w:b/>
          <w:bCs/>
          <w:shadow/>
          <w:color w:val="800080"/>
        </w:rPr>
        <w:t>«</w:t>
      </w:r>
      <w:r>
        <w:t> </w:t>
      </w:r>
      <w:r w:rsidRPr="00AF59B4">
        <w:rPr>
          <w:rFonts w:ascii="Palatino" w:hAnsi="Palatino" w:cs="Times"/>
          <w:b/>
          <w:bCs/>
          <w:shadow/>
          <w:color w:val="800080"/>
        </w:rPr>
        <w:t>Cartographie de la pauvreté multidimensionnelle</w:t>
      </w:r>
      <w:r>
        <w:rPr>
          <w:rFonts w:ascii="Palatino" w:hAnsi="Palatino" w:cs="Times"/>
          <w:b/>
          <w:bCs/>
          <w:shadow/>
          <w:color w:val="800080"/>
        </w:rPr>
        <w:t> »</w:t>
      </w:r>
    </w:p>
    <w:p w:rsidR="00B974C1" w:rsidRDefault="00B974C1" w:rsidP="00AF59B4">
      <w:pPr>
        <w:jc w:val="center"/>
      </w:pPr>
    </w:p>
    <w:p w:rsidR="00B974C1" w:rsidRDefault="00AF59B4" w:rsidP="00AF59B4">
      <w:pPr>
        <w:tabs>
          <w:tab w:val="left" w:pos="3880"/>
        </w:tabs>
      </w:pPr>
      <w:r>
        <w:tab/>
      </w:r>
    </w:p>
    <w:p w:rsidR="002826A8" w:rsidRDefault="002826A8"/>
    <w:p w:rsidR="00AF59B4" w:rsidRPr="00AF59B4" w:rsidRDefault="00AF59B4" w:rsidP="00AF59B4">
      <w:pPr>
        <w:spacing w:line="288" w:lineRule="auto"/>
        <w:ind w:firstLine="709"/>
        <w:jc w:val="both"/>
        <w:rPr>
          <w:b/>
          <w:bCs/>
          <w:color w:val="808080" w:themeColor="background1" w:themeShade="80"/>
        </w:rPr>
      </w:pPr>
      <w:r w:rsidRPr="00AF59B4">
        <w:rPr>
          <w:b/>
          <w:bCs/>
          <w:color w:val="808080" w:themeColor="background1" w:themeShade="80"/>
        </w:rPr>
        <w:t xml:space="preserve">Dans le cadre de ses travaux conduits sur la dynamique et les politiques de ciblage de la pauvreté au Maroc dont les applications ont montré leur utilité et leur pertinence dans les publications de la Banque Mondiale sur la pauvreté au Maroc et les travaux préparatoires d’un système d’identification pour un ciblage de protection sociale systématique et équitable, le Haut-Commissariat au Plan (HCP) a élaboré la première cartographie de la pauvreté multidimensionnelle à l’échelle de toutes les unités territoriales du Maroc, régions, provinces, communes, douars et quartiers urbains. </w:t>
      </w:r>
    </w:p>
    <w:p w:rsidR="00AF59B4" w:rsidRPr="00AF59B4" w:rsidRDefault="00AF59B4" w:rsidP="00AF59B4">
      <w:pPr>
        <w:ind w:firstLine="708"/>
        <w:jc w:val="both"/>
        <w:rPr>
          <w:b/>
          <w:bCs/>
          <w:color w:val="808080" w:themeColor="background1" w:themeShade="80"/>
        </w:rPr>
      </w:pPr>
    </w:p>
    <w:p w:rsidR="00AF59B4" w:rsidRPr="00AF59B4" w:rsidRDefault="00AF59B4" w:rsidP="00AF59B4">
      <w:pPr>
        <w:spacing w:line="288" w:lineRule="auto"/>
        <w:ind w:firstLine="709"/>
        <w:jc w:val="both"/>
        <w:rPr>
          <w:b/>
          <w:bCs/>
          <w:color w:val="808080" w:themeColor="background1" w:themeShade="80"/>
        </w:rPr>
      </w:pPr>
      <w:r w:rsidRPr="00AF59B4">
        <w:rPr>
          <w:b/>
          <w:bCs/>
          <w:color w:val="808080" w:themeColor="background1" w:themeShade="80"/>
        </w:rPr>
        <w:t xml:space="preserve">Cette cartographie qui se réfère aux données publiées du Recensement Général de la Population et de l’Habitat 2014 et aux enquêtes du HCP sur la consommation et les dépenses des ménages et sur l’emploi, identifie les segments de la population en situation de privation multiple en termes d’accessibilité à l’éducation, à la santé, aux infrastructures sociales de base, et de conditions d’habitation aux échelles territoriales. </w:t>
      </w:r>
    </w:p>
    <w:p w:rsidR="00AF59B4" w:rsidRPr="00AF59B4" w:rsidRDefault="00AF59B4" w:rsidP="00AF59B4">
      <w:pPr>
        <w:spacing w:line="288" w:lineRule="auto"/>
        <w:ind w:firstLine="709"/>
        <w:jc w:val="both"/>
        <w:rPr>
          <w:b/>
          <w:bCs/>
          <w:color w:val="808080" w:themeColor="background1" w:themeShade="80"/>
        </w:rPr>
      </w:pPr>
    </w:p>
    <w:p w:rsidR="002826A8" w:rsidRPr="00AF59B4" w:rsidRDefault="00AF59B4" w:rsidP="00AF59B4">
      <w:pPr>
        <w:spacing w:line="288" w:lineRule="auto"/>
        <w:ind w:firstLine="709"/>
        <w:jc w:val="both"/>
        <w:rPr>
          <w:b/>
          <w:bCs/>
          <w:color w:val="808080" w:themeColor="background1" w:themeShade="80"/>
        </w:rPr>
      </w:pPr>
      <w:r w:rsidRPr="00AF59B4">
        <w:rPr>
          <w:b/>
          <w:bCs/>
          <w:color w:val="808080" w:themeColor="background1" w:themeShade="80"/>
        </w:rPr>
        <w:t xml:space="preserve">Pour en présenter les résultats et animer les débats, </w:t>
      </w:r>
      <w:r w:rsidRPr="00AF59B4">
        <w:rPr>
          <w:rFonts w:cs="Calibri"/>
          <w:b/>
          <w:bCs/>
          <w:color w:val="808080" w:themeColor="background1" w:themeShade="80"/>
        </w:rPr>
        <w:t xml:space="preserve">Monsieur </w:t>
      </w:r>
      <w:r w:rsidRPr="00AF59B4">
        <w:rPr>
          <w:b/>
          <w:bCs/>
          <w:color w:val="808080" w:themeColor="background1" w:themeShade="80"/>
        </w:rPr>
        <w:t>Ahmed Lahlimi Alami, Haut Commissaire au Plan, présidera une rencontre le mercredi 4 octobre 2017 à 15h00, au siège de l’institution situé à Hay Riad à Rabat</w:t>
      </w:r>
      <w:r w:rsidR="00C81A27">
        <w:rPr>
          <w:b/>
          <w:bCs/>
          <w:color w:val="808080" w:themeColor="background1" w:themeShade="80"/>
        </w:rPr>
        <w:t xml:space="preserve">.  </w:t>
      </w:r>
    </w:p>
    <w:p w:rsidR="002826A8" w:rsidRDefault="002826A8">
      <w:pPr>
        <w:rPr>
          <w:rtl/>
        </w:rPr>
      </w:pPr>
    </w:p>
    <w:p w:rsidR="002826A8" w:rsidRDefault="002826A8"/>
    <w:sectPr w:rsidR="002826A8" w:rsidSect="00881E73">
      <w:headerReference w:type="even" r:id="rId10"/>
      <w:headerReference w:type="default" r:id="rId11"/>
      <w:footerReference w:type="even" r:id="rId12"/>
      <w:footerReference w:type="default" r:id="rId13"/>
      <w:headerReference w:type="first" r:id="rId14"/>
      <w:footerReference w:type="first" r:id="rId15"/>
      <w:pgSz w:w="11906" w:h="16838" w:code="9"/>
      <w:pgMar w:top="1418" w:right="926" w:bottom="1418" w:left="1134"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3991" w:rsidRDefault="00893991">
      <w:r>
        <w:separator/>
      </w:r>
    </w:p>
  </w:endnote>
  <w:endnote w:type="continuationSeparator" w:id="1">
    <w:p w:rsidR="00893991" w:rsidRDefault="008939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Edwardian Script ITC">
    <w:panose1 w:val="030303020407070D0804"/>
    <w:charset w:val="00"/>
    <w:family w:val="script"/>
    <w:pitch w:val="variable"/>
    <w:sig w:usb0="00000003" w:usb1="00000000" w:usb2="00000000" w:usb3="00000000" w:csb0="00000001" w:csb1="00000000"/>
  </w:font>
  <w:font w:name="Andalus">
    <w:panose1 w:val="02010000000000000000"/>
    <w:charset w:val="B2"/>
    <w:family w:val="auto"/>
    <w:pitch w:val="variable"/>
    <w:sig w:usb0="00002001" w:usb1="00000000" w:usb2="00000000" w:usb3="00000000" w:csb0="00000040" w:csb1="00000000"/>
  </w:font>
  <w:font w:name="Palatino">
    <w:altName w:val="Book Antiqua"/>
    <w:panose1 w:val="02040502050505030304"/>
    <w:charset w:val="00"/>
    <w:family w:val="roman"/>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456" w:rsidRDefault="00D41456">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456" w:rsidRDefault="00D41456">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6A8" w:rsidRPr="00CA4465" w:rsidRDefault="00D00635" w:rsidP="00CA4465">
    <w:pPr>
      <w:pStyle w:val="Pieddepage"/>
      <w:jc w:val="center"/>
      <w:rPr>
        <w:szCs w:val="20"/>
      </w:rPr>
    </w:pPr>
    <w:r w:rsidRPr="00D00635">
      <w:rPr>
        <w:noProof/>
      </w:rPr>
      <w:pict>
        <v:shapetype id="_x0000_t202" coordsize="21600,21600" o:spt="202" path="m,l,21600r21600,l21600,xe">
          <v:stroke joinstyle="miter"/>
          <v:path gradientshapeok="t" o:connecttype="rect"/>
        </v:shapetype>
        <v:shape id="_x0000_s2049" type="#_x0000_t202" style="position:absolute;left:0;text-align:left;margin-left:-66.4pt;margin-top:-38.85pt;width:603.75pt;height:49.15pt;z-index:251657728" filled="f" stroked="f" insetpen="t">
          <v:textbox style="mso-next-textbox:#_x0000_s2049">
            <w:txbxContent>
              <w:p w:rsidR="002826A8" w:rsidRPr="00881E73" w:rsidRDefault="002826A8" w:rsidP="00881E73">
                <w:pPr>
                  <w:rPr>
                    <w:sz w:val="20"/>
                    <w:szCs w:val="20"/>
                  </w:rPr>
                </w:pPr>
                <w:r w:rsidRPr="000D11E8">
                  <w:rPr>
                    <w:color w:val="999999"/>
                    <w:rtl/>
                  </w:rPr>
                  <w:t xml:space="preserve">  </w:t>
                </w:r>
                <w:r w:rsidRPr="00881E73">
                  <w:rPr>
                    <w:color w:val="999999"/>
                    <w:sz w:val="20"/>
                    <w:szCs w:val="20"/>
                    <w:rtl/>
                  </w:rPr>
                  <w:t xml:space="preserve">    </w:t>
                </w:r>
                <w:r w:rsidRPr="00881E73">
                  <w:rPr>
                    <w:color w:val="999999"/>
                    <w:sz w:val="20"/>
                    <w:szCs w:val="20"/>
                  </w:rPr>
                  <w:t xml:space="preserve"> I</w:t>
                </w:r>
                <w:r w:rsidRPr="00881E73">
                  <w:rPr>
                    <w:sz w:val="20"/>
                    <w:szCs w:val="20"/>
                  </w:rPr>
                  <w:t xml:space="preserve"> Ilot 31-3, secteur 16, Hay Riad, 10001 Rabat Maroc B.P. :178 </w:t>
                </w:r>
                <w:r>
                  <w:rPr>
                    <w:sz w:val="20"/>
                    <w:szCs w:val="20"/>
                  </w:rPr>
                  <w:t xml:space="preserve">* </w:t>
                </w:r>
                <w:r w:rsidRPr="00881E73">
                  <w:rPr>
                    <w:sz w:val="20"/>
                    <w:szCs w:val="20"/>
                  </w:rPr>
                  <w:t xml:space="preserve">Tél. : (+212) 05 37 57 69 22/ 05 37 57 85 18 </w:t>
                </w:r>
                <w:r w:rsidRPr="00881E73">
                  <w:rPr>
                    <w:sz w:val="20"/>
                    <w:szCs w:val="20"/>
                    <w:rtl/>
                  </w:rPr>
                  <w:t xml:space="preserve"> </w:t>
                </w:r>
                <w:r w:rsidRPr="00881E73">
                  <w:rPr>
                    <w:sz w:val="20"/>
                    <w:szCs w:val="20"/>
                  </w:rPr>
                  <w:t>– Fax : (+212) 05 37 57 69 13</w:t>
                </w:r>
              </w:p>
              <w:p w:rsidR="002826A8" w:rsidRPr="00881E73" w:rsidRDefault="002826A8" w:rsidP="00D41456">
                <w:pPr>
                  <w:bidi/>
                  <w:jc w:val="center"/>
                  <w:rPr>
                    <w:sz w:val="20"/>
                    <w:szCs w:val="20"/>
                  </w:rPr>
                </w:pPr>
                <w:r w:rsidRPr="00881E73">
                  <w:rPr>
                    <w:sz w:val="20"/>
                    <w:szCs w:val="20"/>
                    <w:rtl/>
                    <w:lang w:bidi="ar-MA"/>
                  </w:rPr>
                  <w:t>ايـلو 31-3، قطـاع 16، حي الرياض 10001 الربـاط – المغـرب ص.ب. : 178</w:t>
                </w:r>
                <w:r>
                  <w:rPr>
                    <w:sz w:val="20"/>
                    <w:szCs w:val="20"/>
                  </w:rPr>
                  <w:t xml:space="preserve"> * </w:t>
                </w:r>
                <w:r w:rsidRPr="00881E73">
                  <w:rPr>
                    <w:sz w:val="20"/>
                    <w:szCs w:val="20"/>
                    <w:rtl/>
                  </w:rPr>
                  <w:t>الهاتف :</w:t>
                </w:r>
                <w:r w:rsidRPr="00881E73">
                  <w:rPr>
                    <w:sz w:val="20"/>
                    <w:szCs w:val="20"/>
                  </w:rPr>
                  <w:t xml:space="preserve">(+212) 05 37 57 69 22/ 05 37 57 85 18 </w:t>
                </w:r>
                <w:r w:rsidRPr="00881E73">
                  <w:rPr>
                    <w:sz w:val="20"/>
                    <w:szCs w:val="20"/>
                    <w:rtl/>
                  </w:rPr>
                  <w:t xml:space="preserve"> – الفاكس</w:t>
                </w:r>
                <w:r w:rsidRPr="00881E73">
                  <w:rPr>
                    <w:sz w:val="20"/>
                    <w:szCs w:val="20"/>
                  </w:rPr>
                  <w:t xml:space="preserve"> </w:t>
                </w:r>
                <w:r w:rsidRPr="00881E73">
                  <w:rPr>
                    <w:sz w:val="20"/>
                    <w:szCs w:val="20"/>
                    <w:rtl/>
                  </w:rPr>
                  <w:t>:</w:t>
                </w:r>
                <w:r w:rsidRPr="00881E73">
                  <w:rPr>
                    <w:sz w:val="20"/>
                    <w:szCs w:val="20"/>
                  </w:rPr>
                  <w:t xml:space="preserve">    (+212) 05 37 57 69 13 </w:t>
                </w:r>
                <w:hyperlink r:id="rId1" w:history="1">
                  <w:r w:rsidR="00D41456" w:rsidRPr="0009048F">
                    <w:rPr>
                      <w:rStyle w:val="Lienhypertexte"/>
                      <w:sz w:val="20"/>
                      <w:szCs w:val="20"/>
                    </w:rPr>
                    <w:t>sg@hcp.ma</w:t>
                  </w:r>
                </w:hyperlink>
                <w:r w:rsidR="00D41456">
                  <w:t xml:space="preserve"> - </w:t>
                </w:r>
                <w:hyperlink r:id="rId2" w:history="1">
                  <w:r w:rsidR="00D41456" w:rsidRPr="0009048F">
                    <w:rPr>
                      <w:rStyle w:val="Lienhypertexte"/>
                      <w:sz w:val="20"/>
                      <w:szCs w:val="20"/>
                    </w:rPr>
                    <w:t>www.hcp.ma</w:t>
                  </w:r>
                </w:hyperlink>
                <w:r w:rsidR="00D41456">
                  <w:rPr>
                    <w:sz w:val="20"/>
                    <w:szCs w:val="20"/>
                  </w:rPr>
                  <w:t xml:space="preserve"> </w:t>
                </w:r>
              </w:p>
              <w:p w:rsidR="002826A8" w:rsidRPr="000D11E8" w:rsidRDefault="002826A8" w:rsidP="006740F7">
                <w:pPr>
                  <w:rPr>
                    <w:color w:val="999999"/>
                    <w:sz w:val="20"/>
                    <w:szCs w:val="20"/>
                  </w:rPr>
                </w:pPr>
              </w:p>
              <w:p w:rsidR="002826A8" w:rsidRPr="000D11E8" w:rsidRDefault="002826A8" w:rsidP="006740F7">
                <w:pPr>
                  <w:bidi/>
                  <w:rPr>
                    <w:color w:val="999999"/>
                    <w:sz w:val="20"/>
                    <w:szCs w:val="20"/>
                  </w:rPr>
                </w:pPr>
                <w:r w:rsidRPr="000D11E8">
                  <w:rPr>
                    <w:color w:val="999999"/>
                    <w:sz w:val="20"/>
                    <w:szCs w:val="20"/>
                    <w:rtl/>
                    <w:lang w:bidi="ar-MA"/>
                  </w:rPr>
                  <w:t xml:space="preserve">  </w:t>
                </w:r>
              </w:p>
            </w:txbxContent>
          </v:textbox>
        </v:shape>
      </w:pict>
    </w:r>
  </w:p>
  <w:p w:rsidR="002826A8" w:rsidRPr="000543D3" w:rsidRDefault="002826A8" w:rsidP="000543D3">
    <w:pPr>
      <w:pStyle w:val="Pieddepage"/>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3991" w:rsidRDefault="00893991">
      <w:r>
        <w:separator/>
      </w:r>
    </w:p>
  </w:footnote>
  <w:footnote w:type="continuationSeparator" w:id="1">
    <w:p w:rsidR="00893991" w:rsidRDefault="008939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456" w:rsidRDefault="00D41456">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456" w:rsidRDefault="00D41456">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456" w:rsidRDefault="00D41456">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hyphenationZone w:val="425"/>
  <w:doNotHyphenateCaps/>
  <w:characterSpacingControl w:val="doNotCompress"/>
  <w:doNotValidateAgainstSchema/>
  <w:doNotDemarcateInvalidXml/>
  <w:hdrShapeDefaults>
    <o:shapedefaults v:ext="edit" spidmax="18434"/>
    <o:shapelayout v:ext="edit">
      <o:idmap v:ext="edit" data="2"/>
    </o:shapelayout>
  </w:hdrShapeDefaults>
  <w:footnotePr>
    <w:footnote w:id="0"/>
    <w:footnote w:id="1"/>
  </w:footnotePr>
  <w:endnotePr>
    <w:endnote w:id="0"/>
    <w:endnote w:id="1"/>
  </w:endnotePr>
  <w:compat/>
  <w:rsids>
    <w:rsidRoot w:val="00447B0C"/>
    <w:rsid w:val="00005E4D"/>
    <w:rsid w:val="00030785"/>
    <w:rsid w:val="000323EA"/>
    <w:rsid w:val="000543D3"/>
    <w:rsid w:val="00072E1B"/>
    <w:rsid w:val="000B59A8"/>
    <w:rsid w:val="000C1362"/>
    <w:rsid w:val="000D11E8"/>
    <w:rsid w:val="001058A1"/>
    <w:rsid w:val="00143692"/>
    <w:rsid w:val="001553A7"/>
    <w:rsid w:val="001A2C14"/>
    <w:rsid w:val="001E4C70"/>
    <w:rsid w:val="001F0E97"/>
    <w:rsid w:val="00234609"/>
    <w:rsid w:val="00251603"/>
    <w:rsid w:val="00256E4B"/>
    <w:rsid w:val="002826A8"/>
    <w:rsid w:val="0029352A"/>
    <w:rsid w:val="002F013C"/>
    <w:rsid w:val="00316E58"/>
    <w:rsid w:val="00355783"/>
    <w:rsid w:val="003A744C"/>
    <w:rsid w:val="003B6C0F"/>
    <w:rsid w:val="003C128B"/>
    <w:rsid w:val="003F5B09"/>
    <w:rsid w:val="00403841"/>
    <w:rsid w:val="00407BE8"/>
    <w:rsid w:val="00410112"/>
    <w:rsid w:val="00417DF7"/>
    <w:rsid w:val="00447B0C"/>
    <w:rsid w:val="00453C0A"/>
    <w:rsid w:val="00476E7A"/>
    <w:rsid w:val="00552055"/>
    <w:rsid w:val="00592BDE"/>
    <w:rsid w:val="005C4853"/>
    <w:rsid w:val="00650218"/>
    <w:rsid w:val="00651772"/>
    <w:rsid w:val="006740F7"/>
    <w:rsid w:val="006E3CF0"/>
    <w:rsid w:val="006E7AE4"/>
    <w:rsid w:val="0072497D"/>
    <w:rsid w:val="00781320"/>
    <w:rsid w:val="007D3B35"/>
    <w:rsid w:val="00800439"/>
    <w:rsid w:val="00827D3E"/>
    <w:rsid w:val="008321BC"/>
    <w:rsid w:val="008714A7"/>
    <w:rsid w:val="00881E73"/>
    <w:rsid w:val="00893991"/>
    <w:rsid w:val="008B12CB"/>
    <w:rsid w:val="009007CC"/>
    <w:rsid w:val="00980F09"/>
    <w:rsid w:val="009901C0"/>
    <w:rsid w:val="00994875"/>
    <w:rsid w:val="009A58EC"/>
    <w:rsid w:val="009A607F"/>
    <w:rsid w:val="009D5243"/>
    <w:rsid w:val="009F24C6"/>
    <w:rsid w:val="00A225AE"/>
    <w:rsid w:val="00A415ED"/>
    <w:rsid w:val="00A47276"/>
    <w:rsid w:val="00A6097B"/>
    <w:rsid w:val="00AF59B4"/>
    <w:rsid w:val="00B03C23"/>
    <w:rsid w:val="00B37251"/>
    <w:rsid w:val="00B72CD9"/>
    <w:rsid w:val="00B974C1"/>
    <w:rsid w:val="00BA6FD0"/>
    <w:rsid w:val="00BC4E9A"/>
    <w:rsid w:val="00C07EF5"/>
    <w:rsid w:val="00C250F3"/>
    <w:rsid w:val="00C46C87"/>
    <w:rsid w:val="00C46D03"/>
    <w:rsid w:val="00C62E8A"/>
    <w:rsid w:val="00C81A27"/>
    <w:rsid w:val="00CA323D"/>
    <w:rsid w:val="00CA4465"/>
    <w:rsid w:val="00CE3E42"/>
    <w:rsid w:val="00CF2888"/>
    <w:rsid w:val="00D00635"/>
    <w:rsid w:val="00D01E37"/>
    <w:rsid w:val="00D41456"/>
    <w:rsid w:val="00D5362E"/>
    <w:rsid w:val="00D96E67"/>
    <w:rsid w:val="00E5534D"/>
    <w:rsid w:val="00E71618"/>
    <w:rsid w:val="00EA1D4B"/>
    <w:rsid w:val="00EB341E"/>
    <w:rsid w:val="00FB6D5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D4B"/>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447B0C"/>
    <w:pPr>
      <w:tabs>
        <w:tab w:val="center" w:pos="4536"/>
        <w:tab w:val="right" w:pos="9072"/>
      </w:tabs>
    </w:pPr>
  </w:style>
  <w:style w:type="character" w:customStyle="1" w:styleId="En-tteCar">
    <w:name w:val="En-tête Car"/>
    <w:basedOn w:val="Policepardfaut"/>
    <w:link w:val="En-tte"/>
    <w:uiPriority w:val="99"/>
    <w:semiHidden/>
    <w:rsid w:val="00DF413F"/>
    <w:rPr>
      <w:sz w:val="24"/>
      <w:szCs w:val="24"/>
    </w:rPr>
  </w:style>
  <w:style w:type="paragraph" w:styleId="Pieddepage">
    <w:name w:val="footer"/>
    <w:basedOn w:val="Normal"/>
    <w:link w:val="PieddepageCar"/>
    <w:uiPriority w:val="99"/>
    <w:rsid w:val="00447B0C"/>
    <w:pPr>
      <w:tabs>
        <w:tab w:val="center" w:pos="4536"/>
        <w:tab w:val="right" w:pos="9072"/>
      </w:tabs>
    </w:pPr>
  </w:style>
  <w:style w:type="character" w:customStyle="1" w:styleId="PieddepageCar">
    <w:name w:val="Pied de page Car"/>
    <w:basedOn w:val="Policepardfaut"/>
    <w:link w:val="Pieddepage"/>
    <w:uiPriority w:val="99"/>
    <w:semiHidden/>
    <w:rsid w:val="00DF413F"/>
    <w:rPr>
      <w:sz w:val="24"/>
      <w:szCs w:val="24"/>
    </w:rPr>
  </w:style>
  <w:style w:type="character" w:styleId="Lienhypertexte">
    <w:name w:val="Hyperlink"/>
    <w:basedOn w:val="Policepardfaut"/>
    <w:uiPriority w:val="99"/>
    <w:rsid w:val="006740F7"/>
    <w:rPr>
      <w:rFonts w:cs="Times New Roman"/>
      <w:color w:val="0000FF"/>
      <w:u w:val="single"/>
    </w:rPr>
  </w:style>
  <w:style w:type="paragraph" w:styleId="Paragraphedeliste">
    <w:name w:val="List Paragraph"/>
    <w:basedOn w:val="Normal"/>
    <w:uiPriority w:val="99"/>
    <w:qFormat/>
    <w:rsid w:val="00881E73"/>
    <w:pPr>
      <w:spacing w:after="200" w:line="276" w:lineRule="auto"/>
      <w:ind w:left="720"/>
    </w:pPr>
    <w:rPr>
      <w:rFonts w:ascii="Calibri" w:hAnsi="Calibri" w:cs="Arial"/>
      <w:sz w:val="22"/>
      <w:szCs w:val="22"/>
      <w:lang w:eastAsia="en-US"/>
    </w:rPr>
  </w:style>
  <w:style w:type="paragraph" w:styleId="Titre">
    <w:name w:val="Title"/>
    <w:basedOn w:val="Normal"/>
    <w:link w:val="TitreCar"/>
    <w:qFormat/>
    <w:locked/>
    <w:rsid w:val="00B974C1"/>
    <w:pPr>
      <w:jc w:val="center"/>
    </w:pPr>
    <w:rPr>
      <w:rFonts w:eastAsia="Calibri"/>
      <w:b/>
      <w:bCs/>
      <w:sz w:val="28"/>
      <w:szCs w:val="28"/>
    </w:rPr>
  </w:style>
  <w:style w:type="character" w:customStyle="1" w:styleId="TitreCar">
    <w:name w:val="Titre Car"/>
    <w:basedOn w:val="Policepardfaut"/>
    <w:link w:val="Titre"/>
    <w:rsid w:val="00B974C1"/>
    <w:rPr>
      <w:rFonts w:eastAsia="Calibri"/>
      <w:b/>
      <w:bCs/>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hcp.ma" TargetMode="External"/><Relationship Id="rId1" Type="http://schemas.openxmlformats.org/officeDocument/2006/relationships/hyperlink" Target="mailto:sg@hcp.m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211</Words>
  <Characters>1166</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1375</CharactersWithSpaces>
  <SharedDoc>false</SharedDoc>
  <HLinks>
    <vt:vector size="12" baseType="variant">
      <vt:variant>
        <vt:i4>7405692</vt:i4>
      </vt:variant>
      <vt:variant>
        <vt:i4>3</vt:i4>
      </vt:variant>
      <vt:variant>
        <vt:i4>0</vt:i4>
      </vt:variant>
      <vt:variant>
        <vt:i4>5</vt:i4>
      </vt:variant>
      <vt:variant>
        <vt:lpwstr>http://www.hcp.ma/</vt:lpwstr>
      </vt:variant>
      <vt:variant>
        <vt:lpwstr/>
      </vt:variant>
      <vt:variant>
        <vt:i4>8192088</vt:i4>
      </vt:variant>
      <vt:variant>
        <vt:i4>0</vt:i4>
      </vt:variant>
      <vt:variant>
        <vt:i4>0</vt:i4>
      </vt:variant>
      <vt:variant>
        <vt:i4>5</vt:i4>
      </vt:variant>
      <vt:variant>
        <vt:lpwstr>mailto:sg@hcp.ma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dpp-anas</dc:creator>
  <cp:keywords/>
  <cp:lastModifiedBy> </cp:lastModifiedBy>
  <cp:revision>4</cp:revision>
  <cp:lastPrinted>2017-09-29T13:23:00Z</cp:lastPrinted>
  <dcterms:created xsi:type="dcterms:W3CDTF">2017-09-29T13:03:00Z</dcterms:created>
  <dcterms:modified xsi:type="dcterms:W3CDTF">2017-09-29T13:24:00Z</dcterms:modified>
</cp:coreProperties>
</file>