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3C629C" w:rsidRDefault="003C629C" w:rsidP="003C629C"/>
    <w:p w:rsidR="003C629C" w:rsidRDefault="00322CF4" w:rsidP="003C629C">
      <w:r>
        <w:t xml:space="preserve">            </w:t>
      </w:r>
    </w:p>
    <w:p w:rsidR="00B1388C" w:rsidRP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r w:rsidRPr="00B1388C">
        <w:rPr>
          <w:rFonts w:ascii="Book Antiqua" w:eastAsia="Calibri" w:hAnsi="Book Antiqua" w:cs="Arial"/>
          <w:b/>
          <w:color w:val="000000"/>
          <w:spacing w:val="0"/>
          <w:kern w:val="0"/>
          <w:sz w:val="28"/>
          <w:szCs w:val="28"/>
        </w:rPr>
        <w:t> </w:t>
      </w:r>
    </w:p>
    <w:p w:rsidR="00837B0A" w:rsidRPr="00A741A6" w:rsidRDefault="00837B0A" w:rsidP="005959F8">
      <w:pPr>
        <w:spacing w:after="0" w:line="480" w:lineRule="auto"/>
        <w:jc w:val="center"/>
        <w:rPr>
          <w:rFonts w:ascii="Arial Rounded MT Bold" w:hAnsi="Arial Rounded MT Bold"/>
          <w:bCs/>
          <w:color w:val="000000"/>
          <w:sz w:val="32"/>
          <w:szCs w:val="32"/>
        </w:rPr>
      </w:pPr>
      <w:r w:rsidRPr="00A741A6">
        <w:rPr>
          <w:rFonts w:ascii="Arial Rounded MT Bold" w:hAnsi="Arial Rounded MT Bold"/>
          <w:bCs/>
          <w:color w:val="000000"/>
          <w:sz w:val="32"/>
          <w:szCs w:val="32"/>
        </w:rPr>
        <w:t xml:space="preserve">Conférence de presse sur </w:t>
      </w:r>
      <w:r w:rsidR="005959F8" w:rsidRPr="00A741A6">
        <w:rPr>
          <w:rFonts w:ascii="Arial Rounded MT Bold" w:hAnsi="Arial Rounded MT Bold"/>
          <w:bCs/>
          <w:color w:val="000000"/>
          <w:sz w:val="32"/>
          <w:szCs w:val="32"/>
        </w:rPr>
        <w:t>l’évolution de l’économie nationale en 2015 et ses perspectives pour</w:t>
      </w:r>
      <w:r w:rsidRPr="00A741A6">
        <w:rPr>
          <w:rFonts w:ascii="Arial Rounded MT Bold" w:hAnsi="Arial Rounded MT Bold"/>
          <w:bCs/>
          <w:color w:val="000000"/>
          <w:sz w:val="32"/>
          <w:szCs w:val="32"/>
        </w:rPr>
        <w:t xml:space="preserve"> 2016</w:t>
      </w:r>
    </w:p>
    <w:p w:rsidR="007968E2" w:rsidRPr="00A741A6" w:rsidRDefault="007968E2" w:rsidP="003C629C">
      <w:pPr>
        <w:spacing w:after="0" w:line="480" w:lineRule="auto"/>
        <w:jc w:val="center"/>
        <w:rPr>
          <w:rFonts w:ascii="Arial Rounded MT Bold" w:hAnsi="Arial Rounded MT Bold"/>
          <w:bCs/>
          <w:color w:val="000000"/>
          <w:sz w:val="32"/>
          <w:szCs w:val="32"/>
        </w:rPr>
      </w:pPr>
      <w:r w:rsidRPr="00A741A6">
        <w:rPr>
          <w:rFonts w:ascii="Arial Rounded MT Bold" w:hAnsi="Arial Rounded MT Bold"/>
          <w:bCs/>
          <w:color w:val="000000"/>
          <w:sz w:val="32"/>
          <w:szCs w:val="32"/>
        </w:rPr>
        <w:t>-------</w:t>
      </w:r>
    </w:p>
    <w:p w:rsidR="005959F8" w:rsidRPr="00A741A6" w:rsidRDefault="005959F8" w:rsidP="007968E2">
      <w:pPr>
        <w:spacing w:after="0" w:line="360" w:lineRule="auto"/>
        <w:jc w:val="center"/>
        <w:rPr>
          <w:b/>
          <w:color w:val="000000"/>
          <w:sz w:val="30"/>
          <w:szCs w:val="30"/>
        </w:rPr>
      </w:pPr>
    </w:p>
    <w:p w:rsidR="00B1388C" w:rsidRPr="00A741A6" w:rsidRDefault="00B1388C" w:rsidP="007968E2">
      <w:pPr>
        <w:spacing w:after="0" w:line="360" w:lineRule="auto"/>
        <w:jc w:val="center"/>
        <w:rPr>
          <w:b/>
          <w:color w:val="000000"/>
          <w:sz w:val="30"/>
          <w:szCs w:val="30"/>
        </w:rPr>
      </w:pPr>
      <w:r w:rsidRPr="00A741A6">
        <w:rPr>
          <w:b/>
          <w:color w:val="000000"/>
          <w:sz w:val="30"/>
          <w:szCs w:val="30"/>
        </w:rPr>
        <w:t xml:space="preserve">Introduction de Monsieur Ahmed </w:t>
      </w:r>
      <w:proofErr w:type="spellStart"/>
      <w:r w:rsidRPr="00A741A6">
        <w:rPr>
          <w:b/>
          <w:color w:val="000000"/>
          <w:sz w:val="30"/>
          <w:szCs w:val="30"/>
        </w:rPr>
        <w:t>Lahlimi</w:t>
      </w:r>
      <w:proofErr w:type="spellEnd"/>
      <w:r w:rsidRPr="00A741A6">
        <w:rPr>
          <w:b/>
          <w:color w:val="000000"/>
          <w:sz w:val="30"/>
          <w:szCs w:val="30"/>
        </w:rPr>
        <w:t xml:space="preserve"> Alami</w:t>
      </w:r>
      <w:r w:rsidR="007968E2" w:rsidRPr="00A741A6">
        <w:rPr>
          <w:b/>
          <w:color w:val="000000"/>
          <w:sz w:val="30"/>
          <w:szCs w:val="30"/>
        </w:rPr>
        <w:t>,</w:t>
      </w:r>
    </w:p>
    <w:p w:rsidR="007968E2" w:rsidRPr="00A741A6" w:rsidRDefault="00B1388C" w:rsidP="007968E2">
      <w:pPr>
        <w:spacing w:after="0" w:line="360" w:lineRule="auto"/>
        <w:jc w:val="center"/>
        <w:rPr>
          <w:b/>
          <w:color w:val="000000"/>
          <w:sz w:val="30"/>
          <w:szCs w:val="30"/>
        </w:rPr>
      </w:pPr>
      <w:r w:rsidRPr="00A741A6">
        <w:rPr>
          <w:b/>
          <w:color w:val="000000"/>
          <w:sz w:val="30"/>
          <w:szCs w:val="30"/>
        </w:rPr>
        <w:t xml:space="preserve"> </w:t>
      </w:r>
      <w:proofErr w:type="spellStart"/>
      <w:r w:rsidRPr="00A741A6">
        <w:rPr>
          <w:b/>
          <w:color w:val="000000"/>
          <w:sz w:val="30"/>
          <w:szCs w:val="30"/>
        </w:rPr>
        <w:t>Haut-Commissaire</w:t>
      </w:r>
      <w:proofErr w:type="spellEnd"/>
      <w:r w:rsidRPr="00A741A6">
        <w:rPr>
          <w:b/>
          <w:color w:val="000000"/>
          <w:sz w:val="30"/>
          <w:szCs w:val="30"/>
        </w:rPr>
        <w:t xml:space="preserve"> au Plan</w:t>
      </w:r>
      <w:r w:rsidR="007968E2" w:rsidRPr="00A741A6">
        <w:rPr>
          <w:b/>
          <w:color w:val="000000"/>
          <w:sz w:val="30"/>
          <w:szCs w:val="30"/>
        </w:rPr>
        <w:t xml:space="preserve"> </w:t>
      </w:r>
    </w:p>
    <w:p w:rsidR="00B1388C" w:rsidRPr="00A741A6" w:rsidRDefault="00837B0A" w:rsidP="007968E2">
      <w:pPr>
        <w:spacing w:after="0" w:line="360" w:lineRule="auto"/>
        <w:jc w:val="center"/>
        <w:rPr>
          <w:rFonts w:ascii="Arial Rounded MT Bold" w:hAnsi="Arial Rounded MT Bold"/>
          <w:bCs/>
          <w:color w:val="000000"/>
          <w:sz w:val="30"/>
          <w:szCs w:val="30"/>
        </w:rPr>
      </w:pPr>
      <w:proofErr w:type="gramStart"/>
      <w:r w:rsidRPr="00A741A6">
        <w:rPr>
          <w:b/>
          <w:color w:val="000000"/>
          <w:sz w:val="30"/>
          <w:szCs w:val="30"/>
        </w:rPr>
        <w:t>à</w:t>
      </w:r>
      <w:proofErr w:type="gramEnd"/>
      <w:r w:rsidR="003C629C" w:rsidRPr="00A741A6">
        <w:rPr>
          <w:b/>
          <w:color w:val="000000"/>
          <w:sz w:val="30"/>
          <w:szCs w:val="30"/>
        </w:rPr>
        <w:t xml:space="preserve"> </w:t>
      </w:r>
      <w:r w:rsidR="00E4323D" w:rsidRPr="00A741A6">
        <w:rPr>
          <w:b/>
          <w:color w:val="000000"/>
          <w:sz w:val="30"/>
          <w:szCs w:val="30"/>
        </w:rPr>
        <w:t>l</w:t>
      </w:r>
      <w:r w:rsidR="00352374" w:rsidRPr="00A741A6">
        <w:rPr>
          <w:b/>
          <w:color w:val="000000"/>
          <w:sz w:val="30"/>
          <w:szCs w:val="30"/>
        </w:rPr>
        <w:t xml:space="preserve">a </w:t>
      </w:r>
      <w:r w:rsidR="00B1388C" w:rsidRPr="00A741A6">
        <w:rPr>
          <w:b/>
          <w:color w:val="000000"/>
          <w:sz w:val="30"/>
          <w:szCs w:val="30"/>
        </w:rPr>
        <w:t>présentation du</w:t>
      </w:r>
      <w:r w:rsidR="007968E2" w:rsidRPr="00A741A6">
        <w:rPr>
          <w:b/>
          <w:color w:val="000000"/>
          <w:sz w:val="30"/>
          <w:szCs w:val="30"/>
        </w:rPr>
        <w:t xml:space="preserve"> </w:t>
      </w:r>
      <w:r w:rsidR="00B1388C" w:rsidRPr="00A741A6">
        <w:rPr>
          <w:b/>
          <w:color w:val="000000"/>
          <w:sz w:val="30"/>
          <w:szCs w:val="30"/>
        </w:rPr>
        <w:t>Budget Economique Prévisionnel 2016</w:t>
      </w: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52374" w:rsidRPr="00A741A6" w:rsidRDefault="003C629C" w:rsidP="00B1388C">
      <w:pPr>
        <w:spacing w:after="0" w:line="360" w:lineRule="auto"/>
        <w:jc w:val="center"/>
        <w:rPr>
          <w:rFonts w:ascii="Book Antiqua" w:hAnsi="Book Antiqua"/>
          <w:b/>
          <w:bCs/>
          <w:sz w:val="24"/>
          <w:szCs w:val="24"/>
        </w:rPr>
      </w:pPr>
      <w:r w:rsidRPr="00A741A6">
        <w:rPr>
          <w:rFonts w:ascii="Book Antiqua" w:hAnsi="Book Antiqua"/>
          <w:b/>
          <w:bCs/>
          <w:color w:val="000000"/>
          <w:sz w:val="24"/>
          <w:szCs w:val="24"/>
        </w:rPr>
        <w:t xml:space="preserve">- </w:t>
      </w:r>
      <w:r w:rsidR="009C3EA1" w:rsidRPr="00A741A6">
        <w:rPr>
          <w:rFonts w:ascii="Book Antiqua" w:hAnsi="Book Antiqua"/>
          <w:b/>
          <w:bCs/>
          <w:color w:val="000000"/>
          <w:sz w:val="24"/>
          <w:szCs w:val="24"/>
        </w:rPr>
        <w:t>Casablanca, le 27 janvier 2016</w:t>
      </w:r>
      <w:r w:rsidRPr="00A741A6">
        <w:rPr>
          <w:rFonts w:ascii="Book Antiqua" w:hAnsi="Book Antiqua"/>
          <w:b/>
          <w:bCs/>
          <w:color w:val="000000"/>
          <w:sz w:val="24"/>
          <w:szCs w:val="24"/>
        </w:rPr>
        <w:t xml:space="preserve"> -</w:t>
      </w:r>
    </w:p>
    <w:p w:rsidR="00352374" w:rsidRPr="00A741A6" w:rsidRDefault="00352374" w:rsidP="00B1388C">
      <w:pPr>
        <w:spacing w:after="0" w:line="360" w:lineRule="auto"/>
        <w:rPr>
          <w:rFonts w:ascii="Book Antiqua" w:hAnsi="Book Antiqua"/>
          <w:sz w:val="24"/>
          <w:szCs w:val="24"/>
        </w:rPr>
      </w:pPr>
    </w:p>
    <w:p w:rsidR="0043000C" w:rsidRPr="00A741A6" w:rsidRDefault="00B1388C" w:rsidP="00662D71">
      <w:pPr>
        <w:spacing w:after="0"/>
        <w:ind w:firstLine="708"/>
        <w:jc w:val="both"/>
        <w:rPr>
          <w:rFonts w:ascii="Book Antiqua" w:hAnsi="Book Antiqua"/>
          <w:sz w:val="24"/>
          <w:szCs w:val="24"/>
        </w:rPr>
      </w:pPr>
      <w:r w:rsidRPr="00A741A6">
        <w:rPr>
          <w:rFonts w:ascii="Book Antiqua" w:hAnsi="Book Antiqua"/>
          <w:sz w:val="24"/>
          <w:szCs w:val="24"/>
        </w:rPr>
        <w:br w:type="page"/>
      </w:r>
    </w:p>
    <w:p w:rsidR="00CB1539" w:rsidRPr="00A741A6" w:rsidRDefault="00CB1539" w:rsidP="00662D71">
      <w:pPr>
        <w:spacing w:after="0"/>
        <w:ind w:firstLine="708"/>
        <w:jc w:val="both"/>
        <w:rPr>
          <w:rFonts w:ascii="Book Antiqua" w:hAnsi="Book Antiqua"/>
          <w:sz w:val="26"/>
          <w:szCs w:val="26"/>
        </w:rPr>
      </w:pPr>
      <w:r w:rsidRPr="00A741A6">
        <w:rPr>
          <w:rFonts w:ascii="Book Antiqua" w:hAnsi="Book Antiqua"/>
          <w:sz w:val="26"/>
          <w:szCs w:val="26"/>
        </w:rPr>
        <w:lastRenderedPageBreak/>
        <w:t xml:space="preserve">Les années 2015 et 2016 se situent dans un contexte international et national qui aura marqué leur configuration économique. Je n’exposerai pas ici le paysage </w:t>
      </w:r>
      <w:r w:rsidR="00BD497B" w:rsidRPr="00A741A6">
        <w:rPr>
          <w:rFonts w:ascii="Book Antiqua" w:hAnsi="Book Antiqua"/>
          <w:sz w:val="26"/>
          <w:szCs w:val="26"/>
        </w:rPr>
        <w:t xml:space="preserve">que présente aujourd’hui l’économie mondiale ni </w:t>
      </w:r>
      <w:r w:rsidRPr="00A741A6">
        <w:rPr>
          <w:rFonts w:ascii="Book Antiqua" w:hAnsi="Book Antiqua"/>
          <w:sz w:val="26"/>
          <w:szCs w:val="26"/>
        </w:rPr>
        <w:t xml:space="preserve">la géographie contrastée de </w:t>
      </w:r>
      <w:r w:rsidR="00BD497B" w:rsidRPr="00A741A6">
        <w:rPr>
          <w:rFonts w:ascii="Book Antiqua" w:hAnsi="Book Antiqua"/>
          <w:sz w:val="26"/>
          <w:szCs w:val="26"/>
        </w:rPr>
        <w:t>s</w:t>
      </w:r>
      <w:r w:rsidRPr="00A741A6">
        <w:rPr>
          <w:rFonts w:ascii="Book Antiqua" w:hAnsi="Book Antiqua"/>
          <w:sz w:val="26"/>
          <w:szCs w:val="26"/>
        </w:rPr>
        <w:t xml:space="preserve">a croissance. Je rappellerai, seulement, qu’à côté des pays avancés qui </w:t>
      </w:r>
      <w:r w:rsidR="00BD497B" w:rsidRPr="00A741A6">
        <w:rPr>
          <w:rFonts w:ascii="Book Antiqua" w:hAnsi="Book Antiqua"/>
          <w:sz w:val="26"/>
          <w:szCs w:val="26"/>
        </w:rPr>
        <w:t>semblent</w:t>
      </w:r>
      <w:r w:rsidRPr="00A741A6">
        <w:rPr>
          <w:rFonts w:ascii="Book Antiqua" w:hAnsi="Book Antiqua"/>
          <w:sz w:val="26"/>
          <w:szCs w:val="26"/>
        </w:rPr>
        <w:t xml:space="preserve"> renouer</w:t>
      </w:r>
      <w:r w:rsidR="009B2206" w:rsidRPr="00A741A6">
        <w:rPr>
          <w:rFonts w:ascii="Book Antiqua" w:hAnsi="Book Antiqua"/>
          <w:sz w:val="26"/>
          <w:szCs w:val="26"/>
        </w:rPr>
        <w:t>,</w:t>
      </w:r>
      <w:r w:rsidRPr="00A741A6">
        <w:rPr>
          <w:rFonts w:ascii="Book Antiqua" w:hAnsi="Book Antiqua"/>
          <w:sz w:val="26"/>
          <w:szCs w:val="26"/>
        </w:rPr>
        <w:t xml:space="preserve"> </w:t>
      </w:r>
      <w:r w:rsidR="009B2206" w:rsidRPr="00A741A6">
        <w:rPr>
          <w:rFonts w:ascii="Book Antiqua" w:hAnsi="Book Antiqua"/>
          <w:sz w:val="26"/>
          <w:szCs w:val="26"/>
        </w:rPr>
        <w:t xml:space="preserve">dans de relatives incertitudes, </w:t>
      </w:r>
      <w:r w:rsidRPr="00A741A6">
        <w:rPr>
          <w:rFonts w:ascii="Book Antiqua" w:hAnsi="Book Antiqua"/>
          <w:sz w:val="26"/>
          <w:szCs w:val="26"/>
        </w:rPr>
        <w:t xml:space="preserve">avec </w:t>
      </w:r>
      <w:r w:rsidR="009B2206" w:rsidRPr="00A741A6">
        <w:rPr>
          <w:rFonts w:ascii="Book Antiqua" w:hAnsi="Book Antiqua"/>
          <w:sz w:val="26"/>
          <w:szCs w:val="26"/>
        </w:rPr>
        <w:t>la</w:t>
      </w:r>
      <w:r w:rsidRPr="00A741A6">
        <w:rPr>
          <w:rFonts w:ascii="Book Antiqua" w:hAnsi="Book Antiqua"/>
          <w:sz w:val="26"/>
          <w:szCs w:val="26"/>
        </w:rPr>
        <w:t xml:space="preserve"> croissance, les pays émergents et en développement continuent de subir le contrecoup des rigueurs budgétaires des pays développés, la baisse des prix des matières premières et les mutations que connaît l’économie chinoise, sur fond de ralentissement notable du commerce mondial.</w:t>
      </w:r>
    </w:p>
    <w:p w:rsidR="0043000C" w:rsidRPr="00A741A6" w:rsidRDefault="0043000C" w:rsidP="00662D71">
      <w:pPr>
        <w:spacing w:after="0"/>
        <w:ind w:firstLine="708"/>
        <w:jc w:val="both"/>
        <w:rPr>
          <w:rFonts w:ascii="Book Antiqua" w:hAnsi="Book Antiqua"/>
          <w:sz w:val="26"/>
          <w:szCs w:val="26"/>
        </w:rPr>
      </w:pPr>
    </w:p>
    <w:p w:rsidR="0043000C" w:rsidRPr="00A741A6" w:rsidRDefault="0043000C" w:rsidP="0043000C">
      <w:pPr>
        <w:spacing w:after="0"/>
        <w:jc w:val="both"/>
        <w:rPr>
          <w:rFonts w:ascii="Book Antiqua" w:hAnsi="Book Antiqua"/>
          <w:b/>
          <w:bCs/>
          <w:sz w:val="26"/>
          <w:szCs w:val="26"/>
          <w:u w:val="single"/>
        </w:rPr>
      </w:pPr>
      <w:r w:rsidRPr="00A741A6">
        <w:rPr>
          <w:rFonts w:ascii="Book Antiqua" w:hAnsi="Book Antiqua"/>
          <w:b/>
          <w:bCs/>
          <w:sz w:val="26"/>
          <w:szCs w:val="26"/>
          <w:u w:val="single"/>
        </w:rPr>
        <w:t>Opportunité macroéconomique</w:t>
      </w:r>
    </w:p>
    <w:p w:rsidR="00CB1539" w:rsidRPr="00A741A6" w:rsidRDefault="0043000C" w:rsidP="0043000C">
      <w:pPr>
        <w:spacing w:after="0"/>
        <w:jc w:val="both"/>
        <w:rPr>
          <w:rFonts w:ascii="Book Antiqua" w:hAnsi="Book Antiqua"/>
          <w:sz w:val="26"/>
          <w:szCs w:val="26"/>
        </w:rPr>
      </w:pPr>
      <w:r w:rsidRPr="00A741A6">
        <w:rPr>
          <w:rFonts w:ascii="Book Antiqua" w:hAnsi="Book Antiqua"/>
          <w:sz w:val="26"/>
          <w:szCs w:val="26"/>
        </w:rPr>
        <w:t xml:space="preserve"> </w:t>
      </w:r>
    </w:p>
    <w:p w:rsidR="00CB1539" w:rsidRPr="00A741A6" w:rsidRDefault="00CB1539" w:rsidP="00CB1539">
      <w:pPr>
        <w:autoSpaceDE w:val="0"/>
        <w:autoSpaceDN w:val="0"/>
        <w:adjustRightInd w:val="0"/>
        <w:spacing w:after="0"/>
        <w:ind w:firstLine="708"/>
        <w:jc w:val="both"/>
        <w:rPr>
          <w:rFonts w:ascii="Book Antiqua" w:hAnsi="Book Antiqua"/>
          <w:sz w:val="26"/>
          <w:szCs w:val="26"/>
        </w:rPr>
      </w:pPr>
      <w:r w:rsidRPr="00A741A6">
        <w:rPr>
          <w:rFonts w:ascii="Book Antiqua" w:hAnsi="Book Antiqua"/>
          <w:sz w:val="26"/>
          <w:szCs w:val="26"/>
        </w:rPr>
        <w:t xml:space="preserve">Dans ce contexte, le Maroc a bénéficié, en 2015, du reflux des prix mondiaux de l’énergie et des matières premières. Cette éclaircie a facilité la réforme, sans augmentation sensible </w:t>
      </w:r>
      <w:r w:rsidR="0043000C" w:rsidRPr="00A741A6">
        <w:rPr>
          <w:rFonts w:ascii="Book Antiqua" w:hAnsi="Book Antiqua"/>
          <w:sz w:val="26"/>
          <w:szCs w:val="26"/>
        </w:rPr>
        <w:t xml:space="preserve">du niveau général </w:t>
      </w:r>
      <w:r w:rsidRPr="00A741A6">
        <w:rPr>
          <w:rFonts w:ascii="Book Antiqua" w:hAnsi="Book Antiqua"/>
          <w:sz w:val="26"/>
          <w:szCs w:val="26"/>
        </w:rPr>
        <w:t xml:space="preserve">des prix, de la Caisse de Compensation et a permis d’atténuer les déséquilibres macroéconomiques : un déficit budgétaire réduit à -4,4% du PIB, un déficit commercial des biens allégé de 18,7% et un déficit courant de la balance des paiements en baisse à -2,3% du PIB. Dans ces conditions, les réserves de change auraient atteint 224,6 milliards de </w:t>
      </w:r>
      <w:proofErr w:type="spellStart"/>
      <w:r w:rsidRPr="00A741A6">
        <w:rPr>
          <w:rFonts w:ascii="Book Antiqua" w:hAnsi="Book Antiqua"/>
          <w:sz w:val="26"/>
          <w:szCs w:val="26"/>
        </w:rPr>
        <w:t>dh</w:t>
      </w:r>
      <w:proofErr w:type="spellEnd"/>
      <w:r w:rsidRPr="00A741A6">
        <w:rPr>
          <w:rFonts w:ascii="Book Antiqua" w:hAnsi="Book Antiqua"/>
          <w:sz w:val="26"/>
          <w:szCs w:val="26"/>
        </w:rPr>
        <w:t xml:space="preserve"> à fin décembre 2015, équivalent à 6,8 mois d’importations de biens et services. Le déficit des liquidités bancaires serait passé de 68,4 milliards de </w:t>
      </w:r>
      <w:proofErr w:type="spellStart"/>
      <w:r w:rsidRPr="00A741A6">
        <w:rPr>
          <w:rFonts w:ascii="Book Antiqua" w:hAnsi="Book Antiqua"/>
          <w:sz w:val="26"/>
          <w:szCs w:val="26"/>
        </w:rPr>
        <w:t>dh</w:t>
      </w:r>
      <w:proofErr w:type="spellEnd"/>
      <w:r w:rsidRPr="00A741A6">
        <w:rPr>
          <w:rFonts w:ascii="Book Antiqua" w:hAnsi="Book Antiqua"/>
          <w:sz w:val="26"/>
          <w:szCs w:val="26"/>
        </w:rPr>
        <w:t xml:space="preserve"> à fin 2013 à 16,5 milliards de </w:t>
      </w:r>
      <w:proofErr w:type="spellStart"/>
      <w:r w:rsidRPr="00A741A6">
        <w:rPr>
          <w:rFonts w:ascii="Book Antiqua" w:hAnsi="Book Antiqua"/>
          <w:sz w:val="26"/>
          <w:szCs w:val="26"/>
        </w:rPr>
        <w:t>dh</w:t>
      </w:r>
      <w:proofErr w:type="spellEnd"/>
      <w:r w:rsidRPr="00A741A6">
        <w:rPr>
          <w:rFonts w:ascii="Book Antiqua" w:hAnsi="Book Antiqua"/>
          <w:sz w:val="26"/>
          <w:szCs w:val="26"/>
        </w:rPr>
        <w:t xml:space="preserve"> à fin 2015.</w:t>
      </w:r>
    </w:p>
    <w:p w:rsidR="00CB1539" w:rsidRPr="00A741A6" w:rsidRDefault="00CB1539" w:rsidP="00CB1539">
      <w:pPr>
        <w:spacing w:after="0"/>
        <w:jc w:val="both"/>
        <w:rPr>
          <w:rFonts w:ascii="Book Antiqua" w:hAnsi="Book Antiqua"/>
          <w:sz w:val="26"/>
          <w:szCs w:val="26"/>
        </w:rPr>
      </w:pPr>
    </w:p>
    <w:p w:rsidR="00CB1539" w:rsidRPr="00A741A6" w:rsidRDefault="00CB1539" w:rsidP="0012703A">
      <w:pPr>
        <w:spacing w:after="0"/>
        <w:ind w:firstLine="708"/>
        <w:jc w:val="both"/>
        <w:rPr>
          <w:rFonts w:ascii="Book Antiqua" w:hAnsi="Book Antiqua"/>
          <w:sz w:val="26"/>
          <w:szCs w:val="26"/>
        </w:rPr>
      </w:pPr>
      <w:r w:rsidRPr="00A741A6">
        <w:rPr>
          <w:rFonts w:ascii="Book Antiqua" w:hAnsi="Book Antiqua"/>
          <w:sz w:val="26"/>
          <w:szCs w:val="26"/>
        </w:rPr>
        <w:t xml:space="preserve">Cependant, la conjoncture économique est restée marquée par les effets </w:t>
      </w:r>
      <w:r w:rsidR="0012703A" w:rsidRPr="00A741A6">
        <w:rPr>
          <w:rFonts w:ascii="Book Antiqua" w:hAnsi="Book Antiqua"/>
          <w:sz w:val="26"/>
          <w:szCs w:val="26"/>
        </w:rPr>
        <w:t>persistants</w:t>
      </w:r>
      <w:r w:rsidRPr="00A741A6">
        <w:rPr>
          <w:rFonts w:ascii="Book Antiqua" w:hAnsi="Book Antiqua"/>
          <w:sz w:val="26"/>
          <w:szCs w:val="26"/>
        </w:rPr>
        <w:t xml:space="preserve"> des conditions climatiques sur la croissance et par la faible contribution des activités non-agricoles à cette dernière.</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12703A">
      <w:pPr>
        <w:spacing w:after="0"/>
        <w:ind w:firstLine="708"/>
        <w:jc w:val="both"/>
        <w:rPr>
          <w:rFonts w:ascii="Book Antiqua" w:hAnsi="Book Antiqua"/>
          <w:sz w:val="26"/>
          <w:szCs w:val="26"/>
        </w:rPr>
      </w:pPr>
      <w:r w:rsidRPr="00A741A6">
        <w:rPr>
          <w:rFonts w:ascii="Book Antiqua" w:hAnsi="Book Antiqua"/>
          <w:sz w:val="26"/>
          <w:szCs w:val="26"/>
        </w:rPr>
        <w:t>La pluviométrie a, ainsi, été autant porteuse d’une campagne agricole exceptionnellement bonne en 2015 qu’annonciatrice, en 2016, d</w:t>
      </w:r>
      <w:r w:rsidR="0012703A" w:rsidRPr="00A741A6">
        <w:rPr>
          <w:rFonts w:ascii="Book Antiqua" w:hAnsi="Book Antiqua"/>
          <w:sz w:val="26"/>
          <w:szCs w:val="26"/>
        </w:rPr>
        <w:t xml:space="preserve">es </w:t>
      </w:r>
      <w:r w:rsidRPr="00A741A6">
        <w:rPr>
          <w:rFonts w:ascii="Book Antiqua" w:hAnsi="Book Antiqua"/>
          <w:sz w:val="26"/>
          <w:szCs w:val="26"/>
        </w:rPr>
        <w:t>épreuves redoutées des années sèches. La campagne 2015/2016 risque, ainsi, de figurer parmi les années les plus sèches qu’ait connues le pays. Coïncidant singulièrement a</w:t>
      </w:r>
      <w:r w:rsidR="007A79C5" w:rsidRPr="00A741A6">
        <w:rPr>
          <w:rFonts w:ascii="Book Antiqua" w:hAnsi="Book Antiqua"/>
          <w:sz w:val="26"/>
          <w:szCs w:val="26"/>
        </w:rPr>
        <w:t>vec l’apparition du phénomène «</w:t>
      </w:r>
      <w:r w:rsidRPr="00A741A6">
        <w:rPr>
          <w:rFonts w:ascii="Book Antiqua" w:hAnsi="Book Antiqua"/>
          <w:sz w:val="26"/>
          <w:szCs w:val="26"/>
        </w:rPr>
        <w:t> d’El Niño », elle décline un profil proche de celui des années 1995 et 2007, tant en termes de niveau que de distribution spatiale et temporelle des précipitations. Lors de ces deux années, la valeur ajoutée agricole avait connu une baisse de 41% et 20,8% respectivement. Nos prévisions pour 2016 porteraient cette baisse à 10,2%, avant de les réviser ultérieurement, dans l’hypothèse d’une amélioration espérée des conditions climatiques pendant les mois de février et de mars.</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43000C">
      <w:pPr>
        <w:spacing w:after="0"/>
        <w:ind w:firstLine="708"/>
        <w:jc w:val="both"/>
        <w:rPr>
          <w:rFonts w:ascii="Book Antiqua" w:hAnsi="Book Antiqua"/>
          <w:sz w:val="26"/>
          <w:szCs w:val="26"/>
        </w:rPr>
      </w:pPr>
      <w:r w:rsidRPr="00A741A6">
        <w:rPr>
          <w:rFonts w:ascii="Book Antiqua" w:hAnsi="Book Antiqua"/>
          <w:sz w:val="26"/>
          <w:szCs w:val="26"/>
        </w:rPr>
        <w:t xml:space="preserve"> L'effet de la sécheresse sur l’activité agricole devrait, toutefois, être amorti en 2016, par l’amélioration relative des cultures irriguées et de la production arboricole</w:t>
      </w:r>
      <w:r w:rsidR="0043000C" w:rsidRPr="00A741A6">
        <w:rPr>
          <w:rFonts w:ascii="Book Antiqua" w:hAnsi="Book Antiqua"/>
          <w:sz w:val="26"/>
          <w:szCs w:val="26"/>
        </w:rPr>
        <w:t>, cette dernière devant être f</w:t>
      </w:r>
      <w:r w:rsidRPr="00A741A6">
        <w:rPr>
          <w:rFonts w:ascii="Book Antiqua" w:hAnsi="Book Antiqua"/>
          <w:sz w:val="26"/>
          <w:szCs w:val="26"/>
        </w:rPr>
        <w:t xml:space="preserve">avorisée par l’effet d’alternance de son cycle de production. Il devrait être, également, amorti par l’appoint des réserves de fourrages et de trésorerie des agriculteurs, consécutivement à la bonne année 2015 et ce, sur fond de renforcement des programmes d’investissement et de l’appui technique et financier du plan Maroc vert. </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3B6404">
      <w:pPr>
        <w:spacing w:after="0"/>
        <w:ind w:firstLine="708"/>
        <w:jc w:val="both"/>
        <w:rPr>
          <w:rFonts w:ascii="Book Antiqua" w:hAnsi="Book Antiqua"/>
          <w:sz w:val="26"/>
          <w:szCs w:val="26"/>
        </w:rPr>
      </w:pPr>
      <w:r w:rsidRPr="00A741A6">
        <w:rPr>
          <w:rFonts w:ascii="Book Antiqua" w:hAnsi="Book Antiqua"/>
          <w:sz w:val="26"/>
          <w:szCs w:val="26"/>
        </w:rPr>
        <w:t xml:space="preserve">Avec ces programmes, le secteur agricole devrait avoir vocation à amorcer un long processus de modernisation de ses structures et d’amélioration de sa productivité. Il continuera, cependant, à marquer, pendant longtemps, une grande sensibilité aux conditions climatiques et à impacter la croissance économique. Le phénomène structurel qui devrait nous interpeller aujourd’hui réside, plutôt, dans la faible croissance du secteur non-agricole. D'un taux de 4,7% par an, entre 2004 et 2012, son rythme d’évolution est passé à 2% entre 2013 et 2015. Ce ralentissement trouve son origine dans la forte décélération des activités tertiaires qui constituent 66% de la valeur ajoutée non-agricole. Avec une part de </w:t>
      </w:r>
      <w:r w:rsidR="003B6404" w:rsidRPr="00A741A6">
        <w:rPr>
          <w:rFonts w:ascii="Book Antiqua" w:hAnsi="Book Antiqua"/>
          <w:sz w:val="26"/>
          <w:szCs w:val="26"/>
        </w:rPr>
        <w:t>32</w:t>
      </w:r>
      <w:r w:rsidRPr="00A741A6">
        <w:rPr>
          <w:rFonts w:ascii="Book Antiqua" w:hAnsi="Book Antiqua"/>
          <w:sz w:val="26"/>
          <w:szCs w:val="26"/>
        </w:rPr>
        <w:t xml:space="preserve">% de ces activités, les services financiers, immobiliers et les services rendus aux entreprises, qui renvoient aux branches modernes de l’économie, ont le plus contribué à cette décélération. Leur progression est passée de 5,9% en moyenne entre 2004 et 2012 à 1,8% en 2015. Par ailleurs, les services </w:t>
      </w:r>
      <w:proofErr w:type="spellStart"/>
      <w:r w:rsidRPr="00A741A6">
        <w:rPr>
          <w:rFonts w:ascii="Book Antiqua" w:hAnsi="Book Antiqua"/>
          <w:sz w:val="26"/>
          <w:szCs w:val="26"/>
        </w:rPr>
        <w:t>non-marchands</w:t>
      </w:r>
      <w:proofErr w:type="spellEnd"/>
      <w:r w:rsidRPr="00A741A6">
        <w:rPr>
          <w:rFonts w:ascii="Book Antiqua" w:hAnsi="Book Antiqua"/>
          <w:sz w:val="26"/>
          <w:szCs w:val="26"/>
        </w:rPr>
        <w:t xml:space="preserve">, subissant les effets de la rigueur budgétaire, ont, également, manqué de vigueur, après une hausse notable lors de la période 2003-2013.   </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CB1539">
      <w:pPr>
        <w:spacing w:after="0"/>
        <w:ind w:firstLine="708"/>
        <w:jc w:val="both"/>
        <w:rPr>
          <w:rFonts w:ascii="Book Antiqua" w:hAnsi="Book Antiqua"/>
          <w:sz w:val="26"/>
          <w:szCs w:val="26"/>
        </w:rPr>
      </w:pPr>
      <w:r w:rsidRPr="00A741A6">
        <w:rPr>
          <w:rFonts w:ascii="Book Antiqua" w:hAnsi="Book Antiqua"/>
          <w:sz w:val="26"/>
          <w:szCs w:val="26"/>
        </w:rPr>
        <w:t>Outre le ralentissement des services, l’activité hors agriculture a été affectée par les faibles performances du secteur secondaire, dominé par les activités traditionnelles, à l'image des industries du textile-habillement et de l'agroalimentaire, dont la part dans le total exporté n'a cessé de baisser, pour atteindre 29% en 2015, au lieu de 40% en 2007. Les secteurs émergents des métiers mondiaux du Maroc, comme l'automobile et l'aéronautique, dont la production connait une dynamique remarquable depuis 2010, ont, certes, amélioré le niveau de compétitivité de nos exportations, mais ne parviennent pas à créer un effet d'entraînement sur l’appareil productif et à relever, ainsi, substantiellement la valeur ajoutée du secteur non-agricole.</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324AEA">
      <w:pPr>
        <w:spacing w:after="0"/>
        <w:ind w:firstLine="708"/>
        <w:jc w:val="both"/>
        <w:rPr>
          <w:rFonts w:ascii="Book Antiqua" w:hAnsi="Book Antiqua"/>
          <w:sz w:val="26"/>
          <w:szCs w:val="26"/>
        </w:rPr>
      </w:pPr>
      <w:r w:rsidRPr="00A741A6">
        <w:rPr>
          <w:rFonts w:ascii="Book Antiqua" w:hAnsi="Book Antiqua"/>
          <w:sz w:val="26"/>
          <w:szCs w:val="26"/>
        </w:rPr>
        <w:t xml:space="preserve">Au total, avec un accroissement de la valeur ajoutée agricole de 14,2% et </w:t>
      </w:r>
      <w:r w:rsidR="00290A66" w:rsidRPr="00A741A6">
        <w:rPr>
          <w:rFonts w:ascii="Book Antiqua" w:hAnsi="Book Antiqua"/>
          <w:sz w:val="26"/>
          <w:szCs w:val="26"/>
        </w:rPr>
        <w:t xml:space="preserve">de la non-agricole de </w:t>
      </w:r>
      <w:r w:rsidRPr="00A741A6">
        <w:rPr>
          <w:rFonts w:ascii="Book Antiqua" w:hAnsi="Book Antiqua"/>
          <w:sz w:val="26"/>
          <w:szCs w:val="26"/>
        </w:rPr>
        <w:t xml:space="preserve">1,8%, nos </w:t>
      </w:r>
      <w:r w:rsidR="00290A66" w:rsidRPr="00A741A6">
        <w:rPr>
          <w:rFonts w:ascii="Book Antiqua" w:hAnsi="Book Antiqua"/>
          <w:sz w:val="26"/>
          <w:szCs w:val="26"/>
        </w:rPr>
        <w:t>estimatio</w:t>
      </w:r>
      <w:r w:rsidRPr="00A741A6">
        <w:rPr>
          <w:rFonts w:ascii="Book Antiqua" w:hAnsi="Book Antiqua"/>
          <w:sz w:val="26"/>
          <w:szCs w:val="26"/>
        </w:rPr>
        <w:t>ns concluent à une croissance économique globale de 4,4% en 2015</w:t>
      </w:r>
      <w:r w:rsidR="00324AEA">
        <w:rPr>
          <w:rFonts w:ascii="Book Antiqua" w:hAnsi="Book Antiqua"/>
          <w:sz w:val="26"/>
          <w:szCs w:val="26"/>
        </w:rPr>
        <w:t xml:space="preserve">, celle que nous avons prévue en juin dernier. Quant à </w:t>
      </w:r>
      <w:r w:rsidR="00290A66" w:rsidRPr="00A741A6">
        <w:rPr>
          <w:rFonts w:ascii="Book Antiqua" w:hAnsi="Book Antiqua"/>
          <w:sz w:val="26"/>
          <w:szCs w:val="26"/>
        </w:rPr>
        <w:t xml:space="preserve">nos prévisions </w:t>
      </w:r>
      <w:r w:rsidR="00324AEA">
        <w:rPr>
          <w:rFonts w:ascii="Book Antiqua" w:hAnsi="Book Antiqua"/>
          <w:sz w:val="26"/>
          <w:szCs w:val="26"/>
        </w:rPr>
        <w:t>pour</w:t>
      </w:r>
      <w:r w:rsidRPr="00A741A6">
        <w:rPr>
          <w:rFonts w:ascii="Book Antiqua" w:hAnsi="Book Antiqua"/>
          <w:sz w:val="26"/>
          <w:szCs w:val="26"/>
        </w:rPr>
        <w:t xml:space="preserve"> 2016</w:t>
      </w:r>
      <w:r w:rsidR="00324AEA">
        <w:rPr>
          <w:rFonts w:ascii="Book Antiqua" w:hAnsi="Book Antiqua"/>
          <w:sz w:val="26"/>
          <w:szCs w:val="26"/>
        </w:rPr>
        <w:t>, la croissance serait de 1,3%</w:t>
      </w:r>
      <w:r w:rsidRPr="00A741A6">
        <w:rPr>
          <w:rFonts w:ascii="Book Antiqua" w:hAnsi="Book Antiqua"/>
          <w:sz w:val="26"/>
          <w:szCs w:val="26"/>
        </w:rPr>
        <w:t xml:space="preserve">. Ce faible niveau de croissance serait, ainsi, </w:t>
      </w:r>
      <w:r w:rsidR="00290A66" w:rsidRPr="00A741A6">
        <w:rPr>
          <w:rFonts w:ascii="Book Antiqua" w:hAnsi="Book Antiqua"/>
          <w:sz w:val="26"/>
          <w:szCs w:val="26"/>
        </w:rPr>
        <w:t xml:space="preserve">la conséquence du </w:t>
      </w:r>
      <w:r w:rsidRPr="00A741A6">
        <w:rPr>
          <w:rFonts w:ascii="Book Antiqua" w:hAnsi="Book Antiqua"/>
          <w:sz w:val="26"/>
          <w:szCs w:val="26"/>
        </w:rPr>
        <w:t>repli de l'activité agricole</w:t>
      </w:r>
      <w:r w:rsidR="00324AEA">
        <w:rPr>
          <w:rFonts w:ascii="Book Antiqua" w:hAnsi="Book Antiqua"/>
          <w:sz w:val="26"/>
          <w:szCs w:val="26"/>
        </w:rPr>
        <w:t xml:space="preserve"> à 12,7%</w:t>
      </w:r>
      <w:r w:rsidRPr="00A741A6">
        <w:rPr>
          <w:rFonts w:ascii="Book Antiqua" w:hAnsi="Book Antiqua"/>
          <w:sz w:val="26"/>
          <w:szCs w:val="26"/>
        </w:rPr>
        <w:t>, rejoi</w:t>
      </w:r>
      <w:r w:rsidR="00324AEA">
        <w:rPr>
          <w:rFonts w:ascii="Book Antiqua" w:hAnsi="Book Antiqua"/>
          <w:sz w:val="26"/>
          <w:szCs w:val="26"/>
        </w:rPr>
        <w:t>g</w:t>
      </w:r>
      <w:r w:rsidRPr="00A741A6">
        <w:rPr>
          <w:rFonts w:ascii="Book Antiqua" w:hAnsi="Book Antiqua"/>
          <w:sz w:val="26"/>
          <w:szCs w:val="26"/>
        </w:rPr>
        <w:t>n</w:t>
      </w:r>
      <w:r w:rsidR="00324AEA">
        <w:rPr>
          <w:rFonts w:ascii="Book Antiqua" w:hAnsi="Book Antiqua"/>
          <w:sz w:val="26"/>
          <w:szCs w:val="26"/>
        </w:rPr>
        <w:t>ant ainsi</w:t>
      </w:r>
      <w:r w:rsidRPr="00A741A6">
        <w:rPr>
          <w:rFonts w:ascii="Book Antiqua" w:hAnsi="Book Antiqua"/>
          <w:sz w:val="26"/>
          <w:szCs w:val="26"/>
        </w:rPr>
        <w:t xml:space="preserve"> celui des campagnes agricoles des années sèches, comme il serait la conséquence d’un faible taux de croissance des activités non-agricoles, estimé </w:t>
      </w:r>
      <w:proofErr w:type="gramStart"/>
      <w:r w:rsidRPr="00A741A6">
        <w:rPr>
          <w:rFonts w:ascii="Book Antiqua" w:hAnsi="Book Antiqua"/>
          <w:sz w:val="26"/>
          <w:szCs w:val="26"/>
        </w:rPr>
        <w:t>à</w:t>
      </w:r>
      <w:proofErr w:type="gramEnd"/>
      <w:r w:rsidRPr="00A741A6">
        <w:rPr>
          <w:rFonts w:ascii="Book Antiqua" w:hAnsi="Book Antiqua"/>
          <w:sz w:val="26"/>
          <w:szCs w:val="26"/>
        </w:rPr>
        <w:t xml:space="preserve"> +2,2% pour 2016. </w:t>
      </w:r>
    </w:p>
    <w:p w:rsidR="00CB1539" w:rsidRPr="00A741A6" w:rsidRDefault="00CB1539" w:rsidP="00CB1539">
      <w:pPr>
        <w:spacing w:after="0"/>
        <w:jc w:val="both"/>
        <w:rPr>
          <w:rFonts w:ascii="Book Antiqua" w:hAnsi="Book Antiqua"/>
          <w:sz w:val="26"/>
          <w:szCs w:val="26"/>
        </w:rPr>
      </w:pPr>
    </w:p>
    <w:p w:rsidR="00CB1539" w:rsidRPr="00A741A6" w:rsidRDefault="00CB1539" w:rsidP="008C0259">
      <w:pPr>
        <w:spacing w:after="0"/>
        <w:ind w:firstLine="708"/>
        <w:jc w:val="both"/>
        <w:rPr>
          <w:rFonts w:ascii="Book Antiqua" w:hAnsi="Book Antiqua"/>
          <w:sz w:val="26"/>
          <w:szCs w:val="26"/>
        </w:rPr>
      </w:pPr>
      <w:r w:rsidRPr="00A741A6">
        <w:rPr>
          <w:rFonts w:ascii="Book Antiqua" w:hAnsi="Book Antiqua"/>
          <w:sz w:val="26"/>
          <w:szCs w:val="26"/>
        </w:rPr>
        <w:t>Dans ces conditions, la demande intérieure continuerait à marquer un ralentissement notable, en raison d’un effort d’investissement moins soutenu et d’une baisse de régime de la consommation. Dans ce cadre, les dépenses de consommation des ménages croîtraient, ainsi, de 2,9%, un rythme parmi les plus faibles enregistrés au cours des huit dernières années. De son côté, l’investissement brut s’inscrirait dans le prolongement du</w:t>
      </w:r>
      <w:r w:rsidR="00FD42E3" w:rsidRPr="00A741A6">
        <w:rPr>
          <w:rFonts w:ascii="Book Antiqua" w:hAnsi="Book Antiqua"/>
          <w:sz w:val="26"/>
          <w:szCs w:val="26"/>
        </w:rPr>
        <w:t xml:space="preserve"> sentier</w:t>
      </w:r>
      <w:r w:rsidRPr="00A741A6">
        <w:rPr>
          <w:rFonts w:ascii="Book Antiqua" w:hAnsi="Book Antiqua"/>
          <w:sz w:val="26"/>
          <w:szCs w:val="26"/>
        </w:rPr>
        <w:t xml:space="preserve"> baissier amorcé en 2012, avec 29,6% du PIB en 2016, au lieu de 34,7% en 2013. Cette tendance concerne, particulièrement, les investissements des entreprises, dans un contexte </w:t>
      </w:r>
      <w:r w:rsidR="008C0259" w:rsidRPr="00A741A6">
        <w:rPr>
          <w:rFonts w:ascii="Book Antiqua" w:hAnsi="Book Antiqua"/>
          <w:sz w:val="26"/>
          <w:szCs w:val="26"/>
        </w:rPr>
        <w:t xml:space="preserve">moins attractif </w:t>
      </w:r>
      <w:r w:rsidRPr="00A741A6">
        <w:rPr>
          <w:rFonts w:ascii="Book Antiqua" w:hAnsi="Book Antiqua"/>
          <w:sz w:val="26"/>
          <w:szCs w:val="26"/>
        </w:rPr>
        <w:t>de financement</w:t>
      </w:r>
      <w:r w:rsidR="008C0259" w:rsidRPr="00A741A6">
        <w:rPr>
          <w:rFonts w:ascii="Book Antiqua" w:hAnsi="Book Antiqua"/>
          <w:sz w:val="26"/>
          <w:szCs w:val="26"/>
        </w:rPr>
        <w:t xml:space="preserve"> où le </w:t>
      </w:r>
      <w:r w:rsidRPr="00A741A6">
        <w:rPr>
          <w:rFonts w:ascii="Book Antiqua" w:hAnsi="Book Antiqua"/>
          <w:sz w:val="26"/>
          <w:szCs w:val="26"/>
        </w:rPr>
        <w:t>taux d’accroissement annuel moyen d</w:t>
      </w:r>
      <w:r w:rsidR="008C0259" w:rsidRPr="00A741A6">
        <w:rPr>
          <w:rFonts w:ascii="Book Antiqua" w:hAnsi="Book Antiqua"/>
          <w:sz w:val="26"/>
          <w:szCs w:val="26"/>
        </w:rPr>
        <w:t>es</w:t>
      </w:r>
      <w:r w:rsidRPr="00A741A6">
        <w:rPr>
          <w:rFonts w:ascii="Book Antiqua" w:hAnsi="Book Antiqua"/>
          <w:sz w:val="26"/>
          <w:szCs w:val="26"/>
        </w:rPr>
        <w:t xml:space="preserve"> crédit</w:t>
      </w:r>
      <w:r w:rsidR="008C0259" w:rsidRPr="00A741A6">
        <w:rPr>
          <w:rFonts w:ascii="Book Antiqua" w:hAnsi="Book Antiqua"/>
          <w:sz w:val="26"/>
          <w:szCs w:val="26"/>
        </w:rPr>
        <w:t>s</w:t>
      </w:r>
      <w:r w:rsidRPr="00A741A6">
        <w:rPr>
          <w:rFonts w:ascii="Book Antiqua" w:hAnsi="Book Antiqua"/>
          <w:sz w:val="26"/>
          <w:szCs w:val="26"/>
        </w:rPr>
        <w:t xml:space="preserve"> bancaire</w:t>
      </w:r>
      <w:r w:rsidR="008C0259" w:rsidRPr="00A741A6">
        <w:rPr>
          <w:rFonts w:ascii="Book Antiqua" w:hAnsi="Book Antiqua"/>
          <w:sz w:val="26"/>
          <w:szCs w:val="26"/>
        </w:rPr>
        <w:t>s</w:t>
      </w:r>
      <w:r w:rsidRPr="00A741A6">
        <w:rPr>
          <w:rFonts w:ascii="Book Antiqua" w:hAnsi="Book Antiqua"/>
          <w:sz w:val="26"/>
          <w:szCs w:val="26"/>
        </w:rPr>
        <w:t xml:space="preserve"> est passé de 6% lors de la période 2009-2011 à 3,6% en 2012-2014.</w:t>
      </w:r>
    </w:p>
    <w:p w:rsidR="00CB1539" w:rsidRPr="00A741A6" w:rsidRDefault="00CB1539" w:rsidP="00CB1539">
      <w:pPr>
        <w:spacing w:after="0"/>
        <w:ind w:firstLine="708"/>
        <w:jc w:val="both"/>
        <w:rPr>
          <w:rFonts w:asciiTheme="minorHAnsi" w:hAnsiTheme="minorHAnsi" w:cstheme="minorHAnsi"/>
          <w:sz w:val="26"/>
          <w:szCs w:val="26"/>
        </w:rPr>
      </w:pPr>
    </w:p>
    <w:p w:rsidR="00FE1D7A" w:rsidRPr="00A741A6" w:rsidRDefault="00352374" w:rsidP="00CB1539">
      <w:pPr>
        <w:spacing w:after="0"/>
        <w:ind w:firstLine="709"/>
        <w:jc w:val="both"/>
        <w:rPr>
          <w:rFonts w:ascii="Book Antiqua" w:hAnsi="Book Antiqua"/>
          <w:sz w:val="26"/>
          <w:szCs w:val="26"/>
        </w:rPr>
      </w:pPr>
      <w:r w:rsidRPr="00A741A6">
        <w:rPr>
          <w:rFonts w:ascii="Book Antiqua" w:hAnsi="Book Antiqua"/>
          <w:sz w:val="26"/>
          <w:szCs w:val="26"/>
        </w:rPr>
        <w:t>Au terme d’une analyse plus détaillée de l’évolution de l’économie nationale en 2015 et de ses perspectives en 2016 que nous allons</w:t>
      </w:r>
      <w:r w:rsidR="00BF3469" w:rsidRPr="00A741A6">
        <w:rPr>
          <w:rFonts w:ascii="Book Antiqua" w:hAnsi="Book Antiqua"/>
          <w:sz w:val="26"/>
          <w:szCs w:val="26"/>
        </w:rPr>
        <w:t xml:space="preserve">, à l’instant, </w:t>
      </w:r>
      <w:r w:rsidRPr="00A741A6">
        <w:rPr>
          <w:rFonts w:ascii="Book Antiqua" w:hAnsi="Book Antiqua"/>
          <w:sz w:val="26"/>
          <w:szCs w:val="26"/>
        </w:rPr>
        <w:t>vous présenter, je voudrais formuler quelques remarques</w:t>
      </w:r>
      <w:r w:rsidR="00FE1D7A" w:rsidRPr="00A741A6">
        <w:rPr>
          <w:rFonts w:ascii="Book Antiqua" w:hAnsi="Book Antiqua"/>
          <w:sz w:val="26"/>
          <w:szCs w:val="26"/>
        </w:rPr>
        <w:t xml:space="preserve">. </w:t>
      </w:r>
    </w:p>
    <w:p w:rsidR="00CB1539" w:rsidRPr="00A741A6" w:rsidRDefault="00CB1539" w:rsidP="00CB1539">
      <w:pPr>
        <w:spacing w:after="0"/>
        <w:ind w:firstLine="709"/>
        <w:jc w:val="both"/>
        <w:rPr>
          <w:rFonts w:ascii="Book Antiqua" w:hAnsi="Book Antiqua"/>
          <w:sz w:val="26"/>
          <w:szCs w:val="26"/>
        </w:rPr>
      </w:pPr>
    </w:p>
    <w:p w:rsidR="00FE1D7A" w:rsidRPr="00A741A6" w:rsidRDefault="00FE1D7A" w:rsidP="00CB1539">
      <w:pPr>
        <w:spacing w:after="0"/>
        <w:ind w:left="348"/>
        <w:jc w:val="both"/>
        <w:rPr>
          <w:rFonts w:ascii="Book Antiqua" w:hAnsi="Book Antiqua"/>
          <w:sz w:val="26"/>
          <w:szCs w:val="26"/>
        </w:rPr>
      </w:pPr>
      <w:r w:rsidRPr="00A741A6">
        <w:rPr>
          <w:rFonts w:ascii="Book Antiqua" w:hAnsi="Book Antiqua"/>
          <w:sz w:val="26"/>
          <w:szCs w:val="26"/>
        </w:rPr>
        <w:t>Au plan macroéconomique</w:t>
      </w:r>
      <w:r w:rsidR="003C629C" w:rsidRPr="00A741A6">
        <w:rPr>
          <w:rFonts w:ascii="Book Antiqua" w:hAnsi="Book Antiqua"/>
          <w:sz w:val="26"/>
          <w:szCs w:val="26"/>
        </w:rPr>
        <w:t>,</w:t>
      </w:r>
      <w:r w:rsidRPr="00A741A6">
        <w:rPr>
          <w:rFonts w:ascii="Book Antiqua" w:hAnsi="Book Antiqua"/>
          <w:sz w:val="26"/>
          <w:szCs w:val="26"/>
        </w:rPr>
        <w:t xml:space="preserve"> je voudrais faire trois observations : </w:t>
      </w:r>
    </w:p>
    <w:p w:rsidR="00CB1539" w:rsidRPr="00A741A6" w:rsidRDefault="00CB1539" w:rsidP="00CB1539">
      <w:pPr>
        <w:spacing w:after="0"/>
        <w:ind w:left="348"/>
        <w:jc w:val="both"/>
        <w:rPr>
          <w:rFonts w:ascii="Book Antiqua" w:hAnsi="Book Antiqua"/>
          <w:sz w:val="26"/>
          <w:szCs w:val="26"/>
        </w:rPr>
      </w:pPr>
    </w:p>
    <w:p w:rsidR="00352374" w:rsidRPr="00A741A6" w:rsidRDefault="00FE1D7A" w:rsidP="00B853F8">
      <w:pPr>
        <w:numPr>
          <w:ilvl w:val="0"/>
          <w:numId w:val="3"/>
        </w:numPr>
        <w:spacing w:after="120"/>
        <w:ind w:left="1066" w:hanging="357"/>
        <w:jc w:val="both"/>
        <w:rPr>
          <w:rFonts w:ascii="Book Antiqua" w:hAnsi="Book Antiqua"/>
          <w:sz w:val="26"/>
          <w:szCs w:val="26"/>
        </w:rPr>
      </w:pPr>
      <w:r w:rsidRPr="00A741A6">
        <w:rPr>
          <w:rFonts w:ascii="Book Antiqua" w:hAnsi="Book Antiqua"/>
          <w:sz w:val="26"/>
          <w:szCs w:val="26"/>
        </w:rPr>
        <w:t xml:space="preserve">à côté de l’effort réalisé par le Maroc pour rétablir ses équilibres fondamentaux, la tendance au </w:t>
      </w:r>
      <w:r w:rsidR="00352374" w:rsidRPr="00A741A6">
        <w:rPr>
          <w:rFonts w:ascii="Book Antiqua" w:hAnsi="Book Antiqua"/>
          <w:sz w:val="26"/>
          <w:szCs w:val="26"/>
        </w:rPr>
        <w:t xml:space="preserve">ralentissement </w:t>
      </w:r>
      <w:r w:rsidR="0033460B" w:rsidRPr="00A741A6">
        <w:rPr>
          <w:rFonts w:ascii="Book Antiqua" w:hAnsi="Book Antiqua"/>
          <w:sz w:val="26"/>
          <w:szCs w:val="26"/>
        </w:rPr>
        <w:t xml:space="preserve">de la demande intérieure qui constitue la principale source de </w:t>
      </w:r>
      <w:r w:rsidR="00516FB1" w:rsidRPr="00A741A6">
        <w:rPr>
          <w:rFonts w:ascii="Book Antiqua" w:hAnsi="Book Antiqua"/>
          <w:sz w:val="26"/>
          <w:szCs w:val="26"/>
        </w:rPr>
        <w:t>croissance</w:t>
      </w:r>
      <w:r w:rsidR="0033460B" w:rsidRPr="00A741A6">
        <w:rPr>
          <w:rFonts w:ascii="Book Antiqua" w:hAnsi="Book Antiqua"/>
          <w:sz w:val="26"/>
          <w:szCs w:val="26"/>
        </w:rPr>
        <w:t xml:space="preserve"> des activités non agricole</w:t>
      </w:r>
      <w:r w:rsidR="00AE23F1" w:rsidRPr="00A741A6">
        <w:rPr>
          <w:rFonts w:ascii="Book Antiqua" w:hAnsi="Book Antiqua"/>
          <w:sz w:val="26"/>
          <w:szCs w:val="26"/>
        </w:rPr>
        <w:t>s</w:t>
      </w:r>
      <w:r w:rsidR="0033460B" w:rsidRPr="00A741A6">
        <w:rPr>
          <w:rFonts w:ascii="Book Antiqua" w:hAnsi="Book Antiqua"/>
          <w:sz w:val="26"/>
          <w:szCs w:val="26"/>
        </w:rPr>
        <w:t xml:space="preserve"> </w:t>
      </w:r>
      <w:r w:rsidR="0066677A" w:rsidRPr="00A741A6">
        <w:rPr>
          <w:rFonts w:ascii="Book Antiqua" w:hAnsi="Book Antiqua"/>
          <w:sz w:val="26"/>
          <w:szCs w:val="26"/>
        </w:rPr>
        <w:t xml:space="preserve">persiste </w:t>
      </w:r>
      <w:r w:rsidR="0033460B" w:rsidRPr="00A741A6">
        <w:rPr>
          <w:rFonts w:ascii="Book Antiqua" w:hAnsi="Book Antiqua"/>
          <w:sz w:val="26"/>
          <w:szCs w:val="26"/>
        </w:rPr>
        <w:t xml:space="preserve">et ce </w:t>
      </w:r>
      <w:r w:rsidR="00352374" w:rsidRPr="00A741A6">
        <w:rPr>
          <w:rFonts w:ascii="Book Antiqua" w:hAnsi="Book Antiqua"/>
          <w:sz w:val="26"/>
          <w:szCs w:val="26"/>
        </w:rPr>
        <w:t>malgré une maitrise</w:t>
      </w:r>
      <w:r w:rsidR="00AE23F1" w:rsidRPr="00A741A6">
        <w:rPr>
          <w:rFonts w:ascii="Book Antiqua" w:hAnsi="Book Antiqua"/>
          <w:sz w:val="26"/>
          <w:szCs w:val="26"/>
        </w:rPr>
        <w:t>,</w:t>
      </w:r>
      <w:r w:rsidR="00352374" w:rsidRPr="00A741A6">
        <w:rPr>
          <w:rFonts w:ascii="Book Antiqua" w:hAnsi="Book Antiqua"/>
          <w:sz w:val="26"/>
          <w:szCs w:val="26"/>
        </w:rPr>
        <w:t xml:space="preserve"> à des niveaux parmi les plus bas du monde</w:t>
      </w:r>
      <w:r w:rsidR="00AE23F1" w:rsidRPr="00A741A6">
        <w:rPr>
          <w:rFonts w:ascii="Book Antiqua" w:hAnsi="Book Antiqua"/>
          <w:sz w:val="26"/>
          <w:szCs w:val="26"/>
        </w:rPr>
        <w:t>,</w:t>
      </w:r>
      <w:r w:rsidR="00352374" w:rsidRPr="00A741A6">
        <w:rPr>
          <w:rFonts w:ascii="Book Antiqua" w:hAnsi="Book Antiqua"/>
          <w:sz w:val="26"/>
          <w:szCs w:val="26"/>
        </w:rPr>
        <w:t xml:space="preserve"> de l’inflation et une aisance des liquidités monétaires soutenue par une nette reconstitution des réserves de change du pays</w:t>
      </w:r>
      <w:r w:rsidRPr="00A741A6">
        <w:rPr>
          <w:rFonts w:ascii="Book Antiqua" w:hAnsi="Book Antiqua"/>
          <w:sz w:val="26"/>
          <w:szCs w:val="26"/>
        </w:rPr>
        <w:t xml:space="preserve"> </w:t>
      </w:r>
      <w:r w:rsidR="00352374" w:rsidRPr="00A741A6">
        <w:rPr>
          <w:rFonts w:ascii="Book Antiqua" w:hAnsi="Book Antiqua"/>
          <w:sz w:val="26"/>
          <w:szCs w:val="26"/>
        </w:rPr>
        <w:t>;</w:t>
      </w:r>
    </w:p>
    <w:p w:rsidR="00352374" w:rsidRPr="00A741A6" w:rsidRDefault="00E4323D" w:rsidP="00CB1539">
      <w:pPr>
        <w:numPr>
          <w:ilvl w:val="0"/>
          <w:numId w:val="3"/>
        </w:numPr>
        <w:spacing w:after="120"/>
        <w:ind w:left="1066" w:hanging="357"/>
        <w:jc w:val="both"/>
        <w:rPr>
          <w:rFonts w:ascii="Book Antiqua" w:hAnsi="Book Antiqua"/>
          <w:sz w:val="26"/>
          <w:szCs w:val="26"/>
        </w:rPr>
      </w:pPr>
      <w:r w:rsidRPr="00A741A6">
        <w:rPr>
          <w:rFonts w:ascii="Book Antiqua" w:hAnsi="Book Antiqua"/>
          <w:sz w:val="26"/>
          <w:szCs w:val="26"/>
        </w:rPr>
        <w:t xml:space="preserve">la demande extérieure amorce, certes, une </w:t>
      </w:r>
      <w:r w:rsidR="00520683" w:rsidRPr="00A741A6">
        <w:rPr>
          <w:rFonts w:ascii="Book Antiqua" w:hAnsi="Book Antiqua"/>
          <w:sz w:val="26"/>
          <w:szCs w:val="26"/>
        </w:rPr>
        <w:t xml:space="preserve">timide bien que </w:t>
      </w:r>
      <w:r w:rsidRPr="00A741A6">
        <w:rPr>
          <w:rFonts w:ascii="Book Antiqua" w:hAnsi="Book Antiqua"/>
          <w:sz w:val="26"/>
          <w:szCs w:val="26"/>
        </w:rPr>
        <w:t>progressive contribution à la croissance. Elle ne saurait</w:t>
      </w:r>
      <w:r w:rsidR="00856CAC" w:rsidRPr="00A741A6">
        <w:rPr>
          <w:rFonts w:ascii="Book Antiqua" w:hAnsi="Book Antiqua"/>
          <w:sz w:val="26"/>
          <w:szCs w:val="26"/>
        </w:rPr>
        <w:t>, cependant,</w:t>
      </w:r>
      <w:r w:rsidRPr="00A741A6">
        <w:rPr>
          <w:rFonts w:ascii="Book Antiqua" w:hAnsi="Book Antiqua"/>
          <w:sz w:val="26"/>
          <w:szCs w:val="26"/>
        </w:rPr>
        <w:t xml:space="preserve"> se départir de son caractère conjoncturel tant que notre offre exportable </w:t>
      </w:r>
      <w:r w:rsidR="00874D29" w:rsidRPr="00A741A6">
        <w:rPr>
          <w:rFonts w:ascii="Book Antiqua" w:hAnsi="Book Antiqua"/>
          <w:sz w:val="26"/>
          <w:szCs w:val="26"/>
        </w:rPr>
        <w:t xml:space="preserve">ne gagne en </w:t>
      </w:r>
      <w:r w:rsidR="00FE1D7A" w:rsidRPr="00A741A6">
        <w:rPr>
          <w:rFonts w:ascii="Book Antiqua" w:hAnsi="Book Antiqua"/>
          <w:sz w:val="26"/>
          <w:szCs w:val="26"/>
        </w:rPr>
        <w:t>diversification, en c</w:t>
      </w:r>
      <w:r w:rsidR="00874D29" w:rsidRPr="00A741A6">
        <w:rPr>
          <w:rFonts w:ascii="Book Antiqua" w:hAnsi="Book Antiqua"/>
          <w:sz w:val="26"/>
          <w:szCs w:val="26"/>
        </w:rPr>
        <w:t>roissance et en compétitivité</w:t>
      </w:r>
      <w:r w:rsidR="00BC0E7C" w:rsidRPr="00A741A6">
        <w:rPr>
          <w:rFonts w:ascii="Book Antiqua" w:hAnsi="Book Antiqua"/>
          <w:sz w:val="26"/>
          <w:szCs w:val="26"/>
        </w:rPr>
        <w:t>. Ce qui renvoie à la problématique du ralentissement tendanciel de l’activité non agricole</w:t>
      </w:r>
      <w:r w:rsidR="00FD3547" w:rsidRPr="00A741A6">
        <w:rPr>
          <w:rFonts w:ascii="Book Antiqua" w:hAnsi="Book Antiqua"/>
          <w:sz w:val="26"/>
          <w:szCs w:val="26"/>
        </w:rPr>
        <w:t xml:space="preserve"> et au faible effet d’entrainement</w:t>
      </w:r>
      <w:r w:rsidR="00856CAC" w:rsidRPr="00A741A6">
        <w:rPr>
          <w:rFonts w:ascii="Book Antiqua" w:hAnsi="Book Antiqua"/>
          <w:sz w:val="26"/>
          <w:szCs w:val="26"/>
        </w:rPr>
        <w:t>, déjà noté,</w:t>
      </w:r>
      <w:r w:rsidR="00FD3547" w:rsidRPr="00A741A6">
        <w:rPr>
          <w:rFonts w:ascii="Book Antiqua" w:hAnsi="Book Antiqua"/>
          <w:sz w:val="26"/>
          <w:szCs w:val="26"/>
        </w:rPr>
        <w:t xml:space="preserve"> des industries émergentes sur leur environnement productif</w:t>
      </w:r>
      <w:r w:rsidR="00BC0E7C" w:rsidRPr="00A741A6">
        <w:rPr>
          <w:rFonts w:ascii="Book Antiqua" w:hAnsi="Book Antiqua"/>
          <w:sz w:val="26"/>
          <w:szCs w:val="26"/>
        </w:rPr>
        <w:t> ;</w:t>
      </w:r>
    </w:p>
    <w:p w:rsidR="00FE1D7A" w:rsidRPr="00A741A6" w:rsidRDefault="00FE1D7A" w:rsidP="00CB1539">
      <w:pPr>
        <w:numPr>
          <w:ilvl w:val="0"/>
          <w:numId w:val="3"/>
        </w:numPr>
        <w:spacing w:after="0"/>
        <w:jc w:val="both"/>
        <w:rPr>
          <w:rFonts w:ascii="Book Antiqua" w:hAnsi="Book Antiqua"/>
          <w:sz w:val="26"/>
          <w:szCs w:val="26"/>
        </w:rPr>
      </w:pPr>
      <w:r w:rsidRPr="00A741A6">
        <w:rPr>
          <w:rFonts w:ascii="Book Antiqua" w:hAnsi="Book Antiqua"/>
          <w:sz w:val="26"/>
          <w:szCs w:val="26"/>
        </w:rPr>
        <w:t>alors</w:t>
      </w:r>
      <w:r w:rsidR="00BC0E7C" w:rsidRPr="00A741A6">
        <w:rPr>
          <w:rFonts w:ascii="Book Antiqua" w:hAnsi="Book Antiqua"/>
          <w:sz w:val="26"/>
          <w:szCs w:val="26"/>
        </w:rPr>
        <w:t xml:space="preserve"> </w:t>
      </w:r>
      <w:r w:rsidR="00084FF3" w:rsidRPr="00A741A6">
        <w:rPr>
          <w:rFonts w:ascii="Book Antiqua" w:hAnsi="Book Antiqua"/>
          <w:sz w:val="26"/>
          <w:szCs w:val="26"/>
        </w:rPr>
        <w:t>qu</w:t>
      </w:r>
      <w:r w:rsidR="000C5D70" w:rsidRPr="00A741A6">
        <w:rPr>
          <w:rFonts w:ascii="Book Antiqua" w:hAnsi="Book Antiqua"/>
          <w:sz w:val="26"/>
          <w:szCs w:val="26"/>
        </w:rPr>
        <w:t xml:space="preserve">e </w:t>
      </w:r>
      <w:r w:rsidR="00084FF3" w:rsidRPr="00A741A6">
        <w:rPr>
          <w:rFonts w:ascii="Book Antiqua" w:hAnsi="Book Antiqua"/>
          <w:sz w:val="26"/>
          <w:szCs w:val="26"/>
        </w:rPr>
        <w:t xml:space="preserve">le rôle de l’investissement s’érige, plus que jamais, en facteur stratégique, </w:t>
      </w:r>
      <w:r w:rsidR="00CB22BB" w:rsidRPr="00A741A6">
        <w:rPr>
          <w:rFonts w:ascii="Book Antiqua" w:hAnsi="Book Antiqua"/>
          <w:sz w:val="26"/>
          <w:szCs w:val="26"/>
        </w:rPr>
        <w:t>pour une amélioration durable de la croissance et de l’emploi</w:t>
      </w:r>
      <w:r w:rsidR="008B1795" w:rsidRPr="00A741A6">
        <w:rPr>
          <w:rFonts w:ascii="Book Antiqua" w:hAnsi="Book Antiqua"/>
          <w:sz w:val="26"/>
          <w:szCs w:val="26"/>
        </w:rPr>
        <w:t xml:space="preserve">, </w:t>
      </w:r>
      <w:r w:rsidR="00084FF3" w:rsidRPr="00A741A6">
        <w:rPr>
          <w:rFonts w:ascii="Book Antiqua" w:hAnsi="Book Antiqua"/>
          <w:sz w:val="26"/>
          <w:szCs w:val="26"/>
        </w:rPr>
        <w:t xml:space="preserve">l’atténuation du déficit budgétaire se réalise par un relâchement de l’effort de l’investissement public sans </w:t>
      </w:r>
      <w:r w:rsidRPr="00A741A6">
        <w:rPr>
          <w:rFonts w:ascii="Book Antiqua" w:hAnsi="Book Antiqua"/>
          <w:sz w:val="26"/>
          <w:szCs w:val="26"/>
        </w:rPr>
        <w:t xml:space="preserve">que le </w:t>
      </w:r>
      <w:r w:rsidR="00084FF3" w:rsidRPr="00A741A6">
        <w:rPr>
          <w:rFonts w:ascii="Book Antiqua" w:hAnsi="Book Antiqua"/>
          <w:sz w:val="26"/>
          <w:szCs w:val="26"/>
        </w:rPr>
        <w:t>capital privé</w:t>
      </w:r>
      <w:r w:rsidRPr="00A741A6">
        <w:rPr>
          <w:rFonts w:ascii="Book Antiqua" w:hAnsi="Book Antiqua"/>
          <w:sz w:val="26"/>
          <w:szCs w:val="26"/>
        </w:rPr>
        <w:t xml:space="preserve"> ne prenne significativement le relai</w:t>
      </w:r>
      <w:r w:rsidR="00084FF3" w:rsidRPr="00A741A6">
        <w:rPr>
          <w:rFonts w:ascii="Book Antiqua" w:hAnsi="Book Antiqua"/>
          <w:sz w:val="26"/>
          <w:szCs w:val="26"/>
        </w:rPr>
        <w:t xml:space="preserve">, </w:t>
      </w:r>
      <w:r w:rsidR="00C90D64" w:rsidRPr="00A741A6">
        <w:rPr>
          <w:rFonts w:ascii="Book Antiqua" w:hAnsi="Book Antiqua"/>
          <w:sz w:val="26"/>
          <w:szCs w:val="26"/>
        </w:rPr>
        <w:t>ni</w:t>
      </w:r>
      <w:r w:rsidR="00084FF3" w:rsidRPr="00A741A6">
        <w:rPr>
          <w:rFonts w:ascii="Book Antiqua" w:hAnsi="Book Antiqua"/>
          <w:sz w:val="26"/>
          <w:szCs w:val="26"/>
        </w:rPr>
        <w:t xml:space="preserve"> qu’une politique monétaire</w:t>
      </w:r>
      <w:r w:rsidRPr="00A741A6">
        <w:rPr>
          <w:rFonts w:ascii="Book Antiqua" w:hAnsi="Book Antiqua"/>
          <w:sz w:val="26"/>
          <w:szCs w:val="26"/>
        </w:rPr>
        <w:t>,</w:t>
      </w:r>
      <w:r w:rsidR="00084FF3" w:rsidRPr="00A741A6">
        <w:rPr>
          <w:rFonts w:ascii="Book Antiqua" w:hAnsi="Book Antiqua"/>
          <w:sz w:val="26"/>
          <w:szCs w:val="26"/>
        </w:rPr>
        <w:t xml:space="preserve"> confortée par </w:t>
      </w:r>
      <w:r w:rsidR="00C90D64" w:rsidRPr="00A741A6">
        <w:rPr>
          <w:rFonts w:ascii="Book Antiqua" w:hAnsi="Book Antiqua"/>
          <w:sz w:val="26"/>
          <w:szCs w:val="26"/>
        </w:rPr>
        <w:t xml:space="preserve">une situation </w:t>
      </w:r>
      <w:r w:rsidR="00084FF3" w:rsidRPr="00A741A6">
        <w:rPr>
          <w:rFonts w:ascii="Book Antiqua" w:hAnsi="Book Antiqua"/>
          <w:sz w:val="26"/>
          <w:szCs w:val="26"/>
        </w:rPr>
        <w:t xml:space="preserve">internationale </w:t>
      </w:r>
      <w:r w:rsidRPr="00A741A6">
        <w:rPr>
          <w:rFonts w:ascii="Book Antiqua" w:hAnsi="Book Antiqua"/>
          <w:sz w:val="26"/>
          <w:szCs w:val="26"/>
        </w:rPr>
        <w:t xml:space="preserve">favorable, </w:t>
      </w:r>
      <w:r w:rsidR="00084FF3" w:rsidRPr="00A741A6">
        <w:rPr>
          <w:rFonts w:ascii="Book Antiqua" w:hAnsi="Book Antiqua"/>
          <w:sz w:val="26"/>
          <w:szCs w:val="26"/>
        </w:rPr>
        <w:t>n’apporte sa souhaitable contribution à la redynamisation de l’activité non agricole</w:t>
      </w:r>
      <w:r w:rsidR="00890809" w:rsidRPr="00A741A6">
        <w:rPr>
          <w:rFonts w:ascii="Book Antiqua" w:hAnsi="Book Antiqua"/>
          <w:sz w:val="26"/>
          <w:szCs w:val="26"/>
        </w:rPr>
        <w:t>.</w:t>
      </w:r>
    </w:p>
    <w:p w:rsidR="00CB1539" w:rsidRPr="00A741A6" w:rsidRDefault="00CB1539" w:rsidP="00CB1539">
      <w:pPr>
        <w:spacing w:after="0"/>
        <w:ind w:left="348"/>
        <w:jc w:val="both"/>
        <w:rPr>
          <w:rFonts w:ascii="Book Antiqua" w:hAnsi="Book Antiqua"/>
          <w:sz w:val="26"/>
          <w:szCs w:val="26"/>
        </w:rPr>
      </w:pPr>
    </w:p>
    <w:p w:rsidR="00890809" w:rsidRPr="00A741A6" w:rsidRDefault="00FE1D7A" w:rsidP="00922FD1">
      <w:pPr>
        <w:spacing w:after="0"/>
        <w:ind w:firstLine="708"/>
        <w:jc w:val="both"/>
        <w:rPr>
          <w:rFonts w:ascii="Book Antiqua" w:hAnsi="Book Antiqua"/>
          <w:sz w:val="26"/>
          <w:szCs w:val="26"/>
        </w:rPr>
      </w:pPr>
      <w:r w:rsidRPr="00A741A6">
        <w:rPr>
          <w:rFonts w:ascii="Book Antiqua" w:hAnsi="Book Antiqua"/>
          <w:sz w:val="26"/>
          <w:szCs w:val="26"/>
        </w:rPr>
        <w:t>Au plan de la conjoncture agricole</w:t>
      </w:r>
      <w:r w:rsidR="00E634E7" w:rsidRPr="00A741A6">
        <w:rPr>
          <w:rFonts w:ascii="Book Antiqua" w:hAnsi="Book Antiqua"/>
          <w:sz w:val="26"/>
          <w:szCs w:val="26"/>
        </w:rPr>
        <w:t>, au-delà de ses effets sur la croissance économique,</w:t>
      </w:r>
      <w:r w:rsidRPr="00A741A6">
        <w:rPr>
          <w:rFonts w:ascii="Book Antiqua" w:hAnsi="Book Antiqua"/>
          <w:sz w:val="26"/>
          <w:szCs w:val="26"/>
        </w:rPr>
        <w:t xml:space="preserve"> </w:t>
      </w:r>
      <w:r w:rsidR="00107444" w:rsidRPr="00A741A6">
        <w:rPr>
          <w:rFonts w:ascii="Book Antiqua" w:hAnsi="Book Antiqua"/>
          <w:sz w:val="26"/>
          <w:szCs w:val="26"/>
        </w:rPr>
        <w:t xml:space="preserve">il me semble nécessaire de </w:t>
      </w:r>
      <w:r w:rsidR="00C93BDB" w:rsidRPr="00A741A6">
        <w:rPr>
          <w:rFonts w:ascii="Book Antiqua" w:hAnsi="Book Antiqua"/>
          <w:sz w:val="26"/>
          <w:szCs w:val="26"/>
        </w:rPr>
        <w:t xml:space="preserve">formuler quelques inquiétudes </w:t>
      </w:r>
      <w:r w:rsidR="00E634E7" w:rsidRPr="00A741A6">
        <w:rPr>
          <w:rFonts w:ascii="Book Antiqua" w:hAnsi="Book Antiqua"/>
          <w:sz w:val="26"/>
          <w:szCs w:val="26"/>
        </w:rPr>
        <w:t xml:space="preserve">sur </w:t>
      </w:r>
      <w:r w:rsidR="00CB61E8" w:rsidRPr="00A741A6">
        <w:rPr>
          <w:rFonts w:ascii="Book Antiqua" w:hAnsi="Book Antiqua"/>
          <w:sz w:val="26"/>
          <w:szCs w:val="26"/>
        </w:rPr>
        <w:t xml:space="preserve">les </w:t>
      </w:r>
      <w:r w:rsidR="00C93BDB" w:rsidRPr="00A741A6">
        <w:rPr>
          <w:rFonts w:ascii="Book Antiqua" w:hAnsi="Book Antiqua"/>
          <w:sz w:val="26"/>
          <w:szCs w:val="26"/>
        </w:rPr>
        <w:t>menaces sérieuses qu</w:t>
      </w:r>
      <w:r w:rsidR="00856CAC" w:rsidRPr="00A741A6">
        <w:rPr>
          <w:rFonts w:ascii="Book Antiqua" w:hAnsi="Book Antiqua"/>
          <w:sz w:val="26"/>
          <w:szCs w:val="26"/>
        </w:rPr>
        <w:t xml:space="preserve">’elle fait </w:t>
      </w:r>
      <w:r w:rsidR="00C93BDB" w:rsidRPr="00A741A6">
        <w:rPr>
          <w:rFonts w:ascii="Book Antiqua" w:hAnsi="Book Antiqua"/>
          <w:sz w:val="26"/>
          <w:szCs w:val="26"/>
        </w:rPr>
        <w:t>p</w:t>
      </w:r>
      <w:r w:rsidR="00856CAC" w:rsidRPr="00A741A6">
        <w:rPr>
          <w:rFonts w:ascii="Book Antiqua" w:hAnsi="Book Antiqua"/>
          <w:sz w:val="26"/>
          <w:szCs w:val="26"/>
        </w:rPr>
        <w:t>eser</w:t>
      </w:r>
      <w:r w:rsidR="00C93BDB" w:rsidRPr="00A741A6">
        <w:rPr>
          <w:rFonts w:ascii="Book Antiqua" w:hAnsi="Book Antiqua"/>
          <w:sz w:val="26"/>
          <w:szCs w:val="26"/>
        </w:rPr>
        <w:t>, dans l’immédiat,</w:t>
      </w:r>
      <w:r w:rsidR="00890809" w:rsidRPr="00A741A6">
        <w:rPr>
          <w:rFonts w:ascii="Book Antiqua" w:hAnsi="Book Antiqua"/>
          <w:sz w:val="26"/>
          <w:szCs w:val="26"/>
        </w:rPr>
        <w:t> </w:t>
      </w:r>
      <w:r w:rsidR="00C93BDB" w:rsidRPr="00A741A6">
        <w:rPr>
          <w:rFonts w:ascii="Book Antiqua" w:hAnsi="Book Antiqua"/>
          <w:sz w:val="26"/>
          <w:szCs w:val="26"/>
        </w:rPr>
        <w:t>sur l’état du cheptel</w:t>
      </w:r>
      <w:r w:rsidR="00856CAC" w:rsidRPr="00A741A6">
        <w:rPr>
          <w:rFonts w:ascii="Book Antiqua" w:hAnsi="Book Antiqua"/>
          <w:sz w:val="26"/>
          <w:szCs w:val="26"/>
        </w:rPr>
        <w:t xml:space="preserve"> et </w:t>
      </w:r>
      <w:r w:rsidR="00E634E7" w:rsidRPr="00A741A6">
        <w:rPr>
          <w:rFonts w:ascii="Book Antiqua" w:hAnsi="Book Antiqua"/>
          <w:sz w:val="26"/>
          <w:szCs w:val="26"/>
        </w:rPr>
        <w:t xml:space="preserve">de l’emploi, </w:t>
      </w:r>
      <w:r w:rsidR="00C93BDB" w:rsidRPr="00A741A6">
        <w:rPr>
          <w:rFonts w:ascii="Book Antiqua" w:hAnsi="Book Antiqua"/>
          <w:sz w:val="26"/>
          <w:szCs w:val="26"/>
        </w:rPr>
        <w:t xml:space="preserve">du revenu </w:t>
      </w:r>
      <w:r w:rsidR="00E634E7" w:rsidRPr="00A741A6">
        <w:rPr>
          <w:rFonts w:ascii="Book Antiqua" w:hAnsi="Book Antiqua"/>
          <w:sz w:val="26"/>
          <w:szCs w:val="26"/>
        </w:rPr>
        <w:t xml:space="preserve">et des conditions de vie </w:t>
      </w:r>
      <w:r w:rsidR="00C93BDB" w:rsidRPr="00A741A6">
        <w:rPr>
          <w:rFonts w:ascii="Book Antiqua" w:hAnsi="Book Antiqua"/>
          <w:sz w:val="26"/>
          <w:szCs w:val="26"/>
        </w:rPr>
        <w:t xml:space="preserve">des </w:t>
      </w:r>
      <w:r w:rsidR="00E634E7" w:rsidRPr="00A741A6">
        <w:rPr>
          <w:rFonts w:ascii="Book Antiqua" w:hAnsi="Book Antiqua"/>
          <w:sz w:val="26"/>
          <w:szCs w:val="26"/>
        </w:rPr>
        <w:t>populations rurales</w:t>
      </w:r>
      <w:r w:rsidR="00C93BDB" w:rsidRPr="00A741A6">
        <w:rPr>
          <w:rFonts w:ascii="Book Antiqua" w:hAnsi="Book Antiqua"/>
          <w:sz w:val="26"/>
          <w:szCs w:val="26"/>
        </w:rPr>
        <w:t xml:space="preserve"> ainsi que sur les ressources hydrauliques qui, sauf retournement exceptionnel de la conjoncture climatique, devraient connaitre de réelles tensions. Il semblerait, </w:t>
      </w:r>
      <w:r w:rsidR="0037426C" w:rsidRPr="00A741A6">
        <w:rPr>
          <w:rFonts w:ascii="Book Antiqua" w:hAnsi="Book Antiqua"/>
          <w:sz w:val="26"/>
          <w:szCs w:val="26"/>
        </w:rPr>
        <w:t>à cet égard</w:t>
      </w:r>
      <w:r w:rsidR="00C93BDB" w:rsidRPr="00A741A6">
        <w:rPr>
          <w:rFonts w:ascii="Book Antiqua" w:hAnsi="Book Antiqua"/>
          <w:sz w:val="26"/>
          <w:szCs w:val="26"/>
        </w:rPr>
        <w:t xml:space="preserve">, raisonnable </w:t>
      </w:r>
      <w:r w:rsidR="00E634E7" w:rsidRPr="00A741A6">
        <w:rPr>
          <w:rFonts w:ascii="Book Antiqua" w:hAnsi="Book Antiqua"/>
          <w:sz w:val="26"/>
          <w:szCs w:val="26"/>
        </w:rPr>
        <w:t>que, dans ce contexte, notre pays</w:t>
      </w:r>
      <w:r w:rsidR="00C93BDB" w:rsidRPr="00A741A6">
        <w:rPr>
          <w:rFonts w:ascii="Book Antiqua" w:hAnsi="Book Antiqua"/>
          <w:sz w:val="26"/>
          <w:szCs w:val="26"/>
        </w:rPr>
        <w:t xml:space="preserve"> s’inscri</w:t>
      </w:r>
      <w:r w:rsidR="00E634E7" w:rsidRPr="00A741A6">
        <w:rPr>
          <w:rFonts w:ascii="Book Antiqua" w:hAnsi="Book Antiqua"/>
          <w:sz w:val="26"/>
          <w:szCs w:val="26"/>
        </w:rPr>
        <w:t>v</w:t>
      </w:r>
      <w:r w:rsidR="00C93BDB" w:rsidRPr="00A741A6">
        <w:rPr>
          <w:rFonts w:ascii="Book Antiqua" w:hAnsi="Book Antiqua"/>
          <w:sz w:val="26"/>
          <w:szCs w:val="26"/>
        </w:rPr>
        <w:t>e</w:t>
      </w:r>
      <w:r w:rsidR="00E634E7" w:rsidRPr="00A741A6">
        <w:rPr>
          <w:rFonts w:ascii="Book Antiqua" w:hAnsi="Book Antiqua"/>
          <w:sz w:val="26"/>
          <w:szCs w:val="26"/>
        </w:rPr>
        <w:t>,</w:t>
      </w:r>
      <w:r w:rsidR="00856CAC" w:rsidRPr="00A741A6">
        <w:rPr>
          <w:rFonts w:ascii="Book Antiqua" w:hAnsi="Book Antiqua"/>
          <w:sz w:val="26"/>
          <w:szCs w:val="26"/>
        </w:rPr>
        <w:t xml:space="preserve"> au-delà de </w:t>
      </w:r>
      <w:r w:rsidR="00C93BDB" w:rsidRPr="00A741A6">
        <w:rPr>
          <w:rFonts w:ascii="Book Antiqua" w:hAnsi="Book Antiqua"/>
          <w:sz w:val="26"/>
          <w:szCs w:val="26"/>
        </w:rPr>
        <w:t xml:space="preserve">la donne climatique </w:t>
      </w:r>
      <w:r w:rsidR="00856CAC" w:rsidRPr="00A741A6">
        <w:rPr>
          <w:rFonts w:ascii="Book Antiqua" w:hAnsi="Book Antiqua"/>
          <w:sz w:val="26"/>
          <w:szCs w:val="26"/>
        </w:rPr>
        <w:t xml:space="preserve">de </w:t>
      </w:r>
      <w:r w:rsidR="00C93BDB" w:rsidRPr="00A741A6">
        <w:rPr>
          <w:rFonts w:ascii="Book Antiqua" w:hAnsi="Book Antiqua"/>
          <w:sz w:val="26"/>
          <w:szCs w:val="26"/>
        </w:rPr>
        <w:t>2016</w:t>
      </w:r>
      <w:r w:rsidR="00E634E7" w:rsidRPr="00A741A6">
        <w:rPr>
          <w:rFonts w:ascii="Book Antiqua" w:hAnsi="Book Antiqua"/>
          <w:sz w:val="26"/>
          <w:szCs w:val="26"/>
        </w:rPr>
        <w:t>,</w:t>
      </w:r>
      <w:r w:rsidR="003116D1" w:rsidRPr="00A741A6">
        <w:rPr>
          <w:rFonts w:ascii="Book Antiqua" w:hAnsi="Book Antiqua"/>
          <w:sz w:val="26"/>
          <w:szCs w:val="26"/>
        </w:rPr>
        <w:t xml:space="preserve"> </w:t>
      </w:r>
      <w:r w:rsidR="00856CAC" w:rsidRPr="00A741A6">
        <w:rPr>
          <w:rFonts w:ascii="Book Antiqua" w:hAnsi="Book Antiqua"/>
          <w:sz w:val="26"/>
          <w:szCs w:val="26"/>
        </w:rPr>
        <w:t xml:space="preserve">dans la perspective de </w:t>
      </w:r>
      <w:r w:rsidR="00E634E7" w:rsidRPr="00A741A6">
        <w:rPr>
          <w:rFonts w:ascii="Book Antiqua" w:hAnsi="Book Antiqua"/>
          <w:sz w:val="26"/>
          <w:szCs w:val="26"/>
        </w:rPr>
        <w:t xml:space="preserve">l’année </w:t>
      </w:r>
      <w:r w:rsidR="00856CAC" w:rsidRPr="00A741A6">
        <w:rPr>
          <w:rFonts w:ascii="Book Antiqua" w:hAnsi="Book Antiqua"/>
          <w:sz w:val="26"/>
          <w:szCs w:val="26"/>
        </w:rPr>
        <w:t xml:space="preserve">2017. </w:t>
      </w:r>
      <w:r w:rsidR="007C219D" w:rsidRPr="00A741A6">
        <w:rPr>
          <w:rFonts w:ascii="Book Antiqua" w:hAnsi="Book Antiqua"/>
          <w:sz w:val="26"/>
          <w:szCs w:val="26"/>
        </w:rPr>
        <w:t xml:space="preserve">Pour relancer la production agricole et l’activité dans le monde rural, cette année, voire celles qui la suivront, devrait susciter des inflexions sérieuses </w:t>
      </w:r>
      <w:r w:rsidR="009A4BE3" w:rsidRPr="00A741A6">
        <w:rPr>
          <w:rFonts w:ascii="Book Antiqua" w:hAnsi="Book Antiqua"/>
          <w:sz w:val="26"/>
          <w:szCs w:val="26"/>
        </w:rPr>
        <w:t>à la politique économique</w:t>
      </w:r>
      <w:r w:rsidR="00C93BDB" w:rsidRPr="00A741A6">
        <w:rPr>
          <w:rFonts w:ascii="Book Antiqua" w:hAnsi="Book Antiqua"/>
          <w:sz w:val="26"/>
          <w:szCs w:val="26"/>
        </w:rPr>
        <w:t>, financière</w:t>
      </w:r>
      <w:r w:rsidR="009A4BE3" w:rsidRPr="00A741A6">
        <w:rPr>
          <w:rFonts w:ascii="Book Antiqua" w:hAnsi="Book Antiqua"/>
          <w:sz w:val="26"/>
          <w:szCs w:val="26"/>
        </w:rPr>
        <w:t xml:space="preserve"> et monétaire</w:t>
      </w:r>
      <w:r w:rsidR="00E634E7" w:rsidRPr="00A741A6">
        <w:rPr>
          <w:rFonts w:ascii="Book Antiqua" w:hAnsi="Book Antiqua"/>
          <w:sz w:val="26"/>
          <w:szCs w:val="26"/>
        </w:rPr>
        <w:t>,</w:t>
      </w:r>
      <w:r w:rsidR="009A4BE3" w:rsidRPr="00A741A6">
        <w:rPr>
          <w:rFonts w:ascii="Book Antiqua" w:hAnsi="Book Antiqua"/>
          <w:sz w:val="26"/>
          <w:szCs w:val="26"/>
        </w:rPr>
        <w:t xml:space="preserve"> </w:t>
      </w:r>
      <w:r w:rsidR="007C219D" w:rsidRPr="00A741A6">
        <w:rPr>
          <w:rFonts w:ascii="Book Antiqua" w:hAnsi="Book Antiqua"/>
          <w:sz w:val="26"/>
          <w:szCs w:val="26"/>
        </w:rPr>
        <w:t>autant qu’à la politique sociale et ce</w:t>
      </w:r>
      <w:r w:rsidR="00E634E7" w:rsidRPr="00A741A6">
        <w:rPr>
          <w:rFonts w:ascii="Book Antiqua" w:hAnsi="Book Antiqua"/>
          <w:sz w:val="26"/>
          <w:szCs w:val="26"/>
        </w:rPr>
        <w:t>,</w:t>
      </w:r>
      <w:r w:rsidR="007C219D" w:rsidRPr="00A741A6">
        <w:rPr>
          <w:rFonts w:ascii="Book Antiqua" w:hAnsi="Book Antiqua"/>
          <w:sz w:val="26"/>
          <w:szCs w:val="26"/>
        </w:rPr>
        <w:t xml:space="preserve"> </w:t>
      </w:r>
      <w:r w:rsidR="00797090" w:rsidRPr="00A741A6">
        <w:rPr>
          <w:rFonts w:ascii="Book Antiqua" w:hAnsi="Book Antiqua"/>
          <w:sz w:val="26"/>
          <w:szCs w:val="26"/>
        </w:rPr>
        <w:t xml:space="preserve">quelque soit la clémence </w:t>
      </w:r>
      <w:r w:rsidR="007C219D" w:rsidRPr="00A741A6">
        <w:rPr>
          <w:rFonts w:ascii="Book Antiqua" w:hAnsi="Book Antiqua"/>
          <w:sz w:val="26"/>
          <w:szCs w:val="26"/>
        </w:rPr>
        <w:t>d</w:t>
      </w:r>
      <w:r w:rsidR="00797090" w:rsidRPr="00A741A6">
        <w:rPr>
          <w:rFonts w:ascii="Book Antiqua" w:hAnsi="Book Antiqua"/>
          <w:sz w:val="26"/>
          <w:szCs w:val="26"/>
        </w:rPr>
        <w:t>es conditions climatiques</w:t>
      </w:r>
      <w:r w:rsidR="00E634E7" w:rsidRPr="00A741A6">
        <w:rPr>
          <w:rFonts w:ascii="Book Antiqua" w:hAnsi="Book Antiqua"/>
          <w:sz w:val="26"/>
          <w:szCs w:val="26"/>
        </w:rPr>
        <w:t xml:space="preserve"> à venir. Ces conditions, </w:t>
      </w:r>
      <w:r w:rsidR="007C219D" w:rsidRPr="00A741A6">
        <w:rPr>
          <w:rFonts w:ascii="Book Antiqua" w:hAnsi="Book Antiqua"/>
          <w:sz w:val="26"/>
          <w:szCs w:val="26"/>
        </w:rPr>
        <w:t xml:space="preserve">telles qu’en augure le début de 2016, </w:t>
      </w:r>
      <w:r w:rsidR="00E634E7" w:rsidRPr="00A741A6">
        <w:rPr>
          <w:rFonts w:ascii="Book Antiqua" w:hAnsi="Book Antiqua"/>
          <w:sz w:val="26"/>
          <w:szCs w:val="26"/>
        </w:rPr>
        <w:t xml:space="preserve">sont par ailleurs porteuses d’un contexte social où la </w:t>
      </w:r>
      <w:r w:rsidR="007C219D" w:rsidRPr="00A741A6">
        <w:rPr>
          <w:rFonts w:ascii="Book Antiqua" w:hAnsi="Book Antiqua"/>
          <w:sz w:val="26"/>
          <w:szCs w:val="26"/>
        </w:rPr>
        <w:t>problématique de la pauvreté et des inégalités sociales et territoriales</w:t>
      </w:r>
      <w:r w:rsidR="00E634E7" w:rsidRPr="00A741A6">
        <w:rPr>
          <w:rFonts w:ascii="Book Antiqua" w:hAnsi="Book Antiqua"/>
          <w:sz w:val="26"/>
          <w:szCs w:val="26"/>
        </w:rPr>
        <w:t xml:space="preserve"> devrait se poser avec une nouvelle acuité</w:t>
      </w:r>
      <w:r w:rsidR="007C219D" w:rsidRPr="00A741A6">
        <w:rPr>
          <w:rFonts w:ascii="Book Antiqua" w:hAnsi="Book Antiqua"/>
          <w:sz w:val="26"/>
          <w:szCs w:val="26"/>
        </w:rPr>
        <w:t xml:space="preserve">. </w:t>
      </w:r>
    </w:p>
    <w:sectPr w:rsidR="00890809" w:rsidRPr="00A741A6" w:rsidSect="00B1388C">
      <w:footerReference w:type="default" r:id="rId7"/>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C2A" w:rsidRDefault="00D20C2A" w:rsidP="00B1388C">
      <w:pPr>
        <w:spacing w:after="0" w:line="240" w:lineRule="auto"/>
      </w:pPr>
      <w:r>
        <w:separator/>
      </w:r>
    </w:p>
  </w:endnote>
  <w:endnote w:type="continuationSeparator" w:id="0">
    <w:p w:rsidR="00D20C2A" w:rsidRDefault="00D20C2A" w:rsidP="00B13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6E" w:rsidRPr="00DD5FBC" w:rsidRDefault="001A7DE2">
    <w:pPr>
      <w:pStyle w:val="Pieddepage"/>
      <w:jc w:val="right"/>
      <w:rPr>
        <w:sz w:val="24"/>
        <w:szCs w:val="24"/>
      </w:rPr>
    </w:pPr>
    <w:r w:rsidRPr="00DD5FBC">
      <w:rPr>
        <w:sz w:val="24"/>
        <w:szCs w:val="24"/>
      </w:rPr>
      <w:fldChar w:fldCharType="begin"/>
    </w:r>
    <w:r w:rsidR="00D5386E" w:rsidRPr="00DD5FBC">
      <w:rPr>
        <w:sz w:val="24"/>
        <w:szCs w:val="24"/>
      </w:rPr>
      <w:instrText xml:space="preserve"> PAGE   \* MERGEFORMAT </w:instrText>
    </w:r>
    <w:r w:rsidRPr="00DD5FBC">
      <w:rPr>
        <w:sz w:val="24"/>
        <w:szCs w:val="24"/>
      </w:rPr>
      <w:fldChar w:fldCharType="separate"/>
    </w:r>
    <w:r w:rsidR="00322CF4">
      <w:rPr>
        <w:noProof/>
        <w:sz w:val="24"/>
        <w:szCs w:val="24"/>
      </w:rPr>
      <w:t>5</w:t>
    </w:r>
    <w:r w:rsidRPr="00DD5FBC">
      <w:rPr>
        <w:sz w:val="24"/>
        <w:szCs w:val="24"/>
      </w:rPr>
      <w:fldChar w:fldCharType="end"/>
    </w:r>
  </w:p>
  <w:p w:rsidR="00D5386E" w:rsidRDefault="00D538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C2A" w:rsidRDefault="00D20C2A" w:rsidP="00B1388C">
      <w:pPr>
        <w:spacing w:after="0" w:line="240" w:lineRule="auto"/>
      </w:pPr>
      <w:r>
        <w:separator/>
      </w:r>
    </w:p>
  </w:footnote>
  <w:footnote w:type="continuationSeparator" w:id="0">
    <w:p w:rsidR="00D20C2A" w:rsidRDefault="00D20C2A" w:rsidP="00B13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8C" w:rsidRDefault="001A7DE2">
    <w:pPr>
      <w:pStyle w:val="En-tte"/>
    </w:pPr>
    <w:r>
      <w:rPr>
        <w:noProof/>
        <w:lang w:eastAsia="fr-FR"/>
      </w:rPr>
      <w:pict>
        <v:rect id="_x0000_s2050" style="position:absolute;margin-left:-109.75pt;margin-top:-44.45pt;width:685.25pt;height:405.75pt;z-index:251657728" o:preferrelative="t" filled="f" stroked="f" insetpen="t" o:cliptowrap="t">
          <v:imagedata r:id="rId1" o:title=""/>
          <v:path o:extrusionok="f"/>
          <o:lock v:ext="edit" aspectratio="t"/>
          <w10:wrap anchorx="page"/>
        </v:rect>
        <o:OLEObject Type="Embed" ProgID="PBrush" ShapeID="_x0000_s2050" DrawAspect="Content" ObjectID="_151543530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C40E5"/>
    <w:multiLevelType w:val="hybridMultilevel"/>
    <w:tmpl w:val="B83C5D20"/>
    <w:lvl w:ilvl="0" w:tplc="FD8ED3B4">
      <w:start w:val="1"/>
      <w:numFmt w:val="decimal"/>
      <w:lvlText w:val="%1."/>
      <w:lvlJc w:val="left"/>
      <w:pPr>
        <w:ind w:left="1068" w:hanging="360"/>
      </w:pPr>
      <w:rPr>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4BB40A68"/>
    <w:multiLevelType w:val="hybridMultilevel"/>
    <w:tmpl w:val="9AD8E8FE"/>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9797697"/>
    <w:multiLevelType w:val="hybridMultilevel"/>
    <w:tmpl w:val="8DE4CCB0"/>
    <w:lvl w:ilvl="0" w:tplc="10480FC4">
      <w:start w:val="1"/>
      <w:numFmt w:val="bullet"/>
      <w:lvlText w:val="-"/>
      <w:lvlJc w:val="left"/>
      <w:pPr>
        <w:ind w:left="1428" w:hanging="360"/>
      </w:pPr>
      <w:rPr>
        <w:rFonts w:ascii="Book Antiqua" w:hAnsi="Book Antiqua" w:cs="Simplified Arabic Fixed"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savePreviewPicture/>
  <w:hdrShapeDefaults>
    <o:shapedefaults v:ext="edit" spidmax="15362"/>
    <o:shapelayout v:ext="edit">
      <o:idmap v:ext="edit" data="2"/>
    </o:shapelayout>
  </w:hdrShapeDefaults>
  <w:footnotePr>
    <w:footnote w:id="-1"/>
    <w:footnote w:id="0"/>
  </w:footnotePr>
  <w:endnotePr>
    <w:endnote w:id="-1"/>
    <w:endnote w:id="0"/>
  </w:endnotePr>
  <w:compat/>
  <w:rsids>
    <w:rsidRoot w:val="00374414"/>
    <w:rsid w:val="00084FF3"/>
    <w:rsid w:val="00091D51"/>
    <w:rsid w:val="000A5C32"/>
    <w:rsid w:val="000C5D70"/>
    <w:rsid w:val="000D56E6"/>
    <w:rsid w:val="001053F8"/>
    <w:rsid w:val="00107444"/>
    <w:rsid w:val="001172D0"/>
    <w:rsid w:val="0012703A"/>
    <w:rsid w:val="00176B8D"/>
    <w:rsid w:val="00184A40"/>
    <w:rsid w:val="001A1846"/>
    <w:rsid w:val="001A7DE2"/>
    <w:rsid w:val="001B0577"/>
    <w:rsid w:val="001B06D4"/>
    <w:rsid w:val="001D4B25"/>
    <w:rsid w:val="00234CB1"/>
    <w:rsid w:val="002602B0"/>
    <w:rsid w:val="0026252D"/>
    <w:rsid w:val="00290A66"/>
    <w:rsid w:val="002E340D"/>
    <w:rsid w:val="00302BD5"/>
    <w:rsid w:val="003116D1"/>
    <w:rsid w:val="00312374"/>
    <w:rsid w:val="00322CF4"/>
    <w:rsid w:val="00324379"/>
    <w:rsid w:val="00324AEA"/>
    <w:rsid w:val="0033460B"/>
    <w:rsid w:val="003519CE"/>
    <w:rsid w:val="00352374"/>
    <w:rsid w:val="003600E2"/>
    <w:rsid w:val="00360DFD"/>
    <w:rsid w:val="0037426C"/>
    <w:rsid w:val="00374414"/>
    <w:rsid w:val="003926F2"/>
    <w:rsid w:val="003B6404"/>
    <w:rsid w:val="003C629C"/>
    <w:rsid w:val="00402AFF"/>
    <w:rsid w:val="0043000C"/>
    <w:rsid w:val="00450813"/>
    <w:rsid w:val="00467AA4"/>
    <w:rsid w:val="00475EE0"/>
    <w:rsid w:val="00477293"/>
    <w:rsid w:val="004D0971"/>
    <w:rsid w:val="004E3250"/>
    <w:rsid w:val="004F42B8"/>
    <w:rsid w:val="00514452"/>
    <w:rsid w:val="00516FB1"/>
    <w:rsid w:val="00520683"/>
    <w:rsid w:val="0053471C"/>
    <w:rsid w:val="005959F8"/>
    <w:rsid w:val="00595C14"/>
    <w:rsid w:val="005D1554"/>
    <w:rsid w:val="005E0D79"/>
    <w:rsid w:val="00617F8E"/>
    <w:rsid w:val="00621B7B"/>
    <w:rsid w:val="00625775"/>
    <w:rsid w:val="0064520B"/>
    <w:rsid w:val="00662D71"/>
    <w:rsid w:val="00665F3B"/>
    <w:rsid w:val="0066677A"/>
    <w:rsid w:val="00697BEA"/>
    <w:rsid w:val="006B31BB"/>
    <w:rsid w:val="006B5F4D"/>
    <w:rsid w:val="006B76F3"/>
    <w:rsid w:val="006D3D96"/>
    <w:rsid w:val="006D4079"/>
    <w:rsid w:val="00704B50"/>
    <w:rsid w:val="007110E0"/>
    <w:rsid w:val="0072008D"/>
    <w:rsid w:val="007264AA"/>
    <w:rsid w:val="007308D9"/>
    <w:rsid w:val="0073147B"/>
    <w:rsid w:val="00750DA6"/>
    <w:rsid w:val="00750E17"/>
    <w:rsid w:val="00756397"/>
    <w:rsid w:val="007605D7"/>
    <w:rsid w:val="00771839"/>
    <w:rsid w:val="007968E2"/>
    <w:rsid w:val="00797090"/>
    <w:rsid w:val="007A79C5"/>
    <w:rsid w:val="007C07FE"/>
    <w:rsid w:val="007C219D"/>
    <w:rsid w:val="007C3688"/>
    <w:rsid w:val="007E1407"/>
    <w:rsid w:val="007E42D8"/>
    <w:rsid w:val="00837B0A"/>
    <w:rsid w:val="00856CAC"/>
    <w:rsid w:val="00862975"/>
    <w:rsid w:val="00874D29"/>
    <w:rsid w:val="00885237"/>
    <w:rsid w:val="00890809"/>
    <w:rsid w:val="008B1795"/>
    <w:rsid w:val="008C0259"/>
    <w:rsid w:val="008D101A"/>
    <w:rsid w:val="008E6D14"/>
    <w:rsid w:val="00922FD1"/>
    <w:rsid w:val="00933C68"/>
    <w:rsid w:val="0096676F"/>
    <w:rsid w:val="00974536"/>
    <w:rsid w:val="009A4BE3"/>
    <w:rsid w:val="009B2206"/>
    <w:rsid w:val="009C3EA1"/>
    <w:rsid w:val="00A33D77"/>
    <w:rsid w:val="00A741A6"/>
    <w:rsid w:val="00AB5745"/>
    <w:rsid w:val="00AC0A01"/>
    <w:rsid w:val="00AE23F1"/>
    <w:rsid w:val="00AF4867"/>
    <w:rsid w:val="00B1388C"/>
    <w:rsid w:val="00B853F8"/>
    <w:rsid w:val="00BC0E7C"/>
    <w:rsid w:val="00BD497B"/>
    <w:rsid w:val="00BF20A4"/>
    <w:rsid w:val="00BF3469"/>
    <w:rsid w:val="00C279ED"/>
    <w:rsid w:val="00C71A05"/>
    <w:rsid w:val="00C90D64"/>
    <w:rsid w:val="00C93BDB"/>
    <w:rsid w:val="00CB1539"/>
    <w:rsid w:val="00CB22BB"/>
    <w:rsid w:val="00CB61E8"/>
    <w:rsid w:val="00D20C2A"/>
    <w:rsid w:val="00D26966"/>
    <w:rsid w:val="00D5386E"/>
    <w:rsid w:val="00DD5FBC"/>
    <w:rsid w:val="00DE546A"/>
    <w:rsid w:val="00E4323D"/>
    <w:rsid w:val="00E634E7"/>
    <w:rsid w:val="00E95F80"/>
    <w:rsid w:val="00F0621B"/>
    <w:rsid w:val="00F14B2A"/>
    <w:rsid w:val="00FD3547"/>
    <w:rsid w:val="00FD42E3"/>
    <w:rsid w:val="00FE1D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523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352374"/>
    <w:rPr>
      <w:rFonts w:ascii="Cambria" w:eastAsia="Times New Roman" w:hAnsi="Cambria" w:cs="Times New Roman"/>
      <w:color w:val="17365D"/>
      <w:spacing w:val="5"/>
      <w:kern w:val="28"/>
      <w:sz w:val="52"/>
      <w:szCs w:val="52"/>
      <w:lang w:eastAsia="en-US"/>
    </w:rPr>
  </w:style>
  <w:style w:type="paragraph" w:styleId="Textedebulles">
    <w:name w:val="Balloon Text"/>
    <w:basedOn w:val="Normal"/>
    <w:link w:val="TextedebullesCar"/>
    <w:uiPriority w:val="99"/>
    <w:semiHidden/>
    <w:unhideWhenUsed/>
    <w:rsid w:val="009C3E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EA1"/>
    <w:rPr>
      <w:rFonts w:ascii="Tahoma" w:hAnsi="Tahoma" w:cs="Tahoma"/>
      <w:sz w:val="16"/>
      <w:szCs w:val="16"/>
      <w:lang w:eastAsia="en-US"/>
    </w:rPr>
  </w:style>
  <w:style w:type="paragraph" w:styleId="En-tte">
    <w:name w:val="header"/>
    <w:basedOn w:val="Normal"/>
    <w:link w:val="En-tteCar"/>
    <w:uiPriority w:val="99"/>
    <w:semiHidden/>
    <w:unhideWhenUsed/>
    <w:rsid w:val="00B1388C"/>
    <w:pPr>
      <w:tabs>
        <w:tab w:val="center" w:pos="4536"/>
        <w:tab w:val="right" w:pos="9072"/>
      </w:tabs>
    </w:pPr>
  </w:style>
  <w:style w:type="character" w:customStyle="1" w:styleId="En-tteCar">
    <w:name w:val="En-tête Car"/>
    <w:basedOn w:val="Policepardfaut"/>
    <w:link w:val="En-tte"/>
    <w:uiPriority w:val="99"/>
    <w:semiHidden/>
    <w:rsid w:val="00B1388C"/>
    <w:rPr>
      <w:sz w:val="22"/>
      <w:szCs w:val="22"/>
      <w:lang w:eastAsia="en-US"/>
    </w:rPr>
  </w:style>
  <w:style w:type="paragraph" w:styleId="Pieddepage">
    <w:name w:val="footer"/>
    <w:basedOn w:val="Normal"/>
    <w:link w:val="PieddepageCar"/>
    <w:uiPriority w:val="99"/>
    <w:unhideWhenUsed/>
    <w:rsid w:val="00B1388C"/>
    <w:pPr>
      <w:tabs>
        <w:tab w:val="center" w:pos="4536"/>
        <w:tab w:val="right" w:pos="9072"/>
      </w:tabs>
    </w:pPr>
  </w:style>
  <w:style w:type="character" w:customStyle="1" w:styleId="PieddepageCar">
    <w:name w:val="Pied de page Car"/>
    <w:basedOn w:val="Policepardfaut"/>
    <w:link w:val="Pieddepage"/>
    <w:uiPriority w:val="99"/>
    <w:rsid w:val="00B1388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7916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user</cp:lastModifiedBy>
  <cp:revision>2</cp:revision>
  <cp:lastPrinted>2016-01-27T15:30:00Z</cp:lastPrinted>
  <dcterms:created xsi:type="dcterms:W3CDTF">2016-01-27T21:29:00Z</dcterms:created>
  <dcterms:modified xsi:type="dcterms:W3CDTF">2016-01-27T21:29:00Z</dcterms:modified>
</cp:coreProperties>
</file>