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B5" w:rsidRPr="00CD4156" w:rsidRDefault="002039BB" w:rsidP="00B061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CD4156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         </w:t>
      </w:r>
    </w:p>
    <w:p w:rsidR="00B061B5" w:rsidRPr="00CD4156" w:rsidRDefault="00B061B5" w:rsidP="00B061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</w:p>
    <w:p w:rsidR="00B061B5" w:rsidRDefault="00B061B5" w:rsidP="00B061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</w:p>
    <w:p w:rsidR="00136C2B" w:rsidRDefault="00136C2B" w:rsidP="00B061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</w:p>
    <w:p w:rsidR="00136C2B" w:rsidRPr="00CD4156" w:rsidRDefault="00136C2B" w:rsidP="00B061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</w:p>
    <w:p w:rsidR="00B061B5" w:rsidRPr="00CD4156" w:rsidRDefault="00B061B5" w:rsidP="00B061B5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8"/>
          <w:szCs w:val="38"/>
        </w:rPr>
      </w:pPr>
      <w:r w:rsidRPr="00CD4156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 xml:space="preserve">مذكرة إخبارية </w:t>
      </w:r>
      <w:r w:rsidRPr="00CD4156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  <w:lang w:bidi="tzm-Arab-MA"/>
        </w:rPr>
        <w:t>لل</w:t>
      </w:r>
      <w:r w:rsidRPr="00CD4156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>مندوبية السامية للتخطيط حول</w:t>
      </w:r>
    </w:p>
    <w:p w:rsidR="00B061B5" w:rsidRPr="00CD4156" w:rsidRDefault="00B061B5" w:rsidP="00620BE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CD4156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>وضعية سوق الشغل خلال</w:t>
      </w:r>
      <w:r w:rsidRPr="00CD4156">
        <w:rPr>
          <w:rFonts w:asciiTheme="majorBidi" w:hAnsiTheme="majorBidi" w:cstheme="majorBidi"/>
          <w:b/>
          <w:bCs/>
          <w:color w:val="1F497D" w:themeColor="text2"/>
          <w:sz w:val="38"/>
          <w:szCs w:val="38"/>
        </w:rPr>
        <w:t xml:space="preserve"> </w:t>
      </w:r>
      <w:r w:rsidRPr="00CD4156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>الفصل الأول</w:t>
      </w:r>
      <w:r w:rsidRPr="00CD4156">
        <w:rPr>
          <w:rFonts w:asciiTheme="majorBidi" w:hAnsiTheme="majorBidi" w:cstheme="majorBidi"/>
          <w:b/>
          <w:bCs/>
          <w:color w:val="1F497D" w:themeColor="text2"/>
          <w:sz w:val="38"/>
          <w:szCs w:val="38"/>
        </w:rPr>
        <w:t xml:space="preserve"> </w:t>
      </w:r>
      <w:r w:rsidRPr="00CD4156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>من</w:t>
      </w:r>
      <w:r w:rsidRPr="00CD4156">
        <w:rPr>
          <w:rFonts w:asciiTheme="majorBidi" w:hAnsiTheme="majorBidi" w:cstheme="majorBidi"/>
          <w:b/>
          <w:bCs/>
          <w:color w:val="1F497D" w:themeColor="text2"/>
          <w:sz w:val="38"/>
          <w:szCs w:val="38"/>
        </w:rPr>
        <w:t xml:space="preserve"> </w:t>
      </w:r>
      <w:r w:rsidRPr="00CD4156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 xml:space="preserve">سنة </w:t>
      </w:r>
      <w:r w:rsidR="0091058B" w:rsidRPr="00CD4156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>202</w:t>
      </w:r>
      <w:r w:rsidR="00620BED" w:rsidRPr="00CD4156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>2</w:t>
      </w:r>
    </w:p>
    <w:p w:rsidR="00B061B5" w:rsidRPr="00CD4156" w:rsidRDefault="00B061B5" w:rsidP="00B061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</w:p>
    <w:p w:rsidR="00B061B5" w:rsidRPr="00CD4156" w:rsidRDefault="00B061B5" w:rsidP="00B061B5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MA"/>
        </w:rPr>
      </w:pPr>
    </w:p>
    <w:p w:rsidR="00911D03" w:rsidRDefault="009B0DE4" w:rsidP="00BF0DE9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</w:pP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ما</w:t>
      </w:r>
      <w:r w:rsidR="00282A7E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بين الفصل </w:t>
      </w:r>
      <w:r w:rsidR="00282A7E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الأول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 سنة 202</w:t>
      </w:r>
      <w:r w:rsidR="00BE7413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1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ونفس الفصل من سنة </w:t>
      </w:r>
      <w:r w:rsidR="0042228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202</w:t>
      </w:r>
      <w:r w:rsidR="00BE7413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2</w:t>
      </w:r>
      <w:r w:rsidR="0042228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، وبإحداث </w:t>
      </w:r>
      <w:r w:rsidR="00BE7413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90</w:t>
      </w:r>
      <w:r w:rsidR="0042228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.000 منصب شغل بالوسط الحضري وفقدان </w:t>
      </w:r>
      <w:r w:rsidR="00BE7413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14</w:t>
      </w:r>
      <w:r w:rsidR="0042228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8.000 منصب شغل بالوسط القروي،</w:t>
      </w:r>
      <w:r w:rsidR="00282A7E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42228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فقد</w:t>
      </w:r>
      <w:r w:rsidR="00282A7E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42228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الاقتصاد الوطني </w:t>
      </w:r>
      <w:r w:rsidR="00BE7413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58</w:t>
      </w:r>
      <w:r w:rsidR="0042228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.000 منصب شغل على المستوى الوطني</w:t>
      </w:r>
      <w:r w:rsidR="00BF0DE9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، </w:t>
      </w:r>
      <w:r w:rsidR="00BF0DE9" w:rsidRPr="00BF0DE9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بعد</w:t>
      </w:r>
      <w:r w:rsidR="000F07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فقدان 202.000 منصب </w:t>
      </w:r>
      <w:r w:rsidR="00BF0DE9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سنة من قبل</w:t>
      </w:r>
      <w:r w:rsidR="00911D03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.</w:t>
      </w:r>
    </w:p>
    <w:p w:rsidR="000F0718" w:rsidRPr="004D1A1C" w:rsidRDefault="00620BED" w:rsidP="00974BEB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</w:pP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فقدان الشغل </w:t>
      </w:r>
      <w:r w:rsidR="00911D03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كان نتيجة </w:t>
      </w:r>
      <w:r w:rsidR="003D73ED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إحداث 40.000 منصب </w:t>
      </w:r>
      <w:r w:rsidR="003D73ED" w:rsidRPr="004D1A1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مؤدى</w:t>
      </w:r>
      <w:r w:rsidR="003D73ED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عنه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مقابل </w:t>
      </w:r>
      <w:r w:rsidR="003D73E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فقدان</w:t>
      </w:r>
      <w:r w:rsidR="003D73ED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lang w:bidi="tzm-Arab-MA"/>
        </w:rPr>
        <w:t xml:space="preserve"> </w:t>
      </w:r>
      <w:r w:rsidR="003D73ED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98.000</w:t>
      </w:r>
      <w:r w:rsidR="003D73ED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3D73ED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مناصب </w:t>
      </w:r>
      <w:r w:rsidR="003D73E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غير</w:t>
      </w:r>
      <w:r w:rsidR="003D73ED" w:rsidRPr="004D1A1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مؤدى</w:t>
      </w:r>
      <w:r w:rsidR="003D73ED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عنه</w:t>
      </w:r>
      <w:r w:rsidR="0042228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</w:t>
      </w:r>
      <w:r w:rsidR="00911D03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 </w:t>
      </w:r>
      <w:r w:rsidR="00911D03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و</w:t>
      </w:r>
      <w:r w:rsidR="00BF0DE9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هكذا، </w:t>
      </w:r>
      <w:r w:rsidR="000F07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أحدث  قطاع "الخدمات"85.000 منصب شغل وقطاع "البناء والأشغال العمومية" 29.000 منصب، وقطاع "الصناعة " 13.000 منصب، في حين عرف قطاع "الفلاحة والغابة والصيد</w:t>
      </w:r>
      <w:r w:rsidR="00974BEB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"</w:t>
      </w:r>
      <w:r w:rsidR="000F07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فقدان 183.000  منصب.</w:t>
      </w:r>
    </w:p>
    <w:p w:rsidR="0091058B" w:rsidRPr="004D1A1C" w:rsidRDefault="00A943BA" w:rsidP="00974BEB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</w:pP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وبلغ الحجم </w:t>
      </w:r>
      <w:r w:rsidR="004A357D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الإجمالي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للبطالة 1</w:t>
      </w:r>
      <w:r w:rsidR="00282A7E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466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.000 شخص وذلك ب</w:t>
      </w:r>
      <w:r w:rsidR="00974BE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انخفاض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قدره 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68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.000 عاطل</w:t>
      </w:r>
      <w:r w:rsidR="002A7537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على المستوى الوطني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، 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52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.000 بالوسط الحضري و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16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.000 بالوسط القروي. </w:t>
      </w:r>
    </w:p>
    <w:p w:rsidR="00EC78A0" w:rsidRPr="004D1A1C" w:rsidRDefault="00A943BA" w:rsidP="00974BEB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</w:pP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و</w:t>
      </w:r>
      <w:r w:rsidR="00282A7E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هكذا،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انتقل معدل البطالة من %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12,5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282A7E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إلى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%12,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1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على المستوى الوطني</w:t>
      </w:r>
      <w:r w:rsidR="00BC76EB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،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</w:t>
      </w:r>
      <w:r w:rsidR="00282A7E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%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17,1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282A7E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إلى 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1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6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,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3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بالوسط الحضري ومن</w:t>
      </w:r>
      <w:r w:rsidR="00FB4D37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%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5,3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FB4D37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إلى 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5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,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1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بالوسط القروي</w:t>
      </w:r>
      <w:r w:rsidR="00FB4D37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EC78A0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و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قد </w:t>
      </w:r>
      <w:r w:rsidR="00EC78A0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سجل 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معدل البطالة</w:t>
      </w:r>
      <w:r w:rsidR="00EC78A0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ارتفاعا </w:t>
      </w:r>
      <w:r w:rsidR="00911D03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لدى</w:t>
      </w:r>
      <w:r w:rsidR="00EC78A0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الشباب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974BE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البالغين</w:t>
      </w:r>
      <w:r w:rsidR="00EC78A0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مابين 15 و24 سنة</w:t>
      </w:r>
      <w:r w:rsidR="00FB4D37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،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منتقلا</w:t>
      </w:r>
      <w:r w:rsidR="00EC78A0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</w:t>
      </w:r>
      <w:r w:rsidR="00FB4D37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%</w:t>
      </w:r>
      <w:r w:rsidR="00911D03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32,5</w:t>
      </w:r>
      <w:r w:rsidR="00EC78A0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3A2453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%</w:t>
      </w:r>
      <w:r w:rsidR="00911D03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33,4</w:t>
      </w:r>
      <w:r w:rsidR="00EC78A0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،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في حين تراجع في صفوف </w:t>
      </w:r>
      <w:r w:rsidR="00911D03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ال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فئات الأخرى</w:t>
      </w:r>
      <w:r w:rsidR="00911D03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من الساكنة</w:t>
      </w:r>
      <w:r w:rsidR="008B2B5A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. </w:t>
      </w:r>
      <w:r w:rsidR="00EC78A0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</w:p>
    <w:p w:rsidR="005F6737" w:rsidRPr="00CD4156" w:rsidRDefault="00EC78A0" w:rsidP="00974BEB">
      <w:pPr>
        <w:bidi/>
        <w:jc w:val="both"/>
        <w:rPr>
          <w:rFonts w:asciiTheme="majorBidi" w:eastAsia="Book Antiqua" w:hAnsiTheme="majorBidi" w:cstheme="majorBidi"/>
          <w:color w:val="0070C0"/>
          <w:sz w:val="32"/>
          <w:szCs w:val="32"/>
          <w:rtl/>
        </w:rPr>
      </w:pP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بلغ عدد السكان النشيطين المشتغلين</w:t>
      </w:r>
      <w:r w:rsidR="00EA3C64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في حالة الشغل الناقص 98</w:t>
      </w:r>
      <w:r w:rsidR="00D37559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7</w:t>
      </w:r>
      <w:r w:rsidR="00EA3C64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.00 شخص</w:t>
      </w:r>
      <w:r w:rsidR="000E2474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</w:t>
      </w:r>
      <w:r w:rsidR="005675D7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D37559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واستقر</w:t>
      </w:r>
      <w:r w:rsidR="00EA3C64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معدل الشغل الناقص </w:t>
      </w:r>
      <w:r w:rsidR="00974BE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في</w:t>
      </w:r>
      <w:r w:rsidR="000E2474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9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,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2 على المستوى الوطني</w:t>
      </w:r>
      <w:r w:rsidR="00974BEB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،</w:t>
      </w:r>
      <w:r w:rsidR="00974BE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حيث </w:t>
      </w:r>
      <w:r w:rsidR="00D37559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تراجع </w:t>
      </w:r>
      <w:r w:rsidR="000E2474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ن</w:t>
      </w:r>
      <w:r w:rsidR="00D37559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%</w:t>
      </w:r>
      <w:r w:rsidR="000E2474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8,</w:t>
      </w:r>
      <w:r w:rsidR="00D37559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9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0E2474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إلى 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8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,</w:t>
      </w:r>
      <w:r w:rsidR="00D37559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3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بالوسط الحضري و</w:t>
      </w:r>
      <w:r w:rsidR="00D37559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ارتفع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من</w:t>
      </w:r>
      <w:r w:rsidR="000E2474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%</w:t>
      </w:r>
      <w:r w:rsidR="00D37559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9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,</w:t>
      </w:r>
      <w:r w:rsidR="00D37559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6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0E2474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إلى 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%</w:t>
      </w:r>
      <w:r w:rsidR="00D37559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10</w:t>
      </w:r>
      <w:r w:rsidR="00167E2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,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6 بالوسط القروي</w:t>
      </w:r>
      <w:r w:rsidR="000E2474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</w:t>
      </w:r>
      <w:r w:rsidRPr="00CD4156">
        <w:rPr>
          <w:rFonts w:asciiTheme="majorBidi" w:eastAsia="Book Antiqua" w:hAnsiTheme="majorBidi" w:cstheme="majorBidi"/>
          <w:color w:val="0070C0"/>
          <w:sz w:val="32"/>
          <w:szCs w:val="32"/>
          <w:rtl/>
        </w:rPr>
        <w:t xml:space="preserve"> </w:t>
      </w:r>
    </w:p>
    <w:p w:rsidR="005F6737" w:rsidRPr="00CD4156" w:rsidRDefault="005F6737">
      <w:pPr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CD4156">
        <w:rPr>
          <w:rFonts w:asciiTheme="majorBidi" w:eastAsia="Book Antiqua" w:hAnsiTheme="majorBidi" w:cstheme="majorBidi"/>
          <w:color w:val="0070C0"/>
          <w:sz w:val="32"/>
          <w:szCs w:val="32"/>
          <w:rtl/>
        </w:rPr>
        <w:br w:type="page"/>
      </w:r>
    </w:p>
    <w:p w:rsidR="00167E28" w:rsidRPr="00CD4156" w:rsidRDefault="00B203AE" w:rsidP="00F907AB">
      <w:pPr>
        <w:bidi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lang w:bidi="tzm-Arab-MA"/>
        </w:rPr>
        <w:lastRenderedPageBreak/>
        <w:t>1</w:t>
      </w:r>
      <w:r w:rsidR="001517F2" w:rsidRPr="00CD4156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.  النشاط والشغل</w:t>
      </w:r>
    </w:p>
    <w:p w:rsidR="00167E28" w:rsidRPr="00CD4156" w:rsidRDefault="00167E28" w:rsidP="004C40BA">
      <w:pPr>
        <w:bidi/>
        <w:ind w:left="360"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CD4156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انخفاض النشاط والشغل</w:t>
      </w:r>
    </w:p>
    <w:p w:rsidR="004D1A1C" w:rsidRPr="003638F2" w:rsidRDefault="00D80A2E" w:rsidP="00974BEB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>عرف معدل النشاط مابين الفصل ال</w:t>
      </w:r>
      <w:r w:rsidR="00F907AB" w:rsidRPr="00F84414">
        <w:rPr>
          <w:rFonts w:asciiTheme="majorBidi" w:hAnsiTheme="majorBidi" w:cstheme="majorBidi"/>
          <w:sz w:val="24"/>
          <w:szCs w:val="24"/>
          <w:rtl/>
          <w:lang w:bidi="ar-MA"/>
        </w:rPr>
        <w:t>أ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>ول من سنة 202</w:t>
      </w:r>
      <w:r w:rsidR="00B81C7E" w:rsidRPr="00F84414">
        <w:rPr>
          <w:rFonts w:asciiTheme="majorBidi" w:hAnsiTheme="majorBidi" w:cstheme="majorBidi"/>
          <w:sz w:val="24"/>
          <w:szCs w:val="24"/>
          <w:rtl/>
          <w:lang w:bidi="ar-MA"/>
        </w:rPr>
        <w:t>1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ونفس الفترة من سنة 202</w:t>
      </w:r>
      <w:r w:rsidR="00B81C7E" w:rsidRPr="00F84414">
        <w:rPr>
          <w:rFonts w:asciiTheme="majorBidi" w:hAnsiTheme="majorBidi" w:cstheme="majorBidi"/>
          <w:sz w:val="24"/>
          <w:szCs w:val="24"/>
          <w:rtl/>
          <w:lang w:bidi="ar-MA"/>
        </w:rPr>
        <w:t>2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>،</w:t>
      </w:r>
      <w:r w:rsidR="00F907AB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>انخفاض</w:t>
      </w:r>
      <w:r w:rsidR="00F907AB" w:rsidRPr="00F84414">
        <w:rPr>
          <w:rFonts w:asciiTheme="majorBidi" w:hAnsiTheme="majorBidi" w:cstheme="majorBidi"/>
          <w:sz w:val="24"/>
          <w:szCs w:val="24"/>
          <w:rtl/>
          <w:lang w:bidi="ar-MA"/>
        </w:rPr>
        <w:t>ا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B81C7E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بنقطة واحدة 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>على المستوى الوطني</w:t>
      </w:r>
      <w:r w:rsidR="00EF3C58" w:rsidRPr="00F84414">
        <w:rPr>
          <w:rFonts w:asciiTheme="majorBidi" w:hAnsiTheme="majorBidi" w:cstheme="majorBidi"/>
          <w:sz w:val="24"/>
          <w:szCs w:val="24"/>
          <w:rtl/>
          <w:lang w:bidi="ar-MA"/>
        </w:rPr>
        <w:t>، منتقلا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من </w:t>
      </w:r>
      <w:r w:rsidR="00F907AB" w:rsidRPr="00F84414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="00B81C7E" w:rsidRPr="00F84414">
        <w:rPr>
          <w:rFonts w:asciiTheme="majorBidi" w:hAnsiTheme="majorBidi" w:cstheme="majorBidi"/>
          <w:sz w:val="24"/>
          <w:szCs w:val="24"/>
          <w:rtl/>
          <w:lang w:bidi="ar-MA"/>
        </w:rPr>
        <w:t>45,5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F907AB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إلى </w:t>
      </w:r>
      <w:r w:rsidR="00292A85" w:rsidRPr="003638F2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Pr="003638F2">
        <w:rPr>
          <w:rFonts w:asciiTheme="majorBidi" w:hAnsiTheme="majorBidi" w:cstheme="majorBidi"/>
          <w:sz w:val="24"/>
          <w:szCs w:val="24"/>
          <w:rtl/>
          <w:lang w:bidi="ar-MA"/>
        </w:rPr>
        <w:t>4</w:t>
      </w:r>
      <w:r w:rsidR="00B81C7E" w:rsidRPr="003638F2">
        <w:rPr>
          <w:rFonts w:asciiTheme="majorBidi" w:hAnsiTheme="majorBidi" w:cstheme="majorBidi"/>
          <w:sz w:val="24"/>
          <w:szCs w:val="24"/>
          <w:rtl/>
          <w:lang w:bidi="ar-MA"/>
        </w:rPr>
        <w:t>4</w:t>
      </w:r>
      <w:r w:rsidR="00292A85" w:rsidRPr="003638F2">
        <w:rPr>
          <w:rFonts w:asciiTheme="majorBidi" w:hAnsiTheme="majorBidi" w:cstheme="majorBidi"/>
          <w:sz w:val="24"/>
          <w:szCs w:val="24"/>
          <w:rtl/>
          <w:lang w:bidi="ar-MA"/>
        </w:rPr>
        <w:t>,</w:t>
      </w:r>
      <w:r w:rsidRPr="003638F2">
        <w:rPr>
          <w:rFonts w:asciiTheme="majorBidi" w:hAnsiTheme="majorBidi" w:cstheme="majorBidi"/>
          <w:sz w:val="24"/>
          <w:szCs w:val="24"/>
          <w:rtl/>
          <w:lang w:bidi="ar-MA"/>
        </w:rPr>
        <w:t>5.</w:t>
      </w:r>
      <w:r w:rsidR="00CD2C44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هذا التراجع هو نتيجة ارتفع حجم السكان في سن النشاط (15 سنة أو أكثر) بنسبة </w:t>
      </w:r>
      <w:r w:rsidR="00CD2C44" w:rsidRPr="003638F2">
        <w:rPr>
          <w:rFonts w:asciiTheme="majorBidi" w:hAnsiTheme="majorBidi" w:cstheme="majorBidi"/>
          <w:sz w:val="24"/>
          <w:szCs w:val="24"/>
          <w:lang w:bidi="ar-MA"/>
        </w:rPr>
        <w:t>1,4%</w:t>
      </w:r>
      <w:r w:rsidR="00974BEB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CD2C44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مقابل </w:t>
      </w:r>
      <w:r w:rsidR="00CB22CA" w:rsidRPr="00F84414">
        <w:rPr>
          <w:rFonts w:asciiTheme="majorBidi" w:hAnsiTheme="majorBidi" w:cstheme="majorBidi"/>
          <w:sz w:val="24"/>
          <w:szCs w:val="24"/>
          <w:rtl/>
          <w:lang w:bidi="ar-MA"/>
        </w:rPr>
        <w:t>انخفاض</w:t>
      </w:r>
      <w:r w:rsidR="00CD2C44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في حجم السكان النشيطين البالغين من العمر 15 سنة فأكثر بنسبة </w:t>
      </w:r>
      <w:r w:rsidR="003638F2" w:rsidRPr="003638F2">
        <w:rPr>
          <w:rFonts w:asciiTheme="majorBidi" w:hAnsiTheme="majorBidi" w:cstheme="majorBidi"/>
          <w:sz w:val="24"/>
          <w:szCs w:val="24"/>
          <w:lang w:bidi="ar-MA"/>
        </w:rPr>
        <w:t>1%</w:t>
      </w:r>
      <w:r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3638F2" w:rsidRPr="003638F2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4D1A1C" w:rsidRPr="004D1A1C" w:rsidRDefault="001D281D" w:rsidP="001D4961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كان </w:t>
      </w:r>
      <w:r w:rsidR="00D80A2E" w:rsidRPr="003638F2">
        <w:rPr>
          <w:rFonts w:asciiTheme="majorBidi" w:hAnsiTheme="majorBidi" w:cstheme="majorBidi"/>
          <w:sz w:val="24"/>
          <w:szCs w:val="24"/>
          <w:rtl/>
          <w:lang w:bidi="ar-MA"/>
        </w:rPr>
        <w:t>انخف</w:t>
      </w:r>
      <w:r w:rsidRPr="003638F2">
        <w:rPr>
          <w:rFonts w:asciiTheme="majorBidi" w:hAnsiTheme="majorBidi" w:cstheme="majorBidi"/>
          <w:sz w:val="24"/>
          <w:szCs w:val="24"/>
          <w:rtl/>
          <w:lang w:bidi="ar-MA"/>
        </w:rPr>
        <w:t>ا</w:t>
      </w:r>
      <w:r w:rsidR="00D80A2E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ض </w:t>
      </w:r>
      <w:r w:rsidRPr="003638F2">
        <w:rPr>
          <w:rFonts w:asciiTheme="majorBidi" w:hAnsiTheme="majorBidi" w:cstheme="majorBidi"/>
          <w:sz w:val="24"/>
          <w:szCs w:val="24"/>
          <w:rtl/>
          <w:lang w:bidi="ar-MA"/>
        </w:rPr>
        <w:t>معدل النشاط بالوسط القروي (</w:t>
      </w:r>
      <w:r w:rsidRPr="003638F2">
        <w:rPr>
          <w:rFonts w:asciiTheme="majorBidi" w:hAnsiTheme="majorBidi" w:cstheme="majorBidi"/>
          <w:sz w:val="24"/>
          <w:szCs w:val="24"/>
          <w:lang w:bidi="ar-MA"/>
        </w:rPr>
        <w:t>-1,8</w:t>
      </w:r>
      <w:r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نقطة)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، منتقلا </w:t>
      </w:r>
      <w:r w:rsidR="00D80A2E" w:rsidRPr="003638F2">
        <w:rPr>
          <w:rFonts w:asciiTheme="majorBidi" w:hAnsiTheme="majorBidi" w:cstheme="majorBidi"/>
          <w:sz w:val="24"/>
          <w:szCs w:val="24"/>
          <w:rtl/>
          <w:lang w:bidi="ar-MA"/>
        </w:rPr>
        <w:t>من</w:t>
      </w:r>
      <w:r w:rsidR="00F907AB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D2088C" w:rsidRPr="003638F2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Pr="003638F2">
        <w:rPr>
          <w:rFonts w:asciiTheme="majorBidi" w:hAnsiTheme="majorBidi" w:cstheme="majorBidi"/>
          <w:sz w:val="24"/>
          <w:szCs w:val="24"/>
          <w:rtl/>
          <w:lang w:bidi="ar-MA"/>
        </w:rPr>
        <w:t>51,1</w:t>
      </w:r>
      <w:r w:rsidR="00D80A2E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F907AB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إلى </w:t>
      </w:r>
      <w:r w:rsidR="00D2088C" w:rsidRPr="003638F2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Pr="003638F2">
        <w:rPr>
          <w:rFonts w:asciiTheme="majorBidi" w:hAnsiTheme="majorBidi" w:cstheme="majorBidi"/>
          <w:sz w:val="24"/>
          <w:szCs w:val="24"/>
          <w:rtl/>
          <w:lang w:bidi="ar-MA"/>
        </w:rPr>
        <w:t>49</w:t>
      </w:r>
      <w:r w:rsidR="00292A85" w:rsidRPr="003638F2">
        <w:rPr>
          <w:rFonts w:asciiTheme="majorBidi" w:hAnsiTheme="majorBidi" w:cstheme="majorBidi"/>
          <w:sz w:val="24"/>
          <w:szCs w:val="24"/>
          <w:rtl/>
          <w:lang w:bidi="ar-MA"/>
        </w:rPr>
        <w:t>,</w:t>
      </w:r>
      <w:r w:rsidRPr="003638F2">
        <w:rPr>
          <w:rFonts w:asciiTheme="majorBidi" w:hAnsiTheme="majorBidi" w:cstheme="majorBidi"/>
          <w:sz w:val="24"/>
          <w:szCs w:val="24"/>
          <w:rtl/>
          <w:lang w:bidi="ar-MA"/>
        </w:rPr>
        <w:t>3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>، أكبر من انخفاضه بالوسط الحضري (</w:t>
      </w:r>
      <w:r w:rsidR="003052B6" w:rsidRPr="003638F2">
        <w:rPr>
          <w:rFonts w:asciiTheme="majorBidi" w:hAnsiTheme="majorBidi" w:cstheme="majorBidi"/>
          <w:sz w:val="24"/>
          <w:szCs w:val="24"/>
          <w:lang w:bidi="ar-MA"/>
        </w:rPr>
        <w:t>-0,7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نقطة)، من </w:t>
      </w:r>
      <w:r w:rsidR="00D2088C" w:rsidRPr="003638F2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="00D80A2E" w:rsidRPr="003638F2">
        <w:rPr>
          <w:rFonts w:asciiTheme="majorBidi" w:hAnsiTheme="majorBidi" w:cstheme="majorBidi"/>
          <w:sz w:val="24"/>
          <w:szCs w:val="24"/>
          <w:rtl/>
          <w:lang w:bidi="ar-MA"/>
        </w:rPr>
        <w:t>42</w:t>
      </w:r>
      <w:r w:rsidR="00292A85" w:rsidRPr="003638F2">
        <w:rPr>
          <w:rFonts w:asciiTheme="majorBidi" w:hAnsiTheme="majorBidi" w:cstheme="majorBidi"/>
          <w:sz w:val="24"/>
          <w:szCs w:val="24"/>
          <w:rtl/>
          <w:lang w:bidi="ar-MA"/>
        </w:rPr>
        <w:t>,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>6</w:t>
      </w:r>
      <w:r w:rsidR="00D80A2E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F907AB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إلى </w:t>
      </w:r>
      <w:r w:rsidR="00D2088C" w:rsidRPr="003638F2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="00D80A2E" w:rsidRPr="003638F2">
        <w:rPr>
          <w:rFonts w:asciiTheme="majorBidi" w:hAnsiTheme="majorBidi" w:cstheme="majorBidi"/>
          <w:sz w:val="24"/>
          <w:szCs w:val="24"/>
          <w:rtl/>
          <w:lang w:bidi="ar-MA"/>
        </w:rPr>
        <w:t>4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>1</w:t>
      </w:r>
      <w:r w:rsidR="00292A85" w:rsidRPr="003638F2">
        <w:rPr>
          <w:rFonts w:asciiTheme="majorBidi" w:hAnsiTheme="majorBidi" w:cstheme="majorBidi"/>
          <w:sz w:val="24"/>
          <w:szCs w:val="24"/>
          <w:rtl/>
          <w:lang w:bidi="ar-MA"/>
        </w:rPr>
        <w:t>,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>9.</w:t>
      </w:r>
      <w:r w:rsidR="00F907AB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4D1A1C" w:rsidRPr="003638F2">
        <w:rPr>
          <w:rFonts w:asciiTheme="majorBidi" w:hAnsiTheme="majorBidi" w:cstheme="majorBidi"/>
          <w:sz w:val="24"/>
          <w:szCs w:val="24"/>
          <w:rtl/>
          <w:lang w:bidi="ar-MA"/>
        </w:rPr>
        <w:t>في حين، تراجع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ت </w:t>
      </w:r>
      <w:r w:rsidR="00D80A2E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معدلات النشاط لدى 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>النساء و</w:t>
      </w:r>
      <w:r w:rsidR="00D80A2E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الرجال 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>ب</w:t>
      </w:r>
      <w:r w:rsidR="00D80A2E" w:rsidRPr="003638F2">
        <w:rPr>
          <w:rFonts w:asciiTheme="majorBidi" w:hAnsiTheme="majorBidi" w:cstheme="majorBidi"/>
          <w:sz w:val="24"/>
          <w:szCs w:val="24"/>
          <w:rtl/>
          <w:lang w:bidi="ar-MA"/>
        </w:rPr>
        <w:t>حوالي</w:t>
      </w:r>
      <w:r w:rsidR="003638F2" w:rsidRPr="003638F2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3638F2" w:rsidRPr="003638F2">
        <w:rPr>
          <w:rFonts w:asciiTheme="majorBidi" w:hAnsiTheme="majorBidi" w:cstheme="majorBidi"/>
          <w:sz w:val="24"/>
          <w:szCs w:val="24"/>
          <w:lang w:bidi="ar-MA"/>
        </w:rPr>
        <w:t xml:space="preserve">1,2 </w:t>
      </w:r>
      <w:r w:rsidR="003638F2" w:rsidRPr="003638F2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3638F2" w:rsidRPr="003638F2">
        <w:rPr>
          <w:rFonts w:asciiTheme="majorBidi" w:hAnsiTheme="majorBidi" w:cstheme="majorBidi"/>
          <w:sz w:val="24"/>
          <w:szCs w:val="24"/>
          <w:rtl/>
          <w:lang w:bidi="ar-MA"/>
        </w:rPr>
        <w:t>نقطة</w:t>
      </w:r>
      <w:r w:rsidR="003638F2" w:rsidRPr="003638F2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>1</w:t>
      </w:r>
      <w:r w:rsidR="00292A85" w:rsidRPr="003638F2">
        <w:rPr>
          <w:rFonts w:asciiTheme="majorBidi" w:hAnsiTheme="majorBidi" w:cstheme="majorBidi"/>
          <w:sz w:val="24"/>
          <w:szCs w:val="24"/>
          <w:rtl/>
          <w:lang w:bidi="ar-MA"/>
        </w:rPr>
        <w:t>,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>1</w:t>
      </w:r>
      <w:r w:rsidR="00D80A2E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نقطة</w:t>
      </w:r>
      <w:r w:rsidR="00974BEB" w:rsidRPr="003638F2">
        <w:rPr>
          <w:rFonts w:asciiTheme="majorBidi" w:hAnsiTheme="majorBidi" w:cstheme="majorBidi"/>
          <w:sz w:val="24"/>
          <w:szCs w:val="24"/>
          <w:rtl/>
          <w:lang w:bidi="ar-MA"/>
        </w:rPr>
        <w:t>،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لتصل</w:t>
      </w:r>
      <w:r w:rsidR="00D80A2E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على التوالي</w:t>
      </w:r>
      <w:r w:rsidR="00F907AB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D2088C" w:rsidRPr="003638F2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>20</w:t>
      </w:r>
      <w:r w:rsidR="00D80A2E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</w:t>
      </w:r>
      <w:r w:rsidR="00D2088C" w:rsidRPr="003638F2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>69</w:t>
      </w:r>
      <w:r w:rsidR="00292A85" w:rsidRPr="003638F2">
        <w:rPr>
          <w:rFonts w:asciiTheme="majorBidi" w:hAnsiTheme="majorBidi" w:cstheme="majorBidi"/>
          <w:sz w:val="24"/>
          <w:szCs w:val="24"/>
          <w:rtl/>
          <w:lang w:bidi="ar-MA"/>
        </w:rPr>
        <w:t>,</w:t>
      </w:r>
      <w:r w:rsidR="003052B6" w:rsidRPr="003638F2">
        <w:rPr>
          <w:rFonts w:asciiTheme="majorBidi" w:hAnsiTheme="majorBidi" w:cstheme="majorBidi"/>
          <w:sz w:val="24"/>
          <w:szCs w:val="24"/>
          <w:rtl/>
          <w:lang w:bidi="ar-MA"/>
        </w:rPr>
        <w:t>6</w:t>
      </w:r>
      <w:r w:rsidR="005F6737" w:rsidRPr="003638F2">
        <w:rPr>
          <w:rFonts w:asciiTheme="majorBidi" w:hAnsiTheme="majorBidi" w:cstheme="majorBidi"/>
          <w:sz w:val="24"/>
          <w:szCs w:val="24"/>
          <w:rtl/>
          <w:lang w:bidi="ar-MA"/>
        </w:rPr>
        <w:t>.</w:t>
      </w:r>
      <w:r w:rsidR="00D80A2E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</w:p>
    <w:p w:rsidR="001031EE" w:rsidRPr="00F84414" w:rsidRDefault="00D80A2E" w:rsidP="00ED6FE5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>و من جه</w:t>
      </w:r>
      <w:r w:rsidR="00F907AB" w:rsidRPr="00F84414">
        <w:rPr>
          <w:rFonts w:asciiTheme="majorBidi" w:hAnsiTheme="majorBidi" w:cstheme="majorBidi"/>
          <w:sz w:val="24"/>
          <w:szCs w:val="24"/>
          <w:rtl/>
          <w:lang w:bidi="ar-MA"/>
        </w:rPr>
        <w:t>ته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>،</w:t>
      </w:r>
      <w:r w:rsidR="00F907AB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>انخفض معدل الشغل من</w:t>
      </w:r>
      <w:r w:rsidR="004C40BA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D2088C" w:rsidRPr="00F84414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="00412E1D" w:rsidRPr="00F84414">
        <w:rPr>
          <w:rFonts w:asciiTheme="majorBidi" w:hAnsiTheme="majorBidi" w:cstheme="majorBidi"/>
          <w:sz w:val="24"/>
          <w:szCs w:val="24"/>
          <w:rtl/>
          <w:lang w:bidi="ar-MA"/>
        </w:rPr>
        <w:t>39,9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4C40BA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إلى </w:t>
      </w:r>
      <w:r w:rsidR="00D2088C" w:rsidRPr="00F84414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>39,</w:t>
      </w:r>
      <w:r w:rsidR="00412E1D" w:rsidRPr="00F84414">
        <w:rPr>
          <w:rFonts w:asciiTheme="majorBidi" w:hAnsiTheme="majorBidi" w:cstheme="majorBidi"/>
          <w:sz w:val="24"/>
          <w:szCs w:val="24"/>
          <w:rtl/>
          <w:lang w:bidi="ar-MA"/>
        </w:rPr>
        <w:t>1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على المستوى الوطني. حيث عرف انخفاضا ضعيفا ب 0</w:t>
      </w:r>
      <w:r w:rsidR="004C40BA" w:rsidRPr="00F84414">
        <w:rPr>
          <w:rFonts w:asciiTheme="majorBidi" w:hAnsiTheme="majorBidi" w:cstheme="majorBidi"/>
          <w:sz w:val="24"/>
          <w:szCs w:val="24"/>
          <w:rtl/>
          <w:lang w:bidi="ar-MA"/>
        </w:rPr>
        <w:t>,</w:t>
      </w:r>
      <w:r w:rsidR="001031EE" w:rsidRPr="00F84414">
        <w:rPr>
          <w:rFonts w:asciiTheme="majorBidi" w:hAnsiTheme="majorBidi" w:cstheme="majorBidi"/>
          <w:sz w:val="24"/>
          <w:szCs w:val="24"/>
          <w:rtl/>
          <w:lang w:bidi="ar-MA"/>
        </w:rPr>
        <w:t>2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نقطة بالوسط الحضري (من</w:t>
      </w:r>
      <w:r w:rsidR="004C40BA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D2088C" w:rsidRPr="00F84414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>35,</w:t>
      </w:r>
      <w:r w:rsidR="001031EE" w:rsidRPr="00F84414">
        <w:rPr>
          <w:rFonts w:asciiTheme="majorBidi" w:hAnsiTheme="majorBidi" w:cstheme="majorBidi"/>
          <w:sz w:val="24"/>
          <w:szCs w:val="24"/>
          <w:rtl/>
          <w:lang w:bidi="ar-MA"/>
        </w:rPr>
        <w:t>3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4C40BA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إلى </w:t>
      </w:r>
      <w:r w:rsidR="00D2088C" w:rsidRPr="00F84414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>35,</w:t>
      </w:r>
      <w:r w:rsidR="001031EE" w:rsidRPr="00F84414">
        <w:rPr>
          <w:rFonts w:asciiTheme="majorBidi" w:hAnsiTheme="majorBidi" w:cstheme="majorBidi"/>
          <w:sz w:val="24"/>
          <w:szCs w:val="24"/>
          <w:rtl/>
          <w:lang w:bidi="ar-MA"/>
        </w:rPr>
        <w:t>1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>)</w:t>
      </w:r>
      <w:r w:rsidR="00102982" w:rsidRPr="00F84414">
        <w:rPr>
          <w:rFonts w:asciiTheme="majorBidi" w:hAnsiTheme="majorBidi" w:cstheme="majorBidi"/>
          <w:sz w:val="24"/>
          <w:szCs w:val="24"/>
          <w:rtl/>
          <w:lang w:bidi="ar-MA"/>
        </w:rPr>
        <w:t>،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EF3C58" w:rsidRPr="00F84414">
        <w:rPr>
          <w:rFonts w:asciiTheme="majorBidi" w:hAnsiTheme="majorBidi" w:cstheme="majorBidi"/>
          <w:sz w:val="24"/>
          <w:szCs w:val="24"/>
          <w:rtl/>
          <w:lang w:bidi="ar-MA"/>
        </w:rPr>
        <w:t>في حين فقد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1031EE" w:rsidRPr="00F84414">
        <w:rPr>
          <w:rFonts w:asciiTheme="majorBidi" w:hAnsiTheme="majorBidi" w:cstheme="majorBidi"/>
          <w:sz w:val="24"/>
          <w:szCs w:val="24"/>
          <w:rtl/>
          <w:lang w:bidi="ar-MA"/>
        </w:rPr>
        <w:t>1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>,</w:t>
      </w:r>
      <w:r w:rsidR="001031EE" w:rsidRPr="00F84414">
        <w:rPr>
          <w:rFonts w:asciiTheme="majorBidi" w:hAnsiTheme="majorBidi" w:cstheme="majorBidi"/>
          <w:sz w:val="24"/>
          <w:szCs w:val="24"/>
          <w:rtl/>
          <w:lang w:bidi="ar-MA"/>
        </w:rPr>
        <w:t>6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نقطة بالوسط القروي (من</w:t>
      </w:r>
      <w:r w:rsidR="004C40BA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D2088C" w:rsidRPr="00F84414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="001031EE" w:rsidRPr="00F84414">
        <w:rPr>
          <w:rFonts w:asciiTheme="majorBidi" w:hAnsiTheme="majorBidi" w:cstheme="majorBidi"/>
          <w:sz w:val="24"/>
          <w:szCs w:val="24"/>
          <w:rtl/>
          <w:lang w:bidi="ar-MA"/>
        </w:rPr>
        <w:t>48,4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4C40BA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إلى </w:t>
      </w:r>
      <w:r w:rsidR="00D2088C" w:rsidRPr="00F84414">
        <w:rPr>
          <w:rFonts w:asciiTheme="majorBidi" w:hAnsiTheme="majorBidi" w:cstheme="majorBidi"/>
          <w:sz w:val="24"/>
          <w:szCs w:val="24"/>
          <w:rtl/>
          <w:lang w:bidi="ar-MA"/>
        </w:rPr>
        <w:t>%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>4</w:t>
      </w:r>
      <w:r w:rsidR="001031EE" w:rsidRPr="00F84414">
        <w:rPr>
          <w:rFonts w:asciiTheme="majorBidi" w:hAnsiTheme="majorBidi" w:cstheme="majorBidi"/>
          <w:sz w:val="24"/>
          <w:szCs w:val="24"/>
          <w:rtl/>
          <w:lang w:bidi="ar-MA"/>
        </w:rPr>
        <w:t>6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>,</w:t>
      </w:r>
      <w:r w:rsidR="001031EE" w:rsidRPr="00F84414">
        <w:rPr>
          <w:rFonts w:asciiTheme="majorBidi" w:hAnsiTheme="majorBidi" w:cstheme="majorBidi"/>
          <w:sz w:val="24"/>
          <w:szCs w:val="24"/>
          <w:rtl/>
          <w:lang w:bidi="ar-MA"/>
        </w:rPr>
        <w:t>8</w:t>
      </w:r>
      <w:r w:rsidR="00292A85" w:rsidRPr="00F84414">
        <w:rPr>
          <w:rFonts w:asciiTheme="majorBidi" w:hAnsiTheme="majorBidi" w:cstheme="majorBidi"/>
          <w:sz w:val="24"/>
          <w:szCs w:val="24"/>
          <w:rtl/>
          <w:lang w:bidi="ar-MA"/>
        </w:rPr>
        <w:t>)</w:t>
      </w:r>
      <w:r w:rsidR="00102982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. </w:t>
      </w:r>
      <w:r w:rsidR="001031EE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وقد تراجع من </w:t>
      </w:r>
      <w:r w:rsidR="001031EE" w:rsidRPr="00F84414">
        <w:rPr>
          <w:rFonts w:asciiTheme="majorBidi" w:hAnsiTheme="majorBidi" w:cstheme="majorBidi"/>
          <w:sz w:val="24"/>
          <w:szCs w:val="24"/>
        </w:rPr>
        <w:t>62,9%</w:t>
      </w:r>
      <w:r w:rsidR="001031EE" w:rsidRPr="00F84414">
        <w:rPr>
          <w:rFonts w:asciiTheme="majorBidi" w:hAnsiTheme="majorBidi" w:cstheme="majorBidi"/>
          <w:sz w:val="24"/>
          <w:szCs w:val="24"/>
          <w:rtl/>
        </w:rPr>
        <w:t xml:space="preserve"> إل</w:t>
      </w:r>
      <w:r w:rsidR="00ED6FE5" w:rsidRPr="00F84414">
        <w:rPr>
          <w:rFonts w:asciiTheme="majorBidi" w:hAnsiTheme="majorBidi" w:cstheme="majorBidi"/>
          <w:sz w:val="24"/>
          <w:szCs w:val="24"/>
          <w:rtl/>
        </w:rPr>
        <w:t xml:space="preserve">ى </w:t>
      </w:r>
      <w:r w:rsidR="00ED6FE5" w:rsidRPr="00F84414">
        <w:rPr>
          <w:rFonts w:asciiTheme="majorBidi" w:hAnsiTheme="majorBidi" w:cstheme="majorBidi"/>
          <w:sz w:val="24"/>
          <w:szCs w:val="24"/>
        </w:rPr>
        <w:t>62,3%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لدى الرجال (</w:t>
      </w:r>
      <w:r w:rsidR="00ED6FE5" w:rsidRPr="00F84414">
        <w:rPr>
          <w:rFonts w:asciiTheme="majorBidi" w:hAnsiTheme="majorBidi" w:cstheme="majorBidi"/>
          <w:sz w:val="24"/>
          <w:szCs w:val="24"/>
        </w:rPr>
        <w:t>-0,6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نقطة) و من </w:t>
      </w:r>
      <w:r w:rsidR="00ED6FE5" w:rsidRPr="00F84414">
        <w:rPr>
          <w:rFonts w:asciiTheme="majorBidi" w:hAnsiTheme="majorBidi" w:cstheme="majorBidi"/>
          <w:sz w:val="24"/>
          <w:szCs w:val="24"/>
        </w:rPr>
        <w:t>17,5%</w:t>
      </w:r>
      <w:r w:rsidR="00ED6FE5" w:rsidRPr="00F84414">
        <w:rPr>
          <w:rFonts w:asciiTheme="majorBidi" w:hAnsiTheme="majorBidi" w:cstheme="majorBidi"/>
          <w:sz w:val="24"/>
          <w:szCs w:val="24"/>
          <w:rtl/>
        </w:rPr>
        <w:t xml:space="preserve"> إلى</w:t>
      </w:r>
      <w:r w:rsidR="00ED6FE5" w:rsidRPr="00F84414">
        <w:rPr>
          <w:rFonts w:asciiTheme="majorBidi" w:hAnsiTheme="majorBidi" w:cstheme="majorBidi"/>
          <w:sz w:val="24"/>
          <w:szCs w:val="24"/>
        </w:rPr>
        <w:t>16,6%</w:t>
      </w:r>
      <w:r w:rsidR="00ED6FE5" w:rsidRPr="00F84414">
        <w:rPr>
          <w:rFonts w:asciiTheme="majorBidi" w:hAnsiTheme="majorBidi" w:cstheme="majorBidi"/>
          <w:sz w:val="24"/>
          <w:szCs w:val="24"/>
          <w:rtl/>
        </w:rPr>
        <w:t xml:space="preserve"> لدى 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>النساء (</w:t>
      </w:r>
      <w:r w:rsidR="00ED6FE5" w:rsidRPr="00F84414">
        <w:rPr>
          <w:rFonts w:asciiTheme="majorBidi" w:hAnsiTheme="majorBidi" w:cstheme="majorBidi"/>
          <w:sz w:val="24"/>
          <w:szCs w:val="24"/>
        </w:rPr>
        <w:t>-0,9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نقطة).</w:t>
      </w:r>
    </w:p>
    <w:p w:rsidR="00167E28" w:rsidRPr="00CD4156" w:rsidRDefault="00593E0F" w:rsidP="00593E0F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tzm-Arab-MA"/>
        </w:rPr>
      </w:pPr>
      <w:r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احداث مناصب شغل </w:t>
      </w:r>
      <w:r w:rsidRPr="00CD4156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غير المؤدى عنه </w:t>
      </w:r>
      <w:r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 مقابل </w:t>
      </w:r>
      <w:r w:rsidR="00FB35C6" w:rsidRPr="00CD4156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فقدان مناصب شغل غير المؤدى عنه </w:t>
      </w:r>
    </w:p>
    <w:p w:rsidR="00372A0B" w:rsidRPr="00F84414" w:rsidRDefault="00FB35C6" w:rsidP="00974BE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انخفض حجم الشغل ب 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>58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.000 منصب، نتيجة فقدان 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>148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>.000 منصب بالوسط القروي و</w:t>
      </w:r>
      <w:r w:rsidR="00430779" w:rsidRPr="00F84414">
        <w:rPr>
          <w:rFonts w:asciiTheme="majorBidi" w:hAnsiTheme="majorBidi" w:cstheme="majorBidi"/>
          <w:sz w:val="24"/>
          <w:szCs w:val="24"/>
          <w:rtl/>
          <w:lang w:bidi="ar-MA"/>
        </w:rPr>
        <w:t>إ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حداث 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>90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>.000 منصب بالوسط الحضري. وحسب نوع الشغل،</w:t>
      </w:r>
      <w:r w:rsidR="00430779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ت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م فقدان 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>98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.000 منصب شغل غير مؤدى عنه خلال هذه الفترة، وذلك نتيجة فقدان 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>80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>.000 منصب بالوسط القروي و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>18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.000 بالوسط الحضري. 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في حين 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عرف الشغل المؤدى عنه 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>ارتفاعا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 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>40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>.000 منصب،</w:t>
      </w:r>
      <w:r w:rsidR="00372A0B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وذلك نتيجة فقدان 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>6</w:t>
      </w:r>
      <w:r w:rsidR="00C560E5" w:rsidRPr="00F84414">
        <w:rPr>
          <w:rFonts w:asciiTheme="majorBidi" w:hAnsiTheme="majorBidi" w:cstheme="majorBidi"/>
          <w:sz w:val="24"/>
          <w:szCs w:val="24"/>
          <w:rtl/>
          <w:lang w:bidi="ar-MA"/>
        </w:rPr>
        <w:t>8</w:t>
      </w:r>
      <w:r w:rsidR="00372A0B" w:rsidRPr="00F84414">
        <w:rPr>
          <w:rFonts w:asciiTheme="majorBidi" w:hAnsiTheme="majorBidi" w:cstheme="majorBidi"/>
          <w:sz w:val="24"/>
          <w:szCs w:val="24"/>
          <w:rtl/>
          <w:lang w:bidi="ar-MA"/>
        </w:rPr>
        <w:t>.000 منصب بالمناطق القروية و</w:t>
      </w:r>
      <w:r w:rsidR="00430779" w:rsidRPr="00F84414">
        <w:rPr>
          <w:rFonts w:asciiTheme="majorBidi" w:hAnsiTheme="majorBidi" w:cstheme="majorBidi"/>
          <w:sz w:val="24"/>
          <w:szCs w:val="24"/>
          <w:rtl/>
          <w:lang w:bidi="ar-MA"/>
        </w:rPr>
        <w:t>إ</w:t>
      </w:r>
      <w:r w:rsidR="00372A0B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حداث </w:t>
      </w:r>
      <w:r w:rsidR="00ED6FE5" w:rsidRPr="00F84414">
        <w:rPr>
          <w:rFonts w:asciiTheme="majorBidi" w:hAnsiTheme="majorBidi" w:cstheme="majorBidi"/>
          <w:sz w:val="24"/>
          <w:szCs w:val="24"/>
          <w:rtl/>
          <w:lang w:bidi="ar-MA"/>
        </w:rPr>
        <w:t>10</w:t>
      </w:r>
      <w:r w:rsidR="00C560E5" w:rsidRPr="00F84414">
        <w:rPr>
          <w:rFonts w:asciiTheme="majorBidi" w:hAnsiTheme="majorBidi" w:cstheme="majorBidi"/>
          <w:sz w:val="24"/>
          <w:szCs w:val="24"/>
          <w:rtl/>
          <w:lang w:bidi="ar-MA"/>
        </w:rPr>
        <w:t>8</w:t>
      </w:r>
      <w:r w:rsidR="00372A0B" w:rsidRPr="00F84414">
        <w:rPr>
          <w:rFonts w:asciiTheme="majorBidi" w:hAnsiTheme="majorBidi" w:cstheme="majorBidi"/>
          <w:sz w:val="24"/>
          <w:szCs w:val="24"/>
          <w:rtl/>
          <w:lang w:bidi="ar-MA"/>
        </w:rPr>
        <w:t>.000 منصب بالمناطق</w:t>
      </w:r>
      <w:r w:rsidR="00430779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372A0B" w:rsidRPr="00F84414">
        <w:rPr>
          <w:rFonts w:asciiTheme="majorBidi" w:hAnsiTheme="majorBidi" w:cstheme="majorBidi"/>
          <w:sz w:val="24"/>
          <w:szCs w:val="24"/>
          <w:rtl/>
          <w:lang w:bidi="ar-MA"/>
        </w:rPr>
        <w:t>الحضرية.</w:t>
      </w:r>
    </w:p>
    <w:p w:rsidR="007D6A29" w:rsidRPr="00CD4156" w:rsidRDefault="007D6A29" w:rsidP="007D6A29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</w:p>
    <w:p w:rsidR="007D6A29" w:rsidRPr="008645DE" w:rsidRDefault="00372A0B" w:rsidP="008645DE">
      <w:pPr>
        <w:bidi/>
        <w:spacing w:after="0"/>
        <w:jc w:val="center"/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</w:pP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مبيان 1 : التغيير الصافي لمناصب الشغل مابين الفصل ال</w:t>
      </w:r>
      <w:r w:rsidR="007D6A29"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أ</w:t>
      </w: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ول من سنة 202</w:t>
      </w:r>
      <w:r w:rsidR="00043B16"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1</w:t>
      </w: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 ونفس الفصل من سنة 202</w:t>
      </w:r>
      <w:r w:rsidR="00043B16"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2</w:t>
      </w: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 حسب نوع الشغل ووسط </w:t>
      </w:r>
      <w:r w:rsidR="007D6A29"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الإقامة</w:t>
      </w:r>
    </w:p>
    <w:p w:rsidR="001F1C0E" w:rsidRPr="00CD4156" w:rsidRDefault="001F1C0E" w:rsidP="001F1C0E">
      <w:pPr>
        <w:bidi/>
        <w:spacing w:after="0"/>
        <w:rPr>
          <w:rFonts w:asciiTheme="majorBidi" w:hAnsiTheme="majorBidi" w:cstheme="majorBidi"/>
          <w:color w:val="FF0000"/>
          <w:sz w:val="32"/>
          <w:szCs w:val="32"/>
          <w:rtl/>
          <w:lang w:bidi="ar-MA"/>
        </w:rPr>
      </w:pPr>
    </w:p>
    <w:p w:rsidR="001F1C0E" w:rsidRPr="00CD4156" w:rsidRDefault="00BD66F7" w:rsidP="001F1C0E">
      <w:pPr>
        <w:bidi/>
        <w:spacing w:after="0"/>
        <w:jc w:val="center"/>
        <w:rPr>
          <w:rFonts w:asciiTheme="majorBidi" w:hAnsiTheme="majorBidi" w:cstheme="majorBidi"/>
          <w:color w:val="FF0000"/>
          <w:sz w:val="32"/>
          <w:szCs w:val="32"/>
          <w:rtl/>
          <w:lang w:bidi="ar-MA"/>
        </w:rPr>
      </w:pPr>
      <w:r w:rsidRPr="00CD4156">
        <w:rPr>
          <w:rFonts w:asciiTheme="majorBidi" w:hAnsiTheme="majorBidi" w:cstheme="majorBidi"/>
          <w:noProof/>
          <w:color w:val="FF0000"/>
          <w:sz w:val="32"/>
          <w:szCs w:val="32"/>
          <w:rtl/>
          <w:lang w:eastAsia="fr-FR"/>
        </w:rPr>
        <w:drawing>
          <wp:inline distT="0" distB="0" distL="0" distR="0">
            <wp:extent cx="5217128" cy="2148560"/>
            <wp:effectExtent l="0" t="0" r="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625F" w:rsidRDefault="004D625F" w:rsidP="001F1C0E">
      <w:pPr>
        <w:bidi/>
        <w:spacing w:before="240" w:after="240" w:line="312" w:lineRule="auto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</w:p>
    <w:p w:rsidR="004D625F" w:rsidRDefault="004D625F" w:rsidP="004D625F">
      <w:pPr>
        <w:bidi/>
        <w:spacing w:before="240" w:after="240" w:line="312" w:lineRule="auto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</w:p>
    <w:p w:rsidR="001F1C0E" w:rsidRPr="00CD4156" w:rsidRDefault="001F1C0E" w:rsidP="00593E0F">
      <w:pPr>
        <w:bidi/>
        <w:spacing w:before="240" w:after="240" w:line="312" w:lineRule="auto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CD4156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lastRenderedPageBreak/>
        <w:t>ارتفاع الشغل بجميع القطاعات</w:t>
      </w:r>
      <w:r w:rsidR="00740836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،</w:t>
      </w:r>
      <w:r w:rsidRPr="00CD4156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باستثناء قطاع الفلاحة،</w:t>
      </w:r>
      <w:r w:rsidR="00314D6A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 </w:t>
      </w:r>
      <w:r w:rsidRPr="00CD4156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الغابة والصيد </w:t>
      </w:r>
    </w:p>
    <w:p w:rsidR="001F1C0E" w:rsidRPr="00F84414" w:rsidRDefault="001F1C0E" w:rsidP="00974BEB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ما بين الفصل الأول من سنة 2021 ونفس الفصل من سنة 2022، فقد قطاع "الفلاحة، الغابة والصيد" </w:t>
      </w:r>
      <w:r w:rsidRPr="00F84414">
        <w:rPr>
          <w:rFonts w:asciiTheme="majorBidi" w:eastAsia="Arial" w:hAnsiTheme="majorBidi" w:cstheme="majorBidi"/>
          <w:sz w:val="24"/>
          <w:szCs w:val="24"/>
          <w:lang w:bidi="ar-MA"/>
        </w:rPr>
        <w:t xml:space="preserve">183.000 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منصب شغل</w:t>
      </w:r>
      <w:r w:rsidRPr="00F84414">
        <w:rPr>
          <w:rFonts w:asciiTheme="majorBidi" w:hAnsiTheme="majorBidi" w:cstheme="majorBidi"/>
          <w:sz w:val="24"/>
          <w:szCs w:val="24"/>
          <w:lang w:bidi="ar-MA"/>
        </w:rPr>
        <w:t xml:space="preserve"> (</w:t>
      </w:r>
      <w:r w:rsidRPr="00F84414">
        <w:rPr>
          <w:rFonts w:asciiTheme="majorBidi" w:eastAsia="Arial" w:hAnsiTheme="majorBidi" w:cstheme="majorBidi"/>
          <w:sz w:val="24"/>
          <w:szCs w:val="24"/>
          <w:lang w:bidi="ar-MA"/>
        </w:rPr>
        <w:t>-5,4%)</w:t>
      </w:r>
      <w:r w:rsidR="00593E0F">
        <w:rPr>
          <w:rFonts w:asciiTheme="majorBidi" w:hAnsiTheme="majorBidi" w:cstheme="majorBidi"/>
          <w:sz w:val="24"/>
          <w:szCs w:val="24"/>
          <w:lang w:bidi="tzm-Arab-MA"/>
        </w:rPr>
        <w:t xml:space="preserve"> 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>.</w:t>
      </w:r>
    </w:p>
    <w:p w:rsidR="003638F2" w:rsidRPr="003638F2" w:rsidRDefault="001F1C0E" w:rsidP="00974BEB">
      <w:p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كما أحدث قطاع "الصناعة" </w:t>
      </w:r>
      <w:r w:rsidRPr="003638F2">
        <w:rPr>
          <w:rFonts w:asciiTheme="majorBidi" w:hAnsiTheme="majorBidi" w:cstheme="majorBidi"/>
          <w:sz w:val="24"/>
          <w:szCs w:val="24"/>
          <w:lang w:bidi="ar-MA"/>
        </w:rPr>
        <w:t xml:space="preserve">13.000 </w:t>
      </w:r>
      <w:r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منصب وهو ما يمثل زيادة ب %1 من حجم الشغل بهذا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القطاع.</w:t>
      </w:r>
      <w:r w:rsidR="003638F2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وتجدر الإشارة أن نسبة الأنشطة التقليدية</w:t>
      </w:r>
      <w:r w:rsidR="003638F2" w:rsidRPr="00593E0F">
        <w:rPr>
          <w:sz w:val="24"/>
          <w:szCs w:val="24"/>
          <w:vertAlign w:val="superscript"/>
          <w:rtl/>
        </w:rPr>
        <w:footnoteReference w:id="1"/>
      </w:r>
      <w:r w:rsidR="003638F2" w:rsidRPr="003638F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بقطاع الصناعة تقدر ب  </w:t>
      </w:r>
      <w:r w:rsidR="003638F2" w:rsidRPr="003638F2">
        <w:rPr>
          <w:rFonts w:asciiTheme="majorBidi" w:hAnsiTheme="majorBidi" w:cstheme="majorBidi"/>
          <w:sz w:val="24"/>
          <w:szCs w:val="24"/>
          <w:lang w:bidi="ar-MA"/>
        </w:rPr>
        <w:t xml:space="preserve">45,4% </w:t>
      </w:r>
      <w:r w:rsidR="003638F2" w:rsidRPr="003638F2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3638F2" w:rsidRPr="003638F2">
        <w:rPr>
          <w:rFonts w:asciiTheme="majorBidi" w:hAnsiTheme="majorBidi" w:cstheme="majorBidi"/>
          <w:sz w:val="24"/>
          <w:szCs w:val="24"/>
          <w:rtl/>
          <w:lang w:bidi="ar-MA"/>
        </w:rPr>
        <w:t>مقابل </w:t>
      </w:r>
      <w:r w:rsidR="003638F2">
        <w:rPr>
          <w:rFonts w:asciiTheme="majorBidi" w:hAnsiTheme="majorBidi" w:cstheme="majorBidi"/>
          <w:sz w:val="24"/>
          <w:szCs w:val="24"/>
          <w:lang w:bidi="ar-MA"/>
        </w:rPr>
        <w:t>43,7</w:t>
      </w:r>
      <w:r w:rsidR="00593E0F" w:rsidRPr="003638F2">
        <w:rPr>
          <w:rFonts w:asciiTheme="majorBidi" w:hAnsiTheme="majorBidi" w:cstheme="majorBidi"/>
          <w:sz w:val="24"/>
          <w:szCs w:val="24"/>
          <w:lang w:bidi="ar-MA"/>
        </w:rPr>
        <w:t>%</w:t>
      </w:r>
      <w:r w:rsidR="003638F2" w:rsidRPr="003638F2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3638F2" w:rsidRPr="003638F2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3638F2" w:rsidRPr="003638F2">
        <w:rPr>
          <w:rFonts w:asciiTheme="majorBidi" w:hAnsiTheme="majorBidi" w:cstheme="majorBidi"/>
          <w:sz w:val="24"/>
          <w:szCs w:val="24"/>
          <w:rtl/>
          <w:lang w:bidi="ar-MA"/>
        </w:rPr>
        <w:t>خلال الفصل الأول من سنة 202</w:t>
      </w:r>
      <w:r w:rsidR="003638F2" w:rsidRPr="003638F2">
        <w:rPr>
          <w:rFonts w:asciiTheme="majorBidi" w:hAnsiTheme="majorBidi" w:cstheme="majorBidi" w:hint="cs"/>
          <w:sz w:val="24"/>
          <w:szCs w:val="24"/>
          <w:rtl/>
          <w:lang w:bidi="ar-MA"/>
        </w:rPr>
        <w:t>1</w:t>
      </w:r>
      <w:r w:rsidR="003638F2" w:rsidRPr="003638F2">
        <w:rPr>
          <w:rFonts w:asciiTheme="majorBidi" w:hAnsiTheme="majorBidi" w:cstheme="majorBidi"/>
          <w:sz w:val="24"/>
          <w:szCs w:val="24"/>
          <w:lang w:bidi="ar-MA"/>
        </w:rPr>
        <w:t>.</w:t>
      </w:r>
    </w:p>
    <w:p w:rsidR="001F1C0E" w:rsidRPr="00F84414" w:rsidRDefault="003F60F8" w:rsidP="00974BEB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tzm-Arab-MA"/>
        </w:rPr>
        <w:t>و</w:t>
      </w:r>
      <w:r w:rsidR="001F1C0E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عرف قطاع "الخدمات"، إحداث </w:t>
      </w:r>
      <w:r w:rsidR="001F1C0E" w:rsidRPr="00F84414">
        <w:rPr>
          <w:rFonts w:asciiTheme="majorBidi" w:eastAsia="Arial" w:hAnsiTheme="majorBidi" w:cstheme="majorBidi"/>
          <w:sz w:val="24"/>
          <w:szCs w:val="24"/>
          <w:lang w:bidi="ar-MA"/>
        </w:rPr>
        <w:t xml:space="preserve">85.000 </w:t>
      </w:r>
      <w:r w:rsidR="00593E0F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منصب شغل على المستوى الوطني مسجلا بذلك</w:t>
      </w:r>
      <w:r w:rsidR="00593E0F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ارتفاعا</w:t>
      </w:r>
      <w:r w:rsidR="001F1C0E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 </w:t>
      </w:r>
      <w:r w:rsidR="001F1C0E" w:rsidRPr="00F84414">
        <w:rPr>
          <w:rFonts w:asciiTheme="majorBidi" w:eastAsia="Arial" w:hAnsiTheme="majorBidi" w:cstheme="majorBidi"/>
          <w:sz w:val="24"/>
          <w:szCs w:val="24"/>
          <w:lang w:bidi="ar-MA"/>
        </w:rPr>
        <w:t xml:space="preserve">1,7% </w:t>
      </w:r>
      <w:r w:rsidR="001F1C0E"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من حجم الشغل بهذا القطاع .</w:t>
      </w:r>
    </w:p>
    <w:p w:rsidR="001F1C0E" w:rsidRPr="00F84414" w:rsidRDefault="001F1C0E" w:rsidP="00974BEB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كما أحدث قطاع "البناء والأشغال العمومية" 29.000 منصب شغل، وذلك نتيجة إحداث حصري  بالوسط الحضري ، وهو ما يمثل زيادة ب </w:t>
      </w:r>
      <w:r w:rsidRPr="00F84414">
        <w:rPr>
          <w:rFonts w:asciiTheme="majorBidi" w:eastAsia="Arial" w:hAnsiTheme="majorBidi" w:cstheme="majorBidi"/>
          <w:sz w:val="24"/>
          <w:szCs w:val="24"/>
          <w:lang w:bidi="ar-MA"/>
        </w:rPr>
        <w:t xml:space="preserve">2,5% </w:t>
      </w:r>
      <w:r w:rsidRPr="00F8441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من حجم الشغل بهذا القطاع.</w:t>
      </w:r>
    </w:p>
    <w:p w:rsidR="001F1C0E" w:rsidRPr="00F84414" w:rsidRDefault="001F1C0E" w:rsidP="008645DE">
      <w:pPr>
        <w:spacing w:before="240" w:after="240" w:line="312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20"/>
          <w:szCs w:val="20"/>
          <w:rtl/>
          <w:lang w:bidi="ar-MA"/>
        </w:rPr>
      </w:pP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مبيان 2 :التغيير الصافي لمناصب الشغل مابين الفصل الأول لسنة 2021 ونفس الفترة من سنة 2022 حسب قطاع النشاط الاقتصادي ووسط الإقامة</w:t>
      </w:r>
      <w:r w:rsidR="00593E0F">
        <w:rPr>
          <w:rStyle w:val="Appelnotedebasdep"/>
          <w:rFonts w:asciiTheme="majorBidi" w:hAnsiTheme="majorBidi" w:cstheme="majorBidi"/>
          <w:b/>
          <w:bCs/>
          <w:color w:val="548DD4" w:themeColor="text2" w:themeTint="99"/>
          <w:sz w:val="20"/>
          <w:szCs w:val="20"/>
          <w:rtl/>
          <w:lang w:bidi="ar-MA"/>
        </w:rPr>
        <w:footnoteReference w:id="2"/>
      </w:r>
    </w:p>
    <w:p w:rsidR="00CD4156" w:rsidRPr="00CD4156" w:rsidRDefault="00740836" w:rsidP="00740836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740836">
        <w:rPr>
          <w:rFonts w:asciiTheme="majorBidi" w:hAnsiTheme="majorBidi" w:cs="Times New Roman"/>
          <w:noProof/>
          <w:sz w:val="32"/>
          <w:szCs w:val="32"/>
          <w:rtl/>
          <w:lang w:eastAsia="fr-FR"/>
        </w:rPr>
        <w:drawing>
          <wp:inline distT="0" distB="0" distL="0" distR="0">
            <wp:extent cx="5522976" cy="2918764"/>
            <wp:effectExtent l="0" t="0" r="0" b="0"/>
            <wp:docPr id="8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4156" w:rsidRPr="00CD4156" w:rsidRDefault="00CD4156" w:rsidP="00CD4156">
      <w:pPr>
        <w:bidi/>
        <w:spacing w:after="0" w:line="240" w:lineRule="auto"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CD4156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>2</w:t>
      </w:r>
      <w:r w:rsidRPr="00CD4156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. البطالة والشغل الناقص</w:t>
      </w:r>
    </w:p>
    <w:p w:rsidR="00CD4156" w:rsidRPr="00CD4156" w:rsidRDefault="00CD4156" w:rsidP="00B203AE">
      <w:pPr>
        <w:autoSpaceDE w:val="0"/>
        <w:autoSpaceDN w:val="0"/>
        <w:bidi/>
        <w:adjustRightInd w:val="0"/>
        <w:spacing w:before="240" w:after="240" w:line="312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156">
        <w:rPr>
          <w:rFonts w:asciiTheme="majorBidi" w:hAnsiTheme="majorBidi" w:cstheme="majorBidi"/>
          <w:sz w:val="24"/>
          <w:szCs w:val="24"/>
          <w:rtl/>
        </w:rPr>
        <w:t xml:space="preserve">انخفض عدد العاطلين </w:t>
      </w:r>
      <w:r w:rsidR="00593E0F">
        <w:rPr>
          <w:rFonts w:asciiTheme="majorBidi" w:hAnsiTheme="majorBidi" w:cstheme="majorBidi" w:hint="cs"/>
          <w:sz w:val="24"/>
          <w:szCs w:val="24"/>
          <w:rtl/>
          <w:lang w:bidi="tzm-Arab-MA"/>
        </w:rPr>
        <w:t>ب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4156">
        <w:rPr>
          <w:rFonts w:asciiTheme="majorBidi" w:hAnsiTheme="majorBidi" w:cstheme="majorBidi"/>
          <w:sz w:val="24"/>
          <w:szCs w:val="24"/>
        </w:rPr>
        <w:t xml:space="preserve"> 68.000 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شخص بين الفصل الأول من </w:t>
      </w:r>
      <w:r w:rsidR="00F45B7C">
        <w:rPr>
          <w:rFonts w:asciiTheme="majorBidi" w:hAnsiTheme="majorBidi" w:cstheme="majorBidi" w:hint="cs"/>
          <w:sz w:val="24"/>
          <w:szCs w:val="24"/>
          <w:rtl/>
        </w:rPr>
        <w:t>سنة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2021 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>و</w:t>
      </w:r>
      <w:r w:rsidR="003F60F8">
        <w:rPr>
          <w:rFonts w:asciiTheme="majorBidi" w:hAnsiTheme="majorBidi" w:cstheme="majorBidi" w:hint="cs"/>
          <w:sz w:val="24"/>
          <w:szCs w:val="24"/>
          <w:rtl/>
          <w:lang w:bidi="tzm-Arab-MA"/>
        </w:rPr>
        <w:t>نفس الفصل من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2022، حيث ان</w:t>
      </w:r>
      <w:r w:rsidR="00F45B7C">
        <w:rPr>
          <w:rFonts w:asciiTheme="majorBidi" w:hAnsiTheme="majorBidi" w:cstheme="majorBidi" w:hint="cs"/>
          <w:sz w:val="24"/>
          <w:szCs w:val="24"/>
          <w:rtl/>
        </w:rPr>
        <w:t>تقل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من </w:t>
      </w:r>
      <w:r w:rsidRPr="00CD4156">
        <w:rPr>
          <w:rFonts w:asciiTheme="majorBidi" w:hAnsiTheme="majorBidi" w:cstheme="majorBidi"/>
          <w:sz w:val="24"/>
          <w:szCs w:val="24"/>
        </w:rPr>
        <w:t xml:space="preserve">1.534.000 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إلى</w:t>
      </w:r>
      <w:r w:rsidRPr="00CD4156">
        <w:rPr>
          <w:rFonts w:asciiTheme="majorBidi" w:hAnsiTheme="majorBidi" w:cstheme="majorBidi"/>
          <w:sz w:val="24"/>
          <w:szCs w:val="24"/>
        </w:rPr>
        <w:t xml:space="preserve">1.466.000 </w:t>
      </w:r>
      <w:r w:rsidR="00514560">
        <w:rPr>
          <w:rFonts w:asciiTheme="majorBidi" w:hAnsiTheme="majorBidi" w:cstheme="majorBidi"/>
          <w:sz w:val="24"/>
          <w:szCs w:val="24"/>
          <w:rtl/>
        </w:rPr>
        <w:t xml:space="preserve"> عاطل</w:t>
      </w:r>
      <w:r w:rsidR="00B203AE" w:rsidRPr="00CD4156">
        <w:rPr>
          <w:rFonts w:asciiTheme="majorBidi" w:hAnsiTheme="majorBidi" w:cstheme="majorBidi"/>
          <w:sz w:val="24"/>
          <w:szCs w:val="24"/>
          <w:rtl/>
        </w:rPr>
        <w:t>،</w:t>
      </w:r>
      <w:r w:rsidR="003F60F8">
        <w:rPr>
          <w:rFonts w:asciiTheme="majorBidi" w:hAnsiTheme="majorBidi" w:cstheme="majorBidi" w:hint="cs"/>
          <w:sz w:val="24"/>
          <w:szCs w:val="24"/>
          <w:rtl/>
        </w:rPr>
        <w:t> </w:t>
      </w:r>
      <w:r w:rsidR="003F60F8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نتيجة انخفاض </w:t>
      </w:r>
      <w:r w:rsidRPr="00CD4156">
        <w:rPr>
          <w:rFonts w:asciiTheme="majorBidi" w:hAnsiTheme="majorBidi" w:cstheme="majorBidi"/>
          <w:sz w:val="24"/>
          <w:szCs w:val="24"/>
        </w:rPr>
        <w:t xml:space="preserve">52.000 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في المناطق الحضرية و</w:t>
      </w:r>
      <w:r w:rsidRPr="00CD4156">
        <w:rPr>
          <w:rFonts w:asciiTheme="majorBidi" w:hAnsiTheme="majorBidi" w:cstheme="majorBidi"/>
          <w:sz w:val="24"/>
          <w:szCs w:val="24"/>
        </w:rPr>
        <w:t xml:space="preserve">16.000 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في المناطق القروية</w:t>
      </w:r>
      <w:r w:rsidRPr="00CD4156">
        <w:rPr>
          <w:rFonts w:asciiTheme="majorBidi" w:hAnsiTheme="majorBidi" w:cstheme="majorBidi"/>
          <w:sz w:val="24"/>
          <w:szCs w:val="24"/>
        </w:rPr>
        <w:t>.</w:t>
      </w:r>
    </w:p>
    <w:p w:rsidR="00CD4156" w:rsidRPr="00CD4156" w:rsidRDefault="00CD4156" w:rsidP="003F60F8">
      <w:pPr>
        <w:autoSpaceDE w:val="0"/>
        <w:autoSpaceDN w:val="0"/>
        <w:bidi/>
        <w:adjustRightInd w:val="0"/>
        <w:spacing w:before="240" w:after="240" w:line="312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156">
        <w:rPr>
          <w:rFonts w:asciiTheme="majorBidi" w:hAnsiTheme="majorBidi" w:cstheme="majorBidi"/>
          <w:sz w:val="24"/>
          <w:szCs w:val="24"/>
          <w:rtl/>
        </w:rPr>
        <w:t>وانخفض معدل البطالة ب</w:t>
      </w:r>
      <w:r w:rsidRPr="00CD4156">
        <w:rPr>
          <w:rFonts w:asciiTheme="majorBidi" w:hAnsiTheme="majorBidi" w:cstheme="majorBidi"/>
          <w:sz w:val="24"/>
          <w:szCs w:val="24"/>
        </w:rPr>
        <w:t xml:space="preserve">0,4 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نقطة بين الفصل</w:t>
      </w:r>
      <w:r w:rsidRPr="00CD4156">
        <w:rPr>
          <w:rFonts w:asciiTheme="majorBidi" w:hAnsiTheme="majorBidi" w:cstheme="majorBidi"/>
          <w:sz w:val="24"/>
          <w:szCs w:val="24"/>
        </w:rPr>
        <w:t xml:space="preserve"> </w:t>
      </w:r>
      <w:r w:rsidRPr="00CD4156">
        <w:rPr>
          <w:rFonts w:asciiTheme="majorBidi" w:hAnsiTheme="majorBidi" w:cstheme="majorBidi"/>
          <w:sz w:val="24"/>
          <w:szCs w:val="24"/>
          <w:rtl/>
        </w:rPr>
        <w:t>الأولى من 2021 و</w:t>
      </w:r>
      <w:r w:rsidR="00514560">
        <w:rPr>
          <w:rFonts w:asciiTheme="majorBidi" w:hAnsiTheme="majorBidi" w:cstheme="majorBidi" w:hint="cs"/>
          <w:sz w:val="24"/>
          <w:szCs w:val="24"/>
          <w:rtl/>
          <w:lang w:bidi="tzm-Arab-MA"/>
        </w:rPr>
        <w:t>نفس الفصل من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2022 ، من</w:t>
      </w:r>
      <w:r w:rsidR="003F60F8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تقلا من 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12,5 إلى 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12,1. وسجل تراجعا في كل من المناطق القروية والحضرية، حيث انخفض على التوالي من 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5,3 إلى 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5,1 ومن 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>17,1 إلى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>16,3</w:t>
      </w:r>
      <w:r w:rsidRPr="00CD4156">
        <w:rPr>
          <w:rFonts w:asciiTheme="majorBidi" w:hAnsiTheme="majorBidi" w:cstheme="majorBidi"/>
          <w:sz w:val="24"/>
          <w:szCs w:val="24"/>
        </w:rPr>
        <w:t>.</w:t>
      </w:r>
    </w:p>
    <w:p w:rsidR="00CD4156" w:rsidRPr="00CD4156" w:rsidRDefault="00CD4156" w:rsidP="00B203AE">
      <w:pPr>
        <w:autoSpaceDE w:val="0"/>
        <w:autoSpaceDN w:val="0"/>
        <w:bidi/>
        <w:adjustRightInd w:val="0"/>
        <w:spacing w:before="240" w:after="240" w:line="312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156">
        <w:rPr>
          <w:rFonts w:asciiTheme="majorBidi" w:hAnsiTheme="majorBidi" w:cstheme="majorBidi"/>
          <w:sz w:val="24"/>
          <w:szCs w:val="24"/>
          <w:rtl/>
        </w:rPr>
        <w:lastRenderedPageBreak/>
        <w:t xml:space="preserve">كما سجل معدل البطالة انخفاضًا بين النساء (0,2 </w:t>
      </w:r>
      <w:r w:rsidR="00B203AE" w:rsidRPr="00CD4156">
        <w:rPr>
          <w:rFonts w:asciiTheme="majorBidi" w:hAnsiTheme="majorBidi" w:cstheme="majorBidi"/>
          <w:sz w:val="24"/>
          <w:szCs w:val="24"/>
          <w:rtl/>
        </w:rPr>
        <w:t>-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نقطة) ، من 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>17,5 إلى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>17,3</w:t>
      </w:r>
      <w:r w:rsidR="003F60F8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. بالمقابل ارتفع هذا المعدل لدى 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الشباب </w:t>
      </w:r>
      <w:r w:rsidR="00514560">
        <w:rPr>
          <w:rFonts w:asciiTheme="majorBidi" w:hAnsiTheme="majorBidi" w:cstheme="majorBidi" w:hint="cs"/>
          <w:sz w:val="24"/>
          <w:szCs w:val="24"/>
          <w:rtl/>
          <w:lang w:bidi="tzm-Arab-MA"/>
        </w:rPr>
        <w:t>البالغين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15 إلى 24 </w:t>
      </w:r>
      <w:r w:rsidR="00514560">
        <w:rPr>
          <w:rFonts w:asciiTheme="majorBidi" w:hAnsiTheme="majorBidi" w:cstheme="majorBidi" w:hint="cs"/>
          <w:sz w:val="24"/>
          <w:szCs w:val="24"/>
          <w:rtl/>
          <w:lang w:bidi="tzm-Arab-MA"/>
        </w:rPr>
        <w:t>سنة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(0,9 </w:t>
      </w:r>
      <w:r w:rsidR="00B203AE" w:rsidRPr="00CD4156">
        <w:rPr>
          <w:rFonts w:asciiTheme="majorBidi" w:hAnsiTheme="majorBidi" w:cstheme="majorBidi"/>
          <w:sz w:val="24"/>
          <w:szCs w:val="24"/>
          <w:rtl/>
        </w:rPr>
        <w:t>+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نقطة)، من 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>32,5 إلى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33,4، </w:t>
      </w:r>
      <w:r w:rsidR="00514560">
        <w:rPr>
          <w:rFonts w:asciiTheme="majorBidi" w:hAnsiTheme="majorBidi" w:cstheme="majorBidi" w:hint="cs"/>
          <w:sz w:val="24"/>
          <w:szCs w:val="24"/>
          <w:rtl/>
          <w:lang w:bidi="tzm-Arab-MA"/>
        </w:rPr>
        <w:t>أساسا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في 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>الوسط الحضري،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F60F8">
        <w:rPr>
          <w:rFonts w:asciiTheme="majorBidi" w:hAnsiTheme="majorBidi" w:cstheme="majorBidi" w:hint="cs"/>
          <w:sz w:val="24"/>
          <w:szCs w:val="24"/>
          <w:rtl/>
          <w:lang w:bidi="tzm-Arab-MA"/>
        </w:rPr>
        <w:t>حيث انتقل من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45,6 إلى 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>47,7</w:t>
      </w:r>
      <w:r w:rsidRPr="00CD4156">
        <w:rPr>
          <w:rFonts w:asciiTheme="majorBidi" w:hAnsiTheme="majorBidi" w:cstheme="majorBidi"/>
          <w:sz w:val="24"/>
          <w:szCs w:val="24"/>
        </w:rPr>
        <w:t>.</w:t>
      </w:r>
    </w:p>
    <w:p w:rsidR="00CD4156" w:rsidRPr="00CD4156" w:rsidRDefault="00CD4156" w:rsidP="00B203AE">
      <w:pPr>
        <w:autoSpaceDE w:val="0"/>
        <w:autoSpaceDN w:val="0"/>
        <w:bidi/>
        <w:adjustRightInd w:val="0"/>
        <w:spacing w:before="240" w:after="240" w:line="312" w:lineRule="auto"/>
        <w:jc w:val="center"/>
        <w:rPr>
          <w:rFonts w:asciiTheme="majorBidi" w:hAnsiTheme="majorBidi" w:cstheme="majorBidi"/>
          <w:sz w:val="24"/>
          <w:szCs w:val="24"/>
          <w:lang w:bidi="ar-MA"/>
        </w:rPr>
      </w:pP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مبيان3: تطور معدل البطالة بين </w:t>
      </w:r>
      <w:r w:rsidR="003F60F8" w:rsidRPr="008645DE">
        <w:rPr>
          <w:rFonts w:asciiTheme="majorBidi" w:hAnsiTheme="majorBidi" w:cstheme="majorBidi" w:hint="cs"/>
          <w:b/>
          <w:bCs/>
          <w:color w:val="548DD4" w:themeColor="text2" w:themeTint="99"/>
          <w:rtl/>
          <w:lang w:bidi="ar-MA"/>
        </w:rPr>
        <w:t>الفصل</w:t>
      </w:r>
      <w:r w:rsidR="00F84414" w:rsidRPr="008645DE">
        <w:rPr>
          <w:rFonts w:asciiTheme="majorBidi" w:hAnsiTheme="majorBidi" w:cstheme="majorBidi"/>
          <w:b/>
          <w:bCs/>
          <w:color w:val="548DD4" w:themeColor="text2" w:themeTint="99"/>
          <w:lang w:bidi="ar-MA"/>
        </w:rPr>
        <w:t xml:space="preserve"> </w:t>
      </w: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الأول من سنة2021 و</w:t>
      </w:r>
      <w:r w:rsidR="003F60F8" w:rsidRPr="008645DE">
        <w:rPr>
          <w:rFonts w:asciiTheme="majorBidi" w:hAnsiTheme="majorBidi" w:cstheme="majorBidi" w:hint="cs"/>
          <w:b/>
          <w:bCs/>
          <w:color w:val="548DD4" w:themeColor="text2" w:themeTint="99"/>
          <w:rtl/>
          <w:lang w:bidi="ar-MA"/>
        </w:rPr>
        <w:t xml:space="preserve"> نفس الفصل من سنة </w:t>
      </w: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2022 ل</w:t>
      </w:r>
      <w:r w:rsidR="00B203AE">
        <w:rPr>
          <w:rFonts w:asciiTheme="majorBidi" w:hAnsiTheme="majorBidi" w:cstheme="majorBidi" w:hint="cs"/>
          <w:b/>
          <w:bCs/>
          <w:color w:val="548DD4" w:themeColor="text2" w:themeTint="99"/>
          <w:rtl/>
          <w:lang w:bidi="tzm-Arab-MA"/>
        </w:rPr>
        <w:t xml:space="preserve">دى </w:t>
      </w: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فئات معينة من السكان </w:t>
      </w:r>
      <w:r w:rsidR="008645DE"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(</w:t>
      </w: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ب%)</w:t>
      </w:r>
      <w:r w:rsidRPr="008645DE">
        <w:rPr>
          <w:rFonts w:asciiTheme="majorBidi" w:hAnsiTheme="majorBidi" w:cstheme="majorBidi"/>
          <w:b/>
          <w:bCs/>
          <w:noProof/>
          <w:color w:val="548DD4" w:themeColor="text2" w:themeTint="99"/>
          <w:sz w:val="20"/>
          <w:szCs w:val="20"/>
          <w:lang w:eastAsia="fr-FR"/>
        </w:rPr>
        <w:drawing>
          <wp:inline distT="0" distB="0" distL="0" distR="0">
            <wp:extent cx="5303520" cy="2267712"/>
            <wp:effectExtent l="0" t="0" r="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4156" w:rsidRPr="00CD4156" w:rsidRDefault="009F494C" w:rsidP="00B203AE">
      <w:pPr>
        <w:bidi/>
        <w:spacing w:before="240" w:after="240" w:line="312" w:lineRule="auto"/>
        <w:jc w:val="both"/>
        <w:rPr>
          <w:rFonts w:asciiTheme="majorBidi" w:hAnsiTheme="majorBidi" w:cstheme="majorBidi"/>
          <w:sz w:val="24"/>
          <w:szCs w:val="24"/>
        </w:rPr>
      </w:pPr>
      <w:r w:rsidRPr="009272A0">
        <w:rPr>
          <w:rFonts w:asciiTheme="majorBidi" w:hAnsiTheme="majorBidi" w:cstheme="majorBidi"/>
          <w:sz w:val="24"/>
          <w:szCs w:val="24"/>
          <w:rtl/>
        </w:rPr>
        <w:t xml:space="preserve">فيما يخص حاملي الشهادات، فقد سجل </w:t>
      </w:r>
      <w:r w:rsidR="003F60F8">
        <w:rPr>
          <w:rFonts w:asciiTheme="majorBidi" w:hAnsiTheme="majorBidi" w:cstheme="majorBidi" w:hint="cs"/>
          <w:sz w:val="24"/>
          <w:szCs w:val="24"/>
          <w:rtl/>
          <w:lang w:bidi="tzm-Arab-MA"/>
        </w:rPr>
        <w:t>معدل البطالة</w:t>
      </w:r>
      <w:r w:rsidRPr="009272A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>انخفاضًا قدره 0,9 نقطة</w:t>
      </w:r>
      <w:r w:rsidR="00442B11" w:rsidRPr="00CD4156">
        <w:rPr>
          <w:rFonts w:asciiTheme="majorBidi" w:hAnsiTheme="majorBidi" w:cstheme="majorBidi"/>
          <w:sz w:val="24"/>
          <w:szCs w:val="24"/>
          <w:rtl/>
        </w:rPr>
        <w:t>،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 من</w:t>
      </w:r>
      <w:r w:rsidR="00CD4156" w:rsidRPr="00CD4156">
        <w:rPr>
          <w:rFonts w:asciiTheme="majorBidi" w:hAnsiTheme="majorBidi" w:cstheme="majorBidi"/>
          <w:sz w:val="24"/>
          <w:szCs w:val="24"/>
        </w:rPr>
        <w:t>%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19,8 إلى </w:t>
      </w:r>
      <w:r w:rsidR="00CD4156" w:rsidRPr="00CD4156">
        <w:rPr>
          <w:rFonts w:asciiTheme="majorBidi" w:hAnsiTheme="majorBidi" w:cstheme="majorBidi"/>
          <w:sz w:val="24"/>
          <w:szCs w:val="24"/>
        </w:rPr>
        <w:t>%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18,9. </w:t>
      </w:r>
      <w:r w:rsidR="00514560">
        <w:rPr>
          <w:rFonts w:asciiTheme="majorBidi" w:hAnsiTheme="majorBidi" w:cstheme="majorBidi" w:hint="cs"/>
          <w:sz w:val="24"/>
          <w:szCs w:val="24"/>
          <w:rtl/>
          <w:lang w:bidi="tzm-Arab-MA"/>
        </w:rPr>
        <w:t>و</w:t>
      </w:r>
      <w:r w:rsidRPr="009272A0">
        <w:rPr>
          <w:rFonts w:asciiTheme="majorBidi" w:hAnsiTheme="majorBidi" w:cstheme="majorBidi" w:hint="cs"/>
          <w:sz w:val="24"/>
          <w:szCs w:val="24"/>
          <w:rtl/>
        </w:rPr>
        <w:t xml:space="preserve">عرفت فئة </w:t>
      </w:r>
      <w:r w:rsidRPr="009272A0">
        <w:rPr>
          <w:rFonts w:asciiTheme="majorBidi" w:hAnsiTheme="majorBidi" w:cstheme="majorBidi"/>
          <w:sz w:val="24"/>
          <w:szCs w:val="24"/>
          <w:rtl/>
        </w:rPr>
        <w:t>حاملي الشهادات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ذات المستوى </w:t>
      </w:r>
      <w:r w:rsidRPr="009272A0">
        <w:rPr>
          <w:rFonts w:asciiTheme="majorBidi" w:hAnsiTheme="majorBidi" w:cstheme="majorBidi" w:hint="cs"/>
          <w:sz w:val="24"/>
          <w:szCs w:val="24"/>
          <w:rtl/>
        </w:rPr>
        <w:t>الع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>ا</w:t>
      </w:r>
      <w:r w:rsidRPr="009272A0">
        <w:rPr>
          <w:rFonts w:asciiTheme="majorBidi" w:hAnsiTheme="majorBidi" w:cstheme="majorBidi" w:hint="cs"/>
          <w:sz w:val="24"/>
          <w:szCs w:val="24"/>
          <w:rtl/>
        </w:rPr>
        <w:t>لي</w:t>
      </w:r>
      <w:r w:rsidR="0061070C">
        <w:rPr>
          <w:rStyle w:val="Appelnotedebasdep"/>
          <w:rFonts w:asciiTheme="majorBidi" w:hAnsiTheme="majorBidi" w:cstheme="majorBidi"/>
          <w:sz w:val="24"/>
          <w:szCs w:val="24"/>
          <w:rtl/>
        </w:rPr>
        <w:footnoteReference w:id="3"/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>ارتف</w:t>
      </w:r>
      <w:r>
        <w:rPr>
          <w:rFonts w:asciiTheme="majorBidi" w:hAnsiTheme="majorBidi" w:cstheme="majorBidi" w:hint="cs"/>
          <w:sz w:val="24"/>
          <w:szCs w:val="24"/>
          <w:rtl/>
        </w:rPr>
        <w:t>ا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>ع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في </w:t>
      </w:r>
      <w:r w:rsidRPr="009272A0">
        <w:rPr>
          <w:rFonts w:asciiTheme="majorBidi" w:hAnsiTheme="majorBidi" w:cstheme="majorBidi" w:hint="cs"/>
          <w:sz w:val="24"/>
          <w:szCs w:val="24"/>
          <w:rtl/>
        </w:rPr>
        <w:t>معدل البطالة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 من </w:t>
      </w:r>
      <w:r w:rsidR="00CD4156" w:rsidRPr="00CD4156">
        <w:rPr>
          <w:rFonts w:asciiTheme="majorBidi" w:hAnsiTheme="majorBidi" w:cstheme="majorBidi"/>
          <w:sz w:val="24"/>
          <w:szCs w:val="24"/>
        </w:rPr>
        <w:t>%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>26,2 إلى</w:t>
      </w:r>
      <w:r w:rsidR="00CD4156" w:rsidRPr="00CD4156">
        <w:rPr>
          <w:rFonts w:asciiTheme="majorBidi" w:hAnsiTheme="majorBidi" w:cstheme="majorBidi"/>
          <w:sz w:val="24"/>
          <w:szCs w:val="24"/>
        </w:rPr>
        <w:t>%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>26,7 (0,5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>+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 نقطة).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كما 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سجل هذا المعدل ارتفاعا 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>لدى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 التقنيين</w:t>
      </w:r>
      <w:r w:rsidR="00F84414">
        <w:rPr>
          <w:rFonts w:asciiTheme="majorBidi" w:hAnsiTheme="majorBidi" w:cstheme="majorBidi"/>
          <w:sz w:val="24"/>
          <w:szCs w:val="24"/>
        </w:rPr>
        <w:t xml:space="preserve"> </w:t>
      </w:r>
      <w:r w:rsidRPr="009272A0">
        <w:rPr>
          <w:rFonts w:asciiTheme="majorBidi" w:hAnsiTheme="majorBidi" w:cstheme="majorBidi" w:hint="cs"/>
          <w:sz w:val="24"/>
          <w:szCs w:val="24"/>
          <w:rtl/>
        </w:rPr>
        <w:t>الممتازين</w:t>
      </w:r>
      <w:r w:rsidRPr="009272A0">
        <w:rPr>
          <w:rFonts w:asciiTheme="majorBidi" w:hAnsiTheme="majorBidi" w:cstheme="majorBidi"/>
          <w:sz w:val="24"/>
          <w:szCs w:val="24"/>
          <w:rtl/>
        </w:rPr>
        <w:t xml:space="preserve"> والتقني</w:t>
      </w:r>
      <w:r w:rsidRPr="009272A0">
        <w:rPr>
          <w:rFonts w:asciiTheme="majorBidi" w:hAnsiTheme="majorBidi" w:cstheme="majorBidi" w:hint="cs"/>
          <w:sz w:val="24"/>
          <w:szCs w:val="24"/>
          <w:rtl/>
        </w:rPr>
        <w:t>ي</w:t>
      </w:r>
      <w:r w:rsidRPr="009272A0">
        <w:rPr>
          <w:rFonts w:asciiTheme="majorBidi" w:hAnsiTheme="majorBidi" w:cstheme="majorBidi"/>
          <w:sz w:val="24"/>
          <w:szCs w:val="24"/>
          <w:rtl/>
        </w:rPr>
        <w:t>ن المتخصص</w:t>
      </w:r>
      <w:r w:rsidRPr="009272A0">
        <w:rPr>
          <w:rFonts w:asciiTheme="majorBidi" w:hAnsiTheme="majorBidi" w:cstheme="majorBidi" w:hint="cs"/>
          <w:sz w:val="24"/>
          <w:szCs w:val="24"/>
          <w:rtl/>
        </w:rPr>
        <w:t>ي</w:t>
      </w:r>
      <w:r w:rsidRPr="009272A0">
        <w:rPr>
          <w:rFonts w:asciiTheme="majorBidi" w:hAnsiTheme="majorBidi" w:cstheme="majorBidi"/>
          <w:sz w:val="24"/>
          <w:szCs w:val="24"/>
          <w:rtl/>
        </w:rPr>
        <w:t>ن</w:t>
      </w:r>
      <w:r w:rsidRPr="009272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(3,2 </w:t>
      </w:r>
      <w:r w:rsidR="00B203AE" w:rsidRPr="00CD4156">
        <w:rPr>
          <w:rFonts w:asciiTheme="majorBidi" w:hAnsiTheme="majorBidi" w:cstheme="majorBidi"/>
          <w:sz w:val="24"/>
          <w:szCs w:val="24"/>
          <w:rtl/>
        </w:rPr>
        <w:t>+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نقطة 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>وبمعدل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D4156" w:rsidRPr="00CD4156">
        <w:rPr>
          <w:rFonts w:asciiTheme="majorBidi" w:hAnsiTheme="majorBidi" w:cstheme="majorBidi"/>
          <w:sz w:val="24"/>
          <w:szCs w:val="24"/>
        </w:rPr>
        <w:t>%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35)، يليهم 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>الأشخاص الحاصلين على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 الشهادات العليا </w:t>
      </w:r>
      <w:r w:rsidRPr="009272A0">
        <w:rPr>
          <w:rFonts w:asciiTheme="majorBidi" w:hAnsiTheme="majorBidi" w:cstheme="majorBidi" w:hint="cs"/>
          <w:sz w:val="24"/>
          <w:szCs w:val="24"/>
          <w:rtl/>
        </w:rPr>
        <w:t xml:space="preserve">الممنوحة من طرف </w:t>
      </w:r>
      <w:r w:rsidRPr="009272A0">
        <w:rPr>
          <w:rFonts w:asciiTheme="majorBidi" w:hAnsiTheme="majorBidi" w:cstheme="majorBidi"/>
          <w:sz w:val="24"/>
          <w:szCs w:val="24"/>
          <w:rtl/>
        </w:rPr>
        <w:t>ال</w:t>
      </w:r>
      <w:r w:rsidRPr="009272A0">
        <w:rPr>
          <w:rFonts w:asciiTheme="majorBidi" w:hAnsiTheme="majorBidi" w:cstheme="majorBidi" w:hint="cs"/>
          <w:sz w:val="24"/>
          <w:szCs w:val="24"/>
          <w:rtl/>
        </w:rPr>
        <w:t xml:space="preserve">كليات 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(+1,2 نقطة 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>و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بمعدل </w:t>
      </w:r>
      <w:r w:rsidR="00CD4156" w:rsidRPr="00CD4156">
        <w:rPr>
          <w:rFonts w:asciiTheme="majorBidi" w:hAnsiTheme="majorBidi" w:cstheme="majorBidi"/>
          <w:sz w:val="24"/>
          <w:szCs w:val="24"/>
        </w:rPr>
        <w:t>%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28,6) والشهادات العليا </w:t>
      </w:r>
      <w:r w:rsidRPr="009272A0">
        <w:rPr>
          <w:rFonts w:asciiTheme="majorBidi" w:hAnsiTheme="majorBidi" w:cstheme="majorBidi" w:hint="cs"/>
          <w:sz w:val="24"/>
          <w:szCs w:val="24"/>
          <w:rtl/>
        </w:rPr>
        <w:t>الممنوحة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>من طرف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 المدارس والمعاهد (0,8 </w:t>
      </w:r>
      <w:r w:rsidR="00B203AE" w:rsidRPr="00CD4156">
        <w:rPr>
          <w:rFonts w:asciiTheme="majorBidi" w:hAnsiTheme="majorBidi" w:cstheme="majorBidi"/>
          <w:sz w:val="24"/>
          <w:szCs w:val="24"/>
          <w:rtl/>
        </w:rPr>
        <w:t>+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نقطة 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>وبمعدل</w:t>
      </w:r>
      <w:r w:rsidR="00CD4156" w:rsidRPr="00CD415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272A0">
        <w:rPr>
          <w:rFonts w:asciiTheme="majorBidi" w:hAnsiTheme="majorBidi" w:cstheme="majorBidi"/>
          <w:sz w:val="24"/>
          <w:szCs w:val="24"/>
        </w:rPr>
        <w:t>9%</w:t>
      </w:r>
      <w:r w:rsidR="009272A0">
        <w:rPr>
          <w:rFonts w:asciiTheme="majorBidi" w:hAnsiTheme="majorBidi" w:cstheme="majorBidi" w:hint="cs"/>
          <w:sz w:val="24"/>
          <w:szCs w:val="24"/>
          <w:rtl/>
        </w:rPr>
        <w:t>)</w:t>
      </w:r>
      <w:r w:rsidR="00CD4156" w:rsidRPr="00CD4156">
        <w:rPr>
          <w:rFonts w:asciiTheme="majorBidi" w:hAnsiTheme="majorBidi" w:cstheme="majorBidi"/>
          <w:sz w:val="24"/>
          <w:szCs w:val="24"/>
        </w:rPr>
        <w:t>.</w:t>
      </w:r>
    </w:p>
    <w:p w:rsidR="009272A0" w:rsidRPr="000F7119" w:rsidRDefault="00CD4156" w:rsidP="00B203AE">
      <w:pPr>
        <w:bidi/>
        <w:spacing w:before="240" w:after="240" w:line="312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156">
        <w:rPr>
          <w:rFonts w:asciiTheme="majorBidi" w:hAnsiTheme="majorBidi" w:cstheme="majorBidi"/>
          <w:sz w:val="24"/>
          <w:szCs w:val="24"/>
          <w:rtl/>
        </w:rPr>
        <w:t xml:space="preserve">من </w:t>
      </w:r>
      <w:r w:rsidR="00442B11" w:rsidRPr="00CD4156">
        <w:rPr>
          <w:rFonts w:asciiTheme="majorBidi" w:hAnsiTheme="majorBidi" w:cstheme="majorBidi" w:hint="cs"/>
          <w:sz w:val="24"/>
          <w:szCs w:val="24"/>
          <w:rtl/>
        </w:rPr>
        <w:t>جهته،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انخفض معدل البطالة</w:t>
      </w:r>
      <w:r w:rsidR="009F494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لدى </w:t>
      </w:r>
      <w:r w:rsidR="002400D7">
        <w:rPr>
          <w:rFonts w:asciiTheme="majorBidi" w:hAnsiTheme="majorBidi" w:cstheme="majorBidi" w:hint="cs"/>
          <w:sz w:val="24"/>
          <w:szCs w:val="24"/>
          <w:rtl/>
          <w:lang w:bidi="ar-MA"/>
        </w:rPr>
        <w:t>حاملي شهادات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المستوى </w:t>
      </w:r>
      <w:r w:rsidR="009272A0" w:rsidRPr="002400D7">
        <w:rPr>
          <w:rFonts w:asciiTheme="majorBidi" w:hAnsiTheme="majorBidi" w:cstheme="majorBidi"/>
          <w:sz w:val="24"/>
          <w:szCs w:val="24"/>
          <w:rtl/>
        </w:rPr>
        <w:t>المتوسط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400D7">
        <w:rPr>
          <w:rStyle w:val="Appelnotedebasdep"/>
          <w:rFonts w:asciiTheme="majorBidi" w:hAnsiTheme="majorBidi" w:cstheme="majorBidi"/>
          <w:sz w:val="24"/>
          <w:szCs w:val="24"/>
          <w:rtl/>
        </w:rPr>
        <w:footnoteReference w:id="4"/>
      </w:r>
      <w:r w:rsidRPr="00CD4156">
        <w:rPr>
          <w:rFonts w:asciiTheme="majorBidi" w:hAnsiTheme="majorBidi" w:cstheme="majorBidi"/>
          <w:sz w:val="24"/>
          <w:szCs w:val="24"/>
          <w:rtl/>
        </w:rPr>
        <w:t>​​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</w:t>
      </w:r>
      <w:r w:rsidRPr="00CD4156">
        <w:rPr>
          <w:rFonts w:asciiTheme="majorBidi" w:hAnsiTheme="majorBidi" w:cstheme="majorBidi"/>
          <w:sz w:val="24"/>
          <w:szCs w:val="24"/>
          <w:rtl/>
        </w:rPr>
        <w:t>من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16,1 إلى </w:t>
      </w:r>
      <w:r w:rsidRPr="00CD4156">
        <w:rPr>
          <w:rFonts w:asciiTheme="majorBidi" w:hAnsiTheme="majorBidi" w:cstheme="majorBidi"/>
          <w:sz w:val="24"/>
          <w:szCs w:val="24"/>
        </w:rPr>
        <w:t>%</w:t>
      </w:r>
      <w:r w:rsidRPr="00CD4156">
        <w:rPr>
          <w:rFonts w:asciiTheme="majorBidi" w:hAnsiTheme="majorBidi" w:cstheme="majorBidi"/>
          <w:sz w:val="24"/>
          <w:szCs w:val="24"/>
          <w:rtl/>
        </w:rPr>
        <w:t>14,4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>، حيث كان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الانخفاض 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مهما </w:t>
      </w:r>
      <w:r w:rsidRPr="00CD4156">
        <w:rPr>
          <w:rFonts w:asciiTheme="majorBidi" w:hAnsiTheme="majorBidi" w:cstheme="majorBidi"/>
          <w:sz w:val="24"/>
          <w:szCs w:val="24"/>
          <w:rtl/>
        </w:rPr>
        <w:t xml:space="preserve">لدى 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الاشخاص الحاصلين على </w:t>
      </w:r>
      <w:r w:rsidRPr="00CD4156">
        <w:rPr>
          <w:rFonts w:asciiTheme="majorBidi" w:hAnsiTheme="majorBidi" w:cstheme="majorBidi"/>
          <w:sz w:val="24"/>
          <w:szCs w:val="24"/>
          <w:rtl/>
        </w:rPr>
        <w:t>شهادات التأهيل المهني (2,6</w:t>
      </w:r>
      <w:r w:rsidR="00B203AE" w:rsidRPr="00CD4156">
        <w:rPr>
          <w:rFonts w:asciiTheme="majorBidi" w:hAnsiTheme="majorBidi" w:cstheme="majorBidi"/>
          <w:sz w:val="24"/>
          <w:szCs w:val="24"/>
          <w:rtl/>
        </w:rPr>
        <w:t>-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</w:t>
      </w:r>
      <w:r w:rsidRPr="00CD4156">
        <w:rPr>
          <w:rFonts w:asciiTheme="majorBidi" w:hAnsiTheme="majorBidi" w:cstheme="majorBidi"/>
          <w:sz w:val="24"/>
          <w:szCs w:val="24"/>
          <w:rtl/>
        </w:rPr>
        <w:t>نقطة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</w:t>
      </w:r>
      <w:r w:rsidR="00B203AE">
        <w:rPr>
          <w:rFonts w:asciiTheme="majorBidi" w:hAnsiTheme="majorBidi" w:cstheme="majorBidi" w:hint="cs"/>
          <w:sz w:val="24"/>
          <w:szCs w:val="24"/>
          <w:rtl/>
          <w:lang w:bidi="tzm-Arab-MA"/>
        </w:rPr>
        <w:t>و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>بمعدل</w:t>
      </w:r>
      <w:r w:rsidR="00BA62C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A62CE" w:rsidRPr="009272A0">
        <w:rPr>
          <w:rFonts w:asciiTheme="majorBidi" w:hAnsiTheme="majorBidi" w:cstheme="majorBidi"/>
          <w:sz w:val="24"/>
          <w:szCs w:val="24"/>
        </w:rPr>
        <w:t>22,3%</w:t>
      </w:r>
      <w:r w:rsidR="00BA62CE">
        <w:rPr>
          <w:rFonts w:asciiTheme="majorBidi" w:hAnsiTheme="majorBidi" w:cstheme="majorBidi" w:hint="cs"/>
          <w:sz w:val="24"/>
          <w:szCs w:val="24"/>
          <w:rtl/>
        </w:rPr>
        <w:t>).</w:t>
      </w:r>
    </w:p>
    <w:p w:rsidR="00CD4156" w:rsidRPr="008645DE" w:rsidRDefault="00CD4156" w:rsidP="008645DE">
      <w:pPr>
        <w:autoSpaceDE w:val="0"/>
        <w:autoSpaceDN w:val="0"/>
        <w:bidi/>
        <w:adjustRightInd w:val="0"/>
        <w:spacing w:before="240" w:after="240" w:line="312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</w:pP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مبيان 4: تطور معدل البطالة حسب الشهادات بين </w:t>
      </w:r>
      <w:r w:rsidR="00442B11" w:rsidRPr="008645DE">
        <w:rPr>
          <w:rFonts w:asciiTheme="majorBidi" w:hAnsiTheme="majorBidi" w:cstheme="majorBidi" w:hint="cs"/>
          <w:b/>
          <w:bCs/>
          <w:color w:val="548DD4" w:themeColor="text2" w:themeTint="99"/>
          <w:rtl/>
          <w:lang w:bidi="ar-MA"/>
        </w:rPr>
        <w:t>الفصل</w:t>
      </w:r>
      <w:r w:rsidR="00677599" w:rsidRPr="008645DE">
        <w:rPr>
          <w:rFonts w:asciiTheme="majorBidi" w:hAnsiTheme="majorBidi" w:cstheme="majorBidi"/>
          <w:b/>
          <w:bCs/>
          <w:color w:val="548DD4" w:themeColor="text2" w:themeTint="99"/>
          <w:lang w:bidi="ar-MA"/>
        </w:rPr>
        <w:t xml:space="preserve"> </w:t>
      </w:r>
      <w:r w:rsidR="00677599"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الأولى من سنة2021 و</w:t>
      </w:r>
      <w:r w:rsidR="00442B11" w:rsidRPr="008645DE">
        <w:rPr>
          <w:rFonts w:asciiTheme="majorBidi" w:hAnsiTheme="majorBidi" w:cstheme="majorBidi" w:hint="cs"/>
          <w:b/>
          <w:bCs/>
          <w:color w:val="548DD4" w:themeColor="text2" w:themeTint="99"/>
          <w:rtl/>
          <w:lang w:bidi="ar-MA"/>
        </w:rPr>
        <w:t>نفس الفصل من</w:t>
      </w:r>
      <w:r w:rsidR="00677599"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 2022 </w:t>
      </w: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(%)</w:t>
      </w:r>
      <w:bookmarkStart w:id="0" w:name="_GoBack"/>
      <w:bookmarkEnd w:id="0"/>
    </w:p>
    <w:p w:rsidR="00CD4156" w:rsidRPr="00F45B7C" w:rsidRDefault="00F45B7C" w:rsidP="00F45B7C">
      <w:pPr>
        <w:bidi/>
        <w:jc w:val="center"/>
        <w:rPr>
          <w:rFonts w:asciiTheme="majorBidi" w:hAnsiTheme="majorBidi" w:cstheme="majorBidi"/>
          <w:b/>
          <w:bCs/>
          <w:color w:val="9BBB59" w:themeColor="accent3"/>
          <w:rtl/>
          <w:lang w:bidi="ar-MA"/>
        </w:rPr>
      </w:pPr>
      <w:r w:rsidRPr="00F45B7C">
        <w:rPr>
          <w:rFonts w:asciiTheme="majorBidi" w:hAnsiTheme="majorBidi" w:cs="Times New Roman"/>
          <w:b/>
          <w:bCs/>
          <w:noProof/>
          <w:color w:val="9BBB59" w:themeColor="accent3"/>
          <w:rtl/>
          <w:lang w:eastAsia="fr-FR"/>
        </w:rPr>
        <w:drawing>
          <wp:inline distT="0" distB="0" distL="0" distR="0">
            <wp:extent cx="5274310" cy="1968754"/>
            <wp:effectExtent l="0" t="0" r="0" b="0"/>
            <wp:docPr id="11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494C" w:rsidRPr="009F494C" w:rsidRDefault="009F494C" w:rsidP="006C776C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lastRenderedPageBreak/>
        <w:t xml:space="preserve">من جهة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أخرى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، انتقل حجم النشيطين المشتغلين في حالة شغل </w:t>
      </w:r>
      <w:r w:rsidR="00442B11"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ناقص،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خلال هذه الفترة</w:t>
      </w:r>
      <w:r w:rsidR="00442B11"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،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من 988.000 شخص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إ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لى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987.000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،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من 552.000 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إلى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 xml:space="preserve"> 521.000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بالمدن ومن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435.000 إلى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 xml:space="preserve">466.000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بالقرى. وهكذا </w:t>
      </w:r>
      <w:r w:rsidRPr="009F494C">
        <w:rPr>
          <w:rFonts w:asciiTheme="majorBidi" w:hAnsiTheme="majorBidi" w:cs="Times New Roman"/>
          <w:sz w:val="24"/>
          <w:szCs w:val="24"/>
          <w:rtl/>
          <w:lang w:bidi="ar-MA"/>
        </w:rPr>
        <w:t>ظل معدل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الشغل الناقص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</w:t>
      </w:r>
      <w:r w:rsidR="00442B11">
        <w:rPr>
          <w:rFonts w:asciiTheme="majorBidi" w:hAnsiTheme="majorBidi" w:cs="Times New Roman" w:hint="cs"/>
          <w:sz w:val="24"/>
          <w:szCs w:val="24"/>
          <w:rtl/>
          <w:lang w:bidi="tzm-Arab-MA"/>
        </w:rPr>
        <w:t xml:space="preserve">في مستواه </w:t>
      </w:r>
      <w:r w:rsidR="006C776C">
        <w:rPr>
          <w:rFonts w:asciiTheme="majorBidi" w:hAnsiTheme="majorBidi" w:cs="Times New Roman" w:hint="cs"/>
          <w:sz w:val="24"/>
          <w:szCs w:val="24"/>
          <w:rtl/>
          <w:lang w:bidi="tzm-Arab-MA"/>
        </w:rPr>
        <w:t xml:space="preserve">المسجل خلال </w:t>
      </w:r>
      <w:r w:rsidRPr="009F494C">
        <w:rPr>
          <w:rFonts w:asciiTheme="majorBidi" w:hAnsiTheme="majorBidi" w:cs="Times New Roman" w:hint="cs"/>
          <w:sz w:val="24"/>
          <w:szCs w:val="24"/>
          <w:rtl/>
          <w:lang w:bidi="ar-MA"/>
        </w:rPr>
        <w:t>الفصل</w:t>
      </w:r>
      <w:r w:rsidRPr="009F494C">
        <w:rPr>
          <w:rFonts w:asciiTheme="majorBidi" w:hAnsiTheme="majorBidi" w:cs="Times New Roman"/>
          <w:sz w:val="24"/>
          <w:szCs w:val="24"/>
          <w:rtl/>
          <w:lang w:bidi="ar-MA"/>
        </w:rPr>
        <w:t xml:space="preserve"> الأول من </w:t>
      </w:r>
      <w:r w:rsidRPr="009F494C">
        <w:rPr>
          <w:rFonts w:asciiTheme="majorBidi" w:hAnsiTheme="majorBidi" w:cs="Times New Roman" w:hint="cs"/>
          <w:sz w:val="24"/>
          <w:szCs w:val="24"/>
          <w:rtl/>
          <w:lang w:bidi="ar-MA"/>
        </w:rPr>
        <w:t>سنة</w:t>
      </w:r>
      <w:r w:rsidRPr="009F494C">
        <w:rPr>
          <w:rFonts w:asciiTheme="majorBidi" w:hAnsiTheme="majorBidi" w:cs="Times New Roman"/>
          <w:sz w:val="24"/>
          <w:szCs w:val="24"/>
          <w:lang w:bidi="ar-MA"/>
        </w:rPr>
        <w:t xml:space="preserve">2021 </w:t>
      </w:r>
      <w:r w:rsidRPr="009F494C">
        <w:rPr>
          <w:rFonts w:asciiTheme="majorBidi" w:hAnsiTheme="majorBidi" w:cs="Times New Roman"/>
          <w:sz w:val="24"/>
          <w:szCs w:val="24"/>
          <w:rtl/>
          <w:lang w:bidi="ar-MA"/>
        </w:rPr>
        <w:t xml:space="preserve"> </w:t>
      </w:r>
      <w:r w:rsidRPr="009F494C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 xml:space="preserve">(9,2%)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على المستوى الوطني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،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6C776C">
        <w:rPr>
          <w:rFonts w:asciiTheme="majorBidi" w:hAnsiTheme="majorBidi" w:cstheme="majorBidi" w:hint="cs"/>
          <w:sz w:val="24"/>
          <w:szCs w:val="24"/>
          <w:rtl/>
          <w:lang w:bidi="tzm-Arab-MA"/>
        </w:rPr>
        <w:t>وانخفض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من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%8,9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إلى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 xml:space="preserve">8,3%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بالوسط الحضري و</w:t>
      </w:r>
      <w:r w:rsidR="006C776C">
        <w:rPr>
          <w:rFonts w:asciiTheme="majorBidi" w:hAnsiTheme="majorBidi" w:cstheme="majorBidi" w:hint="cs"/>
          <w:sz w:val="24"/>
          <w:szCs w:val="24"/>
          <w:rtl/>
          <w:lang w:bidi="tzm-Arab-MA"/>
        </w:rPr>
        <w:t>ارتفع</w:t>
      </w:r>
      <w:r w:rsidR="00442B11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من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% 9,6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إلى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 xml:space="preserve">10,6%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بالوسط القروي.</w:t>
      </w:r>
    </w:p>
    <w:p w:rsidR="009F494C" w:rsidRPr="009F494C" w:rsidRDefault="009F494C" w:rsidP="00885349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و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ارتفع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معدل الشغل الناقص لدى الرجال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من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%10,2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A74848"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إلى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 xml:space="preserve">10,5%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وانخفض من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5,6%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الى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4,8%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لدى النساء. ويصل ه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ذ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ا المعدل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8,6%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بالوسط الحضري (مقابل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 xml:space="preserve">6,9%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لدى النساء)</w:t>
      </w:r>
      <w:r w:rsidR="00A74848">
        <w:rPr>
          <w:rFonts w:asciiTheme="majorBidi" w:hAnsiTheme="majorBidi" w:cstheme="majorBidi" w:hint="cs"/>
          <w:sz w:val="24"/>
          <w:szCs w:val="24"/>
          <w:rtl/>
          <w:lang w:bidi="tzm-Arab-MA"/>
        </w:rPr>
        <w:t>.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بينما بالوسط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القروي</w:t>
      </w:r>
      <w:r w:rsidR="00A74848"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،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يفوق المعدل المسجل لدى الرجال (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13,3%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)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حوالي 6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مرات نظيره المسجل لدى النساء (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2,2%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).</w:t>
      </w:r>
    </w:p>
    <w:p w:rsidR="009F494C" w:rsidRPr="009F494C" w:rsidRDefault="009F494C" w:rsidP="00A74848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9F494C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مبيان </w:t>
      </w:r>
      <w:r w:rsidRPr="009F494C">
        <w:rPr>
          <w:rFonts w:asciiTheme="majorBidi" w:hAnsiTheme="majorBidi" w:cstheme="majorBidi"/>
          <w:b/>
          <w:bCs/>
          <w:color w:val="548DD4" w:themeColor="text2" w:themeTint="99"/>
          <w:lang w:bidi="ar-MA"/>
        </w:rPr>
        <w:t>5</w:t>
      </w:r>
      <w:r w:rsidRPr="009F494C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 : تطور معدل الشغل الناقص مابين الفصل ال</w:t>
      </w:r>
      <w:r w:rsidRPr="009F494C">
        <w:rPr>
          <w:rFonts w:asciiTheme="majorBidi" w:hAnsiTheme="majorBidi" w:cstheme="majorBidi" w:hint="cs"/>
          <w:b/>
          <w:bCs/>
          <w:color w:val="548DD4" w:themeColor="text2" w:themeTint="99"/>
          <w:rtl/>
          <w:lang w:bidi="ar-MA"/>
        </w:rPr>
        <w:t>أ</w:t>
      </w:r>
      <w:r w:rsidRPr="009F494C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ول لسنة </w:t>
      </w:r>
      <w:r w:rsidRPr="009F494C">
        <w:rPr>
          <w:rFonts w:asciiTheme="majorBidi" w:hAnsiTheme="majorBidi" w:cstheme="majorBidi"/>
          <w:b/>
          <w:bCs/>
          <w:color w:val="548DD4" w:themeColor="text2" w:themeTint="99"/>
          <w:lang w:bidi="ar-MA"/>
        </w:rPr>
        <w:t>2021</w:t>
      </w:r>
      <w:r w:rsidRPr="009F494C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 ونفس </w:t>
      </w:r>
      <w:r w:rsidR="00A74848">
        <w:rPr>
          <w:rFonts w:asciiTheme="majorBidi" w:hAnsiTheme="majorBidi" w:cstheme="majorBidi" w:hint="cs"/>
          <w:b/>
          <w:bCs/>
          <w:color w:val="548DD4" w:themeColor="text2" w:themeTint="99"/>
          <w:rtl/>
          <w:lang w:bidi="tzm-Arab-MA"/>
        </w:rPr>
        <w:t>الفصل</w:t>
      </w:r>
      <w:r w:rsidRPr="009F494C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من سنة </w:t>
      </w:r>
      <w:r w:rsidRPr="009F494C">
        <w:rPr>
          <w:rFonts w:asciiTheme="majorBidi" w:hAnsiTheme="majorBidi" w:cstheme="majorBidi"/>
          <w:b/>
          <w:bCs/>
          <w:color w:val="548DD4" w:themeColor="text2" w:themeTint="99"/>
          <w:lang w:bidi="ar-MA"/>
        </w:rPr>
        <w:t>2022</w:t>
      </w:r>
      <w:r w:rsidRPr="009F494C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 لدى</w:t>
      </w:r>
      <w:r w:rsidRPr="009F494C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بعض فئات الساكنة ب  (%)</w:t>
      </w:r>
    </w:p>
    <w:p w:rsidR="009F494C" w:rsidRDefault="009F494C" w:rsidP="009F494C">
      <w:pPr>
        <w:bidi/>
        <w:jc w:val="center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lang w:bidi="tzm-Arab-MA"/>
        </w:rPr>
      </w:pPr>
      <w:r w:rsidRPr="00EB6220">
        <w:rPr>
          <w:rFonts w:asciiTheme="majorBidi" w:eastAsia="Book Antiqua" w:hAnsiTheme="majorBidi" w:cs="Times New Roman"/>
          <w:b/>
          <w:bCs/>
          <w:noProof/>
          <w:color w:val="0070C0"/>
          <w:sz w:val="32"/>
          <w:szCs w:val="32"/>
          <w:rtl/>
          <w:lang w:eastAsia="fr-FR"/>
        </w:rPr>
        <w:drawing>
          <wp:inline distT="0" distB="0" distL="0" distR="0">
            <wp:extent cx="4659782" cy="2882189"/>
            <wp:effectExtent l="0" t="0" r="0" b="0"/>
            <wp:docPr id="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494C" w:rsidRPr="001517F2" w:rsidRDefault="00885349" w:rsidP="009F494C">
      <w:pPr>
        <w:bidi/>
        <w:rPr>
          <w:rFonts w:asciiTheme="majorBidi" w:hAnsiTheme="majorBidi" w:cstheme="majorBidi"/>
          <w:sz w:val="32"/>
          <w:szCs w:val="32"/>
          <w:rtl/>
          <w:lang w:bidi="ar-MA"/>
        </w:rPr>
      </w:pPr>
      <w:r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3</w:t>
      </w:r>
      <w:r w:rsidR="009F494C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 </w:t>
      </w:r>
      <w:r w:rsidR="009F494C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. وضعية </w:t>
      </w:r>
      <w:r w:rsidR="009F494C" w:rsidRPr="00373C5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سوق الشغل على المستوى الجهوي</w:t>
      </w:r>
    </w:p>
    <w:p w:rsidR="009F494C" w:rsidRPr="009F494C" w:rsidRDefault="009F494C" w:rsidP="009F494C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تضم خمس جهات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72,3%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من مجموع السكان النشيطين البالغين من العمر 15 سنة فما فوق. وتأتي جهة الدار البيضاء- سطات في المركز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الأول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بنسبة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 xml:space="preserve">22,2%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من مجموع النشيطين متب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و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ع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ة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ب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كل من جهة الرباط -سلا-القنيطرة (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13,4%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)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وجهة مراكش-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أ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سفي (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13,0%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)، ثم وطنجة-تطوان-الحسيمة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 xml:space="preserve">(12,1%)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و فاس-مكناس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(11,6%)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.</w:t>
      </w:r>
    </w:p>
    <w:p w:rsidR="009F494C" w:rsidRPr="009F494C" w:rsidRDefault="009F494C" w:rsidP="00885349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تسجل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أ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ربع جهات معدلات نشاط تفوق المعدل الوطني (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44,5%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)، ويتعلق الأمر بجهة طنجة-تطوان-الحسيمة (%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50,8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)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والدارالبيضاء-سطات (%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46,8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) و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بني ملال-خنيفرة 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(44,7%)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مراكش-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أ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سفي (%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44,6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)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.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بالمقابل،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سجلت 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أدنى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المعدلات بكل من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جهة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فاس-مكناس (%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42,4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)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>،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الجهة الشرقية (%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41,8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)</w:t>
      </w:r>
      <w:r w:rsidRPr="009F494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و جهة سوس-ماسة (%</w:t>
      </w:r>
      <w:r w:rsidRPr="009F494C">
        <w:rPr>
          <w:rFonts w:asciiTheme="majorBidi" w:hAnsiTheme="majorBidi" w:cstheme="majorBidi"/>
          <w:sz w:val="24"/>
          <w:szCs w:val="24"/>
          <w:lang w:bidi="ar-MA"/>
        </w:rPr>
        <w:t>38,0</w:t>
      </w:r>
      <w:r w:rsidRPr="009F494C">
        <w:rPr>
          <w:rFonts w:asciiTheme="majorBidi" w:hAnsiTheme="majorBidi" w:cstheme="majorBidi"/>
          <w:sz w:val="24"/>
          <w:szCs w:val="24"/>
          <w:rtl/>
          <w:lang w:bidi="ar-MA"/>
        </w:rPr>
        <w:t>).</w:t>
      </w:r>
    </w:p>
    <w:p w:rsidR="009F494C" w:rsidRDefault="009F494C" w:rsidP="009F494C">
      <w:pPr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tzm-Arab-MA"/>
        </w:rPr>
      </w:pPr>
    </w:p>
    <w:p w:rsidR="008645DE" w:rsidRDefault="008645DE" w:rsidP="009F494C">
      <w:pPr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tzm-Arab-MA"/>
        </w:rPr>
      </w:pPr>
    </w:p>
    <w:p w:rsidR="008645DE" w:rsidRDefault="008645DE" w:rsidP="009F494C">
      <w:pPr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tzm-Arab-MA"/>
        </w:rPr>
      </w:pPr>
    </w:p>
    <w:p w:rsidR="008645DE" w:rsidRDefault="008645DE" w:rsidP="009F494C">
      <w:pPr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tzm-Arab-MA"/>
        </w:rPr>
      </w:pPr>
    </w:p>
    <w:p w:rsidR="009F494C" w:rsidRPr="008645DE" w:rsidRDefault="009F494C" w:rsidP="009F494C">
      <w:pPr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</w:pP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lastRenderedPageBreak/>
        <w:t xml:space="preserve">مبيان </w:t>
      </w:r>
      <w:r w:rsidRPr="008645DE">
        <w:rPr>
          <w:rFonts w:asciiTheme="majorBidi" w:hAnsiTheme="majorBidi" w:cstheme="majorBidi"/>
          <w:b/>
          <w:bCs/>
          <w:color w:val="548DD4" w:themeColor="text2" w:themeTint="99"/>
          <w:lang w:bidi="ar-MA"/>
        </w:rPr>
        <w:t>6</w:t>
      </w: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 :معدل النشاط حسب الجهات خلال الفصل ال</w:t>
      </w:r>
      <w:r w:rsidRPr="008645DE">
        <w:rPr>
          <w:rFonts w:asciiTheme="majorBidi" w:hAnsiTheme="majorBidi" w:cstheme="majorBidi" w:hint="cs"/>
          <w:b/>
          <w:bCs/>
          <w:color w:val="548DD4" w:themeColor="text2" w:themeTint="99"/>
          <w:rtl/>
          <w:lang w:bidi="ar-MA"/>
        </w:rPr>
        <w:t>أ</w:t>
      </w: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ول من سنة </w:t>
      </w:r>
      <w:r w:rsidRPr="008645DE">
        <w:rPr>
          <w:rFonts w:asciiTheme="majorBidi" w:hAnsiTheme="majorBidi" w:cstheme="majorBidi"/>
          <w:b/>
          <w:bCs/>
          <w:color w:val="548DD4" w:themeColor="text2" w:themeTint="99"/>
          <w:lang w:bidi="ar-MA"/>
        </w:rPr>
        <w:t>2022</w:t>
      </w:r>
      <w:r w:rsidRPr="008645DE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  ب (%)</w:t>
      </w:r>
    </w:p>
    <w:p w:rsidR="009F494C" w:rsidRDefault="009F494C" w:rsidP="009F494C">
      <w:pPr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  <w:r w:rsidRPr="00944047">
        <w:rPr>
          <w:rFonts w:asciiTheme="majorBidi" w:hAnsiTheme="majorBidi" w:cs="Times New Roman"/>
          <w:b/>
          <w:bCs/>
          <w:noProof/>
          <w:color w:val="548DD4" w:themeColor="text2" w:themeTint="99"/>
          <w:sz w:val="24"/>
          <w:szCs w:val="24"/>
          <w:rtl/>
          <w:lang w:eastAsia="fr-FR"/>
        </w:rPr>
        <w:drawing>
          <wp:inline distT="0" distB="0" distL="0" distR="0">
            <wp:extent cx="4858247" cy="2297927"/>
            <wp:effectExtent l="0" t="0" r="0" b="0"/>
            <wp:docPr id="6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494C" w:rsidRPr="009F494C" w:rsidRDefault="009F494C" w:rsidP="00885349">
      <w:pPr>
        <w:bidi/>
        <w:spacing w:before="240"/>
        <w:jc w:val="both"/>
        <w:rPr>
          <w:rFonts w:asciiTheme="majorBidi" w:hAnsiTheme="majorBidi" w:cstheme="majorBidi"/>
          <w:sz w:val="24"/>
          <w:szCs w:val="24"/>
          <w:rtl/>
        </w:rPr>
      </w:pPr>
      <w:r w:rsidRPr="009F494C">
        <w:rPr>
          <w:rFonts w:asciiTheme="majorBidi" w:hAnsiTheme="majorBidi" w:cstheme="majorBidi"/>
          <w:sz w:val="24"/>
          <w:szCs w:val="24"/>
          <w:rtl/>
        </w:rPr>
        <w:t>فيما يتعلق بالبطالة، فإن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74848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قرابة 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ثلاثة أرباع من العاطلين </w:t>
      </w:r>
      <w:r w:rsidRPr="009F494C">
        <w:rPr>
          <w:rFonts w:asciiTheme="majorBidi" w:hAnsiTheme="majorBidi" w:cstheme="majorBidi"/>
          <w:sz w:val="24"/>
          <w:szCs w:val="24"/>
        </w:rPr>
        <w:t>(73,2%)</w:t>
      </w:r>
      <w:r w:rsidRPr="009F494C">
        <w:rPr>
          <w:rFonts w:asciiTheme="majorBidi" w:hAnsiTheme="majorBidi" w:cstheme="majorBidi"/>
          <w:sz w:val="24"/>
          <w:szCs w:val="24"/>
          <w:rtl/>
        </w:rPr>
        <w:t>يتمركزون بخمس جهات. تأتي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</w:rPr>
        <w:t>جهة الدار البيضاء-سطات في المقدمة بـ %</w:t>
      </w:r>
      <w:r w:rsidRPr="009F494C">
        <w:rPr>
          <w:rFonts w:asciiTheme="majorBidi" w:hAnsiTheme="majorBidi" w:cstheme="majorBidi"/>
          <w:sz w:val="24"/>
          <w:szCs w:val="24"/>
        </w:rPr>
        <w:t>26,8</w:t>
      </w:r>
      <w:r w:rsidRPr="009F494C">
        <w:rPr>
          <w:rFonts w:asciiTheme="majorBidi" w:hAnsiTheme="majorBidi" w:cstheme="majorBidi"/>
          <w:sz w:val="24"/>
          <w:szCs w:val="24"/>
          <w:rtl/>
        </w:rPr>
        <w:t xml:space="preserve"> من مجموع العاطلين، متبوعة بجهة فاس-مكناس </w:t>
      </w:r>
      <w:r w:rsidRPr="009F494C">
        <w:rPr>
          <w:rFonts w:asciiTheme="majorBidi" w:hAnsiTheme="majorBidi" w:cstheme="majorBidi"/>
          <w:sz w:val="24"/>
          <w:szCs w:val="24"/>
        </w:rPr>
        <w:t xml:space="preserve">(14%)  </w:t>
      </w:r>
      <w:r w:rsidRPr="009F494C">
        <w:rPr>
          <w:rFonts w:asciiTheme="majorBidi" w:hAnsiTheme="majorBidi" w:cstheme="majorBidi"/>
          <w:sz w:val="24"/>
          <w:szCs w:val="24"/>
          <w:rtl/>
        </w:rPr>
        <w:t xml:space="preserve">وجهة الرباط-سلا-القنيطرة </w:t>
      </w:r>
      <w:r w:rsidRPr="009F494C">
        <w:rPr>
          <w:rFonts w:asciiTheme="majorBidi" w:hAnsiTheme="majorBidi" w:cstheme="majorBidi"/>
          <w:sz w:val="24"/>
          <w:szCs w:val="24"/>
        </w:rPr>
        <w:t>(11,6%)</w:t>
      </w:r>
      <w:r w:rsidRPr="009F494C">
        <w:rPr>
          <w:rFonts w:asciiTheme="majorBidi" w:hAnsiTheme="majorBidi" w:cstheme="majorBidi"/>
          <w:sz w:val="24"/>
          <w:szCs w:val="24"/>
          <w:rtl/>
        </w:rPr>
        <w:t xml:space="preserve">والجهة الشرقية </w:t>
      </w:r>
      <w:r w:rsidRPr="009F494C">
        <w:rPr>
          <w:rFonts w:asciiTheme="majorBidi" w:hAnsiTheme="majorBidi" w:cstheme="majorBidi"/>
          <w:sz w:val="24"/>
          <w:szCs w:val="24"/>
        </w:rPr>
        <w:t xml:space="preserve">(11,0%) 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>، ثم</w:t>
      </w:r>
      <w:r w:rsidRPr="009F494C">
        <w:rPr>
          <w:rFonts w:asciiTheme="majorBidi" w:hAnsiTheme="majorBidi" w:cstheme="majorBidi"/>
          <w:sz w:val="24"/>
          <w:szCs w:val="24"/>
          <w:rtl/>
        </w:rPr>
        <w:t xml:space="preserve"> جهة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</w:rPr>
        <w:t>طنجة-تطوان-الحسيمة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</w:rPr>
        <w:t>(9,7%)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9F494C" w:rsidRPr="009F494C" w:rsidRDefault="009F494C" w:rsidP="00885349">
      <w:pPr>
        <w:bidi/>
        <w:spacing w:before="240"/>
        <w:jc w:val="both"/>
        <w:rPr>
          <w:rFonts w:asciiTheme="majorBidi" w:hAnsiTheme="majorBidi" w:cstheme="majorBidi"/>
          <w:sz w:val="24"/>
          <w:szCs w:val="24"/>
          <w:rtl/>
        </w:rPr>
      </w:pPr>
      <w:r w:rsidRPr="009F494C">
        <w:rPr>
          <w:rFonts w:asciiTheme="majorBidi" w:hAnsiTheme="majorBidi" w:cstheme="majorBidi"/>
          <w:sz w:val="24"/>
          <w:szCs w:val="24"/>
          <w:rtl/>
        </w:rPr>
        <w:t>وسجلت أعلى مستويات البطالة بكل من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</w:rPr>
        <w:t xml:space="preserve">الجهة الشرقية </w:t>
      </w:r>
      <w:r w:rsidRPr="009F494C">
        <w:rPr>
          <w:rFonts w:asciiTheme="majorBidi" w:hAnsiTheme="majorBidi" w:cstheme="majorBidi"/>
          <w:sz w:val="24"/>
          <w:szCs w:val="24"/>
        </w:rPr>
        <w:t xml:space="preserve">(20,2%) </w:t>
      </w:r>
      <w:r w:rsidRPr="009F494C">
        <w:rPr>
          <w:rFonts w:asciiTheme="majorBidi" w:hAnsiTheme="majorBidi" w:cstheme="majorBidi"/>
          <w:sz w:val="24"/>
          <w:szCs w:val="24"/>
          <w:rtl/>
        </w:rPr>
        <w:t>وجهات الجنوب (%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>6</w:t>
      </w:r>
      <w:r w:rsidRPr="009F494C">
        <w:rPr>
          <w:rFonts w:asciiTheme="majorBidi" w:hAnsiTheme="majorBidi" w:cstheme="majorBidi"/>
          <w:sz w:val="24"/>
          <w:szCs w:val="24"/>
        </w:rPr>
        <w:t>,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>19</w:t>
      </w:r>
      <w:r w:rsidRPr="009F494C">
        <w:rPr>
          <w:rFonts w:asciiTheme="majorBidi" w:hAnsiTheme="majorBidi" w:cstheme="majorBidi"/>
          <w:sz w:val="24"/>
          <w:szCs w:val="24"/>
        </w:rPr>
        <w:t>(</w:t>
      </w:r>
      <w:r w:rsidRPr="009F494C">
        <w:rPr>
          <w:rFonts w:asciiTheme="majorBidi" w:hAnsiTheme="majorBidi" w:cstheme="majorBidi"/>
          <w:sz w:val="24"/>
          <w:szCs w:val="24"/>
          <w:rtl/>
        </w:rPr>
        <w:t xml:space="preserve">. وبحدة أقل، 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 جهتان أخريان </w:t>
      </w:r>
      <w:r w:rsidRPr="009F494C">
        <w:rPr>
          <w:rFonts w:asciiTheme="majorBidi" w:hAnsiTheme="majorBidi" w:cstheme="majorBidi"/>
          <w:sz w:val="24"/>
          <w:szCs w:val="24"/>
          <w:rtl/>
        </w:rPr>
        <w:t xml:space="preserve">تفوق المعدل الوطني </w:t>
      </w:r>
      <w:r w:rsidRPr="009F494C">
        <w:rPr>
          <w:rFonts w:asciiTheme="majorBidi" w:hAnsiTheme="majorBidi" w:cstheme="majorBidi"/>
          <w:sz w:val="24"/>
          <w:szCs w:val="24"/>
        </w:rPr>
        <w:t>(12,1%)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</w:rPr>
        <w:t>ويتعلق الأمر بجه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>تي</w:t>
      </w:r>
      <w:r w:rsidRPr="009F494C">
        <w:rPr>
          <w:rFonts w:asciiTheme="majorBidi" w:hAnsiTheme="majorBidi" w:cstheme="majorBidi"/>
          <w:sz w:val="24"/>
          <w:szCs w:val="24"/>
          <w:rtl/>
        </w:rPr>
        <w:t xml:space="preserve"> فاس-مكناس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</w:rPr>
        <w:t xml:space="preserve">(14,6%) 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>و</w:t>
      </w:r>
      <w:r w:rsidRPr="009F494C">
        <w:rPr>
          <w:rFonts w:asciiTheme="majorBidi" w:hAnsiTheme="majorBidi" w:cstheme="majorBidi"/>
          <w:sz w:val="24"/>
          <w:szCs w:val="24"/>
          <w:rtl/>
        </w:rPr>
        <w:t>الدار البيضاء-سطات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</w:rPr>
        <w:t>(14,5%)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>.</w:t>
      </w:r>
      <w:r w:rsidRPr="009F494C">
        <w:rPr>
          <w:rFonts w:asciiTheme="majorBidi" w:hAnsiTheme="majorBidi" w:cstheme="majorBidi"/>
          <w:sz w:val="24"/>
          <w:szCs w:val="24"/>
          <w:rtl/>
        </w:rPr>
        <w:t xml:space="preserve"> بالمقابل، سجلت أدنى مستويات البطالة بجه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ات </w:t>
      </w:r>
      <w:r w:rsidRPr="009F494C">
        <w:rPr>
          <w:rFonts w:asciiTheme="majorBidi" w:hAnsiTheme="majorBidi" w:cstheme="majorBidi"/>
          <w:sz w:val="24"/>
          <w:szCs w:val="24"/>
          <w:rtl/>
        </w:rPr>
        <w:t>بني مــلال-خنيفـرة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 و</w:t>
      </w:r>
      <w:r w:rsidRPr="009F494C">
        <w:rPr>
          <w:rFonts w:asciiTheme="majorBidi" w:hAnsiTheme="majorBidi" w:cstheme="majorBidi"/>
          <w:sz w:val="24"/>
          <w:szCs w:val="24"/>
          <w:rtl/>
        </w:rPr>
        <w:t>درعــــة – تافيلالــت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 و </w:t>
      </w:r>
      <w:r w:rsidRPr="009F494C">
        <w:rPr>
          <w:rFonts w:asciiTheme="majorBidi" w:hAnsiTheme="majorBidi" w:cstheme="majorBidi"/>
          <w:sz w:val="24"/>
          <w:szCs w:val="24"/>
          <w:rtl/>
        </w:rPr>
        <w:t>مراكش-أسفي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>،</w:t>
      </w:r>
      <w:r w:rsidRPr="009F494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حيث كانت على التوالي </w:t>
      </w:r>
      <w:r w:rsidRPr="009F494C">
        <w:rPr>
          <w:rFonts w:asciiTheme="majorBidi" w:hAnsiTheme="majorBidi" w:cstheme="majorBidi"/>
          <w:sz w:val="24"/>
          <w:szCs w:val="24"/>
        </w:rPr>
        <w:t>9,4%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>،</w:t>
      </w:r>
      <w:r w:rsidRPr="009F494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</w:rPr>
        <w:t xml:space="preserve">9,0% 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F494C">
        <w:rPr>
          <w:rFonts w:asciiTheme="majorBidi" w:hAnsiTheme="majorBidi" w:cstheme="majorBidi"/>
          <w:sz w:val="24"/>
          <w:szCs w:val="24"/>
          <w:rtl/>
        </w:rPr>
        <w:t>و</w:t>
      </w:r>
      <w:r w:rsidRPr="009F494C">
        <w:rPr>
          <w:rFonts w:asciiTheme="majorBidi" w:hAnsiTheme="majorBidi" w:cstheme="majorBidi"/>
          <w:sz w:val="24"/>
          <w:szCs w:val="24"/>
        </w:rPr>
        <w:t>6,8%</w:t>
      </w:r>
      <w:r w:rsidRPr="009F494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9F494C" w:rsidRDefault="009F494C" w:rsidP="008645DE">
      <w:pPr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  <w:r w:rsidRPr="009F494C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مبيان </w:t>
      </w:r>
      <w:r w:rsidR="008645DE">
        <w:rPr>
          <w:rFonts w:asciiTheme="majorBidi" w:hAnsiTheme="majorBidi" w:cstheme="majorBidi" w:hint="cs"/>
          <w:b/>
          <w:bCs/>
          <w:color w:val="548DD4" w:themeColor="text2" w:themeTint="99"/>
          <w:rtl/>
          <w:lang w:bidi="tzm-Arab-MA"/>
        </w:rPr>
        <w:t>7</w:t>
      </w:r>
      <w:r w:rsidRPr="009F494C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. معدل البطالة حسب الجهات خلال الفصل </w:t>
      </w:r>
      <w:r w:rsidRPr="009F494C">
        <w:rPr>
          <w:rFonts w:asciiTheme="majorBidi" w:hAnsiTheme="majorBidi" w:cstheme="majorBidi" w:hint="cs"/>
          <w:b/>
          <w:bCs/>
          <w:color w:val="548DD4" w:themeColor="text2" w:themeTint="99"/>
          <w:rtl/>
          <w:lang w:bidi="ar-MA"/>
        </w:rPr>
        <w:t xml:space="preserve">الأول </w:t>
      </w:r>
      <w:r w:rsidRPr="009F494C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من سنة </w:t>
      </w:r>
      <w:r w:rsidRPr="009F494C">
        <w:rPr>
          <w:rFonts w:asciiTheme="majorBidi" w:hAnsiTheme="majorBidi" w:cstheme="majorBidi" w:hint="cs"/>
          <w:b/>
          <w:bCs/>
          <w:color w:val="548DD4" w:themeColor="text2" w:themeTint="99"/>
          <w:rtl/>
          <w:lang w:bidi="ar-MA"/>
        </w:rPr>
        <w:t>2022</w:t>
      </w:r>
      <w:r w:rsidRPr="009F494C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 xml:space="preserve"> (%)</w:t>
      </w:r>
    </w:p>
    <w:p w:rsidR="009F494C" w:rsidRDefault="009F494C" w:rsidP="009272A0">
      <w:pPr>
        <w:bidi/>
        <w:jc w:val="center"/>
        <w:rPr>
          <w:rFonts w:asciiTheme="majorBidi" w:hAnsiTheme="majorBidi" w:cstheme="majorBidi"/>
          <w:sz w:val="32"/>
          <w:szCs w:val="32"/>
          <w:lang w:bidi="ar-MA"/>
        </w:rPr>
      </w:pPr>
      <w:r w:rsidRPr="00944047">
        <w:rPr>
          <w:rFonts w:asciiTheme="majorBidi" w:hAnsiTheme="majorBidi" w:cs="Times New Roman"/>
          <w:noProof/>
          <w:sz w:val="32"/>
          <w:szCs w:val="32"/>
          <w:rtl/>
          <w:lang w:eastAsia="fr-FR"/>
        </w:rPr>
        <w:drawing>
          <wp:inline distT="0" distB="0" distL="0" distR="0">
            <wp:extent cx="4253948" cy="2504661"/>
            <wp:effectExtent l="0" t="0" r="0" b="0"/>
            <wp:docPr id="7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494C" w:rsidRDefault="009F494C" w:rsidP="009F494C">
      <w:pPr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548DD4"/>
          <w:sz w:val="28"/>
          <w:szCs w:val="28"/>
        </w:rPr>
        <w:br w:type="page"/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 xml:space="preserve">المؤشـرات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>الفصلية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 للنشـاط والشغل والبطالـة حسـب وسـط الإقامـة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vertAlign w:val="superscript"/>
        </w:rPr>
        <w:t>(1)</w:t>
      </w:r>
    </w:p>
    <w:tbl>
      <w:tblPr>
        <w:tblW w:w="88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034"/>
        <w:gridCol w:w="876"/>
        <w:gridCol w:w="877"/>
        <w:gridCol w:w="1027"/>
        <w:gridCol w:w="871"/>
        <w:gridCol w:w="871"/>
        <w:gridCol w:w="3244"/>
      </w:tblGrid>
      <w:tr w:rsidR="009F494C" w:rsidRPr="00CE45AB" w:rsidTr="009F494C">
        <w:trPr>
          <w:trHeight w:val="300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الفصل الأول 2022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الفصل الأول 2021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المـؤشـــــرات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4C" w:rsidRPr="00CE45AB" w:rsidRDefault="009F494C" w:rsidP="009F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9F494C" w:rsidRPr="00CE45AB" w:rsidTr="009F494C">
        <w:trPr>
          <w:trHeight w:val="300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1F497D"/>
                <w:rtl/>
                <w:lang w:eastAsia="fr-FR"/>
              </w:rPr>
              <w:t>النشـاط  ( 15سنـة فأكثـر)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12 163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4 621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7 542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12 289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4 785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7 504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السكـان النشيطـون (بالآلاف)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22,9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نسبـة الإنـاث ضمـن السكـان النشيطيـن  (%)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42,6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معـدل النشـاط (%)</w:t>
            </w:r>
          </w:p>
        </w:tc>
      </w:tr>
      <w:tr w:rsidR="009F494C" w:rsidRPr="00CE45AB" w:rsidTr="009F494C">
        <w:trPr>
          <w:trHeight w:val="300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. حسب الجنس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67,7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19,0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9F494C" w:rsidRPr="00CE45AB" w:rsidTr="009F494C">
        <w:trPr>
          <w:trHeight w:val="300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.  حسب السن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21,0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24 – 15سنـة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59,6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34 – 25سنـة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58,0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44 – 35سنـة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36,4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45سنـة فأكثـر</w:t>
            </w:r>
          </w:p>
        </w:tc>
      </w:tr>
      <w:tr w:rsidR="009F494C" w:rsidRPr="00CE45AB" w:rsidTr="009F494C">
        <w:trPr>
          <w:trHeight w:val="300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.  حسب الشهادة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35,6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بـدون شهـادة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47,5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حاصـل علـى شهـادة</w:t>
            </w:r>
          </w:p>
        </w:tc>
      </w:tr>
      <w:tr w:rsidR="009F494C" w:rsidRPr="00CE45AB" w:rsidTr="009F494C">
        <w:trPr>
          <w:trHeight w:val="300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88534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1F497D"/>
                <w:rtl/>
                <w:lang w:eastAsia="fr-FR"/>
              </w:rPr>
              <w:t>الشغل ( 15سنـة فأكثـر)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10 697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4 385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6 313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10 755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4 532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6 223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السكـان النشيطـون المشتغلـون (بالآلاف)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35,3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معدل الشغل</w:t>
            </w:r>
          </w:p>
        </w:tc>
      </w:tr>
      <w:tr w:rsidR="009F494C" w:rsidRPr="00CE45AB" w:rsidTr="009F494C">
        <w:trPr>
          <w:trHeight w:val="300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 . حسب الجنس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58,0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14,0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9F494C" w:rsidRPr="00CE45AB" w:rsidTr="009F494C">
        <w:trPr>
          <w:trHeight w:val="300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بنية الشغل حسب قطاعات النشاط الاقتصادي(%)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الفلاحة والغابة والصيد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17,5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7408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الصناعة 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البناء والأشغال العمومية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65,2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الخدمات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0,1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أنشطة مبهمة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97,2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نسبة الشغل المؤدى عنه ضمـن الشغـل الكلي، منها :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66,2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.</w:t>
            </w: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العمل المستأجر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33,8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.</w:t>
            </w: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الشغل الذاتي</w:t>
            </w:r>
          </w:p>
        </w:tc>
      </w:tr>
      <w:tr w:rsidR="009F494C" w:rsidRPr="00CE45AB" w:rsidTr="009F494C">
        <w:trPr>
          <w:trHeight w:val="58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   السكان النشيطون المشتغلون في حالة شغل ناقص (بالآلاف)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  معدل الشغل الناقص (%) </w:t>
            </w:r>
          </w:p>
        </w:tc>
      </w:tr>
      <w:tr w:rsidR="009F494C" w:rsidRPr="00CE45AB" w:rsidTr="009F494C">
        <w:trPr>
          <w:trHeight w:val="300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حسب نوع الشغل الناقص</w:t>
            </w:r>
          </w:p>
        </w:tc>
      </w:tr>
      <w:tr w:rsidR="009F494C" w:rsidRPr="00CE45AB" w:rsidTr="009F494C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الشغل الناقص المرتبط بساعات العمل</w:t>
            </w:r>
          </w:p>
        </w:tc>
      </w:tr>
      <w:tr w:rsidR="009F494C" w:rsidRPr="00CE45AB" w:rsidTr="009F494C">
        <w:trPr>
          <w:trHeight w:val="44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CE45AB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CE45AB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E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الشغل الناقص المرتبط بالدخل غير الكافي أو عدم ملاءمة الشغل مع التكوين </w:t>
            </w:r>
          </w:p>
        </w:tc>
      </w:tr>
    </w:tbl>
    <w:p w:rsidR="009F494C" w:rsidRPr="00CE45AB" w:rsidRDefault="009F494C" w:rsidP="009F494C">
      <w:pPr>
        <w:autoSpaceDE w:val="0"/>
        <w:autoSpaceDN w:val="0"/>
        <w:bidi/>
        <w:adjustRightInd w:val="0"/>
        <w:spacing w:before="240"/>
        <w:contextualSpacing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9F494C" w:rsidRPr="003D2EFB" w:rsidRDefault="009F494C" w:rsidP="009F494C">
      <w:pPr>
        <w:tabs>
          <w:tab w:val="left" w:pos="5757"/>
        </w:tabs>
        <w:bidi/>
        <w:rPr>
          <w:rFonts w:asciiTheme="majorBidi" w:hAnsiTheme="majorBidi" w:cstheme="majorBidi"/>
          <w:rtl/>
        </w:rPr>
      </w:pPr>
      <w:r w:rsidRPr="003D2EFB">
        <w:rPr>
          <w:rFonts w:asciiTheme="majorBidi" w:hAnsiTheme="majorBidi" w:cstheme="majorBidi"/>
          <w:rtl/>
        </w:rPr>
        <w:tab/>
      </w:r>
    </w:p>
    <w:p w:rsidR="009F494C" w:rsidRDefault="009F494C" w:rsidP="009F494C">
      <w:pPr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lang w:bidi="tzm-Arab-MA"/>
        </w:rPr>
      </w:pPr>
      <w:r w:rsidRPr="003D2EFB">
        <w:rPr>
          <w:rFonts w:asciiTheme="majorBidi" w:hAnsiTheme="majorBidi" w:cstheme="majorBidi"/>
          <w:rtl/>
        </w:rPr>
        <w:br w:type="page"/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 xml:space="preserve">الجدول 1: المؤشـرات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 xml:space="preserve">الفصلية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>للنشـاط والشغل والبطالـة حسـب وسـط الإقامـة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 xml:space="preserve"> (تتمة)</w:t>
      </w:r>
    </w:p>
    <w:tbl>
      <w:tblPr>
        <w:tblW w:w="88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097"/>
        <w:gridCol w:w="772"/>
        <w:gridCol w:w="930"/>
        <w:gridCol w:w="1088"/>
        <w:gridCol w:w="766"/>
        <w:gridCol w:w="923"/>
        <w:gridCol w:w="3224"/>
      </w:tblGrid>
      <w:tr w:rsidR="009F494C" w:rsidRPr="00321A71" w:rsidTr="009F494C">
        <w:trPr>
          <w:trHeight w:val="300"/>
        </w:trPr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الفصل الأول 2022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الفصل الأول 2021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المـؤشـــــرات</w:t>
            </w:r>
          </w:p>
        </w:tc>
      </w:tr>
      <w:tr w:rsidR="009F494C" w:rsidRPr="00321A71" w:rsidTr="009F494C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4C" w:rsidRPr="00321A71" w:rsidRDefault="009F494C" w:rsidP="009F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9F494C" w:rsidRPr="00321A71" w:rsidTr="009F494C">
        <w:trPr>
          <w:trHeight w:val="300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rtl/>
                <w:lang w:eastAsia="fr-FR"/>
              </w:rPr>
              <w:t>البطالـة</w:t>
            </w:r>
          </w:p>
        </w:tc>
      </w:tr>
      <w:tr w:rsidR="009F494C" w:rsidRPr="00321A71" w:rsidTr="009F494C">
        <w:trPr>
          <w:trHeight w:val="31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1 534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السكـان النشيطـون العاطلـون (بالآلاف)</w:t>
            </w:r>
          </w:p>
        </w:tc>
      </w:tr>
      <w:tr w:rsidR="009F494C" w:rsidRPr="00321A71" w:rsidTr="009F494C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35,5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نسبة الإنـاث ضمـن السكان النشيطين العاطلين (%)</w:t>
            </w:r>
          </w:p>
        </w:tc>
      </w:tr>
      <w:tr w:rsidR="009F494C" w:rsidRPr="00321A71" w:rsidTr="009F494C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17,1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معـدل البطالـة (%</w:t>
            </w:r>
            <w:r w:rsidRPr="0032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) </w:t>
            </w:r>
          </w:p>
        </w:tc>
      </w:tr>
      <w:tr w:rsidR="009F494C" w:rsidRPr="00321A71" w:rsidTr="009F494C">
        <w:trPr>
          <w:trHeight w:val="300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. حسب الجنس</w:t>
            </w:r>
          </w:p>
        </w:tc>
      </w:tr>
      <w:tr w:rsidR="009F494C" w:rsidRPr="00321A71" w:rsidTr="009F494C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9F494C" w:rsidRPr="00321A71" w:rsidTr="009F494C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26,4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9F494C" w:rsidRPr="00321A71" w:rsidTr="009F494C">
        <w:trPr>
          <w:trHeight w:val="300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.  حسب السن</w:t>
            </w:r>
          </w:p>
        </w:tc>
      </w:tr>
      <w:tr w:rsidR="009F494C" w:rsidRPr="00321A71" w:rsidTr="009F494C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45,6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24 – 15  سنـة</w:t>
            </w:r>
          </w:p>
        </w:tc>
      </w:tr>
      <w:tr w:rsidR="009F494C" w:rsidRPr="00321A71" w:rsidTr="009F494C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34 – 25  سنـة</w:t>
            </w:r>
          </w:p>
        </w:tc>
      </w:tr>
      <w:tr w:rsidR="009F494C" w:rsidRPr="00321A71" w:rsidTr="009F494C">
        <w:trPr>
          <w:trHeight w:val="40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44 – 35  سنـة</w:t>
            </w:r>
          </w:p>
        </w:tc>
      </w:tr>
      <w:tr w:rsidR="009F494C" w:rsidRPr="00321A71" w:rsidTr="009F494C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45  سنـة فأكثـر</w:t>
            </w:r>
          </w:p>
        </w:tc>
      </w:tr>
      <w:tr w:rsidR="009F494C" w:rsidRPr="00321A71" w:rsidTr="009F494C">
        <w:trPr>
          <w:trHeight w:val="300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. حسب الشهادة</w:t>
            </w:r>
          </w:p>
        </w:tc>
      </w:tr>
      <w:tr w:rsidR="009F494C" w:rsidRPr="00321A71" w:rsidTr="009F494C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بـدون شهـادة</w:t>
            </w:r>
          </w:p>
        </w:tc>
      </w:tr>
      <w:tr w:rsidR="009F494C" w:rsidRPr="00321A71" w:rsidTr="009F494C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321A71" w:rsidRDefault="009F494C" w:rsidP="009F494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21,7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4C" w:rsidRPr="00321A7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2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حاصـل علـى شهـادة </w:t>
            </w:r>
          </w:p>
        </w:tc>
      </w:tr>
    </w:tbl>
    <w:p w:rsidR="009F494C" w:rsidRPr="003D2EFB" w:rsidRDefault="009F494C" w:rsidP="009F494C">
      <w:pPr>
        <w:pStyle w:val="Paragraphedeliste"/>
        <w:numPr>
          <w:ilvl w:val="0"/>
          <w:numId w:val="3"/>
        </w:numPr>
        <w:bidi/>
        <w:spacing w:before="240" w:after="0"/>
        <w:rPr>
          <w:sz w:val="16"/>
          <w:szCs w:val="16"/>
        </w:rPr>
      </w:pPr>
      <w:r w:rsidRPr="003D2EFB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:rsidR="009F494C" w:rsidRPr="003D2EFB" w:rsidRDefault="009F494C" w:rsidP="009F494C">
      <w:pPr>
        <w:pStyle w:val="Paragraphedeliste"/>
        <w:numPr>
          <w:ilvl w:val="0"/>
          <w:numId w:val="3"/>
        </w:numPr>
        <w:bidi/>
        <w:spacing w:before="240" w:after="0"/>
        <w:rPr>
          <w:b/>
          <w:bCs/>
          <w:sz w:val="18"/>
          <w:szCs w:val="18"/>
          <w:rtl/>
        </w:rPr>
      </w:pPr>
      <w:r w:rsidRPr="003D2EFB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3D2EFB">
        <w:rPr>
          <w:b/>
          <w:bCs/>
          <w:sz w:val="18"/>
          <w:szCs w:val="18"/>
          <w:rtl/>
        </w:rPr>
        <w:t xml:space="preserve">: </w:t>
      </w:r>
      <w:hyperlink r:id="rId15" w:history="1">
        <w:r w:rsidRPr="003D2EFB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p w:rsidR="009F494C" w:rsidRPr="003D2EFB" w:rsidRDefault="009F494C" w:rsidP="009F494C">
      <w:pPr>
        <w:pStyle w:val="Paragraphedeliste"/>
        <w:numPr>
          <w:ilvl w:val="0"/>
          <w:numId w:val="3"/>
        </w:numPr>
        <w:bidi/>
        <w:spacing w:before="240" w:after="0"/>
        <w:rPr>
          <w:sz w:val="16"/>
          <w:szCs w:val="16"/>
        </w:rPr>
      </w:pPr>
      <w:r w:rsidRPr="003D2EFB">
        <w:rPr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3D2EFB">
        <w:rPr>
          <w:b/>
          <w:bCs/>
          <w:sz w:val="18"/>
          <w:szCs w:val="18"/>
        </w:rPr>
        <w:t>.</w:t>
      </w:r>
    </w:p>
    <w:p w:rsidR="009F494C" w:rsidRPr="003D2EFB" w:rsidRDefault="009F494C" w:rsidP="009F494C">
      <w:pPr>
        <w:bidi/>
        <w:spacing w:before="24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F494C" w:rsidRPr="003D2EFB" w:rsidRDefault="009F494C" w:rsidP="009F494C">
      <w:pPr>
        <w:rPr>
          <w:rFonts w:asciiTheme="majorBidi" w:hAnsiTheme="majorBidi" w:cstheme="majorBidi"/>
          <w:rtl/>
        </w:rPr>
      </w:pPr>
      <w:r w:rsidRPr="003D2EFB">
        <w:rPr>
          <w:rFonts w:asciiTheme="majorBidi" w:hAnsiTheme="majorBidi" w:cstheme="majorBidi"/>
          <w:rtl/>
        </w:rPr>
        <w:br w:type="page"/>
      </w:r>
    </w:p>
    <w:p w:rsidR="009F494C" w:rsidRPr="003D2EFB" w:rsidRDefault="009F494C" w:rsidP="00885349">
      <w:pPr>
        <w:tabs>
          <w:tab w:val="left" w:pos="5757"/>
        </w:tabs>
        <w:bidi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>الجدول 2: معـدل النشـاط، الشغل</w:t>
      </w:r>
      <w:r w:rsidR="00885349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tzm-Arab-MA"/>
        </w:rPr>
        <w:t xml:space="preserve">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>والبطالـة حسـب الجهات (%)</w:t>
      </w:r>
    </w:p>
    <w:tbl>
      <w:tblPr>
        <w:tblW w:w="7856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2175"/>
        <w:gridCol w:w="2219"/>
        <w:gridCol w:w="3462"/>
      </w:tblGrid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الفصل الأول 2022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الفصل الأول 2021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F17411" w:rsidRDefault="009F494C" w:rsidP="009F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7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rtl/>
                <w:lang w:eastAsia="fr-FR"/>
              </w:rPr>
              <w:t>معـدل النشـاط ( 15سنـة فأكثـر)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50,8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48,1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42,5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43,4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46,8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48,6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46,8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46,4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38,0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43,5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45,3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44,5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45,5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7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rtl/>
                <w:lang w:eastAsia="fr-FR"/>
              </w:rPr>
              <w:t>معدل الشغل ( 15سنـة فأكثـر)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45,9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33,3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33,9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36,2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36,7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38,9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38,9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40,5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40,0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43,0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38,6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34,0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38,1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35,0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36,4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39,1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39,9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7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rtl/>
                <w:lang w:eastAsia="fr-FR"/>
              </w:rPr>
              <w:t xml:space="preserve">معـدل البطالـة 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9,7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11,9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20,2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18,7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14,6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13,6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12,3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9,4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8,8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14,5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15,3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7,9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9,0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7,8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19,6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19,6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9F494C" w:rsidRPr="00F17411" w:rsidTr="009F494C">
        <w:trPr>
          <w:trHeight w:val="291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12,1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spacing w:after="0" w:line="240" w:lineRule="auto"/>
              <w:ind w:firstLineChars="300" w:firstLine="6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12,5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4C" w:rsidRPr="00F17411" w:rsidRDefault="009F494C" w:rsidP="009F494C">
            <w:pPr>
              <w:bidi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</w:tbl>
    <w:p w:rsidR="009F494C" w:rsidRPr="00796F36" w:rsidRDefault="00740836" w:rsidP="00740836">
      <w:pPr>
        <w:bidi/>
        <w:spacing w:before="240" w:after="0"/>
        <w:rPr>
          <w:sz w:val="16"/>
          <w:szCs w:val="16"/>
        </w:rPr>
      </w:pPr>
      <w:r>
        <w:rPr>
          <w:sz w:val="18"/>
          <w:szCs w:val="18"/>
          <w:lang w:bidi="tzm-Arab-MA"/>
        </w:rPr>
        <w:t xml:space="preserve">       </w:t>
      </w:r>
      <w:r w:rsidR="009F494C">
        <w:rPr>
          <w:rFonts w:hint="cs"/>
          <w:sz w:val="18"/>
          <w:szCs w:val="18"/>
          <w:rtl/>
          <w:lang w:bidi="tzm-Arab-MA"/>
        </w:rPr>
        <w:t>ا</w:t>
      </w:r>
      <w:r w:rsidR="009F494C" w:rsidRPr="00796F36">
        <w:rPr>
          <w:sz w:val="18"/>
          <w:szCs w:val="18"/>
          <w:rtl/>
        </w:rPr>
        <w:t>لمصـدر: البحث الوطني حول التشغيل، المندوبية السامية للتخطيط</w:t>
      </w:r>
    </w:p>
    <w:p w:rsidR="009F494C" w:rsidRDefault="009F494C" w:rsidP="009F494C"/>
    <w:p w:rsidR="00491152" w:rsidRPr="009F494C" w:rsidRDefault="00491152" w:rsidP="00CD4156">
      <w:pPr>
        <w:tabs>
          <w:tab w:val="left" w:pos="4984"/>
        </w:tabs>
        <w:bidi/>
        <w:rPr>
          <w:rFonts w:asciiTheme="majorBidi" w:hAnsiTheme="majorBidi" w:cstheme="majorBidi"/>
          <w:sz w:val="32"/>
          <w:szCs w:val="32"/>
          <w:rtl/>
          <w:lang w:bidi="ar-MA"/>
        </w:rPr>
      </w:pPr>
    </w:p>
    <w:sectPr w:rsidR="00491152" w:rsidRPr="009F494C" w:rsidSect="00136C2B">
      <w:footerReference w:type="default" r:id="rId16"/>
      <w:headerReference w:type="first" r:id="rId1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74" w:rsidRDefault="00187474" w:rsidP="0091058B">
      <w:pPr>
        <w:spacing w:after="0" w:line="240" w:lineRule="auto"/>
      </w:pPr>
      <w:r>
        <w:separator/>
      </w:r>
    </w:p>
  </w:endnote>
  <w:endnote w:type="continuationSeparator" w:id="0">
    <w:p w:rsidR="00187474" w:rsidRDefault="00187474" w:rsidP="0091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9079"/>
      <w:docPartObj>
        <w:docPartGallery w:val="Page Numbers (Bottom of Page)"/>
        <w:docPartUnique/>
      </w:docPartObj>
    </w:sdtPr>
    <w:sdtContent>
      <w:p w:rsidR="003F60F8" w:rsidRDefault="00784141">
        <w:pPr>
          <w:pStyle w:val="Pieddepage"/>
          <w:jc w:val="center"/>
        </w:pPr>
        <w:fldSimple w:instr=" PAGE   \* MERGEFORMAT ">
          <w:r w:rsidR="00136C2B">
            <w:rPr>
              <w:noProof/>
            </w:rPr>
            <w:t>9</w:t>
          </w:r>
        </w:fldSimple>
      </w:p>
    </w:sdtContent>
  </w:sdt>
  <w:p w:rsidR="003F60F8" w:rsidRDefault="003F60F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74" w:rsidRDefault="00187474" w:rsidP="0091058B">
      <w:pPr>
        <w:spacing w:after="0" w:line="240" w:lineRule="auto"/>
      </w:pPr>
      <w:r>
        <w:separator/>
      </w:r>
    </w:p>
  </w:footnote>
  <w:footnote w:type="continuationSeparator" w:id="0">
    <w:p w:rsidR="00187474" w:rsidRDefault="00187474" w:rsidP="0091058B">
      <w:pPr>
        <w:spacing w:after="0" w:line="240" w:lineRule="auto"/>
      </w:pPr>
      <w:r>
        <w:continuationSeparator/>
      </w:r>
    </w:p>
  </w:footnote>
  <w:footnote w:id="1">
    <w:p w:rsidR="003F60F8" w:rsidRPr="00F45B7C" w:rsidRDefault="003F60F8" w:rsidP="003638F2">
      <w:pPr>
        <w:pStyle w:val="Notedebasdepage"/>
        <w:bidi/>
        <w:rPr>
          <w:rFonts w:asciiTheme="majorBidi" w:hAnsiTheme="majorBidi" w:cstheme="majorBidi"/>
          <w:rtl/>
          <w:lang w:bidi="tzm-Arab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tzm-Arab-MA"/>
        </w:rPr>
        <w:t xml:space="preserve"> </w:t>
      </w:r>
      <w:r w:rsidRPr="00F45B7C">
        <w:rPr>
          <w:rFonts w:asciiTheme="majorBidi" w:hAnsiTheme="majorBidi" w:cstheme="majorBidi"/>
          <w:rtl/>
          <w:lang w:bidi="tzm-Arab-MA"/>
        </w:rPr>
        <w:t>تقديرات مبنية على تصريح المستجوبين.</w:t>
      </w:r>
    </w:p>
  </w:footnote>
  <w:footnote w:id="2">
    <w:p w:rsidR="003F60F8" w:rsidRDefault="00740836" w:rsidP="008645DE">
      <w:pPr>
        <w:pStyle w:val="Notedebasdepage"/>
        <w:bidi/>
        <w:rPr>
          <w:rtl/>
          <w:lang w:bidi="tzm-Arab-MA"/>
        </w:rPr>
      </w:pPr>
      <w:r>
        <w:rPr>
          <w:rFonts w:hint="cs"/>
          <w:rtl/>
          <w:lang w:bidi="tzm-Arab-MA"/>
        </w:rPr>
        <w:t xml:space="preserve"> </w:t>
      </w:r>
      <w:r w:rsidR="003F60F8">
        <w:rPr>
          <w:rStyle w:val="Appelnotedebasdep"/>
        </w:rPr>
        <w:footnoteRef/>
      </w:r>
      <w:r w:rsidR="008645DE">
        <w:rPr>
          <w:rFonts w:hint="cs"/>
          <w:rtl/>
          <w:lang w:bidi="tzm-Arab-MA"/>
        </w:rPr>
        <w:t>الفرق بين انخفاض الشغل على مستوى المجموع و حسب القطاعات يهم الانشطة المبهمة</w:t>
      </w:r>
    </w:p>
  </w:footnote>
  <w:footnote w:id="3">
    <w:p w:rsidR="003F60F8" w:rsidRPr="008645DE" w:rsidRDefault="003F60F8" w:rsidP="00442B11">
      <w:pPr>
        <w:pStyle w:val="Notedebasdepage"/>
        <w:bidi/>
        <w:rPr>
          <w:rFonts w:asciiTheme="majorBidi" w:hAnsiTheme="majorBidi" w:cstheme="majorBidi"/>
          <w:sz w:val="18"/>
          <w:szCs w:val="18"/>
        </w:rPr>
      </w:pPr>
      <w:r w:rsidRPr="008645DE">
        <w:rPr>
          <w:rStyle w:val="Appelnotedebasdep"/>
          <w:rFonts w:asciiTheme="majorBidi" w:hAnsiTheme="majorBidi" w:cstheme="majorBidi"/>
          <w:sz w:val="18"/>
          <w:szCs w:val="18"/>
        </w:rPr>
        <w:footnoteRef/>
      </w:r>
      <w:r w:rsidRPr="008645DE">
        <w:rPr>
          <w:rFonts w:asciiTheme="majorBidi" w:hAnsiTheme="majorBidi" w:cstheme="majorBidi"/>
          <w:sz w:val="18"/>
          <w:szCs w:val="18"/>
        </w:rPr>
        <w:t xml:space="preserve"> </w:t>
      </w:r>
      <w:r w:rsidRPr="008645DE">
        <w:rPr>
          <w:rFonts w:asciiTheme="majorBidi" w:hAnsiTheme="majorBidi" w:cstheme="majorBidi"/>
          <w:sz w:val="18"/>
          <w:szCs w:val="18"/>
          <w:rtl/>
        </w:rPr>
        <w:t xml:space="preserve">الشهادات </w:t>
      </w:r>
      <w:r w:rsidR="00442B11" w:rsidRPr="008645DE">
        <w:rPr>
          <w:rFonts w:asciiTheme="majorBidi" w:hAnsiTheme="majorBidi" w:cstheme="majorBidi" w:hint="cs"/>
          <w:sz w:val="18"/>
          <w:szCs w:val="18"/>
          <w:rtl/>
          <w:lang w:bidi="tzm-Arab-MA"/>
        </w:rPr>
        <w:t xml:space="preserve">ذات المستوى </w:t>
      </w:r>
      <w:r w:rsidRPr="008645DE">
        <w:rPr>
          <w:rFonts w:asciiTheme="majorBidi" w:hAnsiTheme="majorBidi" w:cstheme="majorBidi"/>
          <w:sz w:val="18"/>
          <w:szCs w:val="18"/>
          <w:rtl/>
        </w:rPr>
        <w:t>الع</w:t>
      </w:r>
      <w:r w:rsidR="00442B11" w:rsidRPr="008645DE">
        <w:rPr>
          <w:rFonts w:asciiTheme="majorBidi" w:hAnsiTheme="majorBidi" w:cstheme="majorBidi" w:hint="cs"/>
          <w:sz w:val="18"/>
          <w:szCs w:val="18"/>
          <w:rtl/>
          <w:lang w:bidi="tzm-Arab-MA"/>
        </w:rPr>
        <w:t>ا</w:t>
      </w:r>
      <w:r w:rsidRPr="008645DE">
        <w:rPr>
          <w:rFonts w:asciiTheme="majorBidi" w:hAnsiTheme="majorBidi" w:cstheme="majorBidi"/>
          <w:sz w:val="18"/>
          <w:szCs w:val="18"/>
          <w:rtl/>
        </w:rPr>
        <w:t>لي تشمل البكالوريا أو شهادة</w:t>
      </w:r>
      <w:r w:rsidRPr="008645DE">
        <w:rPr>
          <w:rFonts w:asciiTheme="majorBidi" w:hAnsiTheme="majorBidi" w:cstheme="majorBidi"/>
          <w:sz w:val="18"/>
          <w:szCs w:val="18"/>
          <w:rtl/>
          <w:lang w:bidi="tzm-Arab-MA"/>
        </w:rPr>
        <w:t xml:space="preserve"> </w:t>
      </w:r>
      <w:r w:rsidRPr="008645DE">
        <w:rPr>
          <w:rFonts w:asciiTheme="majorBidi" w:hAnsiTheme="majorBidi" w:cstheme="majorBidi"/>
          <w:sz w:val="18"/>
          <w:szCs w:val="18"/>
          <w:rtl/>
        </w:rPr>
        <w:t>تقني أو تقني</w:t>
      </w:r>
      <w:r w:rsidRPr="008645DE">
        <w:rPr>
          <w:rFonts w:asciiTheme="majorBidi" w:hAnsiTheme="majorBidi" w:cstheme="majorBidi"/>
          <w:sz w:val="18"/>
          <w:szCs w:val="18"/>
          <w:rtl/>
          <w:lang w:bidi="tzm-Arab-MA"/>
        </w:rPr>
        <w:t xml:space="preserve"> </w:t>
      </w:r>
      <w:r w:rsidRPr="008645DE">
        <w:rPr>
          <w:rFonts w:asciiTheme="majorBidi" w:hAnsiTheme="majorBidi" w:cstheme="majorBidi"/>
          <w:sz w:val="18"/>
          <w:szCs w:val="18"/>
          <w:rtl/>
        </w:rPr>
        <w:t>متخصص وشهادات التعليم العالي(الكليات والمدارس والمعاهد الكبرى).</w:t>
      </w:r>
    </w:p>
  </w:footnote>
  <w:footnote w:id="4">
    <w:p w:rsidR="003F60F8" w:rsidRPr="008645DE" w:rsidRDefault="003F60F8" w:rsidP="00B203AE">
      <w:pPr>
        <w:pStyle w:val="Notedebasdepage"/>
        <w:bidi/>
        <w:rPr>
          <w:rFonts w:asciiTheme="majorBidi" w:hAnsiTheme="majorBidi" w:cstheme="majorBidi"/>
          <w:sz w:val="18"/>
          <w:szCs w:val="18"/>
        </w:rPr>
      </w:pPr>
      <w:r w:rsidRPr="008645DE">
        <w:rPr>
          <w:rStyle w:val="Appelnotedebasdep"/>
          <w:rFonts w:asciiTheme="majorBidi" w:hAnsiTheme="majorBidi" w:cstheme="majorBidi"/>
          <w:sz w:val="18"/>
          <w:szCs w:val="18"/>
        </w:rPr>
        <w:footnoteRef/>
      </w:r>
      <w:r w:rsidRPr="008645DE">
        <w:rPr>
          <w:rFonts w:asciiTheme="majorBidi" w:hAnsiTheme="majorBidi" w:cstheme="majorBidi"/>
          <w:sz w:val="18"/>
          <w:szCs w:val="18"/>
        </w:rPr>
        <w:t xml:space="preserve"> </w:t>
      </w:r>
      <w:r w:rsidRPr="008645DE">
        <w:rPr>
          <w:rFonts w:asciiTheme="majorBidi" w:hAnsiTheme="majorBidi" w:cstheme="majorBidi"/>
          <w:sz w:val="18"/>
          <w:szCs w:val="18"/>
          <w:rtl/>
        </w:rPr>
        <w:t>تشمل شهادات المستوى المتوسط ​​شهادات من التعليم الابتدائي والثانوي الإعدادي و شهادات التأهيل أو</w:t>
      </w:r>
      <w:r w:rsidR="00B203AE">
        <w:rPr>
          <w:rFonts w:asciiTheme="majorBidi" w:hAnsiTheme="majorBidi" w:cstheme="majorBidi" w:hint="cs"/>
          <w:sz w:val="18"/>
          <w:szCs w:val="18"/>
          <w:rtl/>
          <w:lang w:bidi="tzm-Arab-MA"/>
        </w:rPr>
        <w:t xml:space="preserve"> ا</w:t>
      </w:r>
      <w:r w:rsidRPr="008645DE">
        <w:rPr>
          <w:rFonts w:asciiTheme="majorBidi" w:hAnsiTheme="majorBidi" w:cstheme="majorBidi"/>
          <w:sz w:val="18"/>
          <w:szCs w:val="18"/>
          <w:rtl/>
        </w:rPr>
        <w:t>لتخصص المهني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2B" w:rsidRDefault="00136C2B" w:rsidP="00136C2B">
    <w:pPr>
      <w:pStyle w:val="En-tte"/>
      <w:jc w:val="center"/>
    </w:pPr>
    <w:r w:rsidRPr="00136C2B">
      <w:drawing>
        <wp:inline distT="0" distB="0" distL="0" distR="0">
          <wp:extent cx="1209766" cy="1047789"/>
          <wp:effectExtent l="0" t="0" r="9525" b="0"/>
          <wp:docPr id="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044" cy="105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00AF3"/>
    <w:multiLevelType w:val="hybridMultilevel"/>
    <w:tmpl w:val="98CEA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D7B4D"/>
    <w:multiLevelType w:val="hybridMultilevel"/>
    <w:tmpl w:val="F44A67F4"/>
    <w:lvl w:ilvl="0" w:tplc="163EC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E711F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C05F9"/>
    <w:multiLevelType w:val="hybridMultilevel"/>
    <w:tmpl w:val="FFA040F6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DE4"/>
    <w:rsid w:val="00043B16"/>
    <w:rsid w:val="000536E3"/>
    <w:rsid w:val="00076ADD"/>
    <w:rsid w:val="000D0545"/>
    <w:rsid w:val="000E2474"/>
    <w:rsid w:val="000F0718"/>
    <w:rsid w:val="000F7119"/>
    <w:rsid w:val="00102982"/>
    <w:rsid w:val="001031EE"/>
    <w:rsid w:val="00136C2B"/>
    <w:rsid w:val="00140E2E"/>
    <w:rsid w:val="001517F2"/>
    <w:rsid w:val="00152674"/>
    <w:rsid w:val="00152E42"/>
    <w:rsid w:val="00167E28"/>
    <w:rsid w:val="00173B95"/>
    <w:rsid w:val="00187474"/>
    <w:rsid w:val="00196A9B"/>
    <w:rsid w:val="001B23F9"/>
    <w:rsid w:val="001C78DA"/>
    <w:rsid w:val="001D281D"/>
    <w:rsid w:val="001D32C5"/>
    <w:rsid w:val="001D4961"/>
    <w:rsid w:val="001D6CC2"/>
    <w:rsid w:val="001F1C0E"/>
    <w:rsid w:val="001F593A"/>
    <w:rsid w:val="002039BB"/>
    <w:rsid w:val="002063B8"/>
    <w:rsid w:val="00236031"/>
    <w:rsid w:val="002400D7"/>
    <w:rsid w:val="00245B40"/>
    <w:rsid w:val="00277C26"/>
    <w:rsid w:val="00282A7E"/>
    <w:rsid w:val="00283DFE"/>
    <w:rsid w:val="00292A85"/>
    <w:rsid w:val="002A1004"/>
    <w:rsid w:val="002A7537"/>
    <w:rsid w:val="002D5A7A"/>
    <w:rsid w:val="003052B6"/>
    <w:rsid w:val="003141B2"/>
    <w:rsid w:val="003149EE"/>
    <w:rsid w:val="00314D6A"/>
    <w:rsid w:val="00327D3A"/>
    <w:rsid w:val="0035286D"/>
    <w:rsid w:val="003630A1"/>
    <w:rsid w:val="003638F2"/>
    <w:rsid w:val="00367C58"/>
    <w:rsid w:val="003714A7"/>
    <w:rsid w:val="00372A0B"/>
    <w:rsid w:val="00373C59"/>
    <w:rsid w:val="003921F1"/>
    <w:rsid w:val="003A152F"/>
    <w:rsid w:val="003A2453"/>
    <w:rsid w:val="003B0986"/>
    <w:rsid w:val="003D73ED"/>
    <w:rsid w:val="003F1CDF"/>
    <w:rsid w:val="003F47F5"/>
    <w:rsid w:val="003F60F8"/>
    <w:rsid w:val="004049A6"/>
    <w:rsid w:val="00412E1D"/>
    <w:rsid w:val="00415906"/>
    <w:rsid w:val="0042228F"/>
    <w:rsid w:val="00430779"/>
    <w:rsid w:val="00442B11"/>
    <w:rsid w:val="00491152"/>
    <w:rsid w:val="00491AF9"/>
    <w:rsid w:val="004A357D"/>
    <w:rsid w:val="004B6C31"/>
    <w:rsid w:val="004C40BA"/>
    <w:rsid w:val="004D1A1C"/>
    <w:rsid w:val="004D625F"/>
    <w:rsid w:val="005014AE"/>
    <w:rsid w:val="00514560"/>
    <w:rsid w:val="00522D2B"/>
    <w:rsid w:val="00540F41"/>
    <w:rsid w:val="005675D7"/>
    <w:rsid w:val="00593E0F"/>
    <w:rsid w:val="005D0CC4"/>
    <w:rsid w:val="005D6B8A"/>
    <w:rsid w:val="005F6737"/>
    <w:rsid w:val="00602AD8"/>
    <w:rsid w:val="0061070C"/>
    <w:rsid w:val="00620BED"/>
    <w:rsid w:val="00646DA7"/>
    <w:rsid w:val="00677599"/>
    <w:rsid w:val="006821D1"/>
    <w:rsid w:val="00686F3B"/>
    <w:rsid w:val="006C776C"/>
    <w:rsid w:val="006F6109"/>
    <w:rsid w:val="00737880"/>
    <w:rsid w:val="00740836"/>
    <w:rsid w:val="00773CD0"/>
    <w:rsid w:val="007828D2"/>
    <w:rsid w:val="00784141"/>
    <w:rsid w:val="00796F36"/>
    <w:rsid w:val="007A6448"/>
    <w:rsid w:val="007B5CEB"/>
    <w:rsid w:val="007C759C"/>
    <w:rsid w:val="007D6A29"/>
    <w:rsid w:val="007F1A6A"/>
    <w:rsid w:val="0080169E"/>
    <w:rsid w:val="00814F5B"/>
    <w:rsid w:val="00827BFA"/>
    <w:rsid w:val="008359DA"/>
    <w:rsid w:val="008515AA"/>
    <w:rsid w:val="00864355"/>
    <w:rsid w:val="008645DE"/>
    <w:rsid w:val="0086798D"/>
    <w:rsid w:val="00885349"/>
    <w:rsid w:val="008917FF"/>
    <w:rsid w:val="008B2B5A"/>
    <w:rsid w:val="008E4D6C"/>
    <w:rsid w:val="008F2AEB"/>
    <w:rsid w:val="009030EF"/>
    <w:rsid w:val="0091058B"/>
    <w:rsid w:val="00911D03"/>
    <w:rsid w:val="009272A0"/>
    <w:rsid w:val="00974BEB"/>
    <w:rsid w:val="009B0DE4"/>
    <w:rsid w:val="009D0B59"/>
    <w:rsid w:val="009F494C"/>
    <w:rsid w:val="00A472A1"/>
    <w:rsid w:val="00A74848"/>
    <w:rsid w:val="00A82172"/>
    <w:rsid w:val="00A943BA"/>
    <w:rsid w:val="00AA2D7E"/>
    <w:rsid w:val="00AD391B"/>
    <w:rsid w:val="00B05D05"/>
    <w:rsid w:val="00B061B5"/>
    <w:rsid w:val="00B203AE"/>
    <w:rsid w:val="00B34400"/>
    <w:rsid w:val="00B441D0"/>
    <w:rsid w:val="00B717FA"/>
    <w:rsid w:val="00B81C7E"/>
    <w:rsid w:val="00BA62CE"/>
    <w:rsid w:val="00BB7441"/>
    <w:rsid w:val="00BC1D42"/>
    <w:rsid w:val="00BC76EB"/>
    <w:rsid w:val="00BD26C0"/>
    <w:rsid w:val="00BD66F7"/>
    <w:rsid w:val="00BE6BBF"/>
    <w:rsid w:val="00BE7413"/>
    <w:rsid w:val="00BF0DE9"/>
    <w:rsid w:val="00C1423C"/>
    <w:rsid w:val="00C1783F"/>
    <w:rsid w:val="00C43A9E"/>
    <w:rsid w:val="00C43DC3"/>
    <w:rsid w:val="00C45A32"/>
    <w:rsid w:val="00C560E5"/>
    <w:rsid w:val="00C812C7"/>
    <w:rsid w:val="00C81886"/>
    <w:rsid w:val="00C8752A"/>
    <w:rsid w:val="00CB22CA"/>
    <w:rsid w:val="00CD2C44"/>
    <w:rsid w:val="00CD4156"/>
    <w:rsid w:val="00CE7AE2"/>
    <w:rsid w:val="00D03272"/>
    <w:rsid w:val="00D04CAB"/>
    <w:rsid w:val="00D2088C"/>
    <w:rsid w:val="00D37559"/>
    <w:rsid w:val="00D459BA"/>
    <w:rsid w:val="00D4613D"/>
    <w:rsid w:val="00D67029"/>
    <w:rsid w:val="00D72BD7"/>
    <w:rsid w:val="00D80A2E"/>
    <w:rsid w:val="00DA71DA"/>
    <w:rsid w:val="00DC42BE"/>
    <w:rsid w:val="00DD6AA0"/>
    <w:rsid w:val="00DF3EC6"/>
    <w:rsid w:val="00DF5709"/>
    <w:rsid w:val="00E42E33"/>
    <w:rsid w:val="00E73FC4"/>
    <w:rsid w:val="00E8059D"/>
    <w:rsid w:val="00E87CC4"/>
    <w:rsid w:val="00EA3C64"/>
    <w:rsid w:val="00EB1F6E"/>
    <w:rsid w:val="00EC78A0"/>
    <w:rsid w:val="00ED6FE5"/>
    <w:rsid w:val="00EE2BEE"/>
    <w:rsid w:val="00EF3C58"/>
    <w:rsid w:val="00F07E85"/>
    <w:rsid w:val="00F12354"/>
    <w:rsid w:val="00F15C4D"/>
    <w:rsid w:val="00F27A58"/>
    <w:rsid w:val="00F45B7C"/>
    <w:rsid w:val="00F626F2"/>
    <w:rsid w:val="00F81087"/>
    <w:rsid w:val="00F8347A"/>
    <w:rsid w:val="00F84414"/>
    <w:rsid w:val="00F861CF"/>
    <w:rsid w:val="00F907AB"/>
    <w:rsid w:val="00FA1439"/>
    <w:rsid w:val="00FB35C6"/>
    <w:rsid w:val="00FB4D37"/>
    <w:rsid w:val="00FC42F2"/>
    <w:rsid w:val="00FD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3B"/>
  </w:style>
  <w:style w:type="paragraph" w:styleId="Titre1">
    <w:name w:val="heading 1"/>
    <w:basedOn w:val="Normal"/>
    <w:next w:val="Normal"/>
    <w:link w:val="Titre1Car"/>
    <w:uiPriority w:val="9"/>
    <w:qFormat/>
    <w:rsid w:val="00593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3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93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93E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93E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93E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7E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1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058B"/>
  </w:style>
  <w:style w:type="paragraph" w:styleId="Pieddepage">
    <w:name w:val="footer"/>
    <w:basedOn w:val="Normal"/>
    <w:link w:val="PieddepageCar"/>
    <w:uiPriority w:val="99"/>
    <w:unhideWhenUsed/>
    <w:rsid w:val="0091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058B"/>
  </w:style>
  <w:style w:type="paragraph" w:styleId="Textedebulles">
    <w:name w:val="Balloon Text"/>
    <w:basedOn w:val="Normal"/>
    <w:link w:val="TextedebullesCar"/>
    <w:uiPriority w:val="99"/>
    <w:semiHidden/>
    <w:unhideWhenUsed/>
    <w:rsid w:val="007D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A29"/>
    <w:rPr>
      <w:rFonts w:ascii="Tahoma" w:hAnsi="Tahoma" w:cs="Tahoma"/>
      <w:sz w:val="16"/>
      <w:szCs w:val="16"/>
    </w:rPr>
  </w:style>
  <w:style w:type="character" w:styleId="Appelnotedebasdep">
    <w:name w:val="footnote reference"/>
    <w:basedOn w:val="Policepardfaut"/>
    <w:uiPriority w:val="99"/>
    <w:semiHidden/>
    <w:unhideWhenUsed/>
    <w:rsid w:val="00B05D0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5D0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5D05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unhideWhenUsed/>
    <w:rsid w:val="000F7119"/>
    <w:pPr>
      <w:bidi/>
      <w:spacing w:after="12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F7119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272A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272A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272A0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593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93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93E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93E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593E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593E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gende">
    <w:name w:val="caption"/>
    <w:basedOn w:val="Normal"/>
    <w:next w:val="Normal"/>
    <w:uiPriority w:val="35"/>
    <w:unhideWhenUsed/>
    <w:qFormat/>
    <w:rsid w:val="00593E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hcp.ma" TargetMode="Externa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2T1%20-%20Note%20sur%20les%20chiffres%20cl&#233;s%20-%20Tabulation%20%231%20-DEE2204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Graphiques%20T1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ouazzani\Downloads\Graphiques%20T1%20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lkachach\Downloads\2022T1%20-%20Note%20sur%20les%20chiffres%20cl&#233;s%20-%20Annexe%20-DEE22042022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elkachach\Downloads\2022T1%20-%20Note%20sur%20les%20chiffres%20cl&#233;s%20-%20Annexe%20-DEE22042022.xlsx" TargetMode="External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elkachach\Downloads\2022T1%20-%20Note%20sur%20les%20chiffres%20cl&#233;s%20-%20Annexe%20-DEE22042022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'2021T1'!$P$17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108 000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-68 000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40 000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'2021T1'!$Q$16:$S$16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الوطني</c:v>
                </c:pt>
              </c:strCache>
            </c:strRef>
          </c:cat>
          <c:val>
            <c:numRef>
              <c:f>'2021T1'!$Q$17:$S$17</c:f>
              <c:numCache>
                <c:formatCode>0</c:formatCode>
                <c:ptCount val="3"/>
                <c:pt idx="0">
                  <c:v>108</c:v>
                </c:pt>
                <c:pt idx="1">
                  <c:v>-67.33540464466391</c:v>
                </c:pt>
                <c:pt idx="2">
                  <c:v>40.412591174263298</c:v>
                </c:pt>
              </c:numCache>
            </c:numRef>
          </c:val>
        </c:ser>
        <c:ser>
          <c:idx val="1"/>
          <c:order val="1"/>
          <c:tx>
            <c:strRef>
              <c:f>'2021T1'!$P$18</c:f>
              <c:strCache>
                <c:ptCount val="1"/>
                <c:pt idx="0">
                  <c:v>الشغل غير المؤدى عنه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-18 000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-80 000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-98 000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'2021T1'!$Q$16:$S$16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الوطني</c:v>
                </c:pt>
              </c:strCache>
            </c:strRef>
          </c:cat>
          <c:val>
            <c:numRef>
              <c:f>'2021T1'!$Q$18:$S$18</c:f>
              <c:numCache>
                <c:formatCode>0</c:formatCode>
                <c:ptCount val="3"/>
                <c:pt idx="0">
                  <c:v>-17.86050913522627</c:v>
                </c:pt>
                <c:pt idx="1">
                  <c:v>-80.166762901517572</c:v>
                </c:pt>
                <c:pt idx="2">
                  <c:v>-98.027272036740968</c:v>
                </c:pt>
              </c:numCache>
            </c:numRef>
          </c:val>
        </c:ser>
        <c:ser>
          <c:idx val="2"/>
          <c:order val="2"/>
          <c:tx>
            <c:strRef>
              <c:f>'2021T1'!$P$19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90 000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-148 000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-58 000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'2021T1'!$Q$16:$S$16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الوطني</c:v>
                </c:pt>
              </c:strCache>
            </c:strRef>
          </c:cat>
          <c:val>
            <c:numRef>
              <c:f>'2021T1'!$Q$19:$S$19</c:f>
              <c:numCache>
                <c:formatCode>0</c:formatCode>
                <c:ptCount val="3"/>
                <c:pt idx="0">
                  <c:v>89.887486683803616</c:v>
                </c:pt>
                <c:pt idx="1">
                  <c:v>-147.50216754616051</c:v>
                </c:pt>
                <c:pt idx="2">
                  <c:v>-57.614680862502979</c:v>
                </c:pt>
              </c:numCache>
            </c:numRef>
          </c:val>
        </c:ser>
        <c:axId val="56674560"/>
        <c:axId val="56758656"/>
      </c:barChart>
      <c:catAx>
        <c:axId val="56674560"/>
        <c:scaling>
          <c:orientation val="minMax"/>
        </c:scaling>
        <c:axPos val="b"/>
        <c:tickLblPos val="low"/>
        <c:crossAx val="56758656"/>
        <c:crosses val="autoZero"/>
        <c:auto val="1"/>
        <c:lblAlgn val="ctr"/>
        <c:lblOffset val="100"/>
      </c:catAx>
      <c:valAx>
        <c:axId val="56758656"/>
        <c:scaling>
          <c:orientation val="minMax"/>
        </c:scaling>
        <c:delete val="1"/>
        <c:axPos val="l"/>
        <c:numFmt formatCode="0" sourceLinked="1"/>
        <c:tickLblPos val="none"/>
        <c:crossAx val="56674560"/>
        <c:crosses val="autoZero"/>
        <c:crossBetween val="between"/>
      </c:valAx>
    </c:plotArea>
    <c:legend>
      <c:legendPos val="b"/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2.5292589271343497E-2"/>
          <c:y val="6.0054147605099056E-2"/>
          <c:w val="0.94941482145731249"/>
          <c:h val="0.77693301705675455"/>
        </c:manualLayout>
      </c:layout>
      <c:barChart>
        <c:barDir val="col"/>
        <c:grouping val="clustered"/>
        <c:ser>
          <c:idx val="0"/>
          <c:order val="0"/>
          <c:tx>
            <c:strRef>
              <c:f>Feuil1!$C$7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Feuil1!$B$8:$B$12</c:f>
              <c:strCache>
                <c:ptCount val="5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Feuil1!$C$8:$C$12</c:f>
              <c:numCache>
                <c:formatCode>#,##0</c:formatCode>
                <c:ptCount val="5"/>
                <c:pt idx="0">
                  <c:v>-48000</c:v>
                </c:pt>
                <c:pt idx="1">
                  <c:v>1000</c:v>
                </c:pt>
                <c:pt idx="2">
                  <c:v>29000</c:v>
                </c:pt>
                <c:pt idx="3">
                  <c:v>110000</c:v>
                </c:pt>
                <c:pt idx="4">
                  <c:v>90000</c:v>
                </c:pt>
              </c:numCache>
            </c:numRef>
          </c:val>
        </c:ser>
        <c:ser>
          <c:idx val="1"/>
          <c:order val="1"/>
          <c:tx>
            <c:strRef>
              <c:f>Feuil1!$D$7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showVal val="1"/>
          </c:dLbls>
          <c:cat>
            <c:strRef>
              <c:f>Feuil1!$B$8:$B$12</c:f>
              <c:strCache>
                <c:ptCount val="5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Feuil1!$D$8:$D$12</c:f>
              <c:numCache>
                <c:formatCode>#,##0</c:formatCode>
                <c:ptCount val="5"/>
                <c:pt idx="0">
                  <c:v>-135000</c:v>
                </c:pt>
                <c:pt idx="1">
                  <c:v>12000</c:v>
                </c:pt>
                <c:pt idx="3">
                  <c:v>-25000</c:v>
                </c:pt>
                <c:pt idx="4">
                  <c:v>-148000</c:v>
                </c:pt>
              </c:numCache>
            </c:numRef>
          </c:val>
        </c:ser>
        <c:ser>
          <c:idx val="2"/>
          <c:order val="2"/>
          <c:tx>
            <c:strRef>
              <c:f>Feuil1!$E$7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showVal val="1"/>
          </c:dLbls>
          <c:cat>
            <c:strRef>
              <c:f>Feuil1!$B$8:$B$12</c:f>
              <c:strCache>
                <c:ptCount val="5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Feuil1!$E$8:$E$12</c:f>
              <c:numCache>
                <c:formatCode>#,##0</c:formatCode>
                <c:ptCount val="5"/>
                <c:pt idx="0">
                  <c:v>-183000</c:v>
                </c:pt>
                <c:pt idx="1">
                  <c:v>13000</c:v>
                </c:pt>
                <c:pt idx="2">
                  <c:v>29000</c:v>
                </c:pt>
                <c:pt idx="3">
                  <c:v>85000</c:v>
                </c:pt>
                <c:pt idx="4">
                  <c:v>-58000</c:v>
                </c:pt>
              </c:numCache>
            </c:numRef>
          </c:val>
        </c:ser>
        <c:gapWidth val="75"/>
        <c:overlap val="-25"/>
        <c:axId val="57192448"/>
        <c:axId val="57193984"/>
      </c:barChart>
      <c:catAx>
        <c:axId val="57192448"/>
        <c:scaling>
          <c:orientation val="minMax"/>
        </c:scaling>
        <c:axPos val="b"/>
        <c:majorTickMark val="none"/>
        <c:tickLblPos val="low"/>
        <c:crossAx val="57193984"/>
        <c:crosses val="autoZero"/>
        <c:auto val="1"/>
        <c:lblAlgn val="ctr"/>
        <c:lblOffset val="100"/>
      </c:catAx>
      <c:valAx>
        <c:axId val="57193984"/>
        <c:scaling>
          <c:orientation val="minMax"/>
        </c:scaling>
        <c:delete val="1"/>
        <c:axPos val="l"/>
        <c:numFmt formatCode="#,##0" sourceLinked="1"/>
        <c:majorTickMark val="none"/>
        <c:tickLblPos val="none"/>
        <c:crossAx val="571924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056364829396401"/>
          <c:y val="1.8134660250801987E-2"/>
          <c:w val="0.34442804024497037"/>
          <c:h val="8.3717191601050026E-2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Feuil1!$C$7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fr-FR"/>
                      <a:t>5,</a:t>
                    </a:r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AA1-49CE-9894-DD56BC74E7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Feuil1!$B$8:$B$15</c:f>
              <c:strCache>
                <c:ptCount val="8"/>
                <c:pt idx="0">
                  <c:v>ذكور</c:v>
                </c:pt>
                <c:pt idx="1">
                  <c:v> إناث</c:v>
                </c:pt>
                <c:pt idx="2">
                  <c:v>  15-24سنة</c:v>
                </c:pt>
                <c:pt idx="3">
                  <c:v>بدون شهادة </c:v>
                </c:pt>
                <c:pt idx="4">
                  <c:v>حاملي الشهادات</c:v>
                </c:pt>
                <c:pt idx="5">
                  <c:v>حضري</c:v>
                </c:pt>
                <c:pt idx="6">
                  <c:v> قروي</c:v>
                </c:pt>
                <c:pt idx="7">
                  <c:v>وطني</c:v>
                </c:pt>
              </c:strCache>
            </c:strRef>
          </c:cat>
          <c:val>
            <c:numRef>
              <c:f>Feuil1!$C$8:$C$15</c:f>
              <c:numCache>
                <c:formatCode>General</c:formatCode>
                <c:ptCount val="8"/>
                <c:pt idx="0">
                  <c:v>10.9</c:v>
                </c:pt>
                <c:pt idx="1">
                  <c:v>17.5</c:v>
                </c:pt>
                <c:pt idx="2">
                  <c:v>32.5</c:v>
                </c:pt>
                <c:pt idx="3">
                  <c:v>5</c:v>
                </c:pt>
                <c:pt idx="4">
                  <c:v>19.8</c:v>
                </c:pt>
                <c:pt idx="5">
                  <c:v>17.100000000000001</c:v>
                </c:pt>
                <c:pt idx="6">
                  <c:v>5.3</c:v>
                </c:pt>
                <c:pt idx="7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A1-49CE-9894-DD56BC74E702}"/>
            </c:ext>
          </c:extLst>
        </c:ser>
        <c:ser>
          <c:idx val="1"/>
          <c:order val="1"/>
          <c:tx>
            <c:strRef>
              <c:f>Feuil1!$D$7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206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Feuil1!$B$8:$B$15</c:f>
              <c:strCache>
                <c:ptCount val="8"/>
                <c:pt idx="0">
                  <c:v>ذكور</c:v>
                </c:pt>
                <c:pt idx="1">
                  <c:v> إناث</c:v>
                </c:pt>
                <c:pt idx="2">
                  <c:v>  15-24سنة</c:v>
                </c:pt>
                <c:pt idx="3">
                  <c:v>بدون شهادة </c:v>
                </c:pt>
                <c:pt idx="4">
                  <c:v>حاملي الشهادات</c:v>
                </c:pt>
                <c:pt idx="5">
                  <c:v>حضري</c:v>
                </c:pt>
                <c:pt idx="6">
                  <c:v> قروي</c:v>
                </c:pt>
                <c:pt idx="7">
                  <c:v>وطني</c:v>
                </c:pt>
              </c:strCache>
            </c:strRef>
          </c:cat>
          <c:val>
            <c:numRef>
              <c:f>Feuil1!$D$8:$D$15</c:f>
              <c:numCache>
                <c:formatCode>General</c:formatCode>
                <c:ptCount val="8"/>
                <c:pt idx="0">
                  <c:v>10.5</c:v>
                </c:pt>
                <c:pt idx="1">
                  <c:v>17.3</c:v>
                </c:pt>
                <c:pt idx="2">
                  <c:v>33.4</c:v>
                </c:pt>
                <c:pt idx="3">
                  <c:v>4.5999999999999996</c:v>
                </c:pt>
                <c:pt idx="4">
                  <c:v>18.899999999999999</c:v>
                </c:pt>
                <c:pt idx="5">
                  <c:v>16.3</c:v>
                </c:pt>
                <c:pt idx="6">
                  <c:v>5.0999999999999996</c:v>
                </c:pt>
                <c:pt idx="7">
                  <c:v>12.1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A1-49CE-9894-DD56BC74E702}"/>
            </c:ext>
          </c:extLst>
        </c:ser>
        <c:gapWidth val="75"/>
        <c:overlap val="-25"/>
        <c:axId val="58296960"/>
        <c:axId val="58342016"/>
      </c:barChart>
      <c:catAx>
        <c:axId val="58296960"/>
        <c:scaling>
          <c:orientation val="minMax"/>
        </c:scaling>
        <c:axPos val="b"/>
        <c:numFmt formatCode="General" sourceLinked="0"/>
        <c:majorTickMark val="none"/>
        <c:tickLblPos val="nextTo"/>
        <c:crossAx val="58342016"/>
        <c:crosses val="autoZero"/>
        <c:auto val="1"/>
        <c:lblAlgn val="ctr"/>
        <c:lblOffset val="100"/>
      </c:catAx>
      <c:valAx>
        <c:axId val="583420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58296960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Graphiques!$D$4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2060"/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Graphiques!$C$5:$C$13</c:f>
              <c:strCache>
                <c:ptCount val="9"/>
                <c:pt idx="0">
                  <c:v>شهادات التعليم الابتدائي والاعدادي </c:v>
                </c:pt>
                <c:pt idx="1">
                  <c:v>شهادات التعليم الثانوي </c:v>
                </c:pt>
                <c:pt idx="2">
                  <c:v>شهادات جامعية</c:v>
                </c:pt>
                <c:pt idx="3">
                  <c:v>شهادات  المدارس والمعاهدالعليا </c:v>
                </c:pt>
                <c:pt idx="4">
                  <c:v>دبلومات التقنيين والأطر المتوسطة </c:v>
                </c:pt>
                <c:pt idx="5">
                  <c:v>دبلومات التقنيين المتخصصين  و  التقنيين الممتازين</c:v>
                </c:pt>
                <c:pt idx="6">
                  <c:v>دبلومات التأهيل المهني </c:v>
                </c:pt>
                <c:pt idx="7">
                  <c:v>شهادات التخصص المهني </c:v>
                </c:pt>
                <c:pt idx="8">
                  <c:v>بدون شهادة </c:v>
                </c:pt>
              </c:strCache>
            </c:strRef>
          </c:cat>
          <c:val>
            <c:numRef>
              <c:f>Graphiques!$D$5:$D$13</c:f>
              <c:numCache>
                <c:formatCode>###0.0</c:formatCode>
                <c:ptCount val="9"/>
                <c:pt idx="0">
                  <c:v>14.302933547569861</c:v>
                </c:pt>
                <c:pt idx="1">
                  <c:v>22.741554113747593</c:v>
                </c:pt>
                <c:pt idx="2">
                  <c:v>27.443132764035472</c:v>
                </c:pt>
                <c:pt idx="3">
                  <c:v>8.2221447818704902</c:v>
                </c:pt>
                <c:pt idx="4">
                  <c:v>27.61027919420583</c:v>
                </c:pt>
                <c:pt idx="5">
                  <c:v>31.82291961082327</c:v>
                </c:pt>
                <c:pt idx="6">
                  <c:v>24.919934939365572</c:v>
                </c:pt>
                <c:pt idx="7">
                  <c:v>31.394647295306626</c:v>
                </c:pt>
                <c:pt idx="8">
                  <c:v>5.043493371799511</c:v>
                </c:pt>
              </c:numCache>
            </c:numRef>
          </c:val>
        </c:ser>
        <c:ser>
          <c:idx val="1"/>
          <c:order val="1"/>
          <c:tx>
            <c:strRef>
              <c:f>Graphiques!$E$4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Graphiques!$C$5:$C$13</c:f>
              <c:strCache>
                <c:ptCount val="9"/>
                <c:pt idx="0">
                  <c:v>شهادات التعليم الابتدائي والاعدادي </c:v>
                </c:pt>
                <c:pt idx="1">
                  <c:v>شهادات التعليم الثانوي </c:v>
                </c:pt>
                <c:pt idx="2">
                  <c:v>شهادات جامعية</c:v>
                </c:pt>
                <c:pt idx="3">
                  <c:v>شهادات  المدارس والمعاهدالعليا </c:v>
                </c:pt>
                <c:pt idx="4">
                  <c:v>دبلومات التقنيين والأطر المتوسطة </c:v>
                </c:pt>
                <c:pt idx="5">
                  <c:v>دبلومات التقنيين المتخصصين  و  التقنيين الممتازين</c:v>
                </c:pt>
                <c:pt idx="6">
                  <c:v>دبلومات التأهيل المهني </c:v>
                </c:pt>
                <c:pt idx="7">
                  <c:v>شهادات التخصص المهني </c:v>
                </c:pt>
                <c:pt idx="8">
                  <c:v>بدون شهادة </c:v>
                </c:pt>
              </c:strCache>
            </c:strRef>
          </c:cat>
          <c:val>
            <c:numRef>
              <c:f>Graphiques!$E$5:$E$13</c:f>
              <c:numCache>
                <c:formatCode>###0.0</c:formatCode>
                <c:ptCount val="9"/>
                <c:pt idx="0">
                  <c:v>12.928493289632828</c:v>
                </c:pt>
                <c:pt idx="1">
                  <c:v>21.514172748733092</c:v>
                </c:pt>
                <c:pt idx="2">
                  <c:v>28.637411888845236</c:v>
                </c:pt>
                <c:pt idx="3">
                  <c:v>8.983070190417461</c:v>
                </c:pt>
                <c:pt idx="4">
                  <c:v>27.308948623527883</c:v>
                </c:pt>
                <c:pt idx="5">
                  <c:v>35.003166250645997</c:v>
                </c:pt>
                <c:pt idx="6">
                  <c:v>22.285618789800189</c:v>
                </c:pt>
                <c:pt idx="7">
                  <c:v>30.933323374383033</c:v>
                </c:pt>
                <c:pt idx="8">
                  <c:v>4.5917858793153385</c:v>
                </c:pt>
              </c:numCache>
            </c:numRef>
          </c:val>
        </c:ser>
        <c:gapWidth val="75"/>
        <c:overlap val="-25"/>
        <c:axId val="58872960"/>
        <c:axId val="79896960"/>
      </c:barChart>
      <c:catAx>
        <c:axId val="588729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79896960"/>
        <c:crosses val="autoZero"/>
        <c:auto val="1"/>
        <c:lblAlgn val="ctr"/>
        <c:lblOffset val="100"/>
      </c:catAx>
      <c:valAx>
        <c:axId val="79896960"/>
        <c:scaling>
          <c:orientation val="minMax"/>
        </c:scaling>
        <c:delete val="1"/>
        <c:axPos val="b"/>
        <c:numFmt formatCode="###0.0" sourceLinked="1"/>
        <c:majorTickMark val="none"/>
        <c:tickLblPos val="none"/>
        <c:crossAx val="58872960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'graphiques arabe'!$B$4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8ACD0"/>
            </a:solidFill>
            <a:ln>
              <a:noFill/>
            </a:ln>
          </c:spPr>
          <c:dLbls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</c:dLbls>
          <c:cat>
            <c:strRef>
              <c:f>'graphiques arabe'!$A$5:$A$11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دكور</c:v>
                </c:pt>
                <c:pt idx="3">
                  <c:v>اناث</c:v>
                </c:pt>
                <c:pt idx="4">
                  <c:v>24-15 سنة  </c:v>
                </c:pt>
                <c:pt idx="5">
                  <c:v>حاصل على شهادة</c:v>
                </c:pt>
                <c:pt idx="6">
                  <c:v>وطني</c:v>
                </c:pt>
              </c:strCache>
            </c:strRef>
          </c:cat>
          <c:val>
            <c:numRef>
              <c:f>'graphiques arabe'!$B$5:$B$11</c:f>
              <c:numCache>
                <c:formatCode>General</c:formatCode>
                <c:ptCount val="7"/>
                <c:pt idx="0">
                  <c:v>8.9</c:v>
                </c:pt>
                <c:pt idx="1">
                  <c:v>9.6</c:v>
                </c:pt>
                <c:pt idx="2" formatCode="###0.0">
                  <c:v>10.21693213923905</c:v>
                </c:pt>
                <c:pt idx="3" formatCode="###0.0">
                  <c:v>5.5789282046214499</c:v>
                </c:pt>
                <c:pt idx="4" formatCode="###0.0">
                  <c:v>13.599542247226061</c:v>
                </c:pt>
                <c:pt idx="5" formatCode="###0.0">
                  <c:v>9.7224980557124709</c:v>
                </c:pt>
                <c:pt idx="6" formatCode="###0.0">
                  <c:v>9.2000000000000011</c:v>
                </c:pt>
              </c:numCache>
            </c:numRef>
          </c:val>
        </c:ser>
        <c:ser>
          <c:idx val="1"/>
          <c:order val="1"/>
          <c:tx>
            <c:strRef>
              <c:f>'graphiques arabe'!$C$4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</c:spPr>
          <c:dLbls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</c:dLbls>
          <c:cat>
            <c:strRef>
              <c:f>'graphiques arabe'!$A$5:$A$11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دكور</c:v>
                </c:pt>
                <c:pt idx="3">
                  <c:v>اناث</c:v>
                </c:pt>
                <c:pt idx="4">
                  <c:v>24-15 سنة  </c:v>
                </c:pt>
                <c:pt idx="5">
                  <c:v>حاصل على شهادة</c:v>
                </c:pt>
                <c:pt idx="6">
                  <c:v>وطني</c:v>
                </c:pt>
              </c:strCache>
            </c:strRef>
          </c:cat>
          <c:val>
            <c:numRef>
              <c:f>'graphiques arabe'!$C$5:$C$11</c:f>
              <c:numCache>
                <c:formatCode>General</c:formatCode>
                <c:ptCount val="7"/>
                <c:pt idx="0">
                  <c:v>8.3000000000000007</c:v>
                </c:pt>
                <c:pt idx="1">
                  <c:v>10.6</c:v>
                </c:pt>
                <c:pt idx="2" formatCode="###0.0">
                  <c:v>10.452134515503625</c:v>
                </c:pt>
                <c:pt idx="3" formatCode="###0.0">
                  <c:v>4.7544993870804282</c:v>
                </c:pt>
                <c:pt idx="4" formatCode="###0.0">
                  <c:v>15.894877438085866</c:v>
                </c:pt>
                <c:pt idx="5" formatCode="###0.0">
                  <c:v>9.5889102956934913</c:v>
                </c:pt>
                <c:pt idx="6" formatCode="###0.0">
                  <c:v>9.2000000000000011</c:v>
                </c:pt>
              </c:numCache>
            </c:numRef>
          </c:val>
        </c:ser>
        <c:dLbls>
          <c:showVal val="1"/>
        </c:dLbls>
        <c:axId val="80616064"/>
        <c:axId val="80646528"/>
      </c:barChart>
      <c:catAx>
        <c:axId val="8061606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80646528"/>
        <c:crosses val="autoZero"/>
        <c:auto val="1"/>
        <c:lblAlgn val="ctr"/>
        <c:lblOffset val="100"/>
      </c:catAx>
      <c:valAx>
        <c:axId val="80646528"/>
        <c:scaling>
          <c:orientation val="minMax"/>
        </c:scaling>
        <c:delete val="1"/>
        <c:axPos val="l"/>
        <c:numFmt formatCode="General" sourceLinked="1"/>
        <c:tickLblPos val="none"/>
        <c:crossAx val="80616064"/>
        <c:crosses val="autoZero"/>
        <c:crossBetween val="between"/>
      </c:valAx>
      <c:spPr>
        <a:noFill/>
        <a:ln>
          <a:noFill/>
        </a:ln>
      </c:spPr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48ACD0"/>
            </a:solidFill>
          </c:spPr>
          <c:dPt>
            <c:idx val="6"/>
            <c:spPr>
              <a:solidFill>
                <a:schemeClr val="accent2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dLblPos val="outEnd"/>
            <c:showVal val="1"/>
          </c:dLbls>
          <c:cat>
            <c:strRef>
              <c:f>'graphiques arabe'!$A$24:$A$34</c:f>
              <c:strCache>
                <c:ptCount val="11"/>
                <c:pt idx="0">
                  <c:v>سوس-ماسة </c:v>
                </c:pt>
                <c:pt idx="1">
                  <c:v>جهـــــــــة الشـــــــــرق</c:v>
                </c:pt>
                <c:pt idx="2">
                  <c:v>فاس-مكناس </c:v>
                </c:pt>
                <c:pt idx="3">
                  <c:v>درعة-تافيلالت </c:v>
                </c:pt>
                <c:pt idx="4">
                  <c:v>الرباط-سلا-القنيطرة </c:v>
                </c:pt>
                <c:pt idx="5">
                  <c:v>جهات الجنوب </c:v>
                </c:pt>
                <c:pt idx="6">
                  <c:v> الوطني</c:v>
                </c:pt>
                <c:pt idx="7">
                  <c:v>مراكش-آسفي </c:v>
                </c:pt>
                <c:pt idx="8">
                  <c:v>بني ملال-خنيفرة </c:v>
                </c:pt>
                <c:pt idx="9">
                  <c:v>الدار البيضاء-سطات </c:v>
                </c:pt>
                <c:pt idx="10">
                  <c:v>طنجة-تطوان-الحسيمة</c:v>
                </c:pt>
              </c:strCache>
            </c:strRef>
          </c:cat>
          <c:val>
            <c:numRef>
              <c:f>'graphiques arabe'!$B$24:$B$34</c:f>
              <c:numCache>
                <c:formatCode>0.0</c:formatCode>
                <c:ptCount val="11"/>
                <c:pt idx="0">
                  <c:v>38.041293226593346</c:v>
                </c:pt>
                <c:pt idx="1">
                  <c:v>41.775389655118325</c:v>
                </c:pt>
                <c:pt idx="2">
                  <c:v>42.378618868567933</c:v>
                </c:pt>
                <c:pt idx="3">
                  <c:v>42.483905677929542</c:v>
                </c:pt>
                <c:pt idx="4">
                  <c:v>43.426723266364</c:v>
                </c:pt>
                <c:pt idx="5">
                  <c:v>43.542741342996365</c:v>
                </c:pt>
                <c:pt idx="6">
                  <c:v>44.454227771727659</c:v>
                </c:pt>
                <c:pt idx="7">
                  <c:v>44.641276723962854</c:v>
                </c:pt>
                <c:pt idx="8">
                  <c:v>44.740853139295474</c:v>
                </c:pt>
                <c:pt idx="9">
                  <c:v>46.810486713696385</c:v>
                </c:pt>
                <c:pt idx="10">
                  <c:v>50.798751325300309</c:v>
                </c:pt>
              </c:numCache>
            </c:numRef>
          </c:val>
        </c:ser>
        <c:dLbls>
          <c:showVal val="1"/>
        </c:dLbls>
        <c:axId val="57637120"/>
        <c:axId val="79929344"/>
      </c:barChart>
      <c:catAx>
        <c:axId val="57637120"/>
        <c:scaling>
          <c:orientation val="minMax"/>
        </c:scaling>
        <c:axPos val="l"/>
        <c:tickLblPos val="nextTo"/>
        <c:crossAx val="79929344"/>
        <c:crosses val="autoZero"/>
        <c:auto val="1"/>
        <c:lblAlgn val="ctr"/>
        <c:lblOffset val="100"/>
      </c:catAx>
      <c:valAx>
        <c:axId val="79929344"/>
        <c:scaling>
          <c:orientation val="minMax"/>
        </c:scaling>
        <c:delete val="1"/>
        <c:axPos val="b"/>
        <c:numFmt formatCode="0.0" sourceLinked="1"/>
        <c:tickLblPos val="none"/>
        <c:crossAx val="57637120"/>
        <c:crosses val="autoZero"/>
        <c:crossBetween val="between"/>
      </c:valAx>
    </c:plotArea>
    <c:plotVisOnly val="1"/>
  </c:chart>
  <c:spPr>
    <a:noFill/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48ACD0"/>
            </a:solidFill>
          </c:spPr>
          <c:dPt>
            <c:idx val="6"/>
            <c:spPr>
              <a:solidFill>
                <a:schemeClr val="accent2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dLblPos val="outEnd"/>
            <c:showVal val="1"/>
          </c:dLbls>
          <c:cat>
            <c:strRef>
              <c:f>'graphiques arabe'!$A$38:$A$48</c:f>
              <c:strCache>
                <c:ptCount val="11"/>
                <c:pt idx="0">
                  <c:v>مراكش-آسفي </c:v>
                </c:pt>
                <c:pt idx="1">
                  <c:v>درعة-تافيلالت </c:v>
                </c:pt>
                <c:pt idx="2">
                  <c:v>بني ملال-خنيفرة </c:v>
                </c:pt>
                <c:pt idx="3">
                  <c:v>طنجة-تطوان-الحسيمة</c:v>
                </c:pt>
                <c:pt idx="4">
                  <c:v>الرباط-سلا-القنيطرة </c:v>
                </c:pt>
                <c:pt idx="5">
                  <c:v>سوس-ماسة </c:v>
                </c:pt>
                <c:pt idx="6">
                  <c:v> الوطني</c:v>
                </c:pt>
                <c:pt idx="7">
                  <c:v>الدار البيضاء-سطات </c:v>
                </c:pt>
                <c:pt idx="8">
                  <c:v>فاس-مكناس </c:v>
                </c:pt>
                <c:pt idx="9">
                  <c:v>جهات الجنوب </c:v>
                </c:pt>
                <c:pt idx="10">
                  <c:v>جهـــــــــة الشـــــــــرق</c:v>
                </c:pt>
              </c:strCache>
            </c:strRef>
          </c:cat>
          <c:val>
            <c:numRef>
              <c:f>'graphiques arabe'!$B$38:$B$48</c:f>
              <c:numCache>
                <c:formatCode>0.0</c:formatCode>
                <c:ptCount val="11"/>
                <c:pt idx="0">
                  <c:v>6.8194767670147316</c:v>
                </c:pt>
                <c:pt idx="1">
                  <c:v>9.0390878400257026</c:v>
                </c:pt>
                <c:pt idx="2">
                  <c:v>9.408944718666854</c:v>
                </c:pt>
                <c:pt idx="3">
                  <c:v>9.6774296109057047</c:v>
                </c:pt>
                <c:pt idx="4">
                  <c:v>10.490740572117984</c:v>
                </c:pt>
                <c:pt idx="5">
                  <c:v>10.638379118643918</c:v>
                </c:pt>
                <c:pt idx="6">
                  <c:v>12.052595185819014</c:v>
                </c:pt>
                <c:pt idx="7">
                  <c:v>14.541685078689722</c:v>
                </c:pt>
                <c:pt idx="8">
                  <c:v>14.565576066197472</c:v>
                </c:pt>
                <c:pt idx="9">
                  <c:v>19.580338716127681</c:v>
                </c:pt>
                <c:pt idx="10">
                  <c:v>20.201636883606259</c:v>
                </c:pt>
              </c:numCache>
            </c:numRef>
          </c:val>
        </c:ser>
        <c:dLbls>
          <c:showVal val="1"/>
        </c:dLbls>
        <c:axId val="79942016"/>
        <c:axId val="79943552"/>
      </c:barChart>
      <c:catAx>
        <c:axId val="79942016"/>
        <c:scaling>
          <c:orientation val="minMax"/>
        </c:scaling>
        <c:axPos val="l"/>
        <c:tickLblPos val="nextTo"/>
        <c:crossAx val="79943552"/>
        <c:crosses val="autoZero"/>
        <c:auto val="1"/>
        <c:lblAlgn val="ctr"/>
        <c:lblOffset val="100"/>
      </c:catAx>
      <c:valAx>
        <c:axId val="79943552"/>
        <c:scaling>
          <c:orientation val="minMax"/>
        </c:scaling>
        <c:delete val="1"/>
        <c:axPos val="b"/>
        <c:numFmt formatCode="0.0" sourceLinked="1"/>
        <c:tickLblPos val="none"/>
        <c:crossAx val="79942016"/>
        <c:crosses val="autoZero"/>
        <c:crossBetween val="between"/>
      </c:valAx>
      <c:spPr>
        <a:noFill/>
        <a:ln>
          <a:noFill/>
        </a:ln>
      </c:spPr>
    </c:plotArea>
    <c:plotVisOnly val="1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5CCF-4A1E-4B79-90CC-E8A18D9A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1717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zouazzani</dc:creator>
  <cp:lastModifiedBy>HCP</cp:lastModifiedBy>
  <cp:revision>3</cp:revision>
  <cp:lastPrinted>2021-04-30T09:04:00Z</cp:lastPrinted>
  <dcterms:created xsi:type="dcterms:W3CDTF">2022-04-29T14:26:00Z</dcterms:created>
  <dcterms:modified xsi:type="dcterms:W3CDTF">2022-05-04T22:38:00Z</dcterms:modified>
</cp:coreProperties>
</file>