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CFC" w:rsidRPr="00D64CFC" w:rsidRDefault="00D64CFC" w:rsidP="00D64CFC">
      <w:pPr>
        <w:spacing w:after="0" w:line="240" w:lineRule="auto"/>
        <w:rPr>
          <w:rFonts w:ascii="Simplified Arabic" w:eastAsia="Times New Roman" w:hAnsi="Simplified Arabic" w:cs="Simplified Arabic"/>
          <w:sz w:val="32"/>
          <w:szCs w:val="32"/>
        </w:rPr>
      </w:pPr>
    </w:p>
    <w:p w:rsidR="00D64CFC" w:rsidRPr="00D64CFC" w:rsidRDefault="00D64CFC" w:rsidP="00D64CFC">
      <w:pPr>
        <w:bidi/>
        <w:spacing w:after="60" w:line="240" w:lineRule="auto"/>
        <w:jc w:val="center"/>
        <w:rPr>
          <w:rFonts w:ascii="Simplified Arabic" w:eastAsia="Times New Roman" w:hAnsi="Simplified Arabic" w:cs="Simplified Arabic"/>
          <w:sz w:val="32"/>
          <w:szCs w:val="32"/>
        </w:rPr>
      </w:pPr>
      <w:r w:rsidRPr="00D64CFC">
        <w:rPr>
          <w:rFonts w:ascii="Simplified Arabic" w:eastAsia="Times New Roman" w:hAnsi="Simplified Arabic" w:cs="Simplified Arabic"/>
          <w:b/>
          <w:bCs/>
          <w:i/>
          <w:iCs/>
          <w:color w:val="0000FF"/>
          <w:sz w:val="32"/>
          <w:szCs w:val="32"/>
          <w:rtl/>
        </w:rPr>
        <w:t>مذكرة إخبارية للمندوبية السامية للتخطيط بمناسبة</w:t>
      </w:r>
    </w:p>
    <w:p w:rsidR="00D64CFC" w:rsidRPr="00D64CFC" w:rsidRDefault="00D64CFC" w:rsidP="00D64CFC">
      <w:pPr>
        <w:bidi/>
        <w:spacing w:before="240" w:after="60" w:line="240" w:lineRule="auto"/>
        <w:jc w:val="center"/>
        <w:rPr>
          <w:rFonts w:ascii="Simplified Arabic" w:eastAsia="Times New Roman" w:hAnsi="Simplified Arabic" w:cs="Simplified Arabic"/>
          <w:sz w:val="32"/>
          <w:szCs w:val="32"/>
          <w:rtl/>
        </w:rPr>
      </w:pPr>
      <w:r w:rsidRPr="00D64CFC">
        <w:rPr>
          <w:rFonts w:ascii="Simplified Arabic" w:eastAsia="Times New Roman" w:hAnsi="Simplified Arabic" w:cs="Simplified Arabic"/>
          <w:b/>
          <w:bCs/>
          <w:i/>
          <w:iCs/>
          <w:color w:val="0000FF"/>
          <w:sz w:val="32"/>
          <w:szCs w:val="32"/>
          <w:rtl/>
        </w:rPr>
        <w:t>اليوم العالمي للمرأة </w:t>
      </w:r>
    </w:p>
    <w:p w:rsidR="00D64CFC" w:rsidRPr="00D64CFC" w:rsidRDefault="00D64CFC" w:rsidP="00446FAD">
      <w:pPr>
        <w:bidi/>
        <w:spacing w:before="240" w:after="60" w:line="240" w:lineRule="auto"/>
        <w:jc w:val="both"/>
        <w:rPr>
          <w:rFonts w:ascii="Simplified Arabic" w:eastAsia="Times New Roman" w:hAnsi="Simplified Arabic" w:cs="Simplified Arabic"/>
          <w:sz w:val="24"/>
          <w:szCs w:val="24"/>
          <w:rtl/>
        </w:rPr>
      </w:pPr>
      <w:r w:rsidRPr="00D64CFC">
        <w:rPr>
          <w:rFonts w:ascii="Simplified Arabic" w:eastAsia="Times New Roman" w:hAnsi="Simplified Arabic" w:cs="Simplified Arabic"/>
          <w:color w:val="000000"/>
          <w:sz w:val="24"/>
          <w:szCs w:val="24"/>
          <w:rtl/>
        </w:rPr>
        <w:t xml:space="preserve"> بمناسبة اليوم العالمي للمرأة لسنة 2023، </w:t>
      </w:r>
      <w:r w:rsidR="00441717">
        <w:rPr>
          <w:rFonts w:ascii="Simplified Arabic" w:eastAsia="Times New Roman" w:hAnsi="Simplified Arabic" w:cs="Simplified Arabic" w:hint="cs"/>
          <w:color w:val="000000"/>
          <w:sz w:val="24"/>
          <w:szCs w:val="24"/>
          <w:rtl/>
          <w:lang w:bidi="ar-MA"/>
        </w:rPr>
        <w:t>و</w:t>
      </w:r>
      <w:r w:rsidRPr="00D64CFC">
        <w:rPr>
          <w:rFonts w:ascii="Simplified Arabic" w:eastAsia="Times New Roman" w:hAnsi="Simplified Arabic" w:cs="Simplified Arabic"/>
          <w:color w:val="000000"/>
          <w:sz w:val="24"/>
          <w:szCs w:val="24"/>
          <w:rtl/>
        </w:rPr>
        <w:t xml:space="preserve">الذي يتم تخليده هذا العام </w:t>
      </w:r>
      <w:r w:rsidR="00446FAD" w:rsidRPr="00446FAD">
        <w:rPr>
          <w:rFonts w:ascii="Simplified Arabic" w:eastAsia="Times New Roman" w:hAnsi="Simplified Arabic" w:cs="Simplified Arabic" w:hint="cs"/>
          <w:color w:val="000000"/>
          <w:sz w:val="24"/>
          <w:szCs w:val="24"/>
          <w:rtl/>
        </w:rPr>
        <w:t>تحت</w:t>
      </w:r>
      <w:r w:rsidRPr="00D64CFC">
        <w:rPr>
          <w:rFonts w:ascii="Simplified Arabic" w:eastAsia="Times New Roman" w:hAnsi="Simplified Arabic" w:cs="Simplified Arabic"/>
          <w:color w:val="000000"/>
          <w:sz w:val="24"/>
          <w:szCs w:val="24"/>
          <w:rtl/>
        </w:rPr>
        <w:t xml:space="preserve"> شعار "</w:t>
      </w:r>
      <w:r w:rsidRPr="00D64CFC">
        <w:rPr>
          <w:rFonts w:ascii="Simplified Arabic" w:eastAsia="Times New Roman" w:hAnsi="Simplified Arabic" w:cs="Simplified Arabic"/>
          <w:b/>
          <w:bCs/>
          <w:color w:val="000000"/>
          <w:sz w:val="24"/>
          <w:szCs w:val="24"/>
          <w:rtl/>
        </w:rPr>
        <w:t>من أجل عالم رقمي شامل: الابتكار والتكنولوجيا من أجل المساواة بين الجنسين</w:t>
      </w:r>
      <w:r w:rsidRPr="00D64CFC">
        <w:rPr>
          <w:rFonts w:ascii="Simplified Arabic" w:eastAsia="Times New Roman" w:hAnsi="Simplified Arabic" w:cs="Simplified Arabic"/>
          <w:color w:val="000000"/>
          <w:sz w:val="24"/>
          <w:szCs w:val="24"/>
          <w:rtl/>
        </w:rPr>
        <w:t xml:space="preserve">"، تساهم المندوبية السامية للتخطيط في الإشادة بالمرأة من خلال تسليط الضوء حول الفوارق بين الجنسين في مجال الولوج إلى الأدوات الرقمية والعنف </w:t>
      </w:r>
      <w:r>
        <w:rPr>
          <w:rFonts w:ascii="Simplified Arabic" w:eastAsia="Times New Roman" w:hAnsi="Simplified Arabic" w:cs="Simplified Arabic" w:hint="cs"/>
          <w:color w:val="000000"/>
          <w:sz w:val="24"/>
          <w:szCs w:val="24"/>
          <w:rtl/>
        </w:rPr>
        <w:t>الإلكتروني</w:t>
      </w:r>
      <w:r w:rsidRPr="00D64CFC">
        <w:rPr>
          <w:rFonts w:ascii="Simplified Arabic" w:eastAsia="Times New Roman" w:hAnsi="Simplified Arabic" w:cs="Simplified Arabic"/>
          <w:color w:val="000000"/>
          <w:sz w:val="24"/>
          <w:szCs w:val="24"/>
          <w:rtl/>
        </w:rPr>
        <w:t xml:space="preserve"> ضد النساء والفتيات في الفضاءات الرقمية.</w:t>
      </w:r>
    </w:p>
    <w:p w:rsidR="00D64CFC" w:rsidRPr="00D64CFC" w:rsidRDefault="00B83340" w:rsidP="00B83340">
      <w:pPr>
        <w:spacing w:after="0" w:line="240" w:lineRule="auto"/>
        <w:jc w:val="center"/>
        <w:rPr>
          <w:rFonts w:ascii="Simplified Arabic" w:eastAsia="Times New Roman" w:hAnsi="Simplified Arabic" w:cs="Simplified Arabic"/>
          <w:sz w:val="24"/>
          <w:szCs w:val="24"/>
        </w:rPr>
      </w:pPr>
      <w:r>
        <w:rPr>
          <w:rFonts w:ascii="Simplified Arabic" w:eastAsia="Times New Roman" w:hAnsi="Simplified Arabic" w:cs="Simplified Arabic"/>
          <w:sz w:val="24"/>
          <w:szCs w:val="24"/>
        </w:rPr>
        <w:t xml:space="preserve">    </w:t>
      </w:r>
    </w:p>
    <w:p w:rsidR="00D64CFC" w:rsidRPr="00D64CFC" w:rsidRDefault="00D64CFC" w:rsidP="000271D1">
      <w:pPr>
        <w:bidi/>
        <w:spacing w:after="240" w:line="240" w:lineRule="auto"/>
        <w:jc w:val="both"/>
        <w:rPr>
          <w:rFonts w:ascii="Simplified Arabic" w:eastAsia="Times New Roman" w:hAnsi="Simplified Arabic" w:cs="Simplified Arabic"/>
          <w:sz w:val="28"/>
          <w:szCs w:val="28"/>
        </w:rPr>
      </w:pPr>
      <w:r w:rsidRPr="00D64CFC">
        <w:rPr>
          <w:rFonts w:ascii="Simplified Arabic" w:eastAsia="Times New Roman" w:hAnsi="Simplified Arabic" w:cs="Simplified Arabic"/>
          <w:b/>
          <w:bCs/>
          <w:color w:val="0000FF"/>
          <w:sz w:val="28"/>
          <w:szCs w:val="28"/>
          <w:rtl/>
        </w:rPr>
        <w:t>تحسن</w:t>
      </w:r>
      <w:r w:rsidR="005F4E26">
        <w:rPr>
          <w:rFonts w:ascii="Simplified Arabic" w:eastAsia="Times New Roman" w:hAnsi="Simplified Arabic" w:cs="Simplified Arabic" w:hint="cs"/>
          <w:b/>
          <w:bCs/>
          <w:color w:val="0000FF"/>
          <w:sz w:val="28"/>
          <w:szCs w:val="28"/>
          <w:rtl/>
        </w:rPr>
        <w:t xml:space="preserve"> في</w:t>
      </w:r>
      <w:bookmarkStart w:id="0" w:name="_GoBack"/>
      <w:bookmarkEnd w:id="0"/>
      <w:r w:rsidRPr="00D64CFC">
        <w:rPr>
          <w:rFonts w:ascii="Simplified Arabic" w:eastAsia="Times New Roman" w:hAnsi="Simplified Arabic" w:cs="Simplified Arabic"/>
          <w:b/>
          <w:bCs/>
          <w:color w:val="0000FF"/>
          <w:sz w:val="28"/>
          <w:szCs w:val="28"/>
          <w:rtl/>
        </w:rPr>
        <w:t xml:space="preserve"> ولوج النساء إلى التكنولوجيات الحديثة للمعلومات والاتصالات</w:t>
      </w:r>
    </w:p>
    <w:p w:rsidR="00D64CFC" w:rsidRPr="00D64CFC" w:rsidRDefault="00D64CFC" w:rsidP="000271D1">
      <w:pPr>
        <w:bidi/>
        <w:spacing w:before="240" w:after="60" w:line="240" w:lineRule="auto"/>
        <w:jc w:val="both"/>
        <w:rPr>
          <w:rFonts w:ascii="Simplified Arabic" w:eastAsia="Times New Roman" w:hAnsi="Simplified Arabic" w:cs="Simplified Arabic"/>
          <w:color w:val="000000"/>
          <w:sz w:val="24"/>
          <w:szCs w:val="24"/>
          <w:rtl/>
        </w:rPr>
      </w:pPr>
      <w:r w:rsidRPr="00D64CFC">
        <w:rPr>
          <w:rFonts w:ascii="Simplified Arabic" w:eastAsia="Times New Roman" w:hAnsi="Simplified Arabic" w:cs="Simplified Arabic"/>
          <w:color w:val="000000"/>
          <w:sz w:val="24"/>
          <w:szCs w:val="24"/>
          <w:rtl/>
        </w:rPr>
        <w:t> </w:t>
      </w:r>
      <w:r w:rsidR="00441717" w:rsidRPr="00441717">
        <w:rPr>
          <w:rFonts w:ascii="Simplified Arabic" w:eastAsia="Times New Roman" w:hAnsi="Simplified Arabic" w:cs="Simplified Arabic"/>
          <w:color w:val="000000"/>
          <w:sz w:val="24"/>
          <w:szCs w:val="24"/>
          <w:rtl/>
        </w:rPr>
        <w:t>من الجدير بالذِّكر</w:t>
      </w:r>
      <w:r w:rsidR="00441717">
        <w:rPr>
          <w:rFonts w:ascii="Simplified Arabic" w:eastAsia="Times New Roman" w:hAnsi="Simplified Arabic" w:cs="Simplified Arabic" w:hint="cs"/>
          <w:color w:val="000000"/>
          <w:sz w:val="24"/>
          <w:szCs w:val="24"/>
          <w:rtl/>
        </w:rPr>
        <w:t xml:space="preserve"> </w:t>
      </w:r>
      <w:r w:rsidRPr="00D64CFC">
        <w:rPr>
          <w:rFonts w:ascii="Simplified Arabic" w:eastAsia="Times New Roman" w:hAnsi="Simplified Arabic" w:cs="Simplified Arabic"/>
          <w:color w:val="000000"/>
          <w:sz w:val="24"/>
          <w:szCs w:val="24"/>
          <w:rtl/>
        </w:rPr>
        <w:t>بأن البرنامج العالمي لأهداف التنمية المستدامة في أفق 2030، يولي مكانة مركزية للمساواة بين الجنسين، وهو موضوع ذو بعد أفقي يتواجد على مستوى كل أهداف التنمية المستدامة السبعة عشر لبرنامج 2030، والذي خصص له الهدف الخامس المتعلق بالمساواة بين الجنسين وتمكين الفتيات والنساء. كما يجب التذكير أيضا بأن المغرب من بين الدول الأوائل التي قدمت للمرة الثانية</w:t>
      </w:r>
      <w:r w:rsidR="000271D1">
        <w:rPr>
          <w:rFonts w:ascii="Simplified Arabic" w:eastAsia="Times New Roman" w:hAnsi="Simplified Arabic" w:cs="Simplified Arabic" w:hint="cs"/>
          <w:color w:val="000000"/>
          <w:sz w:val="24"/>
          <w:szCs w:val="24"/>
          <w:rtl/>
        </w:rPr>
        <w:t>،</w:t>
      </w:r>
      <w:r w:rsidRPr="00D64CFC">
        <w:rPr>
          <w:rFonts w:ascii="Simplified Arabic" w:eastAsia="Times New Roman" w:hAnsi="Simplified Arabic" w:cs="Simplified Arabic"/>
          <w:color w:val="000000"/>
          <w:sz w:val="24"/>
          <w:szCs w:val="24"/>
          <w:rtl/>
        </w:rPr>
        <w:t xml:space="preserve"> في غضون 5 سنوات، تقريرها الوطني الطوعي حول تنفيذ أهداف التنمية المستدامة إلى المنتدى السياسي رفيع المستوى للأمم المتحدة، وهو أيضا من بين البلدان القلائل التي أنجزت تقارير جهوية حول أهداف التنمية المستدامة.</w:t>
      </w:r>
    </w:p>
    <w:p w:rsidR="00D64CFC" w:rsidRPr="00D64CFC" w:rsidRDefault="00D64CFC" w:rsidP="00D64CFC">
      <w:pPr>
        <w:bidi/>
        <w:spacing w:before="240" w:after="60" w:line="240" w:lineRule="auto"/>
        <w:jc w:val="both"/>
        <w:rPr>
          <w:rFonts w:ascii="Simplified Arabic" w:eastAsia="Times New Roman" w:hAnsi="Simplified Arabic" w:cs="Simplified Arabic"/>
          <w:color w:val="000000"/>
          <w:sz w:val="24"/>
          <w:szCs w:val="24"/>
        </w:rPr>
      </w:pPr>
      <w:r w:rsidRPr="00D64CFC">
        <w:rPr>
          <w:rFonts w:ascii="Simplified Arabic" w:eastAsia="Times New Roman" w:hAnsi="Simplified Arabic" w:cs="Simplified Arabic"/>
          <w:sz w:val="24"/>
          <w:szCs w:val="24"/>
        </w:rPr>
        <w:t xml:space="preserve"> </w:t>
      </w:r>
      <w:r w:rsidRPr="00D64CFC">
        <w:rPr>
          <w:rFonts w:ascii="Simplified Arabic" w:eastAsia="Times New Roman" w:hAnsi="Simplified Arabic" w:cs="Simplified Arabic"/>
          <w:color w:val="000000"/>
          <w:sz w:val="24"/>
          <w:szCs w:val="24"/>
          <w:rtl/>
        </w:rPr>
        <w:t xml:space="preserve">بين سنتي 2015 </w:t>
      </w:r>
      <w:r w:rsidR="00850E32" w:rsidRPr="00D64CFC">
        <w:rPr>
          <w:rFonts w:ascii="Simplified Arabic" w:eastAsia="Times New Roman" w:hAnsi="Simplified Arabic" w:cs="Simplified Arabic" w:hint="cs"/>
          <w:color w:val="000000"/>
          <w:sz w:val="24"/>
          <w:szCs w:val="24"/>
          <w:rtl/>
        </w:rPr>
        <w:t>و2020</w:t>
      </w:r>
      <w:r w:rsidRPr="00D64CFC">
        <w:rPr>
          <w:rFonts w:ascii="Simplified Arabic" w:eastAsia="Times New Roman" w:hAnsi="Simplified Arabic" w:cs="Simplified Arabic"/>
          <w:color w:val="000000"/>
          <w:sz w:val="24"/>
          <w:szCs w:val="24"/>
          <w:rtl/>
        </w:rPr>
        <w:t xml:space="preserve">، ارتفعت نسبة </w:t>
      </w:r>
      <w:r w:rsidR="009056A0">
        <w:rPr>
          <w:rFonts w:ascii="Simplified Arabic" w:eastAsia="Times New Roman" w:hAnsi="Simplified Arabic" w:cs="Simplified Arabic" w:hint="cs"/>
          <w:color w:val="000000"/>
          <w:sz w:val="24"/>
          <w:szCs w:val="24"/>
          <w:rtl/>
        </w:rPr>
        <w:t>الإناث</w:t>
      </w:r>
      <w:r w:rsidR="000271D1">
        <w:rPr>
          <w:rFonts w:ascii="Simplified Arabic" w:eastAsia="Times New Roman" w:hAnsi="Simplified Arabic" w:cs="Simplified Arabic" w:hint="cs"/>
          <w:color w:val="000000"/>
          <w:sz w:val="24"/>
          <w:szCs w:val="24"/>
          <w:rtl/>
        </w:rPr>
        <w:t>،</w:t>
      </w:r>
      <w:r w:rsidRPr="00D64CFC">
        <w:rPr>
          <w:rFonts w:ascii="Simplified Arabic" w:eastAsia="Times New Roman" w:hAnsi="Simplified Arabic" w:cs="Simplified Arabic"/>
          <w:color w:val="000000"/>
          <w:sz w:val="24"/>
          <w:szCs w:val="24"/>
          <w:rtl/>
        </w:rPr>
        <w:t xml:space="preserve"> البالغة أعمارهن 5 سنوات فأكثر، اللواتي تتوفرن على هاتف محمول من 92.2% إلى 94.9%. في حين، ارتفعت هذه</w:t>
      </w:r>
      <w:r w:rsidR="00D92A3E">
        <w:rPr>
          <w:rFonts w:ascii="Simplified Arabic" w:eastAsia="Times New Roman" w:hAnsi="Simplified Arabic" w:cs="Simplified Arabic" w:hint="cs"/>
          <w:color w:val="000000"/>
          <w:sz w:val="24"/>
          <w:szCs w:val="24"/>
          <w:rtl/>
        </w:rPr>
        <w:t xml:space="preserve"> النسبة</w:t>
      </w:r>
      <w:r w:rsidRPr="00D64CFC">
        <w:rPr>
          <w:rFonts w:ascii="Simplified Arabic" w:eastAsia="Times New Roman" w:hAnsi="Simplified Arabic" w:cs="Simplified Arabic"/>
          <w:color w:val="000000"/>
          <w:sz w:val="24"/>
          <w:szCs w:val="24"/>
          <w:rtl/>
        </w:rPr>
        <w:t xml:space="preserve"> في صفوف الرجال، من 95.5% إلى 96.4% خلال نفس الفترة</w:t>
      </w:r>
      <w:r w:rsidRPr="00446FAD">
        <w:rPr>
          <w:vertAlign w:val="superscript"/>
          <w:rtl/>
        </w:rPr>
        <w:footnoteReference w:id="1"/>
      </w:r>
      <w:r w:rsidRPr="00D64CFC">
        <w:rPr>
          <w:rFonts w:ascii="Simplified Arabic" w:eastAsia="Times New Roman" w:hAnsi="Simplified Arabic" w:cs="Simplified Arabic"/>
          <w:color w:val="000000"/>
          <w:sz w:val="24"/>
          <w:szCs w:val="24"/>
          <w:rtl/>
        </w:rPr>
        <w:t>.</w:t>
      </w:r>
    </w:p>
    <w:p w:rsidR="00D64CFC" w:rsidRPr="00D64CFC" w:rsidRDefault="000271D1" w:rsidP="000271D1">
      <w:pPr>
        <w:bidi/>
        <w:spacing w:before="240" w:after="60" w:line="240" w:lineRule="auto"/>
        <w:jc w:val="both"/>
        <w:rPr>
          <w:rFonts w:ascii="Simplified Arabic" w:eastAsia="Times New Roman" w:hAnsi="Simplified Arabic" w:cs="Simplified Arabic"/>
          <w:color w:val="000000"/>
          <w:sz w:val="24"/>
          <w:szCs w:val="24"/>
        </w:rPr>
      </w:pPr>
      <w:r>
        <w:rPr>
          <w:rFonts w:ascii="Simplified Arabic" w:eastAsia="Times New Roman" w:hAnsi="Simplified Arabic" w:cs="Simplified Arabic" w:hint="cs"/>
          <w:color w:val="000000"/>
          <w:sz w:val="24"/>
          <w:szCs w:val="24"/>
          <w:rtl/>
        </w:rPr>
        <w:t>و</w:t>
      </w:r>
      <w:r w:rsidR="00D64CFC" w:rsidRPr="00D64CFC">
        <w:rPr>
          <w:rFonts w:ascii="Simplified Arabic" w:eastAsia="Times New Roman" w:hAnsi="Simplified Arabic" w:cs="Simplified Arabic"/>
          <w:color w:val="000000"/>
          <w:sz w:val="24"/>
          <w:szCs w:val="24"/>
          <w:rtl/>
        </w:rPr>
        <w:t>وفقا لنتائج البحث حول</w:t>
      </w:r>
      <w:r>
        <w:rPr>
          <w:rFonts w:ascii="Simplified Arabic" w:eastAsia="Times New Roman" w:hAnsi="Simplified Arabic" w:cs="Simplified Arabic" w:hint="cs"/>
          <w:color w:val="000000"/>
          <w:sz w:val="24"/>
          <w:szCs w:val="24"/>
          <w:rtl/>
        </w:rPr>
        <w:t xml:space="preserve"> </w:t>
      </w:r>
      <w:r w:rsidR="00D64CFC" w:rsidRPr="00D64CFC">
        <w:rPr>
          <w:rFonts w:ascii="Simplified Arabic" w:eastAsia="Times New Roman" w:hAnsi="Simplified Arabic" w:cs="Simplified Arabic"/>
          <w:color w:val="000000"/>
          <w:sz w:val="24"/>
          <w:szCs w:val="24"/>
          <w:rtl/>
        </w:rPr>
        <w:t>انعكاسات جائحة كوفيد-19 على وضعية الأسر الذي أنجزته المندوبية السامية للتخطيط عبر ثلاثة مراحل بين سنتي 2020 و 2022:</w:t>
      </w:r>
    </w:p>
    <w:p w:rsidR="00D64CFC" w:rsidRPr="00D64CFC" w:rsidRDefault="00D64CFC" w:rsidP="00D92A3E">
      <w:pPr>
        <w:pStyle w:val="Paragraphedeliste"/>
        <w:numPr>
          <w:ilvl w:val="0"/>
          <w:numId w:val="5"/>
        </w:numPr>
        <w:bidi/>
        <w:spacing w:before="240" w:after="120" w:line="240" w:lineRule="auto"/>
        <w:ind w:hanging="357"/>
        <w:jc w:val="both"/>
        <w:rPr>
          <w:rFonts w:ascii="Simplified Arabic" w:eastAsia="Times New Roman" w:hAnsi="Simplified Arabic" w:cs="Simplified Arabic"/>
          <w:sz w:val="24"/>
          <w:szCs w:val="24"/>
        </w:rPr>
      </w:pPr>
      <w:r w:rsidRPr="00D64CFC">
        <w:rPr>
          <w:rFonts w:ascii="Simplified Arabic" w:eastAsia="Times New Roman" w:hAnsi="Simplified Arabic" w:cs="Simplified Arabic"/>
          <w:color w:val="000000"/>
          <w:sz w:val="24"/>
          <w:szCs w:val="24"/>
          <w:rtl/>
        </w:rPr>
        <w:t>أثناء فترة الحجر الصحي، بلغ متوسط الوقت المخصص لاستخدام الهواتف الذكية أو اللوحات الإلكترونية أو أجهزة الحاسوب، بغرض الاتصال والتواصل الاجتماعي والترفيه عبر الشبكات الاجتماعية، ساعة و 40 دقيقة بالنسبة للأشخاص البالغ</w:t>
      </w:r>
      <w:r w:rsidR="00D92A3E">
        <w:rPr>
          <w:rFonts w:ascii="Simplified Arabic" w:eastAsia="Times New Roman" w:hAnsi="Simplified Arabic" w:cs="Simplified Arabic" w:hint="cs"/>
          <w:color w:val="000000"/>
          <w:sz w:val="24"/>
          <w:szCs w:val="24"/>
          <w:rtl/>
        </w:rPr>
        <w:t>ة</w:t>
      </w:r>
      <w:r w:rsidRPr="00D64CFC">
        <w:rPr>
          <w:rFonts w:ascii="Simplified Arabic" w:eastAsia="Times New Roman" w:hAnsi="Simplified Arabic" w:cs="Simplified Arabic"/>
          <w:color w:val="000000"/>
          <w:sz w:val="24"/>
          <w:szCs w:val="24"/>
          <w:rtl/>
        </w:rPr>
        <w:t xml:space="preserve"> أعمارهم 15 سنة وأكثر، وقد ناهز ساعة و 57 دقيقة لدى الرجال و ساعة و23 دقيقة لدى النساء، كما بلغ ساعتين و دقيقة واحدة في الوسط الحضري مقابل ساعة ودقيقة واحدة في الوسط القروي. ويعتبر هذا الوقت أطول بين صفوف الشباب الذين تتراوح أعمارهم بين 18 </w:t>
      </w:r>
      <w:r w:rsidR="00850E32" w:rsidRPr="00D64CFC">
        <w:rPr>
          <w:rFonts w:ascii="Simplified Arabic" w:eastAsia="Times New Roman" w:hAnsi="Simplified Arabic" w:cs="Simplified Arabic" w:hint="cs"/>
          <w:color w:val="000000"/>
          <w:sz w:val="24"/>
          <w:szCs w:val="24"/>
          <w:rtl/>
        </w:rPr>
        <w:t>و24</w:t>
      </w:r>
      <w:r w:rsidRPr="00D64CFC">
        <w:rPr>
          <w:rFonts w:ascii="Simplified Arabic" w:eastAsia="Times New Roman" w:hAnsi="Simplified Arabic" w:cs="Simplified Arabic"/>
          <w:color w:val="000000"/>
          <w:sz w:val="24"/>
          <w:szCs w:val="24"/>
          <w:rtl/>
        </w:rPr>
        <w:t xml:space="preserve"> عاما (3 ساعات و5 دقائق)، وبين أولئك الذين لديهم مستوى تعليمي عالي (3 ساعات ودقيقة واحدة)، والذين هم في طور الدراسة أو التكوين (3 ساعات و30 دقيقة).   </w:t>
      </w:r>
    </w:p>
    <w:p w:rsidR="00D64CFC" w:rsidRPr="00D64CFC" w:rsidRDefault="00D64CFC" w:rsidP="00D64CFC">
      <w:pPr>
        <w:pStyle w:val="Paragraphedeliste"/>
        <w:bidi/>
        <w:spacing w:after="0" w:line="240" w:lineRule="auto"/>
        <w:ind w:left="0" w:right="720"/>
        <w:jc w:val="both"/>
        <w:rPr>
          <w:rFonts w:ascii="Simplified Arabic" w:eastAsia="Times New Roman" w:hAnsi="Simplified Arabic" w:cs="Simplified Arabic"/>
          <w:sz w:val="24"/>
          <w:szCs w:val="24"/>
        </w:rPr>
      </w:pPr>
    </w:p>
    <w:p w:rsidR="00D64CFC" w:rsidRPr="00D64CFC" w:rsidRDefault="00D64CFC" w:rsidP="00D92A3E">
      <w:pPr>
        <w:pStyle w:val="Paragraphedeliste"/>
        <w:numPr>
          <w:ilvl w:val="0"/>
          <w:numId w:val="5"/>
        </w:numPr>
        <w:bidi/>
        <w:spacing w:before="240" w:after="60" w:line="240" w:lineRule="auto"/>
        <w:jc w:val="both"/>
        <w:rPr>
          <w:rFonts w:ascii="Simplified Arabic" w:eastAsia="Times New Roman" w:hAnsi="Simplified Arabic" w:cs="Simplified Arabic"/>
          <w:color w:val="000000"/>
          <w:sz w:val="24"/>
          <w:szCs w:val="24"/>
        </w:rPr>
      </w:pPr>
      <w:r w:rsidRPr="00D64CFC">
        <w:rPr>
          <w:rFonts w:ascii="Simplified Arabic" w:eastAsia="Times New Roman" w:hAnsi="Simplified Arabic" w:cs="Simplified Arabic"/>
          <w:color w:val="000000"/>
          <w:sz w:val="24"/>
          <w:szCs w:val="24"/>
          <w:rtl/>
        </w:rPr>
        <w:lastRenderedPageBreak/>
        <w:t xml:space="preserve">قبل الحجر الصحي، كرس أكثر من نصف المغاربة (51.5%) المزيد من الوقت لذلك، 53.3% من الرجال </w:t>
      </w:r>
      <w:r w:rsidR="009056A0" w:rsidRPr="00D64CFC">
        <w:rPr>
          <w:rFonts w:ascii="Simplified Arabic" w:eastAsia="Times New Roman" w:hAnsi="Simplified Arabic" w:cs="Simplified Arabic" w:hint="cs"/>
          <w:color w:val="000000"/>
          <w:sz w:val="24"/>
          <w:szCs w:val="24"/>
          <w:rtl/>
        </w:rPr>
        <w:t>و49.4</w:t>
      </w:r>
      <w:r w:rsidRPr="00D64CFC">
        <w:rPr>
          <w:rFonts w:ascii="Simplified Arabic" w:eastAsia="Times New Roman" w:hAnsi="Simplified Arabic" w:cs="Simplified Arabic"/>
          <w:color w:val="000000"/>
          <w:sz w:val="24"/>
          <w:szCs w:val="24"/>
          <w:rtl/>
        </w:rPr>
        <w:t xml:space="preserve">% من النساء، وكرس 38.2% منهم نفس القدر من الوقت، 38.4% من الرجال </w:t>
      </w:r>
      <w:r w:rsidR="009056A0" w:rsidRPr="00D64CFC">
        <w:rPr>
          <w:rFonts w:ascii="Simplified Arabic" w:eastAsia="Times New Roman" w:hAnsi="Simplified Arabic" w:cs="Simplified Arabic" w:hint="cs"/>
          <w:color w:val="000000"/>
          <w:sz w:val="24"/>
          <w:szCs w:val="24"/>
          <w:rtl/>
        </w:rPr>
        <w:t>و37.8</w:t>
      </w:r>
      <w:r w:rsidRPr="00D64CFC">
        <w:rPr>
          <w:rFonts w:ascii="Simplified Arabic" w:eastAsia="Times New Roman" w:hAnsi="Simplified Arabic" w:cs="Simplified Arabic"/>
          <w:color w:val="000000"/>
          <w:sz w:val="24"/>
          <w:szCs w:val="24"/>
          <w:rtl/>
        </w:rPr>
        <w:t xml:space="preserve">% من النساء، كما خصص 8.8% منهم وقتا </w:t>
      </w:r>
      <w:r w:rsidR="00850E32" w:rsidRPr="00D64CFC">
        <w:rPr>
          <w:rFonts w:ascii="Simplified Arabic" w:eastAsia="Times New Roman" w:hAnsi="Simplified Arabic" w:cs="Simplified Arabic" w:hint="cs"/>
          <w:color w:val="000000"/>
          <w:sz w:val="24"/>
          <w:szCs w:val="24"/>
          <w:rtl/>
        </w:rPr>
        <w:t>أقل لذلك</w:t>
      </w:r>
      <w:r w:rsidRPr="00D64CFC">
        <w:rPr>
          <w:rFonts w:ascii="Simplified Arabic" w:eastAsia="Times New Roman" w:hAnsi="Simplified Arabic" w:cs="Simplified Arabic"/>
          <w:color w:val="000000"/>
          <w:sz w:val="24"/>
          <w:szCs w:val="24"/>
          <w:rtl/>
        </w:rPr>
        <w:t xml:space="preserve">، 7.1% من الرجال </w:t>
      </w:r>
      <w:r w:rsidR="009056A0" w:rsidRPr="00D64CFC">
        <w:rPr>
          <w:rFonts w:ascii="Simplified Arabic" w:eastAsia="Times New Roman" w:hAnsi="Simplified Arabic" w:cs="Simplified Arabic" w:hint="cs"/>
          <w:color w:val="000000"/>
          <w:sz w:val="24"/>
          <w:szCs w:val="24"/>
          <w:rtl/>
        </w:rPr>
        <w:t>و10.8</w:t>
      </w:r>
      <w:r w:rsidRPr="00D64CFC">
        <w:rPr>
          <w:rFonts w:ascii="Simplified Arabic" w:eastAsia="Times New Roman" w:hAnsi="Simplified Arabic" w:cs="Simplified Arabic"/>
          <w:color w:val="000000"/>
          <w:sz w:val="24"/>
          <w:szCs w:val="24"/>
          <w:rtl/>
        </w:rPr>
        <w:t xml:space="preserve">% من النساء. بالإضافة إلى ذلك، مارس 1.5% من الأشخاص، 1.2% من الرجال </w:t>
      </w:r>
      <w:r w:rsidR="00850E32" w:rsidRPr="00D64CFC">
        <w:rPr>
          <w:rFonts w:ascii="Simplified Arabic" w:eastAsia="Times New Roman" w:hAnsi="Simplified Arabic" w:cs="Simplified Arabic" w:hint="cs"/>
          <w:color w:val="000000"/>
          <w:sz w:val="24"/>
          <w:szCs w:val="24"/>
          <w:rtl/>
        </w:rPr>
        <w:t>و2</w:t>
      </w:r>
      <w:r w:rsidRPr="00D64CFC">
        <w:rPr>
          <w:rFonts w:ascii="Simplified Arabic" w:eastAsia="Times New Roman" w:hAnsi="Simplified Arabic" w:cs="Simplified Arabic"/>
          <w:color w:val="000000"/>
          <w:sz w:val="24"/>
          <w:szCs w:val="24"/>
          <w:rtl/>
        </w:rPr>
        <w:t>% من النساء، هذا النشاط لأول مرة أثناء الحجر الصحي.</w:t>
      </w:r>
    </w:p>
    <w:p w:rsidR="00D64CFC" w:rsidRPr="00D64CFC" w:rsidRDefault="00D64CFC" w:rsidP="00D64CFC">
      <w:pPr>
        <w:pStyle w:val="Paragraphedeliste"/>
        <w:bidi/>
        <w:spacing w:before="240" w:after="60" w:line="240" w:lineRule="auto"/>
        <w:ind w:left="0"/>
        <w:jc w:val="both"/>
        <w:rPr>
          <w:rFonts w:ascii="Simplified Arabic" w:eastAsia="Times New Roman" w:hAnsi="Simplified Arabic" w:cs="Simplified Arabic"/>
          <w:color w:val="000000"/>
          <w:sz w:val="24"/>
          <w:szCs w:val="24"/>
          <w:rtl/>
        </w:rPr>
      </w:pPr>
    </w:p>
    <w:p w:rsidR="00D64CFC" w:rsidRPr="00D64CFC" w:rsidRDefault="00D64CFC" w:rsidP="00D64CFC">
      <w:pPr>
        <w:pStyle w:val="Paragraphedeliste"/>
        <w:numPr>
          <w:ilvl w:val="0"/>
          <w:numId w:val="5"/>
        </w:numPr>
        <w:bidi/>
        <w:spacing w:before="240" w:after="120" w:line="240" w:lineRule="auto"/>
        <w:ind w:hanging="357"/>
        <w:jc w:val="both"/>
        <w:rPr>
          <w:rFonts w:ascii="Simplified Arabic" w:eastAsia="Times New Roman" w:hAnsi="Simplified Arabic" w:cs="Simplified Arabic"/>
          <w:color w:val="000000"/>
          <w:sz w:val="24"/>
          <w:szCs w:val="24"/>
        </w:rPr>
      </w:pPr>
      <w:r w:rsidRPr="00D64CFC">
        <w:rPr>
          <w:rFonts w:ascii="Simplified Arabic" w:eastAsia="Times New Roman" w:hAnsi="Simplified Arabic" w:cs="Simplified Arabic"/>
          <w:color w:val="000000"/>
          <w:sz w:val="24"/>
          <w:szCs w:val="24"/>
          <w:rtl/>
        </w:rPr>
        <w:t xml:space="preserve">عند الخروج من الأزمة الصحية، انخفض هذا المتوسط إلى 48 دقيقة، مع تسجيل 54 دقيقة لدى الرجال و42 دقيقة لدى النساء، وساعة واحدة لدى سكان المدن و26 دقيقة لدى سكان القرى. كما تم تسجيل ساعة و35 دقيقة لدى الأشخاص الذين يتوفرون على مستوى دراسي عالي مقابل 17 دقيقة لدى الأشخاص الذين لا يتوفرون على أي مستوى دراسي، وساعة و45 دقيقة في صفوف الطلبة، مقابل 50 دقيقة لدى النشيطين المشتغلين </w:t>
      </w:r>
      <w:r w:rsidR="009056A0" w:rsidRPr="00D64CFC">
        <w:rPr>
          <w:rFonts w:ascii="Simplified Arabic" w:eastAsia="Times New Roman" w:hAnsi="Simplified Arabic" w:cs="Simplified Arabic" w:hint="cs"/>
          <w:color w:val="000000"/>
          <w:sz w:val="24"/>
          <w:szCs w:val="24"/>
          <w:rtl/>
        </w:rPr>
        <w:t>و37</w:t>
      </w:r>
      <w:r w:rsidRPr="00D64CFC">
        <w:rPr>
          <w:rFonts w:ascii="Simplified Arabic" w:eastAsia="Times New Roman" w:hAnsi="Simplified Arabic" w:cs="Simplified Arabic"/>
          <w:color w:val="000000"/>
          <w:sz w:val="24"/>
          <w:szCs w:val="24"/>
          <w:rtl/>
        </w:rPr>
        <w:t xml:space="preserve"> دقيقة لدى ربات البيوت، وساعة و31 دقيقة لدى الشباب المتراوحة أعمارهم بين 15 </w:t>
      </w:r>
      <w:r w:rsidR="009056A0" w:rsidRPr="00D64CFC">
        <w:rPr>
          <w:rFonts w:ascii="Simplified Arabic" w:eastAsia="Times New Roman" w:hAnsi="Simplified Arabic" w:cs="Simplified Arabic" w:hint="cs"/>
          <w:color w:val="000000"/>
          <w:sz w:val="24"/>
          <w:szCs w:val="24"/>
          <w:rtl/>
        </w:rPr>
        <w:t>و24</w:t>
      </w:r>
      <w:r w:rsidRPr="00D64CFC">
        <w:rPr>
          <w:rFonts w:ascii="Simplified Arabic" w:eastAsia="Times New Roman" w:hAnsi="Simplified Arabic" w:cs="Simplified Arabic"/>
          <w:color w:val="000000"/>
          <w:sz w:val="24"/>
          <w:szCs w:val="24"/>
          <w:rtl/>
        </w:rPr>
        <w:t xml:space="preserve"> سنة، مقابل 36 </w:t>
      </w:r>
      <w:r w:rsidR="009056A0" w:rsidRPr="00D64CFC">
        <w:rPr>
          <w:rFonts w:ascii="Simplified Arabic" w:eastAsia="Times New Roman" w:hAnsi="Simplified Arabic" w:cs="Simplified Arabic" w:hint="cs"/>
          <w:color w:val="000000"/>
          <w:sz w:val="24"/>
          <w:szCs w:val="24"/>
          <w:rtl/>
        </w:rPr>
        <w:t>دقيقة في</w:t>
      </w:r>
      <w:r w:rsidRPr="00D64CFC">
        <w:rPr>
          <w:rFonts w:ascii="Simplified Arabic" w:eastAsia="Times New Roman" w:hAnsi="Simplified Arabic" w:cs="Simplified Arabic"/>
          <w:color w:val="000000"/>
          <w:sz w:val="24"/>
          <w:szCs w:val="24"/>
          <w:rtl/>
        </w:rPr>
        <w:t xml:space="preserve"> صفوف الأشخاص </w:t>
      </w:r>
      <w:r w:rsidR="009056A0" w:rsidRPr="00D64CFC">
        <w:rPr>
          <w:rFonts w:ascii="Simplified Arabic" w:eastAsia="Times New Roman" w:hAnsi="Simplified Arabic" w:cs="Simplified Arabic"/>
          <w:color w:val="000000"/>
          <w:sz w:val="24"/>
          <w:szCs w:val="24"/>
          <w:rtl/>
        </w:rPr>
        <w:t>المتراوحة</w:t>
      </w:r>
      <w:r w:rsidRPr="00D64CFC">
        <w:rPr>
          <w:rFonts w:ascii="Simplified Arabic" w:eastAsia="Times New Roman" w:hAnsi="Simplified Arabic" w:cs="Simplified Arabic"/>
          <w:color w:val="000000"/>
          <w:sz w:val="24"/>
          <w:szCs w:val="24"/>
          <w:rtl/>
        </w:rPr>
        <w:t xml:space="preserve"> أعمارهم بين 45 و59 سنة.</w:t>
      </w:r>
    </w:p>
    <w:p w:rsidR="00446FAD" w:rsidRDefault="00D64CFC" w:rsidP="006F4D7E">
      <w:pPr>
        <w:bidi/>
        <w:spacing w:after="0" w:line="240" w:lineRule="auto"/>
        <w:jc w:val="both"/>
        <w:rPr>
          <w:rFonts w:ascii="Simplified Arabic" w:eastAsia="Times New Roman" w:hAnsi="Simplified Arabic" w:cs="Simplified Arabic"/>
          <w:color w:val="000000"/>
          <w:sz w:val="24"/>
          <w:szCs w:val="24"/>
          <w:rtl/>
        </w:rPr>
      </w:pPr>
      <w:r w:rsidRPr="00D64CFC">
        <w:rPr>
          <w:rFonts w:ascii="Simplified Arabic" w:eastAsia="Times New Roman" w:hAnsi="Simplified Arabic" w:cs="Simplified Arabic"/>
          <w:color w:val="000000"/>
          <w:sz w:val="24"/>
          <w:szCs w:val="24"/>
          <w:rtl/>
        </w:rPr>
        <w:t xml:space="preserve">على مستوى الاستبناك، لا </w:t>
      </w:r>
      <w:r w:rsidR="006F4D7E">
        <w:rPr>
          <w:rFonts w:ascii="Simplified Arabic" w:eastAsia="Times New Roman" w:hAnsi="Simplified Arabic" w:cs="Simplified Arabic" w:hint="cs"/>
          <w:color w:val="000000"/>
          <w:sz w:val="24"/>
          <w:szCs w:val="24"/>
          <w:rtl/>
        </w:rPr>
        <w:t>ت</w:t>
      </w:r>
      <w:r w:rsidRPr="00D64CFC">
        <w:rPr>
          <w:rFonts w:ascii="Simplified Arabic" w:eastAsia="Times New Roman" w:hAnsi="Simplified Arabic" w:cs="Simplified Arabic"/>
          <w:color w:val="000000"/>
          <w:sz w:val="24"/>
          <w:szCs w:val="24"/>
          <w:rtl/>
        </w:rPr>
        <w:t xml:space="preserve">زال </w:t>
      </w:r>
      <w:r w:rsidR="006F4D7E">
        <w:rPr>
          <w:rFonts w:ascii="Simplified Arabic" w:eastAsia="Times New Roman" w:hAnsi="Simplified Arabic" w:cs="Simplified Arabic" w:hint="cs"/>
          <w:color w:val="000000"/>
          <w:sz w:val="24"/>
          <w:szCs w:val="24"/>
          <w:rtl/>
        </w:rPr>
        <w:t>ال</w:t>
      </w:r>
      <w:r w:rsidRPr="00D64CFC">
        <w:rPr>
          <w:rFonts w:ascii="Simplified Arabic" w:eastAsia="Times New Roman" w:hAnsi="Simplified Arabic" w:cs="Simplified Arabic"/>
          <w:color w:val="000000"/>
          <w:sz w:val="24"/>
          <w:szCs w:val="24"/>
          <w:rtl/>
        </w:rPr>
        <w:t xml:space="preserve">فجوة </w:t>
      </w:r>
      <w:r w:rsidR="006F4D7E">
        <w:rPr>
          <w:rFonts w:ascii="Simplified Arabic" w:eastAsia="Times New Roman" w:hAnsi="Simplified Arabic" w:cs="Simplified Arabic" w:hint="cs"/>
          <w:color w:val="000000"/>
          <w:sz w:val="24"/>
          <w:szCs w:val="24"/>
          <w:rtl/>
        </w:rPr>
        <w:t xml:space="preserve">كبيرة </w:t>
      </w:r>
      <w:r w:rsidRPr="00D64CFC">
        <w:rPr>
          <w:rFonts w:ascii="Simplified Arabic" w:eastAsia="Times New Roman" w:hAnsi="Simplified Arabic" w:cs="Simplified Arabic"/>
          <w:color w:val="000000"/>
          <w:sz w:val="24"/>
          <w:szCs w:val="24"/>
          <w:rtl/>
        </w:rPr>
        <w:t>بين الجنسين</w:t>
      </w:r>
      <w:r w:rsidR="00D92A3E">
        <w:rPr>
          <w:rFonts w:ascii="Simplified Arabic" w:eastAsia="Times New Roman" w:hAnsi="Simplified Arabic" w:cs="Simplified Arabic" w:hint="cs"/>
          <w:color w:val="000000"/>
          <w:sz w:val="24"/>
          <w:szCs w:val="24"/>
          <w:rtl/>
        </w:rPr>
        <w:t>،</w:t>
      </w:r>
      <w:r w:rsidRPr="00D64CFC">
        <w:rPr>
          <w:rFonts w:ascii="Simplified Arabic" w:eastAsia="Times New Roman" w:hAnsi="Simplified Arabic" w:cs="Simplified Arabic"/>
          <w:color w:val="000000"/>
          <w:sz w:val="24"/>
          <w:szCs w:val="24"/>
          <w:rtl/>
        </w:rPr>
        <w:t xml:space="preserve"> حيث أن 71% من </w:t>
      </w:r>
      <w:r w:rsidR="00D92A3E">
        <w:rPr>
          <w:rFonts w:ascii="Simplified Arabic" w:eastAsia="Times New Roman" w:hAnsi="Simplified Arabic" w:cs="Simplified Arabic" w:hint="cs"/>
          <w:color w:val="000000"/>
          <w:sz w:val="24"/>
          <w:szCs w:val="24"/>
          <w:rtl/>
        </w:rPr>
        <w:t xml:space="preserve">الأشخاص </w:t>
      </w:r>
      <w:r w:rsidR="00D92A3E" w:rsidRPr="00D64CFC">
        <w:rPr>
          <w:rFonts w:ascii="Simplified Arabic" w:eastAsia="Times New Roman" w:hAnsi="Simplified Arabic" w:cs="Simplified Arabic"/>
          <w:color w:val="000000"/>
          <w:sz w:val="24"/>
          <w:szCs w:val="24"/>
          <w:rtl/>
        </w:rPr>
        <w:t>البالغ</w:t>
      </w:r>
      <w:r w:rsidR="00D92A3E">
        <w:rPr>
          <w:rFonts w:ascii="Simplified Arabic" w:eastAsia="Times New Roman" w:hAnsi="Simplified Arabic" w:cs="Simplified Arabic" w:hint="cs"/>
          <w:color w:val="000000"/>
          <w:sz w:val="24"/>
          <w:szCs w:val="24"/>
          <w:rtl/>
        </w:rPr>
        <w:t xml:space="preserve">ة أعمارهم </w:t>
      </w:r>
      <w:r w:rsidR="00D92A3E" w:rsidRPr="00D64CFC">
        <w:rPr>
          <w:rFonts w:ascii="Simplified Arabic" w:eastAsia="Times New Roman" w:hAnsi="Simplified Arabic" w:cs="Simplified Arabic"/>
          <w:color w:val="000000"/>
          <w:sz w:val="24"/>
          <w:szCs w:val="24"/>
          <w:rtl/>
        </w:rPr>
        <w:t>15 سنة فأكثر</w:t>
      </w:r>
      <w:r w:rsidR="006F4D7E">
        <w:rPr>
          <w:rFonts w:ascii="Simplified Arabic" w:eastAsia="Times New Roman" w:hAnsi="Simplified Arabic" w:cs="Simplified Arabic" w:hint="cs"/>
          <w:color w:val="000000"/>
          <w:sz w:val="24"/>
          <w:szCs w:val="24"/>
          <w:rtl/>
        </w:rPr>
        <w:t xml:space="preserve"> و</w:t>
      </w:r>
      <w:r w:rsidR="00D92A3E">
        <w:rPr>
          <w:rFonts w:ascii="Simplified Arabic" w:eastAsia="Times New Roman" w:hAnsi="Simplified Arabic" w:cs="Simplified Arabic" w:hint="cs"/>
          <w:color w:val="000000"/>
          <w:sz w:val="24"/>
          <w:szCs w:val="24"/>
          <w:rtl/>
        </w:rPr>
        <w:t xml:space="preserve">المتوفرين </w:t>
      </w:r>
      <w:r w:rsidR="00D92A3E" w:rsidRPr="00D64CFC">
        <w:rPr>
          <w:rFonts w:ascii="Simplified Arabic" w:eastAsia="Times New Roman" w:hAnsi="Simplified Arabic" w:cs="Simplified Arabic"/>
          <w:color w:val="000000"/>
          <w:sz w:val="24"/>
          <w:szCs w:val="24"/>
          <w:rtl/>
        </w:rPr>
        <w:t xml:space="preserve"> على حساب بنكي</w:t>
      </w:r>
      <w:r w:rsidR="00D92A3E">
        <w:rPr>
          <w:rFonts w:ascii="Simplified Arabic" w:eastAsia="Times New Roman" w:hAnsi="Simplified Arabic" w:cs="Simplified Arabic" w:hint="cs"/>
          <w:color w:val="000000"/>
          <w:sz w:val="24"/>
          <w:szCs w:val="24"/>
          <w:rtl/>
        </w:rPr>
        <w:t xml:space="preserve">، </w:t>
      </w:r>
      <w:r w:rsidRPr="00D64CFC">
        <w:rPr>
          <w:rFonts w:ascii="Simplified Arabic" w:eastAsia="Times New Roman" w:hAnsi="Simplified Arabic" w:cs="Simplified Arabic"/>
          <w:color w:val="000000"/>
          <w:sz w:val="24"/>
          <w:szCs w:val="24"/>
          <w:rtl/>
        </w:rPr>
        <w:t xml:space="preserve">هم من الذكور </w:t>
      </w:r>
      <w:r w:rsidR="006F4D7E">
        <w:rPr>
          <w:rFonts w:ascii="Simplified Arabic" w:eastAsia="Times New Roman" w:hAnsi="Simplified Arabic" w:cs="Simplified Arabic" w:hint="cs"/>
          <w:color w:val="000000"/>
          <w:sz w:val="24"/>
          <w:szCs w:val="24"/>
          <w:rtl/>
        </w:rPr>
        <w:t xml:space="preserve">مقابل </w:t>
      </w:r>
      <w:r w:rsidRPr="00D64CFC">
        <w:rPr>
          <w:rFonts w:ascii="Simplified Arabic" w:eastAsia="Times New Roman" w:hAnsi="Simplified Arabic" w:cs="Simplified Arabic"/>
          <w:color w:val="000000"/>
          <w:sz w:val="24"/>
          <w:szCs w:val="24"/>
          <w:rtl/>
        </w:rPr>
        <w:t>29% من الإناث.</w:t>
      </w:r>
    </w:p>
    <w:p w:rsidR="00D64CFC" w:rsidRPr="00D64CFC" w:rsidRDefault="00D64CFC" w:rsidP="00446FAD">
      <w:pPr>
        <w:bidi/>
        <w:spacing w:after="0" w:line="240" w:lineRule="auto"/>
        <w:rPr>
          <w:rFonts w:ascii="Simplified Arabic" w:eastAsia="Times New Roman" w:hAnsi="Simplified Arabic" w:cs="Simplified Arabic"/>
          <w:sz w:val="24"/>
          <w:szCs w:val="24"/>
        </w:rPr>
      </w:pPr>
      <w:r w:rsidRPr="00D64CFC">
        <w:rPr>
          <w:rFonts w:ascii="Simplified Arabic" w:eastAsia="Times New Roman" w:hAnsi="Simplified Arabic" w:cs="Simplified Arabic"/>
          <w:color w:val="000000"/>
          <w:sz w:val="24"/>
          <w:szCs w:val="24"/>
          <w:rtl/>
        </w:rPr>
        <w:t> </w:t>
      </w:r>
    </w:p>
    <w:p w:rsidR="00D64CFC" w:rsidRPr="00D64CFC" w:rsidRDefault="00D64CFC" w:rsidP="00446FAD">
      <w:pPr>
        <w:bidi/>
        <w:spacing w:after="240" w:line="240" w:lineRule="auto"/>
        <w:jc w:val="both"/>
        <w:rPr>
          <w:rFonts w:ascii="Simplified Arabic" w:eastAsia="Times New Roman" w:hAnsi="Simplified Arabic" w:cs="Simplified Arabic"/>
          <w:b/>
          <w:bCs/>
          <w:color w:val="0000FF"/>
          <w:sz w:val="28"/>
          <w:szCs w:val="28"/>
        </w:rPr>
      </w:pPr>
      <w:r w:rsidRPr="00D64CFC">
        <w:rPr>
          <w:rFonts w:ascii="Simplified Arabic" w:eastAsia="Times New Roman" w:hAnsi="Simplified Arabic" w:cs="Simplified Arabic"/>
          <w:b/>
          <w:bCs/>
          <w:color w:val="0000FF"/>
          <w:sz w:val="28"/>
          <w:szCs w:val="28"/>
          <w:rtl/>
        </w:rPr>
        <w:t>ساهم استعمال التكنولوجيات الحديثة للمعلومات والاتصالات بنسبة 19% في العنف ضد النساء بجميع أشكاله</w:t>
      </w:r>
    </w:p>
    <w:p w:rsidR="00D64CFC" w:rsidRPr="00D64CFC" w:rsidRDefault="00D64CFC" w:rsidP="006F4D7E">
      <w:pPr>
        <w:bidi/>
        <w:spacing w:after="120" w:line="240" w:lineRule="auto"/>
        <w:jc w:val="both"/>
        <w:rPr>
          <w:rFonts w:ascii="Simplified Arabic" w:eastAsia="Times New Roman" w:hAnsi="Simplified Arabic" w:cs="Simplified Arabic"/>
          <w:color w:val="000000"/>
          <w:sz w:val="24"/>
          <w:szCs w:val="24"/>
        </w:rPr>
      </w:pPr>
      <w:r w:rsidRPr="00D64CFC">
        <w:rPr>
          <w:rFonts w:ascii="Simplified Arabic" w:eastAsia="Times New Roman" w:hAnsi="Simplified Arabic" w:cs="Simplified Arabic"/>
          <w:color w:val="000000"/>
          <w:sz w:val="24"/>
          <w:szCs w:val="24"/>
          <w:rtl/>
        </w:rPr>
        <w:t>مع هذا الانتشار للتكنولوجيات الحديثة للمعلومات والاتصالات</w:t>
      </w:r>
      <w:r w:rsidRPr="00D64CFC">
        <w:rPr>
          <w:rFonts w:ascii="Simplified Arabic" w:eastAsia="Times New Roman" w:hAnsi="Simplified Arabic" w:cs="Simplified Arabic"/>
          <w:color w:val="000000"/>
          <w:sz w:val="24"/>
          <w:szCs w:val="24"/>
        </w:rPr>
        <w:t xml:space="preserve"> </w:t>
      </w:r>
      <w:r w:rsidRPr="00D64CFC">
        <w:rPr>
          <w:rFonts w:ascii="Simplified Arabic" w:eastAsia="Times New Roman" w:hAnsi="Simplified Arabic" w:cs="Simplified Arabic"/>
          <w:color w:val="000000"/>
          <w:sz w:val="24"/>
          <w:szCs w:val="24"/>
          <w:rtl/>
        </w:rPr>
        <w:t xml:space="preserve">وتوسع شبكات التواصل الاجتماعي، برز العنف الرقمي بجميع أشكاله. مع معدل انتشار ناهز 14%، فإن قرابة 1,5 مليون امرأة هن ضحايا العنف الإلكتروني بواسطة الرسائل الإلكترونية، أو المكالمات الهاتفية، أو الرسائل النصية .. </w:t>
      </w:r>
      <w:r w:rsidR="006F4D7E">
        <w:rPr>
          <w:rFonts w:ascii="Simplified Arabic" w:eastAsia="Times New Roman" w:hAnsi="Simplified Arabic" w:cs="Simplified Arabic" w:hint="cs"/>
          <w:color w:val="000000"/>
          <w:sz w:val="24"/>
          <w:szCs w:val="24"/>
          <w:rtl/>
        </w:rPr>
        <w:t>إ</w:t>
      </w:r>
      <w:r w:rsidRPr="00D64CFC">
        <w:rPr>
          <w:rFonts w:ascii="Simplified Arabic" w:eastAsia="Times New Roman" w:hAnsi="Simplified Arabic" w:cs="Simplified Arabic"/>
          <w:color w:val="000000"/>
          <w:sz w:val="24"/>
          <w:szCs w:val="24"/>
          <w:rtl/>
        </w:rPr>
        <w:t>لخ</w:t>
      </w:r>
      <w:r w:rsidRPr="00D64CFC">
        <w:rPr>
          <w:rFonts w:ascii="Simplified Arabic" w:eastAsia="Times New Roman" w:hAnsi="Simplified Arabic" w:cs="Simplified Arabic"/>
          <w:color w:val="000000"/>
          <w:sz w:val="24"/>
          <w:szCs w:val="24"/>
        </w:rPr>
        <w:t> </w:t>
      </w:r>
    </w:p>
    <w:p w:rsidR="00D64CFC" w:rsidRPr="00D64CFC" w:rsidRDefault="00D64CFC" w:rsidP="006F4D7E">
      <w:pPr>
        <w:bidi/>
        <w:spacing w:after="120" w:line="240" w:lineRule="auto"/>
        <w:jc w:val="both"/>
        <w:rPr>
          <w:rFonts w:ascii="Simplified Arabic" w:eastAsia="Times New Roman" w:hAnsi="Simplified Arabic" w:cs="Simplified Arabic"/>
          <w:color w:val="000000"/>
          <w:sz w:val="24"/>
          <w:szCs w:val="24"/>
        </w:rPr>
      </w:pPr>
      <w:r w:rsidRPr="00D64CFC">
        <w:rPr>
          <w:rFonts w:ascii="Simplified Arabic" w:eastAsia="Times New Roman" w:hAnsi="Simplified Arabic" w:cs="Simplified Arabic"/>
          <w:color w:val="000000"/>
          <w:sz w:val="24"/>
          <w:szCs w:val="24"/>
          <w:rtl/>
        </w:rPr>
        <w:t>ويرتفع خطر التعرض لهذا النوع من العنف بشكل أكبر عند نساء المدن (16%) والشابات المتراوحة أعمارهن بين 15 و19 سنة (29%) واللائي لديهن مستوى دراسي عالي (25%) والعازبات (30%) والتلميذات والطالبات (36%). ويرتكب هذا الشكل من العنف في 73% من الحالات، من طرف رجل غريب، بينما ترجع باقي حالات العنف الإلكتروني، وبنسب متساوية تناهز تقريبا 4%، لأشخاص لهم علاقة بالضحية ولا سيما الشريك، أو عضو من العائلة، أو زميل في العمل، أو شخص في إطار الدراسة أو صديق(ة). </w:t>
      </w:r>
    </w:p>
    <w:p w:rsidR="00D64CFC" w:rsidRPr="00D64CFC" w:rsidRDefault="00D64CFC" w:rsidP="00D64CFC">
      <w:pPr>
        <w:bidi/>
        <w:spacing w:after="120" w:line="240" w:lineRule="auto"/>
        <w:jc w:val="both"/>
        <w:rPr>
          <w:rFonts w:ascii="Simplified Arabic" w:eastAsia="Times New Roman" w:hAnsi="Simplified Arabic" w:cs="Simplified Arabic"/>
          <w:sz w:val="24"/>
          <w:szCs w:val="24"/>
        </w:rPr>
      </w:pPr>
      <w:r w:rsidRPr="00D64CFC">
        <w:rPr>
          <w:rFonts w:ascii="Simplified Arabic" w:eastAsia="Times New Roman" w:hAnsi="Simplified Arabic" w:cs="Simplified Arabic"/>
          <w:color w:val="000000"/>
          <w:sz w:val="24"/>
          <w:szCs w:val="24"/>
          <w:rtl/>
        </w:rPr>
        <w:t xml:space="preserve">في المجمل، يساهم العنف </w:t>
      </w:r>
      <w:r w:rsidR="009056A0" w:rsidRPr="00D64CFC">
        <w:rPr>
          <w:rFonts w:ascii="Simplified Arabic" w:eastAsia="Times New Roman" w:hAnsi="Simplified Arabic" w:cs="Simplified Arabic"/>
          <w:color w:val="000000"/>
          <w:sz w:val="24"/>
          <w:szCs w:val="24"/>
          <w:rtl/>
        </w:rPr>
        <w:t xml:space="preserve">الإلكتروني </w:t>
      </w:r>
      <w:r w:rsidRPr="00D64CFC">
        <w:rPr>
          <w:rFonts w:ascii="Simplified Arabic" w:eastAsia="Times New Roman" w:hAnsi="Simplified Arabic" w:cs="Simplified Arabic"/>
          <w:color w:val="000000"/>
          <w:sz w:val="24"/>
          <w:szCs w:val="24"/>
          <w:rtl/>
        </w:rPr>
        <w:t xml:space="preserve">في حدود 19% من مجموع أشكال العنف ضد النساء. وترتفع هذه المساهمة إلى 34% لدى الفتيات المتراوحة أعمارهن بين 15 و19 سنة </w:t>
      </w:r>
      <w:r w:rsidR="009056A0" w:rsidRPr="00D64CFC">
        <w:rPr>
          <w:rFonts w:ascii="Simplified Arabic" w:eastAsia="Times New Roman" w:hAnsi="Simplified Arabic" w:cs="Simplified Arabic" w:hint="cs"/>
          <w:color w:val="000000"/>
          <w:sz w:val="24"/>
          <w:szCs w:val="24"/>
          <w:rtl/>
        </w:rPr>
        <w:t>وإلى</w:t>
      </w:r>
      <w:r w:rsidRPr="00D64CFC">
        <w:rPr>
          <w:rFonts w:ascii="Simplified Arabic" w:eastAsia="Times New Roman" w:hAnsi="Simplified Arabic" w:cs="Simplified Arabic"/>
          <w:color w:val="000000"/>
          <w:sz w:val="24"/>
          <w:szCs w:val="24"/>
          <w:rtl/>
        </w:rPr>
        <w:t xml:space="preserve"> 28% لدى النساء المتراوحة أعمارهن بين 20 و24 سنة.</w:t>
      </w:r>
    </w:p>
    <w:p w:rsidR="00AF24B8" w:rsidRPr="00D64CFC" w:rsidRDefault="00AF24B8" w:rsidP="00D64CFC">
      <w:pPr>
        <w:bidi/>
      </w:pPr>
    </w:p>
    <w:sectPr w:rsidR="00AF24B8" w:rsidRPr="00D64CFC" w:rsidSect="00AF24B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C73" w:rsidRDefault="00AE0C73" w:rsidP="00D64CFC">
      <w:pPr>
        <w:spacing w:after="0" w:line="240" w:lineRule="auto"/>
      </w:pPr>
      <w:r>
        <w:separator/>
      </w:r>
    </w:p>
  </w:endnote>
  <w:endnote w:type="continuationSeparator" w:id="0">
    <w:p w:rsidR="00AE0C73" w:rsidRDefault="00AE0C73" w:rsidP="00D64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C73" w:rsidRDefault="00AE0C73" w:rsidP="00D64CFC">
      <w:pPr>
        <w:spacing w:after="0" w:line="240" w:lineRule="auto"/>
      </w:pPr>
      <w:r>
        <w:separator/>
      </w:r>
    </w:p>
  </w:footnote>
  <w:footnote w:type="continuationSeparator" w:id="0">
    <w:p w:rsidR="00AE0C73" w:rsidRDefault="00AE0C73" w:rsidP="00D64CFC">
      <w:pPr>
        <w:spacing w:after="0" w:line="240" w:lineRule="auto"/>
      </w:pPr>
      <w:r>
        <w:continuationSeparator/>
      </w:r>
    </w:p>
  </w:footnote>
  <w:footnote w:id="1">
    <w:p w:rsidR="00D64CFC" w:rsidRDefault="00D64CFC" w:rsidP="00D64CFC">
      <w:pPr>
        <w:pStyle w:val="Notedebasdepage"/>
        <w:bidi/>
        <w:rPr>
          <w:rtl/>
          <w:lang w:bidi="ar-MA"/>
        </w:rPr>
      </w:pPr>
      <w:r>
        <w:rPr>
          <w:rStyle w:val="Appelnotedebasdep"/>
        </w:rPr>
        <w:footnoteRef/>
      </w:r>
      <w:r>
        <w:t xml:space="preserve"> </w:t>
      </w:r>
      <w:r>
        <w:rPr>
          <w:rFonts w:hint="cs"/>
          <w:rtl/>
        </w:rPr>
        <w:t xml:space="preserve"> </w:t>
      </w:r>
      <w:r w:rsidRPr="009056A0">
        <w:rPr>
          <w:rFonts w:ascii="Times New Roman" w:eastAsia="Times New Roman" w:hAnsi="Times New Roman" w:cs="Times New Roman"/>
          <w:color w:val="000000"/>
          <w:sz w:val="18"/>
          <w:szCs w:val="18"/>
          <w:rtl/>
        </w:rPr>
        <w:t xml:space="preserve">المصدر: الوكالة الوطنية لتقنين المواصلات </w:t>
      </w:r>
      <w:r w:rsidRPr="00D64CFC">
        <w:rPr>
          <w:rFonts w:ascii="Times New Roman" w:eastAsia="Times New Roman" w:hAnsi="Times New Roman" w:cs="Times New Roman"/>
          <w:color w:val="000000"/>
          <w:sz w:val="18"/>
          <w:szCs w:val="18"/>
          <w:rtl/>
        </w:rPr>
        <w:t>(</w:t>
      </w:r>
      <w:r w:rsidRPr="00D64CFC">
        <w:rPr>
          <w:rFonts w:ascii="Times New Roman" w:eastAsia="Times New Roman" w:hAnsi="Times New Roman" w:cs="Times New Roman"/>
          <w:color w:val="000000"/>
          <w:sz w:val="18"/>
          <w:szCs w:val="18"/>
        </w:rPr>
        <w:t>ANRT</w:t>
      </w:r>
      <w:r w:rsidRPr="00D64CFC">
        <w:rPr>
          <w:rFonts w:ascii="Times New Roman" w:eastAsia="Times New Roman" w:hAnsi="Times New Roman" w:cs="Times New Roman"/>
          <w:color w:val="000000"/>
          <w:sz w:val="18"/>
          <w:szCs w:val="18"/>
          <w:rtl/>
        </w:rPr>
        <w:t>)، البحث حول التجهيز واستعمال تكنولوجيا المعلومات والاتصالات، 2020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B532C"/>
    <w:multiLevelType w:val="multilevel"/>
    <w:tmpl w:val="FB4C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437DD"/>
    <w:multiLevelType w:val="multilevel"/>
    <w:tmpl w:val="B32C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4C3D8A"/>
    <w:multiLevelType w:val="multilevel"/>
    <w:tmpl w:val="0E04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5E01E6"/>
    <w:multiLevelType w:val="multilevel"/>
    <w:tmpl w:val="036A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6F7A7C"/>
    <w:multiLevelType w:val="hybridMultilevel"/>
    <w:tmpl w:val="2D2E82AA"/>
    <w:lvl w:ilvl="0" w:tplc="8BE20954">
      <w:start w:val="19"/>
      <w:numFmt w:val="bullet"/>
      <w:lvlText w:val=""/>
      <w:lvlJc w:val="left"/>
      <w:pPr>
        <w:ind w:left="0" w:hanging="360"/>
      </w:pPr>
      <w:rPr>
        <w:rFonts w:ascii="Symbol" w:eastAsia="Times New Roman" w:hAnsi="Symbol" w:cs="Times New Roman" w:hint="default"/>
        <w:color w:val="000000"/>
        <w:sz w:val="26"/>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1"/>
    <w:footnote w:id="0"/>
  </w:footnotePr>
  <w:endnotePr>
    <w:endnote w:id="-1"/>
    <w:endnote w:id="0"/>
  </w:endnotePr>
  <w:compat>
    <w:useFELayout/>
  </w:compat>
  <w:rsids>
    <w:rsidRoot w:val="00D64CFC"/>
    <w:rsid w:val="000271D1"/>
    <w:rsid w:val="00143960"/>
    <w:rsid w:val="00441717"/>
    <w:rsid w:val="00446FAD"/>
    <w:rsid w:val="00475449"/>
    <w:rsid w:val="005B5D85"/>
    <w:rsid w:val="005F4E26"/>
    <w:rsid w:val="006F4D7E"/>
    <w:rsid w:val="007F54FE"/>
    <w:rsid w:val="00811F30"/>
    <w:rsid w:val="00850E32"/>
    <w:rsid w:val="009056A0"/>
    <w:rsid w:val="00993943"/>
    <w:rsid w:val="00A76ECE"/>
    <w:rsid w:val="00AE0C73"/>
    <w:rsid w:val="00AF24B8"/>
    <w:rsid w:val="00B83340"/>
    <w:rsid w:val="00D64CFC"/>
    <w:rsid w:val="00D92A3E"/>
    <w:rsid w:val="00FE2DF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F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64CFC"/>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D64C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64CFC"/>
    <w:rPr>
      <w:sz w:val="20"/>
      <w:szCs w:val="20"/>
    </w:rPr>
  </w:style>
  <w:style w:type="character" w:styleId="Appelnotedebasdep">
    <w:name w:val="footnote reference"/>
    <w:basedOn w:val="Policepardfaut"/>
    <w:uiPriority w:val="99"/>
    <w:semiHidden/>
    <w:unhideWhenUsed/>
    <w:rsid w:val="00D64CFC"/>
    <w:rPr>
      <w:vertAlign w:val="superscript"/>
    </w:rPr>
  </w:style>
  <w:style w:type="paragraph" w:styleId="Paragraphedeliste">
    <w:name w:val="List Paragraph"/>
    <w:basedOn w:val="Normal"/>
    <w:uiPriority w:val="34"/>
    <w:qFormat/>
    <w:rsid w:val="00D64C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64CFC"/>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D64C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64CFC"/>
    <w:rPr>
      <w:sz w:val="20"/>
      <w:szCs w:val="20"/>
    </w:rPr>
  </w:style>
  <w:style w:type="character" w:styleId="Appelnotedebasdep">
    <w:name w:val="footnote reference"/>
    <w:basedOn w:val="Policepardfaut"/>
    <w:uiPriority w:val="99"/>
    <w:semiHidden/>
    <w:unhideWhenUsed/>
    <w:rsid w:val="00D64CFC"/>
    <w:rPr>
      <w:vertAlign w:val="superscript"/>
    </w:rPr>
  </w:style>
  <w:style w:type="paragraph" w:styleId="Paragraphedeliste">
    <w:name w:val="List Paragraph"/>
    <w:basedOn w:val="Normal"/>
    <w:uiPriority w:val="34"/>
    <w:qFormat/>
    <w:rsid w:val="00D64CFC"/>
    <w:pPr>
      <w:ind w:left="720"/>
      <w:contextualSpacing/>
    </w:pPr>
  </w:style>
</w:styles>
</file>

<file path=word/webSettings.xml><?xml version="1.0" encoding="utf-8"?>
<w:webSettings xmlns:r="http://schemas.openxmlformats.org/officeDocument/2006/relationships" xmlns:w="http://schemas.openxmlformats.org/wordprocessingml/2006/main">
  <w:divs>
    <w:div w:id="4597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8D8B-EDDB-41D4-B506-848AAF63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3453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Finances</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m.oulkabir</dc:creator>
  <cp:lastModifiedBy>HCP</cp:lastModifiedBy>
  <cp:revision>3</cp:revision>
  <cp:lastPrinted>2023-03-07T17:55:00Z</cp:lastPrinted>
  <dcterms:created xsi:type="dcterms:W3CDTF">2023-03-07T19:49:00Z</dcterms:created>
  <dcterms:modified xsi:type="dcterms:W3CDTF">2023-03-07T20:05:00Z</dcterms:modified>
</cp:coreProperties>
</file>