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E87B3C" w:rsidP="001B5473">
      <w:pPr>
        <w:ind w:right="-375"/>
      </w:pPr>
      <w:r>
        <w:rPr>
          <w:noProof/>
        </w:rPr>
        <w:pict>
          <v:rect id="_x0000_s1026" style="position:absolute;margin-left:-110.55pt;margin-top:-69.3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749837951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D53C9F" w:rsidRPr="004E6A90" w:rsidRDefault="00653C8A" w:rsidP="005D2EED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>
        <w:rPr>
          <w:rFonts w:ascii="Times" w:hAnsi="Times" w:cs="Times"/>
          <w:color w:val="660033"/>
          <w:sz w:val="32"/>
          <w:szCs w:val="32"/>
        </w:rPr>
        <w:t xml:space="preserve">     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>Note d’information</w:t>
      </w:r>
    </w:p>
    <w:p w:rsidR="00914269" w:rsidRPr="004E6A90" w:rsidRDefault="00D53C9F" w:rsidP="00EA65D1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4E6A90">
        <w:rPr>
          <w:rFonts w:ascii="Times" w:hAnsi="Times" w:cs="Times"/>
          <w:color w:val="660033"/>
          <w:sz w:val="32"/>
          <w:szCs w:val="32"/>
        </w:rPr>
        <w:t>S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>ituation économique</w:t>
      </w:r>
      <w:r w:rsidR="00322ADA" w:rsidRPr="004E6A90">
        <w:rPr>
          <w:rFonts w:ascii="Times" w:hAnsi="Times" w:cs="Times"/>
          <w:color w:val="660033"/>
          <w:sz w:val="32"/>
          <w:szCs w:val="32"/>
        </w:rPr>
        <w:t xml:space="preserve"> nationale</w:t>
      </w:r>
      <w:r w:rsidRPr="004E6A90">
        <w:rPr>
          <w:rFonts w:ascii="Times" w:hAnsi="Times" w:cs="Times"/>
          <w:color w:val="660033"/>
          <w:sz w:val="32"/>
          <w:szCs w:val="32"/>
        </w:rPr>
        <w:t xml:space="preserve"> 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 xml:space="preserve">au </w:t>
      </w:r>
      <w:r w:rsidR="00EA65D1">
        <w:rPr>
          <w:rFonts w:ascii="Times" w:hAnsi="Times" w:cs="Times"/>
          <w:color w:val="660033"/>
          <w:sz w:val="32"/>
          <w:szCs w:val="32"/>
        </w:rPr>
        <w:t>premier</w:t>
      </w:r>
      <w:r w:rsidR="001C59CA" w:rsidRPr="004E6A90">
        <w:rPr>
          <w:rFonts w:ascii="Times" w:hAnsi="Times" w:cs="Times"/>
          <w:color w:val="660033"/>
          <w:sz w:val="32"/>
          <w:szCs w:val="32"/>
        </w:rPr>
        <w:t xml:space="preserve"> </w:t>
      </w:r>
      <w:r w:rsidR="00EA65D1">
        <w:rPr>
          <w:rFonts w:ascii="Times" w:hAnsi="Times" w:cs="Times"/>
          <w:color w:val="660033"/>
          <w:sz w:val="32"/>
          <w:szCs w:val="32"/>
        </w:rPr>
        <w:t>trimestre 2023</w:t>
      </w:r>
    </w:p>
    <w:p w:rsidR="00914269" w:rsidRDefault="00FC523F" w:rsidP="001B5473">
      <w:pPr>
        <w:pStyle w:val="Titre"/>
        <w:ind w:right="-375"/>
        <w:rPr>
          <w:rtl/>
        </w:rPr>
      </w:pPr>
      <w:r>
        <w:t xml:space="preserve">        </w:t>
      </w:r>
    </w:p>
    <w:p w:rsidR="003736EB" w:rsidRPr="00572F0B" w:rsidRDefault="00834C2F" w:rsidP="00564D40">
      <w:pPr>
        <w:shd w:val="clear" w:color="auto" w:fill="FFFFFF"/>
        <w:spacing w:after="120"/>
        <w:ind w:right="51"/>
        <w:jc w:val="both"/>
        <w:outlineLvl w:val="2"/>
        <w:rPr>
          <w:rFonts w:ascii="Cambria" w:hAnsi="Cambria"/>
          <w:b/>
          <w:bCs/>
          <w:color w:val="222222"/>
          <w:sz w:val="27"/>
          <w:szCs w:val="27"/>
        </w:rPr>
      </w:pPr>
      <w:r w:rsidRPr="003736EB">
        <w:rPr>
          <w:rFonts w:ascii="Cambria" w:hAnsi="Cambria"/>
          <w:b/>
          <w:bCs/>
          <w:color w:val="222222"/>
          <w:sz w:val="28"/>
          <w:szCs w:val="28"/>
        </w:rPr>
        <w:t>L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’arrêté </w:t>
      </w:r>
      <w:r w:rsidR="00667AB0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des comptes nationaux du </w:t>
      </w:r>
      <w:r w:rsidR="00EA65D1" w:rsidRPr="003736EB">
        <w:rPr>
          <w:rFonts w:ascii="Cambria" w:hAnsi="Cambria"/>
          <w:b/>
          <w:bCs/>
          <w:color w:val="222222"/>
          <w:sz w:val="28"/>
          <w:szCs w:val="28"/>
        </w:rPr>
        <w:t>premier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 trimestre 20</w:t>
      </w:r>
      <w:r w:rsidR="00EA65D1" w:rsidRPr="003736EB">
        <w:rPr>
          <w:rFonts w:ascii="Cambria" w:hAnsi="Cambria"/>
          <w:b/>
          <w:bCs/>
          <w:color w:val="222222"/>
          <w:sz w:val="28"/>
          <w:szCs w:val="28"/>
        </w:rPr>
        <w:t>23</w:t>
      </w:r>
      <w:r w:rsidR="00970173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 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>fait ressortir une</w:t>
      </w:r>
      <w:r w:rsidR="000A768C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 amélioration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 </w:t>
      </w:r>
      <w:r w:rsidR="000A768C" w:rsidRPr="003736EB">
        <w:rPr>
          <w:rFonts w:ascii="Cambria" w:hAnsi="Cambria"/>
          <w:b/>
          <w:bCs/>
          <w:color w:val="222222"/>
          <w:sz w:val="28"/>
          <w:szCs w:val="28"/>
        </w:rPr>
        <w:t>de la</w:t>
      </w:r>
      <w:r w:rsidR="000A768C" w:rsidRPr="00F50EFE">
        <w:t xml:space="preserve"> </w:t>
      </w:r>
      <w:r w:rsidR="000A768C" w:rsidRPr="003736EB">
        <w:rPr>
          <w:rFonts w:ascii="Cambria" w:hAnsi="Cambria"/>
          <w:b/>
          <w:bCs/>
          <w:color w:val="222222"/>
          <w:sz w:val="28"/>
          <w:szCs w:val="28"/>
        </w:rPr>
        <w:t>croissance é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>conomi</w:t>
      </w:r>
      <w:r w:rsidR="000A768C" w:rsidRPr="003736EB">
        <w:rPr>
          <w:rFonts w:ascii="Cambria" w:hAnsi="Cambria"/>
          <w:b/>
          <w:bCs/>
          <w:color w:val="222222"/>
          <w:sz w:val="28"/>
          <w:szCs w:val="28"/>
        </w:rPr>
        <w:t>que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 nationale</w:t>
      </w:r>
      <w:r w:rsidR="000A768C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 </w:t>
      </w:r>
      <w:r w:rsidR="00564D40">
        <w:rPr>
          <w:rFonts w:ascii="Cambria" w:hAnsi="Cambria"/>
          <w:b/>
          <w:bCs/>
          <w:color w:val="222222"/>
          <w:sz w:val="28"/>
          <w:szCs w:val="28"/>
        </w:rPr>
        <w:t>qui s’est établie à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 </w:t>
      </w:r>
      <w:r w:rsidR="00EA65D1" w:rsidRPr="003736EB">
        <w:rPr>
          <w:rFonts w:ascii="Cambria" w:hAnsi="Cambria"/>
          <w:b/>
          <w:bCs/>
          <w:color w:val="222222"/>
          <w:sz w:val="28"/>
          <w:szCs w:val="28"/>
        </w:rPr>
        <w:t>3</w:t>
      </w:r>
      <w:r w:rsidR="00667AB0" w:rsidRPr="003736EB">
        <w:rPr>
          <w:rFonts w:ascii="Cambria" w:hAnsi="Cambria"/>
          <w:b/>
          <w:bCs/>
          <w:color w:val="222222"/>
          <w:sz w:val="28"/>
          <w:szCs w:val="28"/>
        </w:rPr>
        <w:t>,</w:t>
      </w:r>
      <w:r w:rsidR="000E30C7">
        <w:rPr>
          <w:rFonts w:ascii="Cambria" w:hAnsi="Cambria"/>
          <w:b/>
          <w:bCs/>
          <w:color w:val="222222"/>
          <w:sz w:val="28"/>
          <w:szCs w:val="28"/>
        </w:rPr>
        <w:t>5</w:t>
      </w:r>
      <w:r w:rsidR="00667AB0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% au lieu de </w:t>
      </w:r>
      <w:r w:rsidR="00EA65D1" w:rsidRPr="003736EB">
        <w:rPr>
          <w:rFonts w:ascii="Cambria" w:hAnsi="Cambria"/>
          <w:b/>
          <w:bCs/>
          <w:color w:val="222222"/>
          <w:sz w:val="28"/>
          <w:szCs w:val="28"/>
        </w:rPr>
        <w:t>0</w:t>
      </w:r>
      <w:r w:rsidR="00667AB0" w:rsidRPr="003736EB">
        <w:rPr>
          <w:rFonts w:ascii="Cambria" w:hAnsi="Cambria"/>
          <w:b/>
          <w:bCs/>
          <w:color w:val="222222"/>
          <w:sz w:val="28"/>
          <w:szCs w:val="28"/>
        </w:rPr>
        <w:t>,</w:t>
      </w:r>
      <w:r w:rsidR="00EA65D1" w:rsidRPr="003736EB">
        <w:rPr>
          <w:rFonts w:ascii="Cambria" w:hAnsi="Cambria"/>
          <w:b/>
          <w:bCs/>
          <w:color w:val="222222"/>
          <w:sz w:val="28"/>
          <w:szCs w:val="28"/>
        </w:rPr>
        <w:t>5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>% durant la même période de l’année 20</w:t>
      </w:r>
      <w:r w:rsidR="00EA65D1" w:rsidRPr="003736EB">
        <w:rPr>
          <w:rFonts w:ascii="Cambria" w:hAnsi="Cambria"/>
          <w:b/>
          <w:bCs/>
          <w:color w:val="222222"/>
          <w:sz w:val="28"/>
          <w:szCs w:val="28"/>
        </w:rPr>
        <w:t>22</w:t>
      </w:r>
      <w:r w:rsidR="00440406" w:rsidRPr="003736EB">
        <w:rPr>
          <w:rFonts w:ascii="Cambria" w:hAnsi="Cambria"/>
          <w:b/>
          <w:bCs/>
          <w:color w:val="222222"/>
          <w:sz w:val="28"/>
          <w:szCs w:val="28"/>
        </w:rPr>
        <w:t xml:space="preserve">. </w:t>
      </w:r>
      <w:r w:rsidR="003736EB" w:rsidRPr="00572F0B">
        <w:rPr>
          <w:rFonts w:ascii="Cambria" w:hAnsi="Cambria"/>
          <w:b/>
          <w:bCs/>
          <w:color w:val="222222"/>
          <w:sz w:val="28"/>
          <w:szCs w:val="28"/>
        </w:rPr>
        <w:t xml:space="preserve">Les activités non agricoles ont affiché une augmentation </w:t>
      </w:r>
      <w:r w:rsidR="00564D40">
        <w:rPr>
          <w:rFonts w:ascii="Cambria" w:hAnsi="Cambria"/>
          <w:b/>
          <w:bCs/>
          <w:color w:val="222222"/>
          <w:sz w:val="28"/>
          <w:szCs w:val="28"/>
        </w:rPr>
        <w:t xml:space="preserve">en volume </w:t>
      </w:r>
      <w:r w:rsidR="003736EB" w:rsidRPr="00572F0B">
        <w:rPr>
          <w:rFonts w:ascii="Cambria" w:hAnsi="Cambria"/>
          <w:b/>
          <w:bCs/>
          <w:color w:val="222222"/>
          <w:sz w:val="28"/>
          <w:szCs w:val="28"/>
        </w:rPr>
        <w:t>de 3</w:t>
      </w:r>
      <w:r w:rsidR="003736EB">
        <w:rPr>
          <w:rFonts w:ascii="Cambria" w:hAnsi="Cambria"/>
          <w:b/>
          <w:bCs/>
          <w:color w:val="222222"/>
          <w:sz w:val="28"/>
          <w:szCs w:val="28"/>
        </w:rPr>
        <w:t xml:space="preserve">,2% et </w:t>
      </w:r>
      <w:r w:rsidR="003736EB" w:rsidRPr="00572F0B">
        <w:rPr>
          <w:rFonts w:ascii="Cambria" w:hAnsi="Cambria"/>
          <w:b/>
          <w:bCs/>
          <w:color w:val="222222"/>
          <w:sz w:val="28"/>
          <w:szCs w:val="28"/>
        </w:rPr>
        <w:t xml:space="preserve">celles du secteur agricole une </w:t>
      </w:r>
      <w:r w:rsidR="003736EB">
        <w:rPr>
          <w:rFonts w:ascii="Cambria" w:hAnsi="Cambria"/>
          <w:b/>
          <w:bCs/>
          <w:color w:val="222222"/>
          <w:sz w:val="28"/>
          <w:szCs w:val="28"/>
        </w:rPr>
        <w:t>hausse</w:t>
      </w:r>
      <w:r w:rsidR="003736EB" w:rsidRPr="00572F0B">
        <w:rPr>
          <w:rFonts w:ascii="Cambria" w:hAnsi="Cambria"/>
          <w:b/>
          <w:bCs/>
          <w:color w:val="222222"/>
          <w:sz w:val="28"/>
          <w:szCs w:val="28"/>
        </w:rPr>
        <w:t xml:space="preserve"> de </w:t>
      </w:r>
      <w:r w:rsidR="003736EB">
        <w:rPr>
          <w:rFonts w:ascii="Cambria" w:hAnsi="Cambria"/>
          <w:b/>
          <w:bCs/>
          <w:color w:val="222222"/>
          <w:sz w:val="28"/>
          <w:szCs w:val="28"/>
        </w:rPr>
        <w:t>6</w:t>
      </w:r>
      <w:r w:rsidR="003736EB" w:rsidRPr="00572F0B">
        <w:rPr>
          <w:rFonts w:ascii="Cambria" w:hAnsi="Cambria"/>
          <w:b/>
          <w:bCs/>
          <w:color w:val="222222"/>
          <w:sz w:val="28"/>
          <w:szCs w:val="28"/>
        </w:rPr>
        <w:t> ,</w:t>
      </w:r>
      <w:r w:rsidR="003736EB" w:rsidRPr="00572F0B">
        <w:rPr>
          <w:rFonts w:ascii="Cambria" w:hAnsi="Cambria"/>
          <w:b/>
          <w:bCs/>
          <w:color w:val="222222"/>
          <w:sz w:val="28"/>
          <w:szCs w:val="28"/>
          <w:rtl/>
        </w:rPr>
        <w:t>9</w:t>
      </w:r>
      <w:r w:rsidR="003736EB" w:rsidRPr="00572F0B">
        <w:rPr>
          <w:rFonts w:ascii="Cambria" w:hAnsi="Cambria"/>
          <w:b/>
          <w:bCs/>
          <w:color w:val="222222"/>
          <w:sz w:val="28"/>
          <w:szCs w:val="28"/>
        </w:rPr>
        <w:t>%.</w:t>
      </w:r>
    </w:p>
    <w:p w:rsidR="003736EB" w:rsidRPr="00572F0B" w:rsidRDefault="003736EB" w:rsidP="00564D40">
      <w:pPr>
        <w:shd w:val="clear" w:color="auto" w:fill="FFFFFF"/>
        <w:spacing w:after="120"/>
        <w:ind w:right="49"/>
        <w:jc w:val="both"/>
        <w:outlineLvl w:val="2"/>
        <w:rPr>
          <w:rFonts w:ascii="Cambria" w:hAnsi="Cambria"/>
          <w:b/>
          <w:bCs/>
          <w:color w:val="222222"/>
          <w:sz w:val="27"/>
          <w:szCs w:val="27"/>
        </w:rPr>
      </w:pPr>
      <w:r w:rsidRPr="00572F0B">
        <w:rPr>
          <w:rFonts w:ascii="Cambria" w:hAnsi="Cambria"/>
          <w:b/>
          <w:bCs/>
          <w:color w:val="222222"/>
          <w:sz w:val="28"/>
          <w:szCs w:val="28"/>
        </w:rPr>
        <w:t xml:space="preserve">Tirée par la demande extérieure, cette croissance a été réalisée dans un contexte d’une </w:t>
      </w:r>
      <w:r>
        <w:rPr>
          <w:rFonts w:ascii="Cambria" w:hAnsi="Cambria"/>
          <w:b/>
          <w:bCs/>
          <w:color w:val="222222"/>
          <w:sz w:val="28"/>
          <w:szCs w:val="28"/>
        </w:rPr>
        <w:t>forte</w:t>
      </w:r>
      <w:r w:rsidR="00564D40">
        <w:rPr>
          <w:rFonts w:ascii="Cambria" w:hAnsi="Cambria"/>
          <w:b/>
          <w:bCs/>
          <w:color w:val="222222"/>
          <w:sz w:val="28"/>
          <w:szCs w:val="28"/>
        </w:rPr>
        <w:t xml:space="preserve"> </w:t>
      </w:r>
      <w:r w:rsidRPr="00572F0B">
        <w:rPr>
          <w:rFonts w:ascii="Cambria" w:hAnsi="Cambria"/>
          <w:b/>
          <w:bCs/>
          <w:color w:val="222222"/>
          <w:sz w:val="28"/>
          <w:szCs w:val="28"/>
        </w:rPr>
        <w:t xml:space="preserve">inflation et d’une </w:t>
      </w:r>
      <w:r>
        <w:rPr>
          <w:rFonts w:ascii="Cambria" w:hAnsi="Cambria"/>
          <w:b/>
          <w:bCs/>
          <w:color w:val="222222"/>
          <w:sz w:val="28"/>
          <w:szCs w:val="28"/>
        </w:rPr>
        <w:t xml:space="preserve">amélioration </w:t>
      </w:r>
      <w:r w:rsidR="00296FE1">
        <w:rPr>
          <w:rFonts w:ascii="Cambria" w:hAnsi="Cambria"/>
          <w:b/>
          <w:bCs/>
          <w:color w:val="222222"/>
          <w:sz w:val="28"/>
          <w:szCs w:val="28"/>
        </w:rPr>
        <w:t>de la</w:t>
      </w:r>
      <w:r>
        <w:rPr>
          <w:rFonts w:ascii="Cambria" w:hAnsi="Cambria"/>
          <w:b/>
          <w:bCs/>
          <w:color w:val="222222"/>
          <w:sz w:val="28"/>
          <w:szCs w:val="28"/>
        </w:rPr>
        <w:t xml:space="preserve"> capacité de </w:t>
      </w:r>
      <w:r w:rsidRPr="00572F0B">
        <w:rPr>
          <w:rFonts w:ascii="Cambria" w:hAnsi="Cambria"/>
          <w:b/>
          <w:bCs/>
          <w:color w:val="222222"/>
          <w:sz w:val="28"/>
          <w:szCs w:val="28"/>
        </w:rPr>
        <w:t>financement de l’économie nationale.</w:t>
      </w:r>
    </w:p>
    <w:p w:rsidR="000E6C54" w:rsidRDefault="000E6C54" w:rsidP="00FB5BCF">
      <w:pPr>
        <w:pStyle w:val="Titre3"/>
        <w:shd w:val="clear" w:color="auto" w:fill="FFFFFF"/>
        <w:spacing w:before="0" w:beforeAutospacing="0" w:after="0" w:afterAutospacing="0" w:line="300" w:lineRule="exact"/>
        <w:jc w:val="both"/>
        <w:rPr>
          <w:sz w:val="24"/>
          <w:szCs w:val="24"/>
        </w:rPr>
      </w:pPr>
    </w:p>
    <w:p w:rsidR="00F50EFE" w:rsidRPr="00F50EFE" w:rsidRDefault="00F50EFE" w:rsidP="009D68EF">
      <w:pPr>
        <w:pStyle w:val="Titre3"/>
        <w:shd w:val="clear" w:color="auto" w:fill="FFFFFF"/>
        <w:spacing w:before="0" w:beforeAutospacing="0" w:after="0" w:afterAutospacing="0"/>
        <w:ind w:left="426"/>
        <w:jc w:val="both"/>
        <w:rPr>
          <w:sz w:val="24"/>
          <w:szCs w:val="24"/>
        </w:rPr>
      </w:pPr>
    </w:p>
    <w:p w:rsidR="00210DCD" w:rsidRPr="00D45CA2" w:rsidRDefault="00210DCD" w:rsidP="005D2EED">
      <w:pPr>
        <w:pStyle w:val="Titre3"/>
        <w:shd w:val="clear" w:color="auto" w:fill="FFFFFF"/>
        <w:spacing w:before="0" w:beforeAutospacing="0" w:after="240" w:afterAutospacing="0"/>
        <w:ind w:right="48"/>
        <w:jc w:val="both"/>
        <w:rPr>
          <w:rFonts w:asciiTheme="majorHAnsi" w:hAnsiTheme="majorHAnsi"/>
          <w:sz w:val="28"/>
          <w:szCs w:val="28"/>
        </w:rPr>
      </w:pPr>
      <w:r w:rsidRPr="00D45CA2">
        <w:rPr>
          <w:rFonts w:asciiTheme="majorHAnsi" w:hAnsiTheme="majorHAnsi"/>
          <w:sz w:val="28"/>
          <w:szCs w:val="28"/>
        </w:rPr>
        <w:t>Une croissance économique soutenue par l</w:t>
      </w:r>
      <w:r w:rsidR="00FB5BCF" w:rsidRPr="00D45CA2">
        <w:rPr>
          <w:rFonts w:asciiTheme="majorHAnsi" w:hAnsiTheme="majorHAnsi"/>
          <w:sz w:val="28"/>
          <w:szCs w:val="28"/>
        </w:rPr>
        <w:t>es activités d’agriculture et d</w:t>
      </w:r>
      <w:r w:rsidRPr="00D45CA2">
        <w:rPr>
          <w:rFonts w:asciiTheme="majorHAnsi" w:hAnsiTheme="majorHAnsi"/>
          <w:sz w:val="28"/>
          <w:szCs w:val="28"/>
        </w:rPr>
        <w:t>es services</w:t>
      </w:r>
    </w:p>
    <w:p w:rsidR="00440406" w:rsidRPr="00D45CA2" w:rsidRDefault="00210DCD" w:rsidP="00A020A3">
      <w:pPr>
        <w:autoSpaceDE w:val="0"/>
        <w:autoSpaceDN w:val="0"/>
        <w:adjustRightInd w:val="0"/>
        <w:spacing w:before="80" w:after="80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</w:rPr>
        <w:t>L</w:t>
      </w:r>
      <w:r w:rsidR="00440406" w:rsidRPr="00D45CA2">
        <w:rPr>
          <w:rFonts w:asciiTheme="majorHAnsi" w:hAnsiTheme="majorHAnsi"/>
        </w:rPr>
        <w:t xml:space="preserve">a </w:t>
      </w:r>
      <w:r w:rsidR="00440406" w:rsidRPr="00D45CA2">
        <w:rPr>
          <w:rFonts w:asciiTheme="majorHAnsi" w:hAnsiTheme="majorHAnsi"/>
          <w:b/>
          <w:bCs/>
        </w:rPr>
        <w:t xml:space="preserve">valeur ajoutée du secteur primaire </w:t>
      </w:r>
      <w:r w:rsidR="00440406" w:rsidRPr="00D45CA2">
        <w:rPr>
          <w:rFonts w:asciiTheme="majorHAnsi" w:hAnsiTheme="majorHAnsi"/>
        </w:rPr>
        <w:t>en volume, corrigée des variations saisonnières</w:t>
      </w:r>
      <w:r w:rsidR="00C223A9" w:rsidRPr="00D45CA2">
        <w:rPr>
          <w:rFonts w:asciiTheme="majorHAnsi" w:hAnsiTheme="majorHAnsi"/>
        </w:rPr>
        <w:t xml:space="preserve"> (</w:t>
      </w:r>
      <w:r w:rsidR="00440406" w:rsidRPr="00D45CA2">
        <w:rPr>
          <w:rFonts w:asciiTheme="majorHAnsi" w:hAnsiTheme="majorHAnsi"/>
        </w:rPr>
        <w:t>cvs)</w:t>
      </w:r>
      <w:r w:rsidR="00414B74" w:rsidRPr="00D45CA2">
        <w:rPr>
          <w:rFonts w:asciiTheme="majorHAnsi" w:hAnsiTheme="majorHAnsi"/>
          <w:b/>
          <w:bCs/>
        </w:rPr>
        <w:t xml:space="preserve"> </w:t>
      </w:r>
      <w:r w:rsidR="00440406" w:rsidRPr="00D45CA2">
        <w:rPr>
          <w:rFonts w:asciiTheme="majorHAnsi" w:hAnsiTheme="majorHAnsi"/>
        </w:rPr>
        <w:t xml:space="preserve">a enregistré une augmentation de </w:t>
      </w:r>
      <w:r w:rsidR="00DB1E80" w:rsidRPr="00D45CA2">
        <w:rPr>
          <w:rFonts w:asciiTheme="majorHAnsi" w:hAnsiTheme="majorHAnsi"/>
        </w:rPr>
        <w:t>6,6</w:t>
      </w:r>
      <w:r w:rsidR="00440406" w:rsidRPr="00D45CA2">
        <w:rPr>
          <w:rFonts w:asciiTheme="majorHAnsi" w:hAnsiTheme="majorHAnsi"/>
        </w:rPr>
        <w:t>%</w:t>
      </w:r>
      <w:r w:rsidR="00414B74" w:rsidRPr="00D45CA2">
        <w:rPr>
          <w:rFonts w:asciiTheme="majorHAnsi" w:hAnsiTheme="majorHAnsi"/>
        </w:rPr>
        <w:t xml:space="preserve"> au </w:t>
      </w:r>
      <w:r w:rsidR="00EA65D1" w:rsidRPr="00D45CA2">
        <w:rPr>
          <w:rFonts w:asciiTheme="majorHAnsi" w:hAnsiTheme="majorHAnsi"/>
        </w:rPr>
        <w:t>premier</w:t>
      </w:r>
      <w:r w:rsidR="00414B74" w:rsidRPr="00D45CA2">
        <w:rPr>
          <w:rFonts w:asciiTheme="majorHAnsi" w:hAnsiTheme="majorHAnsi"/>
        </w:rPr>
        <w:t xml:space="preserve"> trimestre 20</w:t>
      </w:r>
      <w:r w:rsidR="00EA65D1" w:rsidRPr="00D45CA2">
        <w:rPr>
          <w:rFonts w:asciiTheme="majorHAnsi" w:hAnsiTheme="majorHAnsi"/>
        </w:rPr>
        <w:t>23</w:t>
      </w:r>
      <w:r w:rsidR="00DB1E80" w:rsidRPr="00D45CA2">
        <w:rPr>
          <w:rFonts w:asciiTheme="majorHAnsi" w:hAnsiTheme="majorHAnsi"/>
        </w:rPr>
        <w:t xml:space="preserve"> au lieu d’une baisse de 11</w:t>
      </w:r>
      <w:r w:rsidR="00760E9C" w:rsidRPr="00D45CA2">
        <w:rPr>
          <w:rFonts w:asciiTheme="majorHAnsi" w:hAnsiTheme="majorHAnsi"/>
        </w:rPr>
        <w:t>,3</w:t>
      </w:r>
      <w:r w:rsidR="00EA65D1" w:rsidRPr="00D45CA2">
        <w:rPr>
          <w:rFonts w:asciiTheme="majorHAnsi" w:hAnsiTheme="majorHAnsi"/>
        </w:rPr>
        <w:t>% durant la même période en 2022</w:t>
      </w:r>
      <w:r w:rsidR="00440406" w:rsidRPr="00D45CA2">
        <w:rPr>
          <w:rFonts w:asciiTheme="majorHAnsi" w:hAnsiTheme="majorHAnsi"/>
        </w:rPr>
        <w:t>. Cette évolution s’explique par la hausse de l’</w:t>
      </w:r>
      <w:r w:rsidR="00F95421" w:rsidRPr="00D45CA2">
        <w:rPr>
          <w:rFonts w:asciiTheme="majorHAnsi" w:hAnsiTheme="majorHAnsi"/>
        </w:rPr>
        <w:t xml:space="preserve">activité de l’agriculture de </w:t>
      </w:r>
      <w:r w:rsidR="00DB1E80" w:rsidRPr="00D45CA2">
        <w:rPr>
          <w:rFonts w:asciiTheme="majorHAnsi" w:hAnsiTheme="majorHAnsi"/>
        </w:rPr>
        <w:t>6,9</w:t>
      </w:r>
      <w:r w:rsidR="00F95421" w:rsidRPr="00D45CA2">
        <w:rPr>
          <w:rFonts w:asciiTheme="majorHAnsi" w:hAnsiTheme="majorHAnsi"/>
        </w:rPr>
        <w:t xml:space="preserve">% au lieu d’une baisse de </w:t>
      </w:r>
      <w:r w:rsidR="00DB1E80" w:rsidRPr="00D45CA2">
        <w:rPr>
          <w:rFonts w:asciiTheme="majorHAnsi" w:hAnsiTheme="majorHAnsi"/>
        </w:rPr>
        <w:t>12,2</w:t>
      </w:r>
      <w:r w:rsidR="00440406" w:rsidRPr="00D45CA2">
        <w:rPr>
          <w:rFonts w:asciiTheme="majorHAnsi" w:hAnsiTheme="majorHAnsi"/>
        </w:rPr>
        <w:t xml:space="preserve">% et </w:t>
      </w:r>
      <w:r w:rsidR="00EA65D1" w:rsidRPr="00D45CA2">
        <w:rPr>
          <w:rFonts w:asciiTheme="majorHAnsi" w:hAnsiTheme="majorHAnsi"/>
        </w:rPr>
        <w:t>par le ralentissement</w:t>
      </w:r>
      <w:r w:rsidR="00440406" w:rsidRPr="00D45CA2">
        <w:rPr>
          <w:rFonts w:asciiTheme="majorHAnsi" w:hAnsiTheme="majorHAnsi"/>
        </w:rPr>
        <w:t xml:space="preserve"> de </w:t>
      </w:r>
      <w:r w:rsidR="00565B42" w:rsidRPr="00D45CA2">
        <w:rPr>
          <w:rFonts w:asciiTheme="majorHAnsi" w:hAnsiTheme="majorHAnsi"/>
        </w:rPr>
        <w:t>la croissance</w:t>
      </w:r>
      <w:r w:rsidR="00440406" w:rsidRPr="00D45CA2">
        <w:rPr>
          <w:rFonts w:asciiTheme="majorHAnsi" w:hAnsiTheme="majorHAnsi"/>
        </w:rPr>
        <w:t xml:space="preserve"> de la pêche </w:t>
      </w:r>
      <w:r w:rsidR="00EA65D1" w:rsidRPr="00D45CA2">
        <w:rPr>
          <w:rFonts w:asciiTheme="majorHAnsi" w:hAnsiTheme="majorHAnsi"/>
        </w:rPr>
        <w:t>à</w:t>
      </w:r>
      <w:r w:rsidR="006B4790" w:rsidRPr="00D45CA2">
        <w:rPr>
          <w:rFonts w:asciiTheme="majorHAnsi" w:hAnsiTheme="majorHAnsi"/>
        </w:rPr>
        <w:t xml:space="preserve"> </w:t>
      </w:r>
      <w:r w:rsidR="00EA65D1" w:rsidRPr="00D45CA2">
        <w:rPr>
          <w:rFonts w:asciiTheme="majorHAnsi" w:hAnsiTheme="majorHAnsi"/>
        </w:rPr>
        <w:t>0,3</w:t>
      </w:r>
      <w:r w:rsidR="00565B42" w:rsidRPr="00D45CA2">
        <w:rPr>
          <w:rFonts w:asciiTheme="majorHAnsi" w:hAnsiTheme="majorHAnsi"/>
        </w:rPr>
        <w:t xml:space="preserve">% </w:t>
      </w:r>
      <w:r w:rsidR="00440406" w:rsidRPr="00D45CA2">
        <w:rPr>
          <w:rFonts w:asciiTheme="majorHAnsi" w:hAnsiTheme="majorHAnsi"/>
        </w:rPr>
        <w:t xml:space="preserve">au lieu </w:t>
      </w:r>
      <w:r w:rsidR="00EA65D1" w:rsidRPr="00D45CA2">
        <w:rPr>
          <w:rFonts w:asciiTheme="majorHAnsi" w:hAnsiTheme="majorHAnsi"/>
        </w:rPr>
        <w:t>3,3</w:t>
      </w:r>
      <w:r w:rsidR="00440406" w:rsidRPr="00D45CA2">
        <w:rPr>
          <w:rFonts w:asciiTheme="majorHAnsi" w:hAnsiTheme="majorHAnsi"/>
        </w:rPr>
        <w:t>%.</w:t>
      </w:r>
    </w:p>
    <w:p w:rsidR="00440406" w:rsidRPr="00D45CA2" w:rsidRDefault="00440406" w:rsidP="00440406">
      <w:pPr>
        <w:autoSpaceDE w:val="0"/>
        <w:autoSpaceDN w:val="0"/>
        <w:adjustRightInd w:val="0"/>
        <w:ind w:left="426"/>
        <w:jc w:val="both"/>
        <w:rPr>
          <w:rFonts w:asciiTheme="majorHAnsi" w:hAnsiTheme="majorHAnsi"/>
          <w:b/>
          <w:bCs/>
        </w:rPr>
      </w:pPr>
    </w:p>
    <w:p w:rsidR="0040305D" w:rsidRPr="00D45CA2" w:rsidRDefault="0040305D" w:rsidP="000F709C">
      <w:pPr>
        <w:spacing w:after="60"/>
        <w:jc w:val="both"/>
        <w:rPr>
          <w:rFonts w:asciiTheme="majorHAnsi" w:hAnsiTheme="majorHAnsi"/>
        </w:rPr>
      </w:pPr>
      <w:r w:rsidRPr="00D45CA2">
        <w:rPr>
          <w:rStyle w:val="lev"/>
          <w:rFonts w:asciiTheme="majorHAnsi" w:hAnsiTheme="majorHAnsi"/>
        </w:rPr>
        <w:t>La valeur ajoutée du secteur tertiaire</w:t>
      </w:r>
      <w:r w:rsidR="00565B42" w:rsidRPr="00D45CA2">
        <w:rPr>
          <w:rFonts w:asciiTheme="majorHAnsi" w:hAnsiTheme="majorHAnsi"/>
        </w:rPr>
        <w:t xml:space="preserve">, de son côté, </w:t>
      </w:r>
      <w:r w:rsidRPr="00D45CA2">
        <w:rPr>
          <w:rFonts w:asciiTheme="majorHAnsi" w:hAnsiTheme="majorHAnsi"/>
        </w:rPr>
        <w:t>a réalisé une augmentation de</w:t>
      </w:r>
      <w:r w:rsidR="00565B42" w:rsidRPr="00D45CA2">
        <w:rPr>
          <w:rFonts w:asciiTheme="majorHAnsi" w:hAnsiTheme="majorHAnsi"/>
        </w:rPr>
        <w:t xml:space="preserve"> 5,</w:t>
      </w:r>
      <w:r w:rsidR="000F709C" w:rsidRPr="00D45CA2">
        <w:rPr>
          <w:rFonts w:asciiTheme="majorHAnsi" w:hAnsiTheme="majorHAnsi"/>
        </w:rPr>
        <w:t>4</w:t>
      </w:r>
      <w:r w:rsidR="005D2EED">
        <w:rPr>
          <w:rFonts w:asciiTheme="majorHAnsi" w:hAnsiTheme="majorHAnsi"/>
        </w:rPr>
        <w:t xml:space="preserve"> % au lieu de </w:t>
      </w:r>
      <w:r w:rsidR="00565B42" w:rsidRPr="00D45CA2">
        <w:rPr>
          <w:rFonts w:asciiTheme="majorHAnsi" w:hAnsiTheme="majorHAnsi"/>
        </w:rPr>
        <w:t>4,6</w:t>
      </w:r>
      <w:r w:rsidRPr="00D45CA2">
        <w:rPr>
          <w:rFonts w:asciiTheme="majorHAnsi" w:hAnsiTheme="majorHAnsi"/>
        </w:rPr>
        <w:t xml:space="preserve">% le même trimestre de l’année 2022, marquée par une amélioration des activités: </w:t>
      </w:r>
    </w:p>
    <w:p w:rsidR="00565B42" w:rsidRPr="00D45CA2" w:rsidRDefault="00565B42" w:rsidP="00565B42">
      <w:pPr>
        <w:numPr>
          <w:ilvl w:val="0"/>
          <w:numId w:val="6"/>
        </w:numPr>
        <w:rPr>
          <w:rFonts w:asciiTheme="majorHAnsi" w:hAnsiTheme="majorHAnsi"/>
        </w:rPr>
      </w:pPr>
      <w:r w:rsidRPr="00D45CA2">
        <w:rPr>
          <w:rFonts w:asciiTheme="majorHAnsi" w:hAnsiTheme="majorHAnsi"/>
        </w:rPr>
        <w:t>des hôtels et restaurants, avec 53,9% au lieu de 31,6%;</w:t>
      </w:r>
    </w:p>
    <w:p w:rsidR="00565B42" w:rsidRPr="00D45CA2" w:rsidRDefault="00565B42" w:rsidP="00565B42">
      <w:pPr>
        <w:numPr>
          <w:ilvl w:val="0"/>
          <w:numId w:val="6"/>
        </w:numPr>
        <w:rPr>
          <w:rFonts w:asciiTheme="majorHAnsi" w:hAnsiTheme="majorHAnsi"/>
        </w:rPr>
      </w:pPr>
      <w:r w:rsidRPr="00D45CA2">
        <w:rPr>
          <w:rFonts w:asciiTheme="majorHAnsi" w:hAnsiTheme="majorHAnsi"/>
        </w:rPr>
        <w:t>du transport, avec 7,1% au lieu de 2,3% ;</w:t>
      </w:r>
    </w:p>
    <w:p w:rsidR="00565B42" w:rsidRPr="00D45CA2" w:rsidRDefault="00565B42" w:rsidP="00565B4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</w:rPr>
        <w:t>des services financiers et assurances, avec 5,4 % au lieu de 4,5% ;</w:t>
      </w:r>
    </w:p>
    <w:p w:rsidR="0040305D" w:rsidRPr="00D45CA2" w:rsidRDefault="0040305D" w:rsidP="005D2EED">
      <w:pPr>
        <w:numPr>
          <w:ilvl w:val="0"/>
          <w:numId w:val="6"/>
        </w:numPr>
        <w:spacing w:after="240"/>
        <w:ind w:left="714" w:hanging="357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</w:rPr>
        <w:t xml:space="preserve">des services rendus par l’Administration Publique générale et la sécurité sociale, avec </w:t>
      </w:r>
      <w:r w:rsidR="00CA5014" w:rsidRPr="00D45CA2">
        <w:rPr>
          <w:rFonts w:asciiTheme="majorHAnsi" w:hAnsiTheme="majorHAnsi"/>
        </w:rPr>
        <w:t>4</w:t>
      </w:r>
      <w:r w:rsidRPr="00D45CA2">
        <w:rPr>
          <w:rFonts w:asciiTheme="majorHAnsi" w:hAnsiTheme="majorHAnsi"/>
        </w:rPr>
        <w:t>,</w:t>
      </w:r>
      <w:r w:rsidR="00CA5014" w:rsidRPr="00D45CA2">
        <w:rPr>
          <w:rFonts w:asciiTheme="majorHAnsi" w:hAnsiTheme="majorHAnsi"/>
        </w:rPr>
        <w:t>6</w:t>
      </w:r>
      <w:r w:rsidRPr="00D45CA2">
        <w:rPr>
          <w:rFonts w:asciiTheme="majorHAnsi" w:hAnsiTheme="majorHAnsi"/>
        </w:rPr>
        <w:t xml:space="preserve">% au lieu de </w:t>
      </w:r>
      <w:r w:rsidR="00CA5014" w:rsidRPr="00D45CA2">
        <w:rPr>
          <w:rFonts w:asciiTheme="majorHAnsi" w:hAnsiTheme="majorHAnsi"/>
        </w:rPr>
        <w:t>4</w:t>
      </w:r>
      <w:r w:rsidRPr="00D45CA2">
        <w:rPr>
          <w:rFonts w:asciiTheme="majorHAnsi" w:hAnsiTheme="majorHAnsi"/>
        </w:rPr>
        <w:t>,</w:t>
      </w:r>
      <w:r w:rsidR="00CA5014" w:rsidRPr="00D45CA2">
        <w:rPr>
          <w:rFonts w:asciiTheme="majorHAnsi" w:hAnsiTheme="majorHAnsi"/>
        </w:rPr>
        <w:t>5</w:t>
      </w:r>
      <w:r w:rsidRPr="00D45CA2">
        <w:rPr>
          <w:rFonts w:asciiTheme="majorHAnsi" w:hAnsiTheme="majorHAnsi"/>
        </w:rPr>
        <w:t>%;</w:t>
      </w:r>
    </w:p>
    <w:p w:rsidR="0040305D" w:rsidRPr="00D45CA2" w:rsidRDefault="0040305D" w:rsidP="005D2EED">
      <w:pPr>
        <w:ind w:left="720" w:hanging="720"/>
        <w:rPr>
          <w:rFonts w:asciiTheme="majorHAnsi" w:hAnsiTheme="majorHAnsi"/>
        </w:rPr>
      </w:pPr>
      <w:r w:rsidRPr="00D45CA2">
        <w:rPr>
          <w:rFonts w:asciiTheme="majorHAnsi" w:hAnsiTheme="majorHAnsi"/>
        </w:rPr>
        <w:t xml:space="preserve">Et ce, malgré le ralentissement de la croissance des activités: </w:t>
      </w:r>
    </w:p>
    <w:p w:rsidR="00CA5014" w:rsidRPr="00D45CA2" w:rsidRDefault="00CA5014" w:rsidP="005D2EED">
      <w:pPr>
        <w:numPr>
          <w:ilvl w:val="0"/>
          <w:numId w:val="7"/>
        </w:numPr>
        <w:spacing w:before="120"/>
        <w:ind w:left="714" w:hanging="357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</w:rPr>
        <w:t xml:space="preserve">des services de l’éducation, de </w:t>
      </w:r>
      <w:r w:rsidR="00AF5F53" w:rsidRPr="00D45CA2">
        <w:rPr>
          <w:rFonts w:asciiTheme="majorHAnsi" w:hAnsiTheme="majorHAnsi"/>
        </w:rPr>
        <w:t>la santé et de l’action sociale</w:t>
      </w:r>
      <w:r w:rsidRPr="00D45CA2">
        <w:rPr>
          <w:rFonts w:asciiTheme="majorHAnsi" w:hAnsiTheme="majorHAnsi"/>
        </w:rPr>
        <w:t xml:space="preserve"> à 4,5% au lieu de </w:t>
      </w:r>
      <w:r w:rsidR="005D2EED">
        <w:rPr>
          <w:rFonts w:asciiTheme="majorHAnsi" w:hAnsiTheme="majorHAnsi"/>
        </w:rPr>
        <w:t>5,9%</w:t>
      </w:r>
      <w:r w:rsidRPr="00D45CA2">
        <w:rPr>
          <w:rFonts w:asciiTheme="majorHAnsi" w:hAnsiTheme="majorHAnsi"/>
        </w:rPr>
        <w:t xml:space="preserve">; </w:t>
      </w:r>
    </w:p>
    <w:p w:rsidR="00CA5014" w:rsidRPr="00D45CA2" w:rsidRDefault="00B76255" w:rsidP="00CA5014">
      <w:pPr>
        <w:numPr>
          <w:ilvl w:val="0"/>
          <w:numId w:val="7"/>
        </w:numPr>
        <w:jc w:val="both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d</w:t>
      </w:r>
      <w:r w:rsidR="00CA5014" w:rsidRPr="00D45CA2">
        <w:rPr>
          <w:rFonts w:asciiTheme="majorHAnsi" w:hAnsiTheme="majorHAnsi"/>
          <w:color w:val="222222"/>
        </w:rPr>
        <w:t>e recherche et développement et services rendus aux entreprises à 2,1% au lieu de 4%;</w:t>
      </w:r>
    </w:p>
    <w:p w:rsidR="00CA5014" w:rsidRPr="00D45CA2" w:rsidRDefault="00CA5014" w:rsidP="00CA5014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</w:rPr>
      </w:pPr>
      <w:r w:rsidRPr="00D45CA2">
        <w:rPr>
          <w:rFonts w:asciiTheme="majorHAnsi" w:hAnsiTheme="majorHAnsi"/>
        </w:rPr>
        <w:lastRenderedPageBreak/>
        <w:t xml:space="preserve">du </w:t>
      </w:r>
      <w:r w:rsidRPr="00D45CA2">
        <w:rPr>
          <w:rFonts w:asciiTheme="majorHAnsi" w:hAnsiTheme="majorHAnsi"/>
          <w:color w:val="222222"/>
        </w:rPr>
        <w:t>commerce et réparation</w:t>
      </w:r>
      <w:r w:rsidR="00B76255">
        <w:rPr>
          <w:rFonts w:asciiTheme="majorHAnsi" w:hAnsiTheme="majorHAnsi"/>
          <w:color w:val="222222"/>
        </w:rPr>
        <w:t xml:space="preserve"> de</w:t>
      </w:r>
      <w:r w:rsidRPr="00D45CA2">
        <w:rPr>
          <w:rFonts w:asciiTheme="majorHAnsi" w:hAnsiTheme="majorHAnsi"/>
          <w:color w:val="222222"/>
        </w:rPr>
        <w:t xml:space="preserve"> véhicules à</w:t>
      </w:r>
      <w:r w:rsidRPr="00D45CA2">
        <w:rPr>
          <w:rFonts w:asciiTheme="majorHAnsi" w:hAnsiTheme="majorHAnsi"/>
        </w:rPr>
        <w:t xml:space="preserve"> </w:t>
      </w:r>
      <w:r w:rsidRPr="00D45CA2">
        <w:rPr>
          <w:rFonts w:asciiTheme="majorHAnsi" w:hAnsiTheme="majorHAnsi"/>
          <w:color w:val="222222"/>
        </w:rPr>
        <w:t>1,5% au lieu de 2,5%;</w:t>
      </w:r>
    </w:p>
    <w:p w:rsidR="0040305D" w:rsidRPr="00D45CA2" w:rsidRDefault="0040305D" w:rsidP="00CA5014">
      <w:pPr>
        <w:numPr>
          <w:ilvl w:val="0"/>
          <w:numId w:val="7"/>
        </w:numPr>
        <w:spacing w:after="240"/>
        <w:ind w:left="714" w:hanging="357"/>
        <w:rPr>
          <w:rFonts w:asciiTheme="majorHAnsi" w:hAnsiTheme="majorHAnsi"/>
        </w:rPr>
      </w:pPr>
      <w:r w:rsidRPr="00D45CA2">
        <w:rPr>
          <w:rFonts w:asciiTheme="majorHAnsi" w:hAnsiTheme="majorHAnsi"/>
        </w:rPr>
        <w:t>d</w:t>
      </w:r>
      <w:r w:rsidR="00AF5F53" w:rsidRPr="00D45CA2">
        <w:rPr>
          <w:rFonts w:asciiTheme="majorHAnsi" w:hAnsiTheme="majorHAnsi"/>
        </w:rPr>
        <w:t>es postes et télécommunications</w:t>
      </w:r>
      <w:r w:rsidRPr="00D45CA2">
        <w:rPr>
          <w:rFonts w:asciiTheme="majorHAnsi" w:hAnsiTheme="majorHAnsi"/>
        </w:rPr>
        <w:t xml:space="preserve"> à  </w:t>
      </w:r>
      <w:r w:rsidR="00CA5014" w:rsidRPr="00D45CA2">
        <w:rPr>
          <w:rFonts w:asciiTheme="majorHAnsi" w:hAnsiTheme="majorHAnsi"/>
        </w:rPr>
        <w:t>0,9</w:t>
      </w:r>
      <w:r w:rsidRPr="00D45CA2">
        <w:rPr>
          <w:rFonts w:asciiTheme="majorHAnsi" w:hAnsiTheme="majorHAnsi"/>
        </w:rPr>
        <w:t>% au lieu de 3,</w:t>
      </w:r>
      <w:r w:rsidR="00CA5014" w:rsidRPr="00D45CA2">
        <w:rPr>
          <w:rFonts w:asciiTheme="majorHAnsi" w:hAnsiTheme="majorHAnsi"/>
        </w:rPr>
        <w:t>8</w:t>
      </w:r>
      <w:r w:rsidRPr="00D45CA2">
        <w:rPr>
          <w:rFonts w:asciiTheme="majorHAnsi" w:hAnsiTheme="majorHAnsi"/>
        </w:rPr>
        <w:t>%.</w:t>
      </w:r>
    </w:p>
    <w:p w:rsidR="0040305D" w:rsidRPr="00D45CA2" w:rsidRDefault="0040305D" w:rsidP="00A020A3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  <w:b/>
          <w:bCs/>
        </w:rPr>
        <w:t xml:space="preserve">La valeur ajoutée du  secteur secondaire, </w:t>
      </w:r>
      <w:r w:rsidRPr="00D45CA2">
        <w:rPr>
          <w:rFonts w:asciiTheme="majorHAnsi" w:hAnsiTheme="majorHAnsi"/>
        </w:rPr>
        <w:t>en revanche</w:t>
      </w:r>
      <w:r w:rsidRPr="00D45CA2">
        <w:rPr>
          <w:rFonts w:asciiTheme="majorHAnsi" w:hAnsiTheme="majorHAnsi"/>
          <w:b/>
          <w:bCs/>
        </w:rPr>
        <w:t>,</w:t>
      </w:r>
      <w:r w:rsidRPr="00D45CA2">
        <w:rPr>
          <w:rFonts w:asciiTheme="majorHAnsi" w:hAnsiTheme="majorHAnsi"/>
        </w:rPr>
        <w:t xml:space="preserve"> a affiché une baisse de</w:t>
      </w:r>
      <w:r w:rsidR="00AF5F53" w:rsidRPr="00D45CA2">
        <w:rPr>
          <w:rFonts w:asciiTheme="majorHAnsi" w:hAnsiTheme="majorHAnsi"/>
        </w:rPr>
        <w:t xml:space="preserve"> </w:t>
      </w:r>
      <w:r w:rsidR="00A020A3" w:rsidRPr="00D45CA2">
        <w:rPr>
          <w:rFonts w:asciiTheme="majorHAnsi" w:hAnsiTheme="majorHAnsi"/>
        </w:rPr>
        <w:t>1,3</w:t>
      </w:r>
      <w:r w:rsidRPr="00D45CA2">
        <w:rPr>
          <w:rFonts w:asciiTheme="majorHAnsi" w:hAnsiTheme="majorHAnsi"/>
        </w:rPr>
        <w:t xml:space="preserve">% au lieu d’une </w:t>
      </w:r>
      <w:r w:rsidR="00A020A3" w:rsidRPr="00D45CA2">
        <w:rPr>
          <w:rFonts w:asciiTheme="majorHAnsi" w:hAnsiTheme="majorHAnsi"/>
        </w:rPr>
        <w:t xml:space="preserve">baisse </w:t>
      </w:r>
      <w:r w:rsidRPr="00D45CA2">
        <w:rPr>
          <w:rFonts w:asciiTheme="majorHAnsi" w:hAnsiTheme="majorHAnsi"/>
        </w:rPr>
        <w:t>de</w:t>
      </w:r>
      <w:r w:rsidR="00A020A3" w:rsidRPr="00D45CA2">
        <w:rPr>
          <w:rFonts w:asciiTheme="majorHAnsi" w:hAnsiTheme="majorHAnsi"/>
        </w:rPr>
        <w:t xml:space="preserve"> 2,1</w:t>
      </w:r>
      <w:r w:rsidRPr="00D45CA2">
        <w:rPr>
          <w:rFonts w:asciiTheme="majorHAnsi" w:hAnsiTheme="majorHAnsi"/>
        </w:rPr>
        <w:t>% durant le premier trimestre de l’année précédente. Ceci a été le résultat de la baisse des valeurs ajoutées:</w:t>
      </w:r>
    </w:p>
    <w:p w:rsidR="0040305D" w:rsidRPr="00D45CA2" w:rsidRDefault="0040305D" w:rsidP="0040305D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asciiTheme="majorHAnsi" w:eastAsia="Calibri" w:hAnsiTheme="majorHAnsi"/>
          <w:lang w:eastAsia="en-US"/>
        </w:rPr>
      </w:pPr>
      <w:r w:rsidRPr="00D45CA2">
        <w:rPr>
          <w:rFonts w:asciiTheme="majorHAnsi" w:eastAsia="Calibri" w:hAnsiTheme="majorHAnsi"/>
          <w:lang w:eastAsia="en-US"/>
        </w:rPr>
        <w:t>de l’industrie d’extraction de 11,8</w:t>
      </w:r>
      <w:r w:rsidR="00A020A3" w:rsidRPr="00D45CA2">
        <w:rPr>
          <w:rFonts w:asciiTheme="majorHAnsi" w:eastAsia="Calibri" w:hAnsiTheme="majorHAnsi"/>
          <w:lang w:eastAsia="en-US"/>
        </w:rPr>
        <w:t>% au lieu d’une baisse de</w:t>
      </w:r>
      <w:r w:rsidRPr="00D45CA2">
        <w:rPr>
          <w:rFonts w:asciiTheme="majorHAnsi" w:eastAsia="Calibri" w:hAnsiTheme="majorHAnsi"/>
          <w:lang w:eastAsia="en-US"/>
        </w:rPr>
        <w:t xml:space="preserve"> 4,4% ;</w:t>
      </w:r>
    </w:p>
    <w:p w:rsidR="003217A4" w:rsidRPr="00D45CA2" w:rsidRDefault="003217A4" w:rsidP="00C6709B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5" w:right="-374" w:hanging="68"/>
        <w:jc w:val="both"/>
        <w:rPr>
          <w:rFonts w:asciiTheme="majorHAnsi" w:eastAsia="Calibri" w:hAnsiTheme="majorHAnsi"/>
          <w:lang w:eastAsia="en-US"/>
        </w:rPr>
      </w:pPr>
      <w:r w:rsidRPr="00D45CA2">
        <w:rPr>
          <w:rFonts w:asciiTheme="majorHAnsi" w:eastAsia="Calibri" w:hAnsiTheme="majorHAnsi"/>
          <w:lang w:eastAsia="en-US"/>
        </w:rPr>
        <w:t>du bâtiment et travaux publics de 3,4</w:t>
      </w:r>
      <w:r w:rsidR="00A020A3" w:rsidRPr="00D45CA2">
        <w:rPr>
          <w:rFonts w:asciiTheme="majorHAnsi" w:eastAsia="Calibri" w:hAnsiTheme="majorHAnsi"/>
          <w:lang w:eastAsia="en-US"/>
        </w:rPr>
        <w:t>% au lieu d’une baisse de</w:t>
      </w:r>
      <w:r w:rsidRPr="00D45CA2">
        <w:rPr>
          <w:rFonts w:asciiTheme="majorHAnsi" w:eastAsia="Calibri" w:hAnsiTheme="majorHAnsi"/>
          <w:lang w:eastAsia="en-US"/>
        </w:rPr>
        <w:t xml:space="preserve"> 0,9%</w:t>
      </w:r>
      <w:r w:rsidR="00A020A3" w:rsidRPr="00D45CA2">
        <w:rPr>
          <w:rFonts w:asciiTheme="majorHAnsi" w:eastAsia="Calibri" w:hAnsiTheme="majorHAnsi"/>
          <w:lang w:eastAsia="en-US"/>
        </w:rPr>
        <w:t> ;</w:t>
      </w:r>
    </w:p>
    <w:p w:rsidR="003217A4" w:rsidRPr="00D45CA2" w:rsidRDefault="003217A4" w:rsidP="00A020A3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after="120"/>
        <w:ind w:left="425" w:right="-374" w:hanging="68"/>
        <w:jc w:val="both"/>
        <w:rPr>
          <w:rFonts w:asciiTheme="majorHAnsi" w:eastAsia="Calibri" w:hAnsiTheme="majorHAnsi"/>
          <w:lang w:eastAsia="en-US"/>
        </w:rPr>
      </w:pPr>
      <w:r w:rsidRPr="00D45CA2">
        <w:rPr>
          <w:rFonts w:asciiTheme="majorHAnsi" w:eastAsia="Calibri" w:hAnsiTheme="majorHAnsi"/>
          <w:lang w:eastAsia="en-US"/>
        </w:rPr>
        <w:t xml:space="preserve">de l’électricité et eau de 2,4% au lieu d’une hausse de 0,1%; </w:t>
      </w:r>
    </w:p>
    <w:p w:rsidR="0040305D" w:rsidRPr="00D45CA2" w:rsidRDefault="005D2EED" w:rsidP="005D2EED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E</w:t>
      </w:r>
      <w:r w:rsidR="0040305D" w:rsidRPr="00D45CA2">
        <w:rPr>
          <w:rFonts w:asciiTheme="majorHAnsi" w:eastAsia="Calibri" w:hAnsiTheme="majorHAnsi"/>
          <w:lang w:eastAsia="en-US"/>
        </w:rPr>
        <w:t xml:space="preserve">t </w:t>
      </w:r>
      <w:r w:rsidR="00A020A3" w:rsidRPr="00D45CA2">
        <w:rPr>
          <w:rFonts w:asciiTheme="majorHAnsi" w:eastAsia="Calibri" w:hAnsiTheme="majorHAnsi"/>
          <w:lang w:eastAsia="en-US"/>
        </w:rPr>
        <w:t>de la hausse de celles </w:t>
      </w:r>
      <w:r w:rsidR="0040305D" w:rsidRPr="00D45CA2">
        <w:rPr>
          <w:rFonts w:asciiTheme="majorHAnsi" w:eastAsia="Calibri" w:hAnsiTheme="majorHAnsi"/>
          <w:lang w:eastAsia="en-US"/>
        </w:rPr>
        <w:t xml:space="preserve">des industries de transformation </w:t>
      </w:r>
      <w:r w:rsidR="00AF5F53" w:rsidRPr="00D45CA2">
        <w:rPr>
          <w:rFonts w:asciiTheme="majorHAnsi" w:eastAsia="Calibri" w:hAnsiTheme="majorHAnsi"/>
          <w:lang w:eastAsia="en-US"/>
        </w:rPr>
        <w:t>de</w:t>
      </w:r>
      <w:r w:rsidR="0040305D" w:rsidRPr="00D45CA2">
        <w:rPr>
          <w:rFonts w:asciiTheme="majorHAnsi" w:eastAsia="Calibri" w:hAnsiTheme="majorHAnsi"/>
          <w:lang w:eastAsia="en-US"/>
        </w:rPr>
        <w:t xml:space="preserve"> </w:t>
      </w:r>
      <w:r w:rsidR="00A020A3" w:rsidRPr="00D45CA2">
        <w:rPr>
          <w:rFonts w:asciiTheme="majorHAnsi" w:eastAsia="Calibri" w:hAnsiTheme="majorHAnsi"/>
          <w:lang w:eastAsia="en-US"/>
        </w:rPr>
        <w:t>1</w:t>
      </w:r>
      <w:r w:rsidR="0040305D" w:rsidRPr="00D45CA2">
        <w:rPr>
          <w:rFonts w:asciiTheme="majorHAnsi" w:eastAsia="Calibri" w:hAnsiTheme="majorHAnsi"/>
          <w:lang w:eastAsia="en-US"/>
        </w:rPr>
        <w:t>,</w:t>
      </w:r>
      <w:r w:rsidR="00A020A3" w:rsidRPr="00D45CA2">
        <w:rPr>
          <w:rFonts w:asciiTheme="majorHAnsi" w:eastAsia="Calibri" w:hAnsiTheme="majorHAnsi"/>
          <w:lang w:eastAsia="en-US"/>
        </w:rPr>
        <w:t>8% au lieu d’une baisse de</w:t>
      </w:r>
      <w:r w:rsidR="0040305D" w:rsidRPr="00D45CA2">
        <w:rPr>
          <w:rFonts w:asciiTheme="majorHAnsi" w:eastAsia="Calibri" w:hAnsiTheme="majorHAnsi"/>
          <w:lang w:eastAsia="en-US"/>
        </w:rPr>
        <w:t xml:space="preserve"> </w:t>
      </w:r>
      <w:r w:rsidR="00A020A3" w:rsidRPr="00D45CA2">
        <w:rPr>
          <w:rFonts w:asciiTheme="majorHAnsi" w:eastAsia="Calibri" w:hAnsiTheme="majorHAnsi"/>
          <w:lang w:eastAsia="en-US"/>
        </w:rPr>
        <w:t>2,7</w:t>
      </w:r>
      <w:r>
        <w:rPr>
          <w:rFonts w:asciiTheme="majorHAnsi" w:eastAsia="Calibri" w:hAnsiTheme="majorHAnsi"/>
          <w:lang w:eastAsia="en-US"/>
        </w:rPr>
        <w:t>%.</w:t>
      </w:r>
    </w:p>
    <w:p w:rsidR="000D1DB8" w:rsidRPr="00D45CA2" w:rsidRDefault="008A56A6" w:rsidP="005D2EED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Theme="majorHAnsi" w:eastAsia="Calibri" w:hAnsiTheme="majorHAnsi"/>
          <w:lang w:eastAsia="en-US"/>
        </w:rPr>
      </w:pPr>
      <w:r w:rsidRPr="00D45CA2">
        <w:rPr>
          <w:rFonts w:asciiTheme="majorHAnsi" w:eastAsia="Calibri" w:hAnsiTheme="majorHAnsi"/>
          <w:lang w:eastAsia="en-US"/>
        </w:rPr>
        <w:t>De ce fait,</w:t>
      </w:r>
      <w:r w:rsidR="009E37FB" w:rsidRPr="00D45CA2">
        <w:rPr>
          <w:rFonts w:asciiTheme="majorHAnsi" w:eastAsia="Calibri" w:hAnsiTheme="majorHAnsi"/>
          <w:lang w:eastAsia="en-US"/>
        </w:rPr>
        <w:t xml:space="preserve"> la valeur </w:t>
      </w:r>
      <w:r w:rsidR="002D24E9" w:rsidRPr="00D45CA2">
        <w:rPr>
          <w:rFonts w:asciiTheme="majorHAnsi" w:eastAsia="Calibri" w:hAnsiTheme="majorHAnsi"/>
          <w:lang w:eastAsia="en-US"/>
        </w:rPr>
        <w:t xml:space="preserve">ajoutée du secteur non agricole </w:t>
      </w:r>
      <w:r w:rsidR="000D1DB8" w:rsidRPr="00D45CA2">
        <w:rPr>
          <w:rFonts w:asciiTheme="majorHAnsi" w:eastAsia="Calibri" w:hAnsiTheme="majorHAnsi"/>
          <w:lang w:eastAsia="en-US"/>
        </w:rPr>
        <w:t>a connu</w:t>
      </w:r>
      <w:r w:rsidR="00A020A3" w:rsidRPr="00D45CA2">
        <w:rPr>
          <w:rFonts w:asciiTheme="majorHAnsi" w:eastAsia="Calibri" w:hAnsiTheme="majorHAnsi"/>
          <w:lang w:eastAsia="en-US"/>
        </w:rPr>
        <w:t xml:space="preserve"> </w:t>
      </w:r>
      <w:r w:rsidR="000D1DB8" w:rsidRPr="00D45CA2">
        <w:rPr>
          <w:rFonts w:asciiTheme="majorHAnsi" w:eastAsia="Calibri" w:hAnsiTheme="majorHAnsi"/>
          <w:lang w:eastAsia="en-US"/>
        </w:rPr>
        <w:t xml:space="preserve">une augmentation </w:t>
      </w:r>
      <w:r w:rsidR="002E578F" w:rsidRPr="00D45CA2">
        <w:rPr>
          <w:rFonts w:asciiTheme="majorHAnsi" w:eastAsia="Calibri" w:hAnsiTheme="majorHAnsi"/>
          <w:lang w:eastAsia="en-US"/>
        </w:rPr>
        <w:t xml:space="preserve"> </w:t>
      </w:r>
      <w:r w:rsidR="007504CD" w:rsidRPr="00D45CA2">
        <w:rPr>
          <w:rFonts w:asciiTheme="majorHAnsi" w:eastAsia="Calibri" w:hAnsiTheme="majorHAnsi"/>
          <w:lang w:eastAsia="en-US"/>
        </w:rPr>
        <w:t xml:space="preserve">de </w:t>
      </w:r>
      <w:r w:rsidR="00A020A3" w:rsidRPr="00D45CA2">
        <w:rPr>
          <w:rFonts w:asciiTheme="majorHAnsi" w:eastAsia="Calibri" w:hAnsiTheme="majorHAnsi"/>
          <w:lang w:eastAsia="en-US"/>
        </w:rPr>
        <w:t>3,2</w:t>
      </w:r>
      <w:r w:rsidR="000D1DB8" w:rsidRPr="00D45CA2">
        <w:rPr>
          <w:rFonts w:asciiTheme="majorHAnsi" w:eastAsia="Calibri" w:hAnsiTheme="majorHAnsi"/>
          <w:lang w:eastAsia="en-US"/>
        </w:rPr>
        <w:t xml:space="preserve">%  durant le </w:t>
      </w:r>
      <w:r w:rsidR="00A020A3" w:rsidRPr="00D45CA2">
        <w:rPr>
          <w:rFonts w:asciiTheme="majorHAnsi" w:eastAsia="Calibri" w:hAnsiTheme="majorHAnsi"/>
          <w:lang w:eastAsia="en-US"/>
        </w:rPr>
        <w:t>premier</w:t>
      </w:r>
      <w:r w:rsidR="000D1DB8" w:rsidRPr="00D45CA2">
        <w:rPr>
          <w:rFonts w:asciiTheme="majorHAnsi" w:eastAsia="Calibri" w:hAnsiTheme="majorHAnsi"/>
          <w:lang w:eastAsia="en-US"/>
        </w:rPr>
        <w:t xml:space="preserve"> trimestre 20</w:t>
      </w:r>
      <w:r w:rsidR="00A020A3" w:rsidRPr="00D45CA2">
        <w:rPr>
          <w:rFonts w:asciiTheme="majorHAnsi" w:eastAsia="Calibri" w:hAnsiTheme="majorHAnsi"/>
          <w:lang w:eastAsia="en-US"/>
        </w:rPr>
        <w:t>23</w:t>
      </w:r>
      <w:r w:rsidR="000D1DB8" w:rsidRPr="00D45CA2">
        <w:rPr>
          <w:rFonts w:asciiTheme="majorHAnsi" w:eastAsia="Calibri" w:hAnsiTheme="majorHAnsi"/>
          <w:lang w:eastAsia="en-US"/>
        </w:rPr>
        <w:t xml:space="preserve"> au lie</w:t>
      </w:r>
      <w:r w:rsidR="002E578F" w:rsidRPr="00D45CA2">
        <w:rPr>
          <w:rFonts w:asciiTheme="majorHAnsi" w:eastAsia="Calibri" w:hAnsiTheme="majorHAnsi"/>
          <w:lang w:eastAsia="en-US"/>
        </w:rPr>
        <w:t>u</w:t>
      </w:r>
      <w:r w:rsidR="007504CD" w:rsidRPr="00D45CA2">
        <w:rPr>
          <w:rFonts w:asciiTheme="majorHAnsi" w:eastAsia="Calibri" w:hAnsiTheme="majorHAnsi"/>
          <w:lang w:eastAsia="en-US"/>
        </w:rPr>
        <w:t xml:space="preserve"> de </w:t>
      </w:r>
      <w:r w:rsidR="00A020A3" w:rsidRPr="00D45CA2">
        <w:rPr>
          <w:rFonts w:asciiTheme="majorHAnsi" w:eastAsia="Calibri" w:hAnsiTheme="majorHAnsi"/>
          <w:lang w:eastAsia="en-US"/>
        </w:rPr>
        <w:t>2,4</w:t>
      </w:r>
      <w:r w:rsidR="000D1DB8" w:rsidRPr="00D45CA2">
        <w:rPr>
          <w:rFonts w:asciiTheme="majorHAnsi" w:eastAsia="Calibri" w:hAnsiTheme="majorHAnsi"/>
          <w:lang w:eastAsia="en-US"/>
        </w:rPr>
        <w:t>% une année auparavant.</w:t>
      </w:r>
    </w:p>
    <w:p w:rsidR="00422D06" w:rsidRPr="00D45CA2" w:rsidRDefault="008A56A6" w:rsidP="006B33F5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eastAsia="Calibri" w:hAnsiTheme="majorHAnsi"/>
          <w:lang w:eastAsia="en-US"/>
        </w:rPr>
      </w:pPr>
      <w:r w:rsidRPr="00D45CA2">
        <w:rPr>
          <w:rFonts w:asciiTheme="majorHAnsi" w:eastAsia="Calibri" w:hAnsiTheme="majorHAnsi"/>
          <w:lang w:eastAsia="en-US"/>
        </w:rPr>
        <w:t>Dans ce contexte</w:t>
      </w:r>
      <w:r w:rsidR="00EB7625" w:rsidRPr="00D45CA2">
        <w:rPr>
          <w:rFonts w:asciiTheme="majorHAnsi" w:eastAsia="Calibri" w:hAnsiTheme="majorHAnsi"/>
          <w:lang w:eastAsia="en-US"/>
        </w:rPr>
        <w:t xml:space="preserve">, </w:t>
      </w:r>
      <w:r w:rsidR="00F32902">
        <w:rPr>
          <w:rFonts w:asciiTheme="majorHAnsi" w:eastAsia="Calibri" w:hAnsiTheme="majorHAnsi"/>
          <w:lang w:eastAsia="en-US"/>
        </w:rPr>
        <w:t xml:space="preserve">et </w:t>
      </w:r>
      <w:r w:rsidR="000D1DB8" w:rsidRPr="00D45CA2">
        <w:rPr>
          <w:rFonts w:asciiTheme="majorHAnsi" w:eastAsia="Calibri" w:hAnsiTheme="majorHAnsi"/>
          <w:lang w:eastAsia="en-US"/>
        </w:rPr>
        <w:t>c</w:t>
      </w:r>
      <w:r w:rsidR="006A3F1E" w:rsidRPr="00D45CA2">
        <w:rPr>
          <w:rFonts w:asciiTheme="majorHAnsi" w:eastAsia="Calibri" w:hAnsiTheme="majorHAnsi"/>
          <w:lang w:eastAsia="en-US"/>
        </w:rPr>
        <w:t>o</w:t>
      </w:r>
      <w:r w:rsidR="000D1DB8" w:rsidRPr="00D45CA2">
        <w:rPr>
          <w:rFonts w:asciiTheme="majorHAnsi" w:eastAsia="Calibri" w:hAnsiTheme="majorHAnsi"/>
          <w:lang w:eastAsia="en-US"/>
        </w:rPr>
        <w:t>mpt</w:t>
      </w:r>
      <w:r w:rsidR="006A3F1E" w:rsidRPr="00D45CA2">
        <w:rPr>
          <w:rFonts w:asciiTheme="majorHAnsi" w:eastAsia="Calibri" w:hAnsiTheme="majorHAnsi"/>
          <w:lang w:eastAsia="en-US"/>
        </w:rPr>
        <w:t xml:space="preserve">e </w:t>
      </w:r>
      <w:r w:rsidR="000D1DB8" w:rsidRPr="00D45CA2">
        <w:rPr>
          <w:rFonts w:asciiTheme="majorHAnsi" w:eastAsia="Calibri" w:hAnsiTheme="majorHAnsi"/>
          <w:lang w:eastAsia="en-US"/>
        </w:rPr>
        <w:t xml:space="preserve"> tenu de </w:t>
      </w:r>
      <w:r w:rsidR="006A3F1E" w:rsidRPr="00D45CA2">
        <w:rPr>
          <w:rFonts w:asciiTheme="majorHAnsi" w:eastAsia="Calibri" w:hAnsiTheme="majorHAnsi"/>
          <w:lang w:eastAsia="en-US"/>
        </w:rPr>
        <w:t>l’</w:t>
      </w:r>
      <w:r w:rsidR="000D1DB8" w:rsidRPr="00D45CA2">
        <w:rPr>
          <w:rFonts w:asciiTheme="majorHAnsi" w:eastAsia="Calibri" w:hAnsiTheme="majorHAnsi"/>
          <w:lang w:eastAsia="en-US"/>
        </w:rPr>
        <w:t xml:space="preserve">accroissement des </w:t>
      </w:r>
      <w:r w:rsidR="006A3F1E" w:rsidRPr="00D45CA2">
        <w:rPr>
          <w:rFonts w:asciiTheme="majorHAnsi" w:eastAsia="Calibri" w:hAnsiTheme="majorHAnsi"/>
          <w:lang w:eastAsia="en-US"/>
        </w:rPr>
        <w:t>impôts</w:t>
      </w:r>
      <w:r w:rsidR="000D1DB8" w:rsidRPr="00D45CA2">
        <w:rPr>
          <w:rFonts w:asciiTheme="majorHAnsi" w:eastAsia="Calibri" w:hAnsiTheme="majorHAnsi"/>
          <w:lang w:eastAsia="en-US"/>
        </w:rPr>
        <w:t xml:space="preserve"> sur les produits net</w:t>
      </w:r>
      <w:r w:rsidR="00F32902">
        <w:rPr>
          <w:rFonts w:asciiTheme="majorHAnsi" w:eastAsia="Calibri" w:hAnsiTheme="majorHAnsi"/>
          <w:lang w:eastAsia="en-US"/>
        </w:rPr>
        <w:t>s</w:t>
      </w:r>
      <w:r w:rsidR="000D1DB8" w:rsidRPr="00D45CA2">
        <w:rPr>
          <w:rFonts w:asciiTheme="majorHAnsi" w:eastAsia="Calibri" w:hAnsiTheme="majorHAnsi"/>
          <w:lang w:eastAsia="en-US"/>
        </w:rPr>
        <w:t xml:space="preserve"> de</w:t>
      </w:r>
      <w:r w:rsidR="006A3F1E" w:rsidRPr="00D45CA2">
        <w:rPr>
          <w:rFonts w:asciiTheme="majorHAnsi" w:eastAsia="Calibri" w:hAnsiTheme="majorHAnsi"/>
          <w:lang w:eastAsia="en-US"/>
        </w:rPr>
        <w:t>s</w:t>
      </w:r>
      <w:r w:rsidR="000D1DB8" w:rsidRPr="00D45CA2">
        <w:rPr>
          <w:rFonts w:asciiTheme="majorHAnsi" w:eastAsia="Calibri" w:hAnsiTheme="majorHAnsi"/>
          <w:lang w:eastAsia="en-US"/>
        </w:rPr>
        <w:t xml:space="preserve"> subvention</w:t>
      </w:r>
      <w:r w:rsidR="006A3F1E" w:rsidRPr="00D45CA2">
        <w:rPr>
          <w:rFonts w:asciiTheme="majorHAnsi" w:eastAsia="Calibri" w:hAnsiTheme="majorHAnsi"/>
          <w:lang w:eastAsia="en-US"/>
        </w:rPr>
        <w:t>s</w:t>
      </w:r>
      <w:r w:rsidR="00412B59" w:rsidRPr="00D45CA2">
        <w:rPr>
          <w:rFonts w:asciiTheme="majorHAnsi" w:eastAsia="Calibri" w:hAnsiTheme="majorHAnsi"/>
          <w:lang w:eastAsia="en-US"/>
        </w:rPr>
        <w:t xml:space="preserve"> de </w:t>
      </w:r>
      <w:r w:rsidR="00D67C80" w:rsidRPr="00D45CA2">
        <w:rPr>
          <w:rFonts w:asciiTheme="majorHAnsi" w:eastAsia="Calibri" w:hAnsiTheme="majorHAnsi"/>
          <w:lang w:eastAsia="en-US"/>
        </w:rPr>
        <w:t>2</w:t>
      </w:r>
      <w:r w:rsidR="00412B59" w:rsidRPr="00D45CA2">
        <w:rPr>
          <w:rFonts w:asciiTheme="majorHAnsi" w:eastAsia="Calibri" w:hAnsiTheme="majorHAnsi"/>
          <w:lang w:eastAsia="en-US"/>
        </w:rPr>
        <w:t>,</w:t>
      </w:r>
      <w:r w:rsidR="006B33F5">
        <w:rPr>
          <w:rFonts w:asciiTheme="majorHAnsi" w:eastAsia="Calibri" w:hAnsiTheme="majorHAnsi"/>
          <w:lang w:eastAsia="en-US"/>
        </w:rPr>
        <w:t>7</w:t>
      </w:r>
      <w:r w:rsidR="000D1DB8" w:rsidRPr="00D45CA2">
        <w:rPr>
          <w:rFonts w:asciiTheme="majorHAnsi" w:eastAsia="Calibri" w:hAnsiTheme="majorHAnsi"/>
          <w:lang w:eastAsia="en-US"/>
        </w:rPr>
        <w:t>%</w:t>
      </w:r>
      <w:r w:rsidR="00D67C80" w:rsidRPr="00D45CA2">
        <w:rPr>
          <w:rFonts w:asciiTheme="majorHAnsi" w:eastAsia="Calibri" w:hAnsiTheme="majorHAnsi"/>
          <w:lang w:eastAsia="en-US"/>
        </w:rPr>
        <w:t xml:space="preserve"> au lieu de 0,7%</w:t>
      </w:r>
      <w:r w:rsidR="006A3F1E" w:rsidRPr="00D45CA2">
        <w:rPr>
          <w:rFonts w:asciiTheme="majorHAnsi" w:eastAsia="Calibri" w:hAnsiTheme="majorHAnsi"/>
          <w:lang w:eastAsia="en-US"/>
        </w:rPr>
        <w:t>,</w:t>
      </w:r>
      <w:r w:rsidR="000D1DB8" w:rsidRPr="00D45CA2">
        <w:rPr>
          <w:rFonts w:asciiTheme="majorHAnsi" w:eastAsia="Calibri" w:hAnsiTheme="majorHAnsi"/>
          <w:lang w:eastAsia="en-US"/>
        </w:rPr>
        <w:t xml:space="preserve"> </w:t>
      </w:r>
      <w:r w:rsidR="000D1DB8" w:rsidRPr="00B76255">
        <w:rPr>
          <w:rFonts w:asciiTheme="majorHAnsi" w:eastAsia="Calibri" w:hAnsiTheme="majorHAnsi"/>
          <w:b/>
          <w:bCs/>
          <w:lang w:eastAsia="en-US"/>
        </w:rPr>
        <w:t xml:space="preserve">le </w:t>
      </w:r>
      <w:r w:rsidR="00422D06" w:rsidRPr="00B76255">
        <w:rPr>
          <w:rFonts w:asciiTheme="majorHAnsi" w:eastAsia="Calibri" w:hAnsiTheme="majorHAnsi"/>
          <w:b/>
          <w:bCs/>
          <w:lang w:eastAsia="en-US"/>
        </w:rPr>
        <w:t>Produit Intérieur Brut</w:t>
      </w:r>
      <w:r w:rsidR="00440406" w:rsidRPr="00B76255">
        <w:rPr>
          <w:rFonts w:asciiTheme="majorHAnsi" w:eastAsia="Calibri" w:hAnsiTheme="majorHAnsi"/>
          <w:b/>
          <w:bCs/>
          <w:lang w:eastAsia="en-US"/>
        </w:rPr>
        <w:t xml:space="preserve"> </w:t>
      </w:r>
      <w:r w:rsidR="00422D06" w:rsidRPr="00B76255">
        <w:rPr>
          <w:rFonts w:asciiTheme="majorHAnsi" w:eastAsia="Calibri" w:hAnsiTheme="majorHAnsi"/>
          <w:b/>
          <w:bCs/>
          <w:lang w:eastAsia="en-US"/>
        </w:rPr>
        <w:t xml:space="preserve">a affiché un accroissement de </w:t>
      </w:r>
      <w:r w:rsidR="00D67C80" w:rsidRPr="00B76255">
        <w:rPr>
          <w:rFonts w:asciiTheme="majorHAnsi" w:eastAsia="Calibri" w:hAnsiTheme="majorHAnsi"/>
          <w:b/>
          <w:bCs/>
          <w:lang w:eastAsia="en-US"/>
        </w:rPr>
        <w:t>3,5</w:t>
      </w:r>
      <w:r w:rsidR="00422D06" w:rsidRPr="00B76255">
        <w:rPr>
          <w:rFonts w:asciiTheme="majorHAnsi" w:eastAsia="Calibri" w:hAnsiTheme="majorHAnsi"/>
          <w:b/>
          <w:bCs/>
          <w:lang w:eastAsia="en-US"/>
        </w:rPr>
        <w:t>%</w:t>
      </w:r>
      <w:r w:rsidR="00422D06" w:rsidRPr="00D45CA2">
        <w:rPr>
          <w:rFonts w:asciiTheme="majorHAnsi" w:eastAsia="Calibri" w:hAnsiTheme="majorHAnsi"/>
          <w:lang w:eastAsia="en-US"/>
        </w:rPr>
        <w:t xml:space="preserve"> en volume  au lieu de</w:t>
      </w:r>
      <w:r w:rsidR="00D67C80" w:rsidRPr="00D45CA2">
        <w:rPr>
          <w:rFonts w:asciiTheme="majorHAnsi" w:eastAsia="Calibri" w:hAnsiTheme="majorHAnsi"/>
          <w:lang w:eastAsia="en-US"/>
        </w:rPr>
        <w:t xml:space="preserve"> 0,5</w:t>
      </w:r>
      <w:r w:rsidR="00422D06" w:rsidRPr="00D45CA2">
        <w:rPr>
          <w:rFonts w:asciiTheme="majorHAnsi" w:eastAsia="Calibri" w:hAnsiTheme="majorHAnsi"/>
          <w:lang w:eastAsia="en-US"/>
        </w:rPr>
        <w:t xml:space="preserve">% </w:t>
      </w:r>
      <w:r w:rsidR="006A3F1E" w:rsidRPr="00D45CA2">
        <w:rPr>
          <w:rFonts w:asciiTheme="majorHAnsi" w:eastAsia="Calibri" w:hAnsiTheme="majorHAnsi"/>
          <w:lang w:eastAsia="en-US"/>
        </w:rPr>
        <w:t xml:space="preserve">le </w:t>
      </w:r>
      <w:r w:rsidR="00D67C80" w:rsidRPr="00D45CA2">
        <w:rPr>
          <w:rFonts w:asciiTheme="majorHAnsi" w:eastAsia="Calibri" w:hAnsiTheme="majorHAnsi"/>
          <w:lang w:eastAsia="en-US"/>
        </w:rPr>
        <w:t>premier</w:t>
      </w:r>
      <w:r w:rsidR="006A3F1E" w:rsidRPr="00D45CA2">
        <w:rPr>
          <w:rFonts w:asciiTheme="majorHAnsi" w:eastAsia="Calibri" w:hAnsiTheme="majorHAnsi"/>
          <w:lang w:eastAsia="en-US"/>
        </w:rPr>
        <w:t xml:space="preserve"> trimestre </w:t>
      </w:r>
      <w:r w:rsidR="00422D06" w:rsidRPr="00D45CA2">
        <w:rPr>
          <w:rFonts w:asciiTheme="majorHAnsi" w:eastAsia="Calibri" w:hAnsiTheme="majorHAnsi"/>
          <w:lang w:eastAsia="en-US"/>
        </w:rPr>
        <w:t xml:space="preserve">de l’année précédente. </w:t>
      </w:r>
    </w:p>
    <w:p w:rsidR="00D67C80" w:rsidRPr="00D45CA2" w:rsidRDefault="00D67C80" w:rsidP="00D67C80">
      <w:pPr>
        <w:shd w:val="clear" w:color="auto" w:fill="FFFFFF"/>
        <w:spacing w:before="160"/>
        <w:ind w:right="215"/>
        <w:jc w:val="both"/>
        <w:rPr>
          <w:rFonts w:asciiTheme="majorHAnsi" w:hAnsiTheme="majorHAnsi" w:cs="Calibri"/>
          <w:b/>
          <w:bCs/>
          <w:sz w:val="28"/>
          <w:szCs w:val="28"/>
        </w:rPr>
      </w:pPr>
      <w:r w:rsidRPr="00D45CA2">
        <w:rPr>
          <w:rFonts w:asciiTheme="majorHAnsi" w:hAnsiTheme="majorHAnsi" w:cs="Calibri"/>
          <w:b/>
          <w:bCs/>
          <w:sz w:val="28"/>
          <w:szCs w:val="28"/>
        </w:rPr>
        <w:t xml:space="preserve">Hausse du niveau général des prix </w:t>
      </w:r>
    </w:p>
    <w:p w:rsidR="00D67C80" w:rsidRPr="00D45CA2" w:rsidRDefault="00D67C80" w:rsidP="00D705FD">
      <w:pPr>
        <w:shd w:val="clear" w:color="auto" w:fill="FFFFFF"/>
        <w:spacing w:before="160"/>
        <w:ind w:right="215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</w:rPr>
        <w:t>Aux prix courants, le PIB a connu une hausse de 8,9% durant le premier trimestre 2023</w:t>
      </w:r>
      <w:r w:rsidR="00D705FD" w:rsidRPr="00D45CA2">
        <w:rPr>
          <w:rFonts w:asciiTheme="majorHAnsi" w:hAnsiTheme="majorHAnsi"/>
        </w:rPr>
        <w:t xml:space="preserve">, dégageant ainsi une augmentation du niveau général des prix </w:t>
      </w:r>
      <w:r w:rsidRPr="00D45CA2">
        <w:rPr>
          <w:rFonts w:asciiTheme="majorHAnsi" w:hAnsiTheme="majorHAnsi"/>
        </w:rPr>
        <w:t>de 5,4</w:t>
      </w:r>
      <w:r w:rsidR="00D705FD" w:rsidRPr="00D45CA2">
        <w:rPr>
          <w:rFonts w:asciiTheme="majorHAnsi" w:hAnsiTheme="majorHAnsi"/>
        </w:rPr>
        <w:t>%.</w:t>
      </w:r>
    </w:p>
    <w:p w:rsidR="00D174AB" w:rsidRPr="00D45CA2" w:rsidRDefault="00D174AB" w:rsidP="00D174AB">
      <w:pPr>
        <w:spacing w:before="240" w:after="240"/>
        <w:ind w:right="-340"/>
        <w:outlineLvl w:val="2"/>
        <w:rPr>
          <w:rFonts w:asciiTheme="majorHAnsi" w:hAnsiTheme="majorHAnsi" w:cs="Calibri"/>
          <w:b/>
          <w:bCs/>
          <w:sz w:val="28"/>
          <w:szCs w:val="28"/>
        </w:rPr>
      </w:pPr>
      <w:r w:rsidRPr="00D45CA2">
        <w:rPr>
          <w:rStyle w:val="lev"/>
          <w:rFonts w:asciiTheme="majorHAnsi" w:hAnsiTheme="majorHAnsi"/>
          <w:sz w:val="28"/>
          <w:szCs w:val="28"/>
        </w:rPr>
        <w:t>Quas</w:t>
      </w:r>
      <w:r w:rsidR="004A3470" w:rsidRPr="00D45CA2">
        <w:rPr>
          <w:rStyle w:val="lev"/>
          <w:rFonts w:asciiTheme="majorHAnsi" w:hAnsiTheme="majorHAnsi"/>
          <w:sz w:val="28"/>
          <w:szCs w:val="28"/>
        </w:rPr>
        <w:t>i-</w:t>
      </w:r>
      <w:r w:rsidRPr="00D45CA2">
        <w:rPr>
          <w:rStyle w:val="lev"/>
          <w:rFonts w:asciiTheme="majorHAnsi" w:hAnsiTheme="majorHAnsi"/>
          <w:sz w:val="28"/>
          <w:szCs w:val="28"/>
        </w:rPr>
        <w:t>stabilité de</w:t>
      </w:r>
      <w:r w:rsidRPr="00D45CA2">
        <w:rPr>
          <w:rFonts w:asciiTheme="majorHAnsi" w:hAnsiTheme="majorHAnsi" w:cs="Calibri"/>
          <w:b/>
          <w:bCs/>
          <w:sz w:val="28"/>
          <w:szCs w:val="28"/>
        </w:rPr>
        <w:t xml:space="preserve"> la demande intérieure </w:t>
      </w:r>
    </w:p>
    <w:p w:rsidR="00D174AB" w:rsidRPr="00D45CA2" w:rsidRDefault="003238C3" w:rsidP="00216785">
      <w:pPr>
        <w:shd w:val="clear" w:color="auto" w:fill="FFFFFF"/>
        <w:spacing w:after="120"/>
        <w:ind w:right="215"/>
        <w:jc w:val="both"/>
        <w:rPr>
          <w:rFonts w:asciiTheme="majorHAnsi" w:hAnsiTheme="majorHAnsi" w:cs="Calibri"/>
        </w:rPr>
      </w:pPr>
      <w:r w:rsidRPr="00D45CA2">
        <w:rPr>
          <w:rFonts w:asciiTheme="majorHAnsi" w:hAnsiTheme="majorHAnsi" w:cs="Calibri"/>
        </w:rPr>
        <w:t xml:space="preserve">La demande intérieure </w:t>
      </w:r>
      <w:r w:rsidR="00D174AB" w:rsidRPr="00D45CA2">
        <w:rPr>
          <w:rFonts w:asciiTheme="majorHAnsi" w:hAnsiTheme="majorHAnsi" w:cs="Calibri"/>
        </w:rPr>
        <w:t xml:space="preserve">a </w:t>
      </w:r>
      <w:r w:rsidRPr="00D45CA2">
        <w:rPr>
          <w:rFonts w:asciiTheme="majorHAnsi" w:hAnsiTheme="majorHAnsi" w:cs="Calibri"/>
        </w:rPr>
        <w:t xml:space="preserve">enregistré </w:t>
      </w:r>
      <w:r w:rsidR="004A3470" w:rsidRPr="00D45CA2">
        <w:rPr>
          <w:rFonts w:asciiTheme="majorHAnsi" w:hAnsiTheme="majorHAnsi" w:cs="Calibri"/>
        </w:rPr>
        <w:t>une quasi-</w:t>
      </w:r>
      <w:r w:rsidRPr="00D45CA2">
        <w:rPr>
          <w:rFonts w:asciiTheme="majorHAnsi" w:hAnsiTheme="majorHAnsi" w:cs="Calibri"/>
        </w:rPr>
        <w:t xml:space="preserve">stabilité </w:t>
      </w:r>
      <w:r w:rsidRPr="00D45CA2">
        <w:rPr>
          <w:rFonts w:asciiTheme="majorHAnsi" w:hAnsiTheme="majorHAnsi"/>
        </w:rPr>
        <w:t xml:space="preserve">au premier trimestre 2023 au lieu </w:t>
      </w:r>
      <w:r w:rsidRPr="00D45CA2">
        <w:rPr>
          <w:rFonts w:asciiTheme="majorHAnsi" w:hAnsiTheme="majorHAnsi" w:cs="Calibri"/>
        </w:rPr>
        <w:t>d’une bais</w:t>
      </w:r>
      <w:r w:rsidR="00E95A09" w:rsidRPr="00D45CA2">
        <w:rPr>
          <w:rFonts w:asciiTheme="majorHAnsi" w:hAnsiTheme="majorHAnsi" w:cs="Calibri"/>
        </w:rPr>
        <w:t>s</w:t>
      </w:r>
      <w:r w:rsidRPr="00D45CA2">
        <w:rPr>
          <w:rFonts w:asciiTheme="majorHAnsi" w:hAnsiTheme="majorHAnsi" w:cs="Calibri"/>
        </w:rPr>
        <w:t xml:space="preserve">e de 1,7% </w:t>
      </w:r>
      <w:r w:rsidRPr="00D45CA2">
        <w:rPr>
          <w:rFonts w:asciiTheme="majorHAnsi" w:hAnsiTheme="majorHAnsi"/>
        </w:rPr>
        <w:t>la même période de l’année 2022</w:t>
      </w:r>
      <w:r w:rsidR="00E95A09" w:rsidRPr="00D45CA2">
        <w:rPr>
          <w:rFonts w:asciiTheme="majorHAnsi" w:hAnsiTheme="majorHAnsi" w:cs="Calibri"/>
        </w:rPr>
        <w:t>.</w:t>
      </w:r>
      <w:r w:rsidR="00D174AB" w:rsidRPr="00D45CA2">
        <w:rPr>
          <w:rFonts w:asciiTheme="majorHAnsi" w:hAnsiTheme="majorHAnsi" w:cs="Calibri"/>
        </w:rPr>
        <w:t xml:space="preserve"> </w:t>
      </w:r>
    </w:p>
    <w:p w:rsidR="003238C3" w:rsidRPr="00D45CA2" w:rsidRDefault="00D174AB" w:rsidP="006B33F5">
      <w:pPr>
        <w:shd w:val="clear" w:color="auto" w:fill="FFFFFF"/>
        <w:spacing w:before="160" w:after="160"/>
        <w:ind w:right="215"/>
        <w:jc w:val="both"/>
        <w:rPr>
          <w:rFonts w:asciiTheme="majorHAnsi" w:hAnsiTheme="majorHAnsi"/>
        </w:rPr>
      </w:pPr>
      <w:r w:rsidRPr="00D45CA2">
        <w:rPr>
          <w:rFonts w:asciiTheme="majorHAnsi" w:hAnsiTheme="majorHAnsi" w:cs="Calibri"/>
        </w:rPr>
        <w:t xml:space="preserve">C’est ainsi que les dépenses de consommation finale des ménages ont connu une </w:t>
      </w:r>
      <w:r w:rsidR="003238C3" w:rsidRPr="00D45CA2">
        <w:rPr>
          <w:rFonts w:asciiTheme="majorHAnsi" w:hAnsiTheme="majorHAnsi" w:cs="Calibri"/>
        </w:rPr>
        <w:t>hausse</w:t>
      </w:r>
      <w:r w:rsidRPr="00D45CA2">
        <w:rPr>
          <w:rFonts w:asciiTheme="majorHAnsi" w:hAnsiTheme="majorHAnsi" w:cs="Calibri"/>
        </w:rPr>
        <w:t xml:space="preserve"> </w:t>
      </w:r>
      <w:r w:rsidR="003238C3" w:rsidRPr="00D45CA2">
        <w:rPr>
          <w:rFonts w:asciiTheme="majorHAnsi" w:hAnsiTheme="majorHAnsi" w:cs="Calibri"/>
        </w:rPr>
        <w:t xml:space="preserve">de </w:t>
      </w:r>
      <w:r w:rsidRPr="00D45CA2">
        <w:rPr>
          <w:rFonts w:asciiTheme="majorHAnsi" w:hAnsiTheme="majorHAnsi" w:cs="Calibri"/>
        </w:rPr>
        <w:t>0,</w:t>
      </w:r>
      <w:r w:rsidR="003238C3" w:rsidRPr="00D45CA2">
        <w:rPr>
          <w:rFonts w:asciiTheme="majorHAnsi" w:hAnsiTheme="majorHAnsi" w:cs="Calibri"/>
        </w:rPr>
        <w:t>1</w:t>
      </w:r>
      <w:r w:rsidRPr="00D45CA2">
        <w:rPr>
          <w:rFonts w:asciiTheme="majorHAnsi" w:hAnsiTheme="majorHAnsi" w:cs="Calibri"/>
        </w:rPr>
        <w:t xml:space="preserve">% au lieu d’une </w:t>
      </w:r>
      <w:r w:rsidR="003238C3" w:rsidRPr="00D45CA2">
        <w:rPr>
          <w:rFonts w:asciiTheme="majorHAnsi" w:hAnsiTheme="majorHAnsi" w:cs="Calibri"/>
        </w:rPr>
        <w:t>bais</w:t>
      </w:r>
      <w:r w:rsidR="000F709C" w:rsidRPr="00D45CA2">
        <w:rPr>
          <w:rFonts w:asciiTheme="majorHAnsi" w:hAnsiTheme="majorHAnsi" w:cs="Calibri"/>
        </w:rPr>
        <w:t>s</w:t>
      </w:r>
      <w:r w:rsidR="003238C3" w:rsidRPr="00D45CA2">
        <w:rPr>
          <w:rFonts w:asciiTheme="majorHAnsi" w:hAnsiTheme="majorHAnsi" w:cs="Calibri"/>
        </w:rPr>
        <w:t>e</w:t>
      </w:r>
      <w:r w:rsidRPr="00D45CA2">
        <w:rPr>
          <w:rFonts w:asciiTheme="majorHAnsi" w:hAnsiTheme="majorHAnsi" w:cs="Calibri"/>
        </w:rPr>
        <w:t xml:space="preserve"> de </w:t>
      </w:r>
      <w:r w:rsidR="003238C3" w:rsidRPr="00D45CA2">
        <w:rPr>
          <w:rFonts w:asciiTheme="majorHAnsi" w:hAnsiTheme="majorHAnsi" w:cs="Calibri"/>
        </w:rPr>
        <w:t>1,3</w:t>
      </w:r>
      <w:r w:rsidRPr="00D45CA2">
        <w:rPr>
          <w:rFonts w:asciiTheme="majorHAnsi" w:hAnsiTheme="majorHAnsi" w:cs="Calibri"/>
        </w:rPr>
        <w:t>%, avec une contribution</w:t>
      </w:r>
      <w:r w:rsidR="006B33F5">
        <w:rPr>
          <w:rFonts w:asciiTheme="majorHAnsi" w:hAnsiTheme="majorHAnsi" w:cs="Calibri"/>
        </w:rPr>
        <w:t xml:space="preserve"> à la croissance de 0,1 point</w:t>
      </w:r>
      <w:r w:rsidRPr="00D45CA2">
        <w:rPr>
          <w:rFonts w:asciiTheme="majorHAnsi" w:hAnsiTheme="majorHAnsi" w:cs="Calibri"/>
        </w:rPr>
        <w:t xml:space="preserve"> au lieu</w:t>
      </w:r>
      <w:r w:rsidR="006B33F5">
        <w:rPr>
          <w:rFonts w:asciiTheme="majorHAnsi" w:hAnsiTheme="majorHAnsi" w:cs="Calibri"/>
        </w:rPr>
        <w:t xml:space="preserve"> d’une contribution négative de</w:t>
      </w:r>
      <w:r w:rsidR="00E95A09" w:rsidRPr="00D45CA2">
        <w:rPr>
          <w:rFonts w:asciiTheme="majorHAnsi" w:hAnsiTheme="majorHAnsi" w:cs="Calibri"/>
        </w:rPr>
        <w:t xml:space="preserve"> 0,</w:t>
      </w:r>
      <w:r w:rsidR="006B33F5">
        <w:rPr>
          <w:rFonts w:asciiTheme="majorHAnsi" w:hAnsiTheme="majorHAnsi" w:cs="Calibri"/>
        </w:rPr>
        <w:t>8</w:t>
      </w:r>
      <w:r w:rsidR="00E95A09" w:rsidRPr="00D45CA2">
        <w:rPr>
          <w:rFonts w:asciiTheme="majorHAnsi" w:hAnsiTheme="majorHAnsi" w:cs="Calibri"/>
        </w:rPr>
        <w:t xml:space="preserve"> point</w:t>
      </w:r>
      <w:r w:rsidRPr="00D45CA2">
        <w:rPr>
          <w:rFonts w:asciiTheme="majorHAnsi" w:hAnsiTheme="majorHAnsi" w:cs="Calibri"/>
        </w:rPr>
        <w:t xml:space="preserve">. </w:t>
      </w:r>
      <w:r w:rsidR="003238C3" w:rsidRPr="00D45CA2">
        <w:rPr>
          <w:rFonts w:asciiTheme="majorHAnsi" w:hAnsiTheme="majorHAnsi" w:cs="Calibri"/>
        </w:rPr>
        <w:t xml:space="preserve"> </w:t>
      </w:r>
      <w:r w:rsidR="003238C3" w:rsidRPr="00D45CA2">
        <w:rPr>
          <w:rFonts w:asciiTheme="majorHAnsi" w:hAnsiTheme="majorHAnsi"/>
        </w:rPr>
        <w:t xml:space="preserve">De même, la consommation finale des administrations publiques a affiché une augmentation de 2,7% au lieu de 3,5%, avec une contribution à la croissance de </w:t>
      </w:r>
      <w:r w:rsidR="00E95A09" w:rsidRPr="00D45CA2">
        <w:rPr>
          <w:rFonts w:asciiTheme="majorHAnsi" w:hAnsiTheme="majorHAnsi"/>
        </w:rPr>
        <w:t>0</w:t>
      </w:r>
      <w:r w:rsidR="003238C3" w:rsidRPr="00D45CA2">
        <w:rPr>
          <w:rFonts w:asciiTheme="majorHAnsi" w:hAnsiTheme="majorHAnsi"/>
        </w:rPr>
        <w:t>,</w:t>
      </w:r>
      <w:r w:rsidR="00E95A09" w:rsidRPr="00D45CA2">
        <w:rPr>
          <w:rFonts w:asciiTheme="majorHAnsi" w:hAnsiTheme="majorHAnsi"/>
        </w:rPr>
        <w:t>5</w:t>
      </w:r>
      <w:r w:rsidR="003238C3" w:rsidRPr="00D45CA2">
        <w:rPr>
          <w:rFonts w:asciiTheme="majorHAnsi" w:hAnsiTheme="majorHAnsi"/>
        </w:rPr>
        <w:t xml:space="preserve"> point au lieu de 0,7 point. </w:t>
      </w:r>
    </w:p>
    <w:p w:rsidR="00D174AB" w:rsidRPr="00D45CA2" w:rsidRDefault="00AB10E6" w:rsidP="005D2EED">
      <w:pPr>
        <w:autoSpaceDE w:val="0"/>
        <w:autoSpaceDN w:val="0"/>
        <w:adjustRightInd w:val="0"/>
        <w:spacing w:after="240"/>
        <w:jc w:val="both"/>
        <w:rPr>
          <w:rFonts w:asciiTheme="majorHAnsi" w:hAnsiTheme="majorHAnsi" w:cs="Calibri"/>
        </w:rPr>
      </w:pPr>
      <w:r w:rsidRPr="00D45CA2">
        <w:rPr>
          <w:rFonts w:asciiTheme="majorHAnsi" w:hAnsiTheme="majorHAnsi" w:cs="Calibri"/>
        </w:rPr>
        <w:t>En revanche</w:t>
      </w:r>
      <w:r w:rsidR="00D174AB" w:rsidRPr="00D45CA2">
        <w:rPr>
          <w:rFonts w:asciiTheme="majorHAnsi" w:hAnsiTheme="majorHAnsi" w:cs="Calibri"/>
        </w:rPr>
        <w:t>, l’investissement brut (</w:t>
      </w:r>
      <w:r w:rsidR="00515542">
        <w:rPr>
          <w:rFonts w:asciiTheme="majorHAnsi" w:hAnsiTheme="majorHAnsi" w:cs="Calibri"/>
        </w:rPr>
        <w:t>formation brute de capital fixe,</w:t>
      </w:r>
      <w:r w:rsidR="00D174AB" w:rsidRPr="00D45CA2">
        <w:rPr>
          <w:rFonts w:asciiTheme="majorHAnsi" w:hAnsiTheme="majorHAnsi" w:cs="Calibri"/>
        </w:rPr>
        <w:t xml:space="preserve"> variation des stocks et acquisition nette d’objets de valeurs) </w:t>
      </w:r>
      <w:r w:rsidR="00C75784" w:rsidRPr="00D45CA2">
        <w:rPr>
          <w:rFonts w:asciiTheme="majorHAnsi" w:hAnsiTheme="majorHAnsi" w:cs="Calibri"/>
        </w:rPr>
        <w:t>continue</w:t>
      </w:r>
      <w:r w:rsidRPr="00D45CA2">
        <w:rPr>
          <w:rFonts w:asciiTheme="majorHAnsi" w:hAnsiTheme="majorHAnsi" w:cs="Calibri"/>
        </w:rPr>
        <w:t xml:space="preserve"> à enregistrer des baisses</w:t>
      </w:r>
      <w:r w:rsidR="00D174AB" w:rsidRPr="00D45CA2">
        <w:rPr>
          <w:rFonts w:asciiTheme="majorHAnsi" w:hAnsiTheme="majorHAnsi" w:cs="Calibri"/>
        </w:rPr>
        <w:t xml:space="preserve"> de son taux d’accroissement en </w:t>
      </w:r>
      <w:r w:rsidRPr="00D45CA2">
        <w:rPr>
          <w:rFonts w:asciiTheme="majorHAnsi" w:hAnsiTheme="majorHAnsi" w:cs="Calibri"/>
        </w:rPr>
        <w:t xml:space="preserve">affichant un recul </w:t>
      </w:r>
      <w:r w:rsidR="00D174AB" w:rsidRPr="00D45CA2">
        <w:rPr>
          <w:rFonts w:asciiTheme="majorHAnsi" w:hAnsiTheme="majorHAnsi" w:cs="Calibri"/>
        </w:rPr>
        <w:t xml:space="preserve">de </w:t>
      </w:r>
      <w:r w:rsidRPr="00D45CA2">
        <w:rPr>
          <w:rFonts w:asciiTheme="majorHAnsi" w:hAnsiTheme="majorHAnsi" w:cs="Calibri"/>
        </w:rPr>
        <w:t>2,6</w:t>
      </w:r>
      <w:r w:rsidR="00D174AB" w:rsidRPr="00D45CA2">
        <w:rPr>
          <w:rFonts w:asciiTheme="majorHAnsi" w:hAnsiTheme="majorHAnsi" w:cs="Calibri"/>
        </w:rPr>
        <w:t xml:space="preserve">% </w:t>
      </w:r>
      <w:r w:rsidR="00C75784" w:rsidRPr="00D45CA2">
        <w:rPr>
          <w:rFonts w:asciiTheme="majorHAnsi" w:hAnsiTheme="majorHAnsi" w:cs="Calibri"/>
        </w:rPr>
        <w:t xml:space="preserve"> au premier trimestre 2023 après une baisse de 6,9% le même trimestre de l’année précédente,</w:t>
      </w:r>
      <w:r w:rsidR="00D174AB" w:rsidRPr="00D45CA2">
        <w:rPr>
          <w:rFonts w:asciiTheme="majorHAnsi" w:hAnsiTheme="majorHAnsi" w:cs="Calibri"/>
        </w:rPr>
        <w:t xml:space="preserve"> </w:t>
      </w:r>
      <w:r w:rsidR="00C75784" w:rsidRPr="00D45CA2">
        <w:rPr>
          <w:rFonts w:asciiTheme="majorHAnsi" w:hAnsiTheme="majorHAnsi" w:cs="Calibri"/>
        </w:rPr>
        <w:t>a</w:t>
      </w:r>
      <w:r w:rsidR="00D174AB" w:rsidRPr="00D45CA2">
        <w:rPr>
          <w:rFonts w:asciiTheme="majorHAnsi" w:hAnsiTheme="majorHAnsi" w:cs="Calibri"/>
        </w:rPr>
        <w:t xml:space="preserve">vec une contribution négative à la croissance de </w:t>
      </w:r>
      <w:r w:rsidR="00216785" w:rsidRPr="00D45CA2">
        <w:rPr>
          <w:rFonts w:asciiTheme="majorHAnsi" w:hAnsiTheme="majorHAnsi" w:cs="Calibri"/>
        </w:rPr>
        <w:t>0,6</w:t>
      </w:r>
      <w:r w:rsidR="00D174AB" w:rsidRPr="00D45CA2">
        <w:rPr>
          <w:rFonts w:asciiTheme="majorHAnsi" w:hAnsiTheme="majorHAnsi" w:cs="Calibri"/>
        </w:rPr>
        <w:t xml:space="preserve"> </w:t>
      </w:r>
      <w:r w:rsidR="00216785" w:rsidRPr="00D45CA2">
        <w:rPr>
          <w:rFonts w:asciiTheme="majorHAnsi" w:hAnsiTheme="majorHAnsi" w:cs="Calibri"/>
        </w:rPr>
        <w:t>point</w:t>
      </w:r>
      <w:r w:rsidR="00D174AB" w:rsidRPr="00D45CA2">
        <w:rPr>
          <w:rFonts w:asciiTheme="majorHAnsi" w:hAnsiTheme="majorHAnsi" w:cs="Calibri"/>
        </w:rPr>
        <w:t xml:space="preserve"> au lieu d’une contribution </w:t>
      </w:r>
      <w:r w:rsidR="00216785" w:rsidRPr="00D45CA2">
        <w:rPr>
          <w:rFonts w:asciiTheme="majorHAnsi" w:hAnsiTheme="majorHAnsi" w:cs="Calibri"/>
        </w:rPr>
        <w:t>négative de 1,8</w:t>
      </w:r>
      <w:r w:rsidR="00D174AB" w:rsidRPr="00D45CA2">
        <w:rPr>
          <w:rFonts w:asciiTheme="majorHAnsi" w:hAnsiTheme="majorHAnsi" w:cs="Calibri"/>
        </w:rPr>
        <w:t xml:space="preserve"> points.</w:t>
      </w:r>
    </w:p>
    <w:p w:rsidR="00FA7126" w:rsidRPr="00D45CA2" w:rsidRDefault="00FA7126" w:rsidP="00FA7126">
      <w:pPr>
        <w:tabs>
          <w:tab w:val="left" w:pos="284"/>
        </w:tabs>
        <w:spacing w:line="360" w:lineRule="auto"/>
        <w:ind w:right="639"/>
        <w:jc w:val="both"/>
        <w:rPr>
          <w:rStyle w:val="lev"/>
          <w:rFonts w:asciiTheme="majorHAnsi" w:hAnsiTheme="majorHAnsi"/>
          <w:sz w:val="28"/>
          <w:szCs w:val="28"/>
        </w:rPr>
      </w:pPr>
      <w:r w:rsidRPr="00D45CA2">
        <w:rPr>
          <w:rStyle w:val="lev"/>
          <w:rFonts w:asciiTheme="majorHAnsi" w:hAnsiTheme="majorHAnsi"/>
          <w:sz w:val="28"/>
          <w:szCs w:val="28"/>
        </w:rPr>
        <w:t xml:space="preserve">Une contribution positive des échanges extérieurs </w:t>
      </w:r>
    </w:p>
    <w:p w:rsidR="00965BD5" w:rsidRPr="00D45CA2" w:rsidRDefault="00965BD5" w:rsidP="005D2EED">
      <w:pPr>
        <w:pStyle w:val="Paragraphedeliste"/>
        <w:shd w:val="clear" w:color="auto" w:fill="FFFFFF"/>
        <w:spacing w:before="120" w:after="120"/>
        <w:ind w:left="0" w:right="74"/>
        <w:jc w:val="both"/>
        <w:rPr>
          <w:rFonts w:asciiTheme="majorHAnsi" w:hAnsiTheme="majorHAnsi" w:cs="Calibri"/>
        </w:rPr>
      </w:pPr>
      <w:r w:rsidRPr="00D45CA2">
        <w:rPr>
          <w:rFonts w:asciiTheme="majorHAnsi" w:hAnsiTheme="majorHAnsi" w:cs="Calibri"/>
        </w:rPr>
        <w:t>Au niveau des échanges extérieurs de biens et services en volume, aussi bien les exportations que les</w:t>
      </w:r>
      <w:r w:rsidR="00F32902">
        <w:rPr>
          <w:rFonts w:asciiTheme="majorHAnsi" w:hAnsiTheme="majorHAnsi" w:cs="Calibri"/>
        </w:rPr>
        <w:t xml:space="preserve"> importations ont enregistré de</w:t>
      </w:r>
      <w:r w:rsidRPr="00D45CA2">
        <w:rPr>
          <w:rFonts w:asciiTheme="majorHAnsi" w:hAnsiTheme="majorHAnsi" w:cs="Calibri"/>
        </w:rPr>
        <w:t xml:space="preserve"> fortes hausses durant le premier trimestre de l’année 2023. C’est ainsi que les exportations de biens et services ont affiché une hausse de 19,</w:t>
      </w:r>
      <w:r w:rsidR="004A3470" w:rsidRPr="00D45CA2">
        <w:rPr>
          <w:rFonts w:asciiTheme="majorHAnsi" w:hAnsiTheme="majorHAnsi" w:cs="Calibri"/>
        </w:rPr>
        <w:t>8</w:t>
      </w:r>
      <w:r w:rsidRPr="00D45CA2">
        <w:rPr>
          <w:rFonts w:asciiTheme="majorHAnsi" w:hAnsiTheme="majorHAnsi" w:cs="Calibri"/>
        </w:rPr>
        <w:t xml:space="preserve">% au lieu de 9,8%, avec une contribution à la croissance de </w:t>
      </w:r>
      <w:r w:rsidR="006949D0" w:rsidRPr="00D45CA2">
        <w:rPr>
          <w:rFonts w:asciiTheme="majorHAnsi" w:hAnsiTheme="majorHAnsi" w:cs="Calibri"/>
        </w:rPr>
        <w:t>7</w:t>
      </w:r>
      <w:r w:rsidRPr="00D45CA2">
        <w:rPr>
          <w:rFonts w:asciiTheme="majorHAnsi" w:hAnsiTheme="majorHAnsi" w:cs="Calibri"/>
        </w:rPr>
        <w:t xml:space="preserve">,8 points au </w:t>
      </w:r>
      <w:r w:rsidRPr="00D45CA2">
        <w:rPr>
          <w:rFonts w:asciiTheme="majorHAnsi" w:hAnsiTheme="majorHAnsi" w:cs="Calibri"/>
        </w:rPr>
        <w:lastRenderedPageBreak/>
        <w:t xml:space="preserve">lieu de </w:t>
      </w:r>
      <w:r w:rsidR="006949D0" w:rsidRPr="00D45CA2">
        <w:rPr>
          <w:rFonts w:asciiTheme="majorHAnsi" w:hAnsiTheme="majorHAnsi" w:cs="Calibri"/>
        </w:rPr>
        <w:t>3</w:t>
      </w:r>
      <w:r w:rsidRPr="00D45CA2">
        <w:rPr>
          <w:rFonts w:asciiTheme="majorHAnsi" w:hAnsiTheme="majorHAnsi" w:cs="Calibri"/>
        </w:rPr>
        <w:t>,</w:t>
      </w:r>
      <w:r w:rsidR="006949D0" w:rsidRPr="00D45CA2">
        <w:rPr>
          <w:rFonts w:asciiTheme="majorHAnsi" w:hAnsiTheme="majorHAnsi" w:cs="Calibri"/>
        </w:rPr>
        <w:t>1</w:t>
      </w:r>
      <w:r w:rsidRPr="00D45CA2">
        <w:rPr>
          <w:rFonts w:asciiTheme="majorHAnsi" w:hAnsiTheme="majorHAnsi" w:cs="Calibri"/>
        </w:rPr>
        <w:t xml:space="preserve"> points durant la même période de l’année passée. De leur côté,  les importations ont augmenté de </w:t>
      </w:r>
      <w:r w:rsidR="00766F2D" w:rsidRPr="00D45CA2">
        <w:rPr>
          <w:rFonts w:asciiTheme="majorHAnsi" w:hAnsiTheme="majorHAnsi" w:cs="Calibri"/>
        </w:rPr>
        <w:t>8,8</w:t>
      </w:r>
      <w:r w:rsidRPr="00D45CA2">
        <w:rPr>
          <w:rFonts w:asciiTheme="majorHAnsi" w:hAnsiTheme="majorHAnsi" w:cs="Calibri"/>
        </w:rPr>
        <w:t xml:space="preserve">% au lieu de </w:t>
      </w:r>
      <w:r w:rsidR="00766F2D" w:rsidRPr="00D45CA2">
        <w:rPr>
          <w:rFonts w:asciiTheme="majorHAnsi" w:hAnsiTheme="majorHAnsi" w:cs="Calibri"/>
        </w:rPr>
        <w:t>2</w:t>
      </w:r>
      <w:r w:rsidRPr="00D45CA2">
        <w:rPr>
          <w:rFonts w:asciiTheme="majorHAnsi" w:hAnsiTheme="majorHAnsi" w:cs="Calibri"/>
        </w:rPr>
        <w:t xml:space="preserve">%, avec une contribution </w:t>
      </w:r>
      <w:r w:rsidR="006949D0" w:rsidRPr="00D45CA2">
        <w:rPr>
          <w:rFonts w:asciiTheme="majorHAnsi" w:hAnsiTheme="majorHAnsi" w:cs="Calibri"/>
        </w:rPr>
        <w:t xml:space="preserve">négative </w:t>
      </w:r>
      <w:r w:rsidRPr="00D45CA2">
        <w:rPr>
          <w:rFonts w:asciiTheme="majorHAnsi" w:hAnsiTheme="majorHAnsi" w:cs="Calibri"/>
        </w:rPr>
        <w:t xml:space="preserve">à la croissance de </w:t>
      </w:r>
      <w:r w:rsidR="006949D0" w:rsidRPr="00D45CA2">
        <w:rPr>
          <w:rFonts w:asciiTheme="majorHAnsi" w:hAnsiTheme="majorHAnsi" w:cs="Calibri"/>
        </w:rPr>
        <w:t>4,2</w:t>
      </w:r>
      <w:r w:rsidRPr="00D45CA2">
        <w:rPr>
          <w:rFonts w:asciiTheme="majorHAnsi" w:hAnsiTheme="majorHAnsi" w:cs="Calibri"/>
        </w:rPr>
        <w:t xml:space="preserve"> points au lieu d’une contribution </w:t>
      </w:r>
      <w:r w:rsidR="005D2EED">
        <w:rPr>
          <w:rFonts w:asciiTheme="majorHAnsi" w:hAnsiTheme="majorHAnsi" w:cs="Calibri"/>
        </w:rPr>
        <w:t xml:space="preserve">négative </w:t>
      </w:r>
      <w:r w:rsidR="006949D0" w:rsidRPr="00D45CA2">
        <w:rPr>
          <w:rFonts w:asciiTheme="majorHAnsi" w:hAnsiTheme="majorHAnsi" w:cs="Calibri"/>
        </w:rPr>
        <w:t>de</w:t>
      </w:r>
      <w:r w:rsidR="005D2EED">
        <w:rPr>
          <w:rFonts w:asciiTheme="majorHAnsi" w:hAnsiTheme="majorHAnsi" w:cs="Calibri"/>
        </w:rPr>
        <w:t xml:space="preserve"> </w:t>
      </w:r>
      <w:r w:rsidR="006949D0" w:rsidRPr="00D45CA2">
        <w:rPr>
          <w:rFonts w:asciiTheme="majorHAnsi" w:hAnsiTheme="majorHAnsi" w:cs="Calibri"/>
        </w:rPr>
        <w:t>0,8</w:t>
      </w:r>
      <w:r w:rsidRPr="00D45CA2">
        <w:rPr>
          <w:rFonts w:asciiTheme="majorHAnsi" w:hAnsiTheme="majorHAnsi" w:cs="Calibri"/>
        </w:rPr>
        <w:t xml:space="preserve"> </w:t>
      </w:r>
      <w:r w:rsidR="006949D0" w:rsidRPr="00D45CA2">
        <w:rPr>
          <w:rFonts w:asciiTheme="majorHAnsi" w:hAnsiTheme="majorHAnsi" w:cs="Calibri"/>
        </w:rPr>
        <w:t>point</w:t>
      </w:r>
      <w:r w:rsidRPr="00D45CA2">
        <w:rPr>
          <w:rFonts w:asciiTheme="majorHAnsi" w:hAnsiTheme="majorHAnsi" w:cs="Calibri"/>
        </w:rPr>
        <w:t xml:space="preserve"> </w:t>
      </w:r>
      <w:r w:rsidR="00766F2D" w:rsidRPr="00D45CA2">
        <w:rPr>
          <w:rFonts w:asciiTheme="majorHAnsi" w:hAnsiTheme="majorHAnsi" w:cs="Calibri"/>
        </w:rPr>
        <w:t xml:space="preserve">le même trimestre de </w:t>
      </w:r>
      <w:r w:rsidRPr="00D45CA2">
        <w:rPr>
          <w:rFonts w:asciiTheme="majorHAnsi" w:hAnsiTheme="majorHAnsi" w:cs="Calibri"/>
        </w:rPr>
        <w:t xml:space="preserve">l’année dernière. </w:t>
      </w:r>
    </w:p>
    <w:p w:rsidR="00965BD5" w:rsidRPr="00D45CA2" w:rsidRDefault="00965BD5" w:rsidP="006949D0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Theme="majorHAnsi" w:hAnsiTheme="majorHAnsi" w:cs="Calibri"/>
        </w:rPr>
      </w:pPr>
      <w:r w:rsidRPr="00D45CA2">
        <w:rPr>
          <w:rFonts w:asciiTheme="majorHAnsi" w:hAnsiTheme="majorHAnsi" w:cs="Calibri"/>
        </w:rPr>
        <w:t>Dans ce cadre, les échanges extérieurs de biens et services ont dégagé</w:t>
      </w:r>
      <w:r w:rsidR="00D0419F" w:rsidRPr="00D45CA2">
        <w:rPr>
          <w:rFonts w:asciiTheme="majorHAnsi" w:hAnsiTheme="majorHAnsi" w:cs="Calibri"/>
        </w:rPr>
        <w:t>, au premier trimestre 2023,</w:t>
      </w:r>
      <w:r w:rsidRPr="00D45CA2">
        <w:rPr>
          <w:rFonts w:asciiTheme="majorHAnsi" w:hAnsiTheme="majorHAnsi" w:cs="Calibri"/>
        </w:rPr>
        <w:t xml:space="preserve"> une contribution positive à la croissance, se situant à </w:t>
      </w:r>
      <w:r w:rsidR="006949D0" w:rsidRPr="00D45CA2">
        <w:rPr>
          <w:rFonts w:asciiTheme="majorHAnsi" w:hAnsiTheme="majorHAnsi" w:cs="Calibri"/>
        </w:rPr>
        <w:t>3</w:t>
      </w:r>
      <w:r w:rsidRPr="00D45CA2">
        <w:rPr>
          <w:rFonts w:asciiTheme="majorHAnsi" w:hAnsiTheme="majorHAnsi" w:cs="Calibri"/>
        </w:rPr>
        <w:t>,</w:t>
      </w:r>
      <w:r w:rsidR="006949D0" w:rsidRPr="00D45CA2">
        <w:rPr>
          <w:rFonts w:asciiTheme="majorHAnsi" w:hAnsiTheme="majorHAnsi" w:cs="Calibri"/>
        </w:rPr>
        <w:t>6</w:t>
      </w:r>
      <w:r w:rsidRPr="00D45CA2">
        <w:rPr>
          <w:rFonts w:asciiTheme="majorHAnsi" w:hAnsiTheme="majorHAnsi" w:cs="Calibri"/>
        </w:rPr>
        <w:t xml:space="preserve"> points au lieu de </w:t>
      </w:r>
      <w:r w:rsidR="006949D0" w:rsidRPr="00D45CA2">
        <w:rPr>
          <w:rFonts w:asciiTheme="majorHAnsi" w:hAnsiTheme="majorHAnsi" w:cs="Calibri"/>
        </w:rPr>
        <w:t>2</w:t>
      </w:r>
      <w:r w:rsidRPr="00D45CA2">
        <w:rPr>
          <w:rFonts w:asciiTheme="majorHAnsi" w:hAnsiTheme="majorHAnsi" w:cs="Calibri"/>
        </w:rPr>
        <w:t>,</w:t>
      </w:r>
      <w:r w:rsidR="006949D0" w:rsidRPr="00D45CA2">
        <w:rPr>
          <w:rFonts w:asciiTheme="majorHAnsi" w:hAnsiTheme="majorHAnsi" w:cs="Calibri"/>
        </w:rPr>
        <w:t>3</w:t>
      </w:r>
      <w:r w:rsidRPr="00D45CA2">
        <w:rPr>
          <w:rFonts w:asciiTheme="majorHAnsi" w:hAnsiTheme="majorHAnsi" w:cs="Calibri"/>
        </w:rPr>
        <w:t xml:space="preserve"> point</w:t>
      </w:r>
      <w:r w:rsidR="00D0419F" w:rsidRPr="00D45CA2">
        <w:rPr>
          <w:rFonts w:asciiTheme="majorHAnsi" w:hAnsiTheme="majorHAnsi" w:cs="Calibri"/>
        </w:rPr>
        <w:t xml:space="preserve"> </w:t>
      </w:r>
      <w:r w:rsidRPr="00D45CA2">
        <w:rPr>
          <w:rFonts w:asciiTheme="majorHAnsi" w:hAnsiTheme="majorHAnsi" w:cs="Calibri"/>
        </w:rPr>
        <w:t xml:space="preserve"> </w:t>
      </w:r>
      <w:r w:rsidR="00D0419F" w:rsidRPr="00D45CA2">
        <w:rPr>
          <w:rFonts w:asciiTheme="majorHAnsi" w:hAnsiTheme="majorHAnsi"/>
        </w:rPr>
        <w:t>une année passée</w:t>
      </w:r>
      <w:r w:rsidRPr="00D45CA2">
        <w:rPr>
          <w:rFonts w:asciiTheme="majorHAnsi" w:hAnsiTheme="majorHAnsi" w:cs="Calibri"/>
        </w:rPr>
        <w:t>.</w:t>
      </w:r>
    </w:p>
    <w:p w:rsidR="00DD7204" w:rsidRPr="00D45CA2" w:rsidRDefault="0014534D" w:rsidP="0014534D">
      <w:pPr>
        <w:pStyle w:val="Titre"/>
        <w:spacing w:after="240"/>
        <w:ind w:right="-374"/>
        <w:jc w:val="both"/>
        <w:rPr>
          <w:rStyle w:val="lev"/>
          <w:rFonts w:asciiTheme="majorHAnsi" w:hAnsiTheme="majorHAnsi"/>
          <w:b/>
          <w:bCs/>
          <w:sz w:val="28"/>
        </w:rPr>
      </w:pPr>
      <w:r w:rsidRPr="00D45CA2">
        <w:rPr>
          <w:rStyle w:val="lev"/>
          <w:rFonts w:asciiTheme="majorHAnsi" w:hAnsiTheme="majorHAnsi"/>
          <w:b/>
          <w:bCs/>
          <w:sz w:val="28"/>
        </w:rPr>
        <w:t xml:space="preserve">Amélioration de </w:t>
      </w:r>
      <w:r w:rsidR="00E05A93">
        <w:rPr>
          <w:rStyle w:val="lev"/>
          <w:rFonts w:asciiTheme="majorHAnsi" w:hAnsiTheme="majorHAnsi"/>
          <w:b/>
          <w:bCs/>
          <w:sz w:val="28"/>
        </w:rPr>
        <w:t xml:space="preserve">la </w:t>
      </w:r>
      <w:r w:rsidRPr="00D45CA2">
        <w:rPr>
          <w:rStyle w:val="lev"/>
          <w:rFonts w:asciiTheme="majorHAnsi" w:hAnsiTheme="majorHAnsi"/>
          <w:b/>
          <w:bCs/>
          <w:sz w:val="28"/>
        </w:rPr>
        <w:t xml:space="preserve">capacité </w:t>
      </w:r>
      <w:r w:rsidR="00DD7204" w:rsidRPr="00D45CA2">
        <w:rPr>
          <w:rStyle w:val="lev"/>
          <w:rFonts w:asciiTheme="majorHAnsi" w:hAnsiTheme="majorHAnsi"/>
          <w:b/>
          <w:bCs/>
          <w:sz w:val="28"/>
        </w:rPr>
        <w:t xml:space="preserve">de financement de l’économie nationale </w:t>
      </w:r>
    </w:p>
    <w:p w:rsidR="00DD7204" w:rsidRPr="00D45CA2" w:rsidRDefault="00DD7204" w:rsidP="001A4106">
      <w:pPr>
        <w:shd w:val="clear" w:color="auto" w:fill="FFFFFF"/>
        <w:spacing w:after="160"/>
        <w:ind w:right="49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</w:rPr>
        <w:t xml:space="preserve">Avec la </w:t>
      </w:r>
      <w:r w:rsidR="004A3470" w:rsidRPr="00D45CA2">
        <w:rPr>
          <w:rFonts w:asciiTheme="majorHAnsi" w:hAnsiTheme="majorHAnsi"/>
        </w:rPr>
        <w:t>hausse</w:t>
      </w:r>
      <w:r w:rsidRPr="00D45CA2">
        <w:rPr>
          <w:rFonts w:asciiTheme="majorHAnsi" w:hAnsiTheme="majorHAnsi"/>
        </w:rPr>
        <w:t xml:space="preserve"> de </w:t>
      </w:r>
      <w:r w:rsidR="004A3470" w:rsidRPr="00D45CA2">
        <w:rPr>
          <w:rFonts w:asciiTheme="majorHAnsi" w:hAnsiTheme="majorHAnsi"/>
        </w:rPr>
        <w:t>8,9</w:t>
      </w:r>
      <w:r w:rsidRPr="00D45CA2">
        <w:rPr>
          <w:rFonts w:asciiTheme="majorHAnsi" w:hAnsiTheme="majorHAnsi"/>
        </w:rPr>
        <w:t xml:space="preserve">% du PIB aux prix courants et la hausse de </w:t>
      </w:r>
      <w:r w:rsidR="004A3470" w:rsidRPr="00D45CA2">
        <w:rPr>
          <w:rFonts w:asciiTheme="majorHAnsi" w:hAnsiTheme="majorHAnsi"/>
        </w:rPr>
        <w:t>23</w:t>
      </w:r>
      <w:r w:rsidRPr="00D45CA2">
        <w:rPr>
          <w:rFonts w:asciiTheme="majorHAnsi" w:hAnsiTheme="majorHAnsi"/>
        </w:rPr>
        <w:t>,</w:t>
      </w:r>
      <w:r w:rsidR="004A3470" w:rsidRPr="00D45CA2">
        <w:rPr>
          <w:rFonts w:asciiTheme="majorHAnsi" w:hAnsiTheme="majorHAnsi"/>
        </w:rPr>
        <w:t>3</w:t>
      </w:r>
      <w:r w:rsidRPr="00D45CA2">
        <w:rPr>
          <w:rFonts w:asciiTheme="majorHAnsi" w:hAnsiTheme="majorHAnsi"/>
        </w:rPr>
        <w:t xml:space="preserve">% des revenus nets reçus du reste du monde, le revenu national brut disponible a </w:t>
      </w:r>
      <w:r w:rsidR="004A3470" w:rsidRPr="00D45CA2">
        <w:rPr>
          <w:rFonts w:asciiTheme="majorHAnsi" w:hAnsiTheme="majorHAnsi"/>
        </w:rPr>
        <w:t>prog</w:t>
      </w:r>
      <w:r w:rsidRPr="00D45CA2">
        <w:rPr>
          <w:rFonts w:asciiTheme="majorHAnsi" w:hAnsiTheme="majorHAnsi"/>
        </w:rPr>
        <w:t xml:space="preserve">ressé de </w:t>
      </w:r>
      <w:r w:rsidR="004A3470" w:rsidRPr="00D45CA2">
        <w:rPr>
          <w:rFonts w:asciiTheme="majorHAnsi" w:hAnsiTheme="majorHAnsi"/>
        </w:rPr>
        <w:t>9</w:t>
      </w:r>
      <w:r w:rsidRPr="00D45CA2">
        <w:rPr>
          <w:rFonts w:asciiTheme="majorHAnsi" w:hAnsiTheme="majorHAnsi"/>
        </w:rPr>
        <w:t>,</w:t>
      </w:r>
      <w:r w:rsidR="004A3470" w:rsidRPr="00D45CA2">
        <w:rPr>
          <w:rFonts w:asciiTheme="majorHAnsi" w:hAnsiTheme="majorHAnsi"/>
        </w:rPr>
        <w:t>9% au premier</w:t>
      </w:r>
      <w:r w:rsidRPr="00D45CA2">
        <w:rPr>
          <w:rFonts w:asciiTheme="majorHAnsi" w:hAnsiTheme="majorHAnsi"/>
        </w:rPr>
        <w:t xml:space="preserve"> trimestre 202</w:t>
      </w:r>
      <w:r w:rsidR="004A3470" w:rsidRPr="00D45CA2">
        <w:rPr>
          <w:rFonts w:asciiTheme="majorHAnsi" w:hAnsiTheme="majorHAnsi"/>
        </w:rPr>
        <w:t>3</w:t>
      </w:r>
      <w:r w:rsidRPr="00D45CA2">
        <w:rPr>
          <w:rFonts w:asciiTheme="majorHAnsi" w:hAnsiTheme="majorHAnsi"/>
        </w:rPr>
        <w:t xml:space="preserve"> au lieu de 2,</w:t>
      </w:r>
      <w:r w:rsidR="001A4106" w:rsidRPr="00D45CA2">
        <w:rPr>
          <w:rFonts w:asciiTheme="majorHAnsi" w:hAnsiTheme="majorHAnsi"/>
        </w:rPr>
        <w:t>6</w:t>
      </w:r>
      <w:r w:rsidRPr="00D45CA2">
        <w:rPr>
          <w:rFonts w:asciiTheme="majorHAnsi" w:hAnsiTheme="majorHAnsi"/>
        </w:rPr>
        <w:t xml:space="preserve">% </w:t>
      </w:r>
      <w:r w:rsidR="004A3470" w:rsidRPr="00D45CA2">
        <w:rPr>
          <w:rFonts w:asciiTheme="majorHAnsi" w:hAnsiTheme="majorHAnsi"/>
        </w:rPr>
        <w:t xml:space="preserve">le même trimestre de </w:t>
      </w:r>
      <w:r w:rsidRPr="00D45CA2">
        <w:rPr>
          <w:rFonts w:asciiTheme="majorHAnsi" w:hAnsiTheme="majorHAnsi"/>
        </w:rPr>
        <w:t xml:space="preserve">l’année précédente. </w:t>
      </w:r>
    </w:p>
    <w:p w:rsidR="00DD7204" w:rsidRPr="00D45CA2" w:rsidRDefault="00DD7204" w:rsidP="000E7F66">
      <w:pPr>
        <w:shd w:val="clear" w:color="auto" w:fill="FFFFFF"/>
        <w:spacing w:before="120" w:after="160"/>
        <w:ind w:right="49"/>
        <w:jc w:val="both"/>
        <w:rPr>
          <w:rFonts w:asciiTheme="majorHAnsi" w:hAnsiTheme="majorHAnsi"/>
        </w:rPr>
      </w:pPr>
      <w:r w:rsidRPr="00D45CA2">
        <w:rPr>
          <w:rFonts w:asciiTheme="majorHAnsi" w:hAnsiTheme="majorHAnsi"/>
        </w:rPr>
        <w:t xml:space="preserve">Compte tenu de </w:t>
      </w:r>
      <w:r w:rsidR="004A3470" w:rsidRPr="00D45CA2">
        <w:rPr>
          <w:rFonts w:asciiTheme="majorHAnsi" w:hAnsiTheme="majorHAnsi"/>
        </w:rPr>
        <w:t>l’augmentation</w:t>
      </w:r>
      <w:r w:rsidRPr="00D45CA2">
        <w:rPr>
          <w:rFonts w:asciiTheme="majorHAnsi" w:hAnsiTheme="majorHAnsi"/>
        </w:rPr>
        <w:t xml:space="preserve"> de </w:t>
      </w:r>
      <w:r w:rsidR="004A3470" w:rsidRPr="00D45CA2">
        <w:rPr>
          <w:rFonts w:asciiTheme="majorHAnsi" w:hAnsiTheme="majorHAnsi"/>
        </w:rPr>
        <w:t>7</w:t>
      </w:r>
      <w:r w:rsidRPr="00D45CA2">
        <w:rPr>
          <w:rFonts w:asciiTheme="majorHAnsi" w:hAnsiTheme="majorHAnsi"/>
        </w:rPr>
        <w:t>,</w:t>
      </w:r>
      <w:r w:rsidR="004A3470" w:rsidRPr="00D45CA2">
        <w:rPr>
          <w:rFonts w:asciiTheme="majorHAnsi" w:hAnsiTheme="majorHAnsi"/>
        </w:rPr>
        <w:t>5</w:t>
      </w:r>
      <w:r w:rsidRPr="00D45CA2">
        <w:rPr>
          <w:rFonts w:asciiTheme="majorHAnsi" w:hAnsiTheme="majorHAnsi"/>
        </w:rPr>
        <w:t xml:space="preserve">% de la consommation finale nationale en valeur au lieu d’une hausse de </w:t>
      </w:r>
      <w:r w:rsidR="000E7F66">
        <w:rPr>
          <w:rFonts w:asciiTheme="majorHAnsi" w:hAnsiTheme="majorHAnsi"/>
        </w:rPr>
        <w:t>6</w:t>
      </w:r>
      <w:r w:rsidRPr="00D45CA2">
        <w:rPr>
          <w:rFonts w:asciiTheme="majorHAnsi" w:hAnsiTheme="majorHAnsi"/>
        </w:rPr>
        <w:t xml:space="preserve">% enregistrée une année auparavant, l’épargne nationale s’est située à </w:t>
      </w:r>
      <w:r w:rsidR="001A4106" w:rsidRPr="00D45CA2">
        <w:rPr>
          <w:rFonts w:asciiTheme="majorHAnsi" w:hAnsiTheme="majorHAnsi"/>
        </w:rPr>
        <w:t>24,9</w:t>
      </w:r>
      <w:r w:rsidRPr="00D45CA2">
        <w:rPr>
          <w:rFonts w:asciiTheme="majorHAnsi" w:hAnsiTheme="majorHAnsi"/>
        </w:rPr>
        <w:t xml:space="preserve">% du PIB au lieu de </w:t>
      </w:r>
      <w:r w:rsidR="001A4106" w:rsidRPr="00D45CA2">
        <w:rPr>
          <w:rFonts w:asciiTheme="majorHAnsi" w:hAnsiTheme="majorHAnsi"/>
        </w:rPr>
        <w:t>22,9</w:t>
      </w:r>
      <w:r w:rsidRPr="00D45CA2">
        <w:rPr>
          <w:rFonts w:asciiTheme="majorHAnsi" w:hAnsiTheme="majorHAnsi"/>
        </w:rPr>
        <w:t>%.</w:t>
      </w:r>
    </w:p>
    <w:p w:rsidR="00440406" w:rsidRPr="00D45CA2" w:rsidRDefault="00DD7204" w:rsidP="00216785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Theme="majorHAnsi" w:eastAsia="Calibri" w:hAnsiTheme="majorHAnsi"/>
          <w:lang w:eastAsia="en-US"/>
        </w:rPr>
      </w:pPr>
      <w:r w:rsidRPr="00D45CA2">
        <w:rPr>
          <w:rFonts w:asciiTheme="majorHAnsi" w:hAnsiTheme="majorHAnsi"/>
        </w:rPr>
        <w:t>L’investissement brut (</w:t>
      </w:r>
      <w:r w:rsidR="00216785" w:rsidRPr="00D45CA2">
        <w:rPr>
          <w:rFonts w:asciiTheme="majorHAnsi" w:hAnsiTheme="majorHAnsi" w:cs="Calibri"/>
        </w:rPr>
        <w:t>f</w:t>
      </w:r>
      <w:r w:rsidR="0040191D">
        <w:rPr>
          <w:rFonts w:asciiTheme="majorHAnsi" w:hAnsiTheme="majorHAnsi" w:cs="Calibri"/>
        </w:rPr>
        <w:t>ormation brute de capital fixe,</w:t>
      </w:r>
      <w:r w:rsidR="00216785" w:rsidRPr="00D45CA2">
        <w:rPr>
          <w:rFonts w:asciiTheme="majorHAnsi" w:hAnsiTheme="majorHAnsi" w:cs="Calibri"/>
        </w:rPr>
        <w:t xml:space="preserve"> variation des stocks et acquisition nette d’objets de valeurs</w:t>
      </w:r>
      <w:r w:rsidRPr="00D45CA2">
        <w:rPr>
          <w:rFonts w:asciiTheme="majorHAnsi" w:hAnsiTheme="majorHAnsi"/>
        </w:rPr>
        <w:t xml:space="preserve">) a représenté </w:t>
      </w:r>
      <w:r w:rsidR="001A4106" w:rsidRPr="00D45CA2">
        <w:rPr>
          <w:rFonts w:asciiTheme="majorHAnsi" w:hAnsiTheme="majorHAnsi"/>
        </w:rPr>
        <w:t>24</w:t>
      </w:r>
      <w:r w:rsidRPr="00D45CA2">
        <w:rPr>
          <w:rFonts w:asciiTheme="majorHAnsi" w:hAnsiTheme="majorHAnsi"/>
        </w:rPr>
        <w:t xml:space="preserve">% du PIB au lieu de </w:t>
      </w:r>
      <w:r w:rsidR="001A4106" w:rsidRPr="00D45CA2">
        <w:rPr>
          <w:rFonts w:asciiTheme="majorHAnsi" w:hAnsiTheme="majorHAnsi"/>
        </w:rPr>
        <w:t>27,9</w:t>
      </w:r>
      <w:r w:rsidRPr="00D45CA2">
        <w:rPr>
          <w:rFonts w:asciiTheme="majorHAnsi" w:hAnsiTheme="majorHAnsi"/>
        </w:rPr>
        <w:t xml:space="preserve">% durant le même trimestre de l’année précédente. </w:t>
      </w:r>
      <w:r w:rsidR="001A4106" w:rsidRPr="00D45CA2">
        <w:rPr>
          <w:rFonts w:asciiTheme="majorHAnsi" w:hAnsiTheme="majorHAnsi"/>
        </w:rPr>
        <w:t xml:space="preserve">Ce qui dégage une capacité de financement de 0,9% du PIB au premier </w:t>
      </w:r>
      <w:r w:rsidRPr="00D45CA2">
        <w:rPr>
          <w:rFonts w:asciiTheme="majorHAnsi" w:hAnsiTheme="majorHAnsi"/>
        </w:rPr>
        <w:t>trimestre 20</w:t>
      </w:r>
      <w:r w:rsidR="001A4106" w:rsidRPr="00D45CA2">
        <w:rPr>
          <w:rFonts w:asciiTheme="majorHAnsi" w:hAnsiTheme="majorHAnsi"/>
        </w:rPr>
        <w:t>23</w:t>
      </w:r>
      <w:r w:rsidRPr="00D45CA2">
        <w:rPr>
          <w:rFonts w:asciiTheme="majorHAnsi" w:hAnsiTheme="majorHAnsi"/>
        </w:rPr>
        <w:t xml:space="preserve"> </w:t>
      </w:r>
      <w:r w:rsidR="001A4106" w:rsidRPr="00D45CA2">
        <w:rPr>
          <w:rFonts w:asciiTheme="majorHAnsi" w:hAnsiTheme="majorHAnsi"/>
        </w:rPr>
        <w:t>au lieu d’un besoin de financement de 5%</w:t>
      </w:r>
      <w:r w:rsidRPr="00D45CA2">
        <w:rPr>
          <w:rFonts w:asciiTheme="majorHAnsi" w:hAnsiTheme="majorHAnsi"/>
        </w:rPr>
        <w:t xml:space="preserve"> </w:t>
      </w:r>
      <w:r w:rsidR="001A4106" w:rsidRPr="00D45CA2">
        <w:rPr>
          <w:rFonts w:asciiTheme="majorHAnsi" w:hAnsiTheme="majorHAnsi"/>
        </w:rPr>
        <w:t>du PIB la même période de l’année précédente.</w:t>
      </w:r>
    </w:p>
    <w:p w:rsidR="00422D06" w:rsidRPr="00D45CA2" w:rsidRDefault="00422D06" w:rsidP="00DF1CB3">
      <w:pPr>
        <w:shd w:val="clear" w:color="auto" w:fill="FFFFFF"/>
        <w:ind w:left="426"/>
        <w:jc w:val="both"/>
        <w:rPr>
          <w:rFonts w:asciiTheme="majorHAnsi" w:hAnsiTheme="majorHAnsi"/>
          <w:sz w:val="22"/>
          <w:szCs w:val="22"/>
        </w:rPr>
      </w:pPr>
    </w:p>
    <w:p w:rsidR="002F5F2D" w:rsidRPr="00D45CA2" w:rsidRDefault="002F5F2D" w:rsidP="00DF1CB3">
      <w:pPr>
        <w:shd w:val="clear" w:color="auto" w:fill="FFFFFF"/>
        <w:ind w:left="426"/>
        <w:jc w:val="both"/>
        <w:rPr>
          <w:rFonts w:asciiTheme="majorHAnsi" w:hAnsiTheme="majorHAnsi"/>
          <w:sz w:val="22"/>
          <w:szCs w:val="22"/>
        </w:rPr>
      </w:pPr>
    </w:p>
    <w:p w:rsidR="002F5F2D" w:rsidRPr="00D45CA2" w:rsidRDefault="002F5F2D" w:rsidP="00DF1CB3">
      <w:pPr>
        <w:shd w:val="clear" w:color="auto" w:fill="FFFFFF"/>
        <w:ind w:left="426"/>
        <w:jc w:val="both"/>
        <w:rPr>
          <w:rFonts w:asciiTheme="majorHAnsi" w:hAnsiTheme="majorHAnsi"/>
          <w:sz w:val="22"/>
          <w:szCs w:val="22"/>
        </w:rPr>
      </w:pPr>
    </w:p>
    <w:p w:rsidR="001A4106" w:rsidRDefault="001A4106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1A4106" w:rsidRDefault="001A4106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1A4106" w:rsidRDefault="001A4106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1A4106" w:rsidRDefault="001A4106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2F5F2D" w:rsidRDefault="002F5F2D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2F5F2D" w:rsidRDefault="002F5F2D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2F5F2D" w:rsidRDefault="002F5F2D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2F5F2D" w:rsidRDefault="002F5F2D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9E37FB" w:rsidRDefault="009E37FB" w:rsidP="00533824">
      <w:pPr>
        <w:ind w:right="-375" w:firstLine="426"/>
        <w:rPr>
          <w:b/>
          <w:bCs/>
          <w:sz w:val="22"/>
          <w:szCs w:val="22"/>
        </w:rPr>
      </w:pPr>
    </w:p>
    <w:p w:rsidR="009E37FB" w:rsidRPr="0014534D" w:rsidRDefault="00EA3101" w:rsidP="00210DCD">
      <w:pPr>
        <w:ind w:right="-375" w:firstLine="426"/>
        <w:rPr>
          <w:i/>
          <w:iCs/>
          <w:sz w:val="20"/>
          <w:szCs w:val="20"/>
        </w:rPr>
      </w:pPr>
      <w:r w:rsidRPr="0014534D">
        <w:rPr>
          <w:i/>
          <w:iCs/>
          <w:sz w:val="20"/>
          <w:szCs w:val="20"/>
        </w:rPr>
        <w:t>En annexe le</w:t>
      </w:r>
      <w:r w:rsidR="00E37904" w:rsidRPr="0014534D">
        <w:rPr>
          <w:i/>
          <w:iCs/>
          <w:sz w:val="20"/>
          <w:szCs w:val="20"/>
        </w:rPr>
        <w:t>s</w:t>
      </w:r>
      <w:r w:rsidRPr="0014534D">
        <w:rPr>
          <w:i/>
          <w:iCs/>
          <w:sz w:val="20"/>
          <w:szCs w:val="20"/>
        </w:rPr>
        <w:t xml:space="preserve"> tableau</w:t>
      </w:r>
      <w:r w:rsidR="00E37904" w:rsidRPr="0014534D">
        <w:rPr>
          <w:i/>
          <w:iCs/>
          <w:sz w:val="20"/>
          <w:szCs w:val="20"/>
        </w:rPr>
        <w:t xml:space="preserve">x </w:t>
      </w:r>
      <w:r w:rsidR="001266EE" w:rsidRPr="0014534D">
        <w:rPr>
          <w:i/>
          <w:iCs/>
          <w:sz w:val="20"/>
          <w:szCs w:val="20"/>
        </w:rPr>
        <w:t xml:space="preserve"> présentant les résultats des comptes nationaux du </w:t>
      </w:r>
      <w:r w:rsidR="00210DCD" w:rsidRPr="0014534D">
        <w:rPr>
          <w:i/>
          <w:iCs/>
          <w:sz w:val="20"/>
          <w:szCs w:val="20"/>
        </w:rPr>
        <w:t>premier</w:t>
      </w:r>
      <w:r w:rsidR="00440406" w:rsidRPr="0014534D">
        <w:rPr>
          <w:i/>
          <w:iCs/>
          <w:sz w:val="20"/>
          <w:szCs w:val="20"/>
        </w:rPr>
        <w:t xml:space="preserve"> </w:t>
      </w:r>
      <w:r w:rsidR="00210DCD" w:rsidRPr="0014534D">
        <w:rPr>
          <w:i/>
          <w:iCs/>
          <w:sz w:val="20"/>
          <w:szCs w:val="20"/>
        </w:rPr>
        <w:t>trimestre 2023</w:t>
      </w:r>
      <w:r w:rsidR="001266EE" w:rsidRPr="0014534D">
        <w:rPr>
          <w:i/>
          <w:iCs/>
          <w:sz w:val="20"/>
          <w:szCs w:val="20"/>
        </w:rPr>
        <w:t>.</w:t>
      </w:r>
    </w:p>
    <w:p w:rsidR="009E37FB" w:rsidRDefault="009E37FB" w:rsidP="00146411">
      <w:pPr>
        <w:ind w:right="-375"/>
        <w:rPr>
          <w:b/>
          <w:bCs/>
          <w:sz w:val="22"/>
          <w:szCs w:val="22"/>
        </w:rPr>
      </w:pPr>
    </w:p>
    <w:bookmarkStart w:id="0" w:name="_MON_1717869171"/>
    <w:bookmarkEnd w:id="0"/>
    <w:p w:rsidR="00A47FC5" w:rsidRDefault="001D32F3" w:rsidP="00917683">
      <w:pPr>
        <w:ind w:right="-375" w:firstLine="426"/>
      </w:pPr>
      <w:r w:rsidRPr="00CD5BCB">
        <w:object w:dxaOrig="10577" w:dyaOrig="16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672pt" o:ole="">
            <v:imagedata r:id="rId9" o:title=""/>
          </v:shape>
          <o:OLEObject Type="Embed" ProgID="Excel.Sheet.8" ShapeID="_x0000_i1025" DrawAspect="Content" ObjectID="_1749837950" r:id="rId10"/>
        </w:object>
      </w:r>
    </w:p>
    <w:sectPr w:rsidR="00A47FC5" w:rsidSect="0001049C">
      <w:footerReference w:type="default" r:id="rId11"/>
      <w:pgSz w:w="12240" w:h="15840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BC" w:rsidRDefault="007176BC">
      <w:r>
        <w:separator/>
      </w:r>
    </w:p>
  </w:endnote>
  <w:endnote w:type="continuationSeparator" w:id="0">
    <w:p w:rsidR="007176BC" w:rsidRDefault="0071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E87B3C">
    <w:pPr>
      <w:pStyle w:val="Pieddepage"/>
      <w:jc w:val="center"/>
    </w:pPr>
    <w:fldSimple w:instr=" PAGE   \* MERGEFORMAT ">
      <w:r w:rsidR="00FC523F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BC" w:rsidRDefault="007176BC">
      <w:r>
        <w:separator/>
      </w:r>
    </w:p>
  </w:footnote>
  <w:footnote w:type="continuationSeparator" w:id="0">
    <w:p w:rsidR="007176BC" w:rsidRDefault="00717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2541585D"/>
    <w:multiLevelType w:val="hybridMultilevel"/>
    <w:tmpl w:val="71D2E790"/>
    <w:lvl w:ilvl="0" w:tplc="2E062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C09B1"/>
    <w:multiLevelType w:val="hybridMultilevel"/>
    <w:tmpl w:val="DB8C39C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0713"/>
    <w:rsid w:val="0000151A"/>
    <w:rsid w:val="00001CF5"/>
    <w:rsid w:val="000033CB"/>
    <w:rsid w:val="00006022"/>
    <w:rsid w:val="0000603E"/>
    <w:rsid w:val="0001049C"/>
    <w:rsid w:val="00012426"/>
    <w:rsid w:val="00015006"/>
    <w:rsid w:val="00015120"/>
    <w:rsid w:val="00015D0D"/>
    <w:rsid w:val="00021028"/>
    <w:rsid w:val="0002152E"/>
    <w:rsid w:val="0002235C"/>
    <w:rsid w:val="0002344F"/>
    <w:rsid w:val="000237F4"/>
    <w:rsid w:val="0002461D"/>
    <w:rsid w:val="00024631"/>
    <w:rsid w:val="0002552C"/>
    <w:rsid w:val="00025D1D"/>
    <w:rsid w:val="00027525"/>
    <w:rsid w:val="00030232"/>
    <w:rsid w:val="000328C8"/>
    <w:rsid w:val="00033416"/>
    <w:rsid w:val="00036454"/>
    <w:rsid w:val="0003735F"/>
    <w:rsid w:val="000408E4"/>
    <w:rsid w:val="00040C50"/>
    <w:rsid w:val="00040D25"/>
    <w:rsid w:val="00040E88"/>
    <w:rsid w:val="000414B4"/>
    <w:rsid w:val="00042016"/>
    <w:rsid w:val="00043614"/>
    <w:rsid w:val="0004407D"/>
    <w:rsid w:val="000475B1"/>
    <w:rsid w:val="00050257"/>
    <w:rsid w:val="00050C50"/>
    <w:rsid w:val="00050DC9"/>
    <w:rsid w:val="000529E7"/>
    <w:rsid w:val="0005315C"/>
    <w:rsid w:val="00053B75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87F33"/>
    <w:rsid w:val="00091707"/>
    <w:rsid w:val="00091CB3"/>
    <w:rsid w:val="00096524"/>
    <w:rsid w:val="00096AD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68C"/>
    <w:rsid w:val="000A7B18"/>
    <w:rsid w:val="000A7BD1"/>
    <w:rsid w:val="000B0C21"/>
    <w:rsid w:val="000B1011"/>
    <w:rsid w:val="000B3209"/>
    <w:rsid w:val="000B3261"/>
    <w:rsid w:val="000B447B"/>
    <w:rsid w:val="000B46D6"/>
    <w:rsid w:val="000B5817"/>
    <w:rsid w:val="000B5D1B"/>
    <w:rsid w:val="000C1DED"/>
    <w:rsid w:val="000C277C"/>
    <w:rsid w:val="000C3658"/>
    <w:rsid w:val="000C3B77"/>
    <w:rsid w:val="000C3F12"/>
    <w:rsid w:val="000C4405"/>
    <w:rsid w:val="000C5ADE"/>
    <w:rsid w:val="000C670C"/>
    <w:rsid w:val="000D0994"/>
    <w:rsid w:val="000D1569"/>
    <w:rsid w:val="000D1DB8"/>
    <w:rsid w:val="000D399E"/>
    <w:rsid w:val="000D44FE"/>
    <w:rsid w:val="000D5184"/>
    <w:rsid w:val="000D561C"/>
    <w:rsid w:val="000D5ADD"/>
    <w:rsid w:val="000D73BB"/>
    <w:rsid w:val="000D7A68"/>
    <w:rsid w:val="000E0244"/>
    <w:rsid w:val="000E2AC0"/>
    <w:rsid w:val="000E30C7"/>
    <w:rsid w:val="000E48EA"/>
    <w:rsid w:val="000E4AA1"/>
    <w:rsid w:val="000E5580"/>
    <w:rsid w:val="000E6C54"/>
    <w:rsid w:val="000E7F66"/>
    <w:rsid w:val="000F3BD1"/>
    <w:rsid w:val="000F3D65"/>
    <w:rsid w:val="000F40F7"/>
    <w:rsid w:val="000F5608"/>
    <w:rsid w:val="000F709C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4B66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2E8C"/>
    <w:rsid w:val="00124902"/>
    <w:rsid w:val="00125ADF"/>
    <w:rsid w:val="001266EE"/>
    <w:rsid w:val="00126F70"/>
    <w:rsid w:val="00127569"/>
    <w:rsid w:val="001277E8"/>
    <w:rsid w:val="00131247"/>
    <w:rsid w:val="001315D3"/>
    <w:rsid w:val="00133357"/>
    <w:rsid w:val="00134288"/>
    <w:rsid w:val="00134906"/>
    <w:rsid w:val="0013555B"/>
    <w:rsid w:val="0013602F"/>
    <w:rsid w:val="001416E8"/>
    <w:rsid w:val="00141A3A"/>
    <w:rsid w:val="00143B43"/>
    <w:rsid w:val="0014475F"/>
    <w:rsid w:val="00144F2E"/>
    <w:rsid w:val="0014534D"/>
    <w:rsid w:val="00146411"/>
    <w:rsid w:val="001464CA"/>
    <w:rsid w:val="001466BF"/>
    <w:rsid w:val="00147CCA"/>
    <w:rsid w:val="00150B47"/>
    <w:rsid w:val="0015278B"/>
    <w:rsid w:val="0015291A"/>
    <w:rsid w:val="001529A5"/>
    <w:rsid w:val="00152A14"/>
    <w:rsid w:val="00153CF7"/>
    <w:rsid w:val="001543D9"/>
    <w:rsid w:val="0015496C"/>
    <w:rsid w:val="00154A6D"/>
    <w:rsid w:val="00154FD8"/>
    <w:rsid w:val="001550AC"/>
    <w:rsid w:val="00155B27"/>
    <w:rsid w:val="00156870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677B"/>
    <w:rsid w:val="00177A85"/>
    <w:rsid w:val="0018032D"/>
    <w:rsid w:val="0018051B"/>
    <w:rsid w:val="0018188F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4106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7CCF"/>
    <w:rsid w:val="001C08FE"/>
    <w:rsid w:val="001C14EF"/>
    <w:rsid w:val="001C23EA"/>
    <w:rsid w:val="001C3562"/>
    <w:rsid w:val="001C3863"/>
    <w:rsid w:val="001C52E9"/>
    <w:rsid w:val="001C5963"/>
    <w:rsid w:val="001C59CA"/>
    <w:rsid w:val="001C5CF8"/>
    <w:rsid w:val="001C6208"/>
    <w:rsid w:val="001C6B13"/>
    <w:rsid w:val="001C7B9C"/>
    <w:rsid w:val="001D1FDE"/>
    <w:rsid w:val="001D2805"/>
    <w:rsid w:val="001D32F3"/>
    <w:rsid w:val="001D33D2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7F9C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0DCD"/>
    <w:rsid w:val="00211459"/>
    <w:rsid w:val="00211492"/>
    <w:rsid w:val="002121C1"/>
    <w:rsid w:val="00213257"/>
    <w:rsid w:val="00214EC2"/>
    <w:rsid w:val="00216254"/>
    <w:rsid w:val="00216785"/>
    <w:rsid w:val="002173D3"/>
    <w:rsid w:val="00217633"/>
    <w:rsid w:val="002208FB"/>
    <w:rsid w:val="00220D78"/>
    <w:rsid w:val="00220D9D"/>
    <w:rsid w:val="0022170F"/>
    <w:rsid w:val="00222009"/>
    <w:rsid w:val="00222D45"/>
    <w:rsid w:val="00224F56"/>
    <w:rsid w:val="00225BA9"/>
    <w:rsid w:val="00226C62"/>
    <w:rsid w:val="00227F1C"/>
    <w:rsid w:val="00230C23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75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A44"/>
    <w:rsid w:val="0027182A"/>
    <w:rsid w:val="0027209A"/>
    <w:rsid w:val="002730BA"/>
    <w:rsid w:val="0027347C"/>
    <w:rsid w:val="002741E9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0A9A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6E56"/>
    <w:rsid w:val="00296FE1"/>
    <w:rsid w:val="002A09EE"/>
    <w:rsid w:val="002A0C4E"/>
    <w:rsid w:val="002A12D5"/>
    <w:rsid w:val="002A32F2"/>
    <w:rsid w:val="002A4776"/>
    <w:rsid w:val="002A5ABD"/>
    <w:rsid w:val="002A63A5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3863"/>
    <w:rsid w:val="002C3914"/>
    <w:rsid w:val="002C3E76"/>
    <w:rsid w:val="002C4131"/>
    <w:rsid w:val="002C61C0"/>
    <w:rsid w:val="002D110C"/>
    <w:rsid w:val="002D24AF"/>
    <w:rsid w:val="002D24E9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578F"/>
    <w:rsid w:val="002E79CE"/>
    <w:rsid w:val="002F02EB"/>
    <w:rsid w:val="002F03A2"/>
    <w:rsid w:val="002F0BBE"/>
    <w:rsid w:val="002F0D5D"/>
    <w:rsid w:val="002F3BF7"/>
    <w:rsid w:val="002F3E0F"/>
    <w:rsid w:val="002F41AE"/>
    <w:rsid w:val="002F5540"/>
    <w:rsid w:val="002F5F2D"/>
    <w:rsid w:val="002F64A1"/>
    <w:rsid w:val="003016D3"/>
    <w:rsid w:val="00303241"/>
    <w:rsid w:val="0030465D"/>
    <w:rsid w:val="00304977"/>
    <w:rsid w:val="0030498E"/>
    <w:rsid w:val="00305073"/>
    <w:rsid w:val="003056AF"/>
    <w:rsid w:val="003062B9"/>
    <w:rsid w:val="003070EB"/>
    <w:rsid w:val="00307332"/>
    <w:rsid w:val="003107F8"/>
    <w:rsid w:val="00311EF9"/>
    <w:rsid w:val="00314214"/>
    <w:rsid w:val="0031481F"/>
    <w:rsid w:val="00317BA3"/>
    <w:rsid w:val="00320D8B"/>
    <w:rsid w:val="003217A4"/>
    <w:rsid w:val="003223B1"/>
    <w:rsid w:val="00322ADA"/>
    <w:rsid w:val="00322E22"/>
    <w:rsid w:val="003238C3"/>
    <w:rsid w:val="00324021"/>
    <w:rsid w:val="00324AF3"/>
    <w:rsid w:val="00325C58"/>
    <w:rsid w:val="003277E4"/>
    <w:rsid w:val="00330C65"/>
    <w:rsid w:val="00330D83"/>
    <w:rsid w:val="00331F3B"/>
    <w:rsid w:val="00331FCB"/>
    <w:rsid w:val="003338AA"/>
    <w:rsid w:val="00334DFD"/>
    <w:rsid w:val="00335C84"/>
    <w:rsid w:val="00336F41"/>
    <w:rsid w:val="003409D4"/>
    <w:rsid w:val="00340A86"/>
    <w:rsid w:val="00340B2F"/>
    <w:rsid w:val="003439E5"/>
    <w:rsid w:val="0034502C"/>
    <w:rsid w:val="00347F23"/>
    <w:rsid w:val="003502A6"/>
    <w:rsid w:val="003503ED"/>
    <w:rsid w:val="00350469"/>
    <w:rsid w:val="00350F5D"/>
    <w:rsid w:val="00352B81"/>
    <w:rsid w:val="00353210"/>
    <w:rsid w:val="00353728"/>
    <w:rsid w:val="00353BF2"/>
    <w:rsid w:val="0035455C"/>
    <w:rsid w:val="0035534A"/>
    <w:rsid w:val="00356F7F"/>
    <w:rsid w:val="00357D8C"/>
    <w:rsid w:val="00360622"/>
    <w:rsid w:val="00362521"/>
    <w:rsid w:val="00362F0F"/>
    <w:rsid w:val="00363AF9"/>
    <w:rsid w:val="0036599B"/>
    <w:rsid w:val="00366545"/>
    <w:rsid w:val="00366EF3"/>
    <w:rsid w:val="003713FC"/>
    <w:rsid w:val="00372759"/>
    <w:rsid w:val="003736EB"/>
    <w:rsid w:val="00373E1A"/>
    <w:rsid w:val="003742E9"/>
    <w:rsid w:val="0037467D"/>
    <w:rsid w:val="00374B7E"/>
    <w:rsid w:val="00376D65"/>
    <w:rsid w:val="00377981"/>
    <w:rsid w:val="00380840"/>
    <w:rsid w:val="003808E5"/>
    <w:rsid w:val="003838F2"/>
    <w:rsid w:val="00384F78"/>
    <w:rsid w:val="00385B4C"/>
    <w:rsid w:val="00386755"/>
    <w:rsid w:val="00387B32"/>
    <w:rsid w:val="00391DFA"/>
    <w:rsid w:val="00392C3D"/>
    <w:rsid w:val="003931A9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5994"/>
    <w:rsid w:val="003A6678"/>
    <w:rsid w:val="003A75DA"/>
    <w:rsid w:val="003B03C2"/>
    <w:rsid w:val="003B19FE"/>
    <w:rsid w:val="003B216E"/>
    <w:rsid w:val="003B218D"/>
    <w:rsid w:val="003B4687"/>
    <w:rsid w:val="003B4871"/>
    <w:rsid w:val="003B491F"/>
    <w:rsid w:val="003B58C1"/>
    <w:rsid w:val="003B5ADA"/>
    <w:rsid w:val="003B6E44"/>
    <w:rsid w:val="003B7725"/>
    <w:rsid w:val="003B77A9"/>
    <w:rsid w:val="003C0157"/>
    <w:rsid w:val="003C11C2"/>
    <w:rsid w:val="003C565F"/>
    <w:rsid w:val="003C620A"/>
    <w:rsid w:val="003D20B5"/>
    <w:rsid w:val="003D2114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191D"/>
    <w:rsid w:val="00402E35"/>
    <w:rsid w:val="0040305D"/>
    <w:rsid w:val="00405AEF"/>
    <w:rsid w:val="0041009B"/>
    <w:rsid w:val="00411FCC"/>
    <w:rsid w:val="004126DC"/>
    <w:rsid w:val="00412B59"/>
    <w:rsid w:val="00412E0B"/>
    <w:rsid w:val="00413B1A"/>
    <w:rsid w:val="00414981"/>
    <w:rsid w:val="00414A63"/>
    <w:rsid w:val="00414B74"/>
    <w:rsid w:val="0041514D"/>
    <w:rsid w:val="0041699B"/>
    <w:rsid w:val="00420260"/>
    <w:rsid w:val="00420B5F"/>
    <w:rsid w:val="00420D83"/>
    <w:rsid w:val="00422D06"/>
    <w:rsid w:val="004232C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406"/>
    <w:rsid w:val="004408F4"/>
    <w:rsid w:val="00442C69"/>
    <w:rsid w:val="00443B6F"/>
    <w:rsid w:val="00445213"/>
    <w:rsid w:val="004453A7"/>
    <w:rsid w:val="0044549B"/>
    <w:rsid w:val="00445EAF"/>
    <w:rsid w:val="00446072"/>
    <w:rsid w:val="00451137"/>
    <w:rsid w:val="004512BA"/>
    <w:rsid w:val="00453331"/>
    <w:rsid w:val="00456630"/>
    <w:rsid w:val="00456D21"/>
    <w:rsid w:val="00457E4A"/>
    <w:rsid w:val="00461CE3"/>
    <w:rsid w:val="00463D89"/>
    <w:rsid w:val="00464B9C"/>
    <w:rsid w:val="00465B4F"/>
    <w:rsid w:val="004677F7"/>
    <w:rsid w:val="004712CA"/>
    <w:rsid w:val="0047417D"/>
    <w:rsid w:val="00475380"/>
    <w:rsid w:val="00475607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40D"/>
    <w:rsid w:val="004A0238"/>
    <w:rsid w:val="004A0E84"/>
    <w:rsid w:val="004A1668"/>
    <w:rsid w:val="004A1D8C"/>
    <w:rsid w:val="004A20C3"/>
    <w:rsid w:val="004A2EFE"/>
    <w:rsid w:val="004A3470"/>
    <w:rsid w:val="004A3AEA"/>
    <w:rsid w:val="004A4C19"/>
    <w:rsid w:val="004A6EAD"/>
    <w:rsid w:val="004A7F06"/>
    <w:rsid w:val="004B0985"/>
    <w:rsid w:val="004B57A2"/>
    <w:rsid w:val="004B5BA7"/>
    <w:rsid w:val="004B6B1D"/>
    <w:rsid w:val="004C1E08"/>
    <w:rsid w:val="004C28E1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5899"/>
    <w:rsid w:val="004E6A90"/>
    <w:rsid w:val="004E7265"/>
    <w:rsid w:val="004E79F1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7354"/>
    <w:rsid w:val="0051081B"/>
    <w:rsid w:val="00510A40"/>
    <w:rsid w:val="00513274"/>
    <w:rsid w:val="00514694"/>
    <w:rsid w:val="00515542"/>
    <w:rsid w:val="0051609B"/>
    <w:rsid w:val="00516682"/>
    <w:rsid w:val="00516EDD"/>
    <w:rsid w:val="00517742"/>
    <w:rsid w:val="005216F1"/>
    <w:rsid w:val="005234DC"/>
    <w:rsid w:val="0052429C"/>
    <w:rsid w:val="0052456E"/>
    <w:rsid w:val="0052656B"/>
    <w:rsid w:val="00526AC3"/>
    <w:rsid w:val="00526C0C"/>
    <w:rsid w:val="005335DA"/>
    <w:rsid w:val="00533824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4631B"/>
    <w:rsid w:val="0055009A"/>
    <w:rsid w:val="00550634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64D40"/>
    <w:rsid w:val="00565B42"/>
    <w:rsid w:val="00570E49"/>
    <w:rsid w:val="00572C96"/>
    <w:rsid w:val="00572FB7"/>
    <w:rsid w:val="00573505"/>
    <w:rsid w:val="00573E64"/>
    <w:rsid w:val="00575573"/>
    <w:rsid w:val="005762A6"/>
    <w:rsid w:val="005811B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ECC"/>
    <w:rsid w:val="005B1A45"/>
    <w:rsid w:val="005B1C8A"/>
    <w:rsid w:val="005B2FB4"/>
    <w:rsid w:val="005B4B19"/>
    <w:rsid w:val="005B6151"/>
    <w:rsid w:val="005C1168"/>
    <w:rsid w:val="005C3705"/>
    <w:rsid w:val="005C3D4B"/>
    <w:rsid w:val="005C4084"/>
    <w:rsid w:val="005C45A0"/>
    <w:rsid w:val="005C4EF1"/>
    <w:rsid w:val="005D04DD"/>
    <w:rsid w:val="005D1388"/>
    <w:rsid w:val="005D19D0"/>
    <w:rsid w:val="005D1C08"/>
    <w:rsid w:val="005D1F8C"/>
    <w:rsid w:val="005D2067"/>
    <w:rsid w:val="005D2EED"/>
    <w:rsid w:val="005D2EFA"/>
    <w:rsid w:val="005D303A"/>
    <w:rsid w:val="005D42F7"/>
    <w:rsid w:val="005D456D"/>
    <w:rsid w:val="005D55B4"/>
    <w:rsid w:val="005E1F30"/>
    <w:rsid w:val="005E724F"/>
    <w:rsid w:val="005F17A3"/>
    <w:rsid w:val="005F22E1"/>
    <w:rsid w:val="005F432D"/>
    <w:rsid w:val="00601D96"/>
    <w:rsid w:val="00606189"/>
    <w:rsid w:val="00610E5C"/>
    <w:rsid w:val="0061304B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2158"/>
    <w:rsid w:val="00632428"/>
    <w:rsid w:val="00634E3B"/>
    <w:rsid w:val="00635A9F"/>
    <w:rsid w:val="00635FF0"/>
    <w:rsid w:val="006375ED"/>
    <w:rsid w:val="00637754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3C8A"/>
    <w:rsid w:val="00654764"/>
    <w:rsid w:val="00655AEA"/>
    <w:rsid w:val="006560C3"/>
    <w:rsid w:val="006577E7"/>
    <w:rsid w:val="00663789"/>
    <w:rsid w:val="00664AE5"/>
    <w:rsid w:val="00665975"/>
    <w:rsid w:val="00667351"/>
    <w:rsid w:val="00667AB0"/>
    <w:rsid w:val="00667C69"/>
    <w:rsid w:val="00667F68"/>
    <w:rsid w:val="00671656"/>
    <w:rsid w:val="00671883"/>
    <w:rsid w:val="00671A53"/>
    <w:rsid w:val="006749AF"/>
    <w:rsid w:val="00676577"/>
    <w:rsid w:val="006772D5"/>
    <w:rsid w:val="006777C3"/>
    <w:rsid w:val="00677C7D"/>
    <w:rsid w:val="00677D90"/>
    <w:rsid w:val="00682F33"/>
    <w:rsid w:val="0068355B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49D0"/>
    <w:rsid w:val="006959DF"/>
    <w:rsid w:val="00697BD4"/>
    <w:rsid w:val="00697C36"/>
    <w:rsid w:val="006A1E15"/>
    <w:rsid w:val="006A22A5"/>
    <w:rsid w:val="006A24B1"/>
    <w:rsid w:val="006A26ED"/>
    <w:rsid w:val="006A2D56"/>
    <w:rsid w:val="006A3EEE"/>
    <w:rsid w:val="006A3F1E"/>
    <w:rsid w:val="006A4C71"/>
    <w:rsid w:val="006A6075"/>
    <w:rsid w:val="006A658E"/>
    <w:rsid w:val="006A6AF8"/>
    <w:rsid w:val="006A6E01"/>
    <w:rsid w:val="006B0183"/>
    <w:rsid w:val="006B0445"/>
    <w:rsid w:val="006B121A"/>
    <w:rsid w:val="006B2723"/>
    <w:rsid w:val="006B28B0"/>
    <w:rsid w:val="006B33F5"/>
    <w:rsid w:val="006B4790"/>
    <w:rsid w:val="006B5842"/>
    <w:rsid w:val="006B7310"/>
    <w:rsid w:val="006B77E6"/>
    <w:rsid w:val="006B7C69"/>
    <w:rsid w:val="006B7DB4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43AA"/>
    <w:rsid w:val="006E5699"/>
    <w:rsid w:val="006E5AC1"/>
    <w:rsid w:val="006E5C48"/>
    <w:rsid w:val="006E79BD"/>
    <w:rsid w:val="006F0CD6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586"/>
    <w:rsid w:val="007109F5"/>
    <w:rsid w:val="007128D0"/>
    <w:rsid w:val="00712C7F"/>
    <w:rsid w:val="007152F0"/>
    <w:rsid w:val="00715E49"/>
    <w:rsid w:val="007176BC"/>
    <w:rsid w:val="0071798E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320E"/>
    <w:rsid w:val="00744073"/>
    <w:rsid w:val="00744176"/>
    <w:rsid w:val="00746020"/>
    <w:rsid w:val="007460F9"/>
    <w:rsid w:val="0074620A"/>
    <w:rsid w:val="00746B80"/>
    <w:rsid w:val="00746D8B"/>
    <w:rsid w:val="007475F6"/>
    <w:rsid w:val="007504CD"/>
    <w:rsid w:val="00750530"/>
    <w:rsid w:val="00753246"/>
    <w:rsid w:val="0075530D"/>
    <w:rsid w:val="00755ACE"/>
    <w:rsid w:val="00756F44"/>
    <w:rsid w:val="00757FF5"/>
    <w:rsid w:val="00760E9C"/>
    <w:rsid w:val="007610F4"/>
    <w:rsid w:val="0076233C"/>
    <w:rsid w:val="00765B1F"/>
    <w:rsid w:val="007661A8"/>
    <w:rsid w:val="00766D21"/>
    <w:rsid w:val="00766F2D"/>
    <w:rsid w:val="0077079B"/>
    <w:rsid w:val="007716C5"/>
    <w:rsid w:val="007716F6"/>
    <w:rsid w:val="007722CD"/>
    <w:rsid w:val="00772BF1"/>
    <w:rsid w:val="00773870"/>
    <w:rsid w:val="007758FC"/>
    <w:rsid w:val="00775C27"/>
    <w:rsid w:val="007767DE"/>
    <w:rsid w:val="00777D49"/>
    <w:rsid w:val="00780DD9"/>
    <w:rsid w:val="007814E8"/>
    <w:rsid w:val="00781D30"/>
    <w:rsid w:val="00782959"/>
    <w:rsid w:val="0078360B"/>
    <w:rsid w:val="007847D1"/>
    <w:rsid w:val="00785FF9"/>
    <w:rsid w:val="007902AD"/>
    <w:rsid w:val="007905AA"/>
    <w:rsid w:val="007926F1"/>
    <w:rsid w:val="007968B9"/>
    <w:rsid w:val="007969A7"/>
    <w:rsid w:val="0079738A"/>
    <w:rsid w:val="007A04E3"/>
    <w:rsid w:val="007A0977"/>
    <w:rsid w:val="007A1779"/>
    <w:rsid w:val="007A33E6"/>
    <w:rsid w:val="007A3C59"/>
    <w:rsid w:val="007A4519"/>
    <w:rsid w:val="007A49D8"/>
    <w:rsid w:val="007A6451"/>
    <w:rsid w:val="007A6E14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2AC6"/>
    <w:rsid w:val="007C32D5"/>
    <w:rsid w:val="007C3562"/>
    <w:rsid w:val="007C3891"/>
    <w:rsid w:val="007C39C1"/>
    <w:rsid w:val="007C67E3"/>
    <w:rsid w:val="007C69A5"/>
    <w:rsid w:val="007D038E"/>
    <w:rsid w:val="007D051E"/>
    <w:rsid w:val="007D0CDC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6783"/>
    <w:rsid w:val="007E74D5"/>
    <w:rsid w:val="007E79A3"/>
    <w:rsid w:val="007F06A7"/>
    <w:rsid w:val="007F1835"/>
    <w:rsid w:val="007F201A"/>
    <w:rsid w:val="007F208B"/>
    <w:rsid w:val="007F3048"/>
    <w:rsid w:val="007F6773"/>
    <w:rsid w:val="008004A0"/>
    <w:rsid w:val="00801640"/>
    <w:rsid w:val="00802F6B"/>
    <w:rsid w:val="00803D4B"/>
    <w:rsid w:val="00804A16"/>
    <w:rsid w:val="00804D23"/>
    <w:rsid w:val="00805247"/>
    <w:rsid w:val="00806638"/>
    <w:rsid w:val="008076DF"/>
    <w:rsid w:val="008108A7"/>
    <w:rsid w:val="00810D3C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4C2F"/>
    <w:rsid w:val="00836D58"/>
    <w:rsid w:val="00837913"/>
    <w:rsid w:val="00840365"/>
    <w:rsid w:val="008427C0"/>
    <w:rsid w:val="00842C5E"/>
    <w:rsid w:val="00842D35"/>
    <w:rsid w:val="00844710"/>
    <w:rsid w:val="00846B92"/>
    <w:rsid w:val="008473FE"/>
    <w:rsid w:val="00854709"/>
    <w:rsid w:val="00857C28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2E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810"/>
    <w:rsid w:val="00886F69"/>
    <w:rsid w:val="00887C09"/>
    <w:rsid w:val="0089265A"/>
    <w:rsid w:val="00892EDF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56A6"/>
    <w:rsid w:val="008A5829"/>
    <w:rsid w:val="008A60D2"/>
    <w:rsid w:val="008A663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2485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AE1"/>
    <w:rsid w:val="008F0F47"/>
    <w:rsid w:val="008F145D"/>
    <w:rsid w:val="008F1FAC"/>
    <w:rsid w:val="008F2079"/>
    <w:rsid w:val="008F4866"/>
    <w:rsid w:val="008F527C"/>
    <w:rsid w:val="008F7D67"/>
    <w:rsid w:val="0090078E"/>
    <w:rsid w:val="00900AA4"/>
    <w:rsid w:val="00900E3C"/>
    <w:rsid w:val="009053C1"/>
    <w:rsid w:val="0090574E"/>
    <w:rsid w:val="00905838"/>
    <w:rsid w:val="00906931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17683"/>
    <w:rsid w:val="00920137"/>
    <w:rsid w:val="009233FB"/>
    <w:rsid w:val="00923F6C"/>
    <w:rsid w:val="0092409A"/>
    <w:rsid w:val="0092615F"/>
    <w:rsid w:val="00926367"/>
    <w:rsid w:val="00926918"/>
    <w:rsid w:val="00926EDA"/>
    <w:rsid w:val="00926EF3"/>
    <w:rsid w:val="009278A7"/>
    <w:rsid w:val="00931E3C"/>
    <w:rsid w:val="00932C46"/>
    <w:rsid w:val="0093330C"/>
    <w:rsid w:val="00934555"/>
    <w:rsid w:val="00934BC0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6A92"/>
    <w:rsid w:val="00957321"/>
    <w:rsid w:val="00960079"/>
    <w:rsid w:val="00960B59"/>
    <w:rsid w:val="00961A99"/>
    <w:rsid w:val="00962DE7"/>
    <w:rsid w:val="00965BD5"/>
    <w:rsid w:val="00966013"/>
    <w:rsid w:val="009666A6"/>
    <w:rsid w:val="009677D0"/>
    <w:rsid w:val="00970173"/>
    <w:rsid w:val="00970EEE"/>
    <w:rsid w:val="009737FF"/>
    <w:rsid w:val="00973D09"/>
    <w:rsid w:val="009747F7"/>
    <w:rsid w:val="00974F96"/>
    <w:rsid w:val="00975330"/>
    <w:rsid w:val="00975724"/>
    <w:rsid w:val="00977E3F"/>
    <w:rsid w:val="00982FB4"/>
    <w:rsid w:val="009842B0"/>
    <w:rsid w:val="00985C78"/>
    <w:rsid w:val="009874DB"/>
    <w:rsid w:val="0098756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5F1"/>
    <w:rsid w:val="009B1FE0"/>
    <w:rsid w:val="009B395C"/>
    <w:rsid w:val="009B6A35"/>
    <w:rsid w:val="009B6E91"/>
    <w:rsid w:val="009C1CD9"/>
    <w:rsid w:val="009C476F"/>
    <w:rsid w:val="009C5127"/>
    <w:rsid w:val="009C5E0C"/>
    <w:rsid w:val="009C5FCD"/>
    <w:rsid w:val="009C7A92"/>
    <w:rsid w:val="009C7F27"/>
    <w:rsid w:val="009D1661"/>
    <w:rsid w:val="009D3423"/>
    <w:rsid w:val="009D36B5"/>
    <w:rsid w:val="009D5101"/>
    <w:rsid w:val="009D68EF"/>
    <w:rsid w:val="009D69C3"/>
    <w:rsid w:val="009E09A3"/>
    <w:rsid w:val="009E1F50"/>
    <w:rsid w:val="009E1F6B"/>
    <w:rsid w:val="009E37FB"/>
    <w:rsid w:val="009E4395"/>
    <w:rsid w:val="009E5573"/>
    <w:rsid w:val="009E59F4"/>
    <w:rsid w:val="009E658B"/>
    <w:rsid w:val="009E6964"/>
    <w:rsid w:val="009E6EB3"/>
    <w:rsid w:val="009F1C77"/>
    <w:rsid w:val="009F25FB"/>
    <w:rsid w:val="009F3A55"/>
    <w:rsid w:val="009F407A"/>
    <w:rsid w:val="009F5C1D"/>
    <w:rsid w:val="009F6F06"/>
    <w:rsid w:val="009F71E3"/>
    <w:rsid w:val="009F7282"/>
    <w:rsid w:val="00A0044B"/>
    <w:rsid w:val="00A0208A"/>
    <w:rsid w:val="00A020A3"/>
    <w:rsid w:val="00A020FA"/>
    <w:rsid w:val="00A027C9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3ACF"/>
    <w:rsid w:val="00A14DEF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25"/>
    <w:rsid w:val="00A43E94"/>
    <w:rsid w:val="00A44076"/>
    <w:rsid w:val="00A442D4"/>
    <w:rsid w:val="00A45FCB"/>
    <w:rsid w:val="00A47FC5"/>
    <w:rsid w:val="00A50D0F"/>
    <w:rsid w:val="00A516DE"/>
    <w:rsid w:val="00A51C92"/>
    <w:rsid w:val="00A51E6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6CAB"/>
    <w:rsid w:val="00A67022"/>
    <w:rsid w:val="00A700A9"/>
    <w:rsid w:val="00A70122"/>
    <w:rsid w:val="00A73102"/>
    <w:rsid w:val="00A742A4"/>
    <w:rsid w:val="00A742BB"/>
    <w:rsid w:val="00A74965"/>
    <w:rsid w:val="00A74CA1"/>
    <w:rsid w:val="00A7516A"/>
    <w:rsid w:val="00A75717"/>
    <w:rsid w:val="00A75778"/>
    <w:rsid w:val="00A76968"/>
    <w:rsid w:val="00A76B38"/>
    <w:rsid w:val="00A774E8"/>
    <w:rsid w:val="00A85784"/>
    <w:rsid w:val="00A85B13"/>
    <w:rsid w:val="00A9233A"/>
    <w:rsid w:val="00A93A33"/>
    <w:rsid w:val="00A94690"/>
    <w:rsid w:val="00A94DC9"/>
    <w:rsid w:val="00A9650C"/>
    <w:rsid w:val="00A9794D"/>
    <w:rsid w:val="00AA00FC"/>
    <w:rsid w:val="00AA0411"/>
    <w:rsid w:val="00AA0460"/>
    <w:rsid w:val="00AA1BAF"/>
    <w:rsid w:val="00AA68B4"/>
    <w:rsid w:val="00AA723C"/>
    <w:rsid w:val="00AB10E6"/>
    <w:rsid w:val="00AB1827"/>
    <w:rsid w:val="00AB1ABB"/>
    <w:rsid w:val="00AB1BC8"/>
    <w:rsid w:val="00AB1C44"/>
    <w:rsid w:val="00AB1F39"/>
    <w:rsid w:val="00AB2564"/>
    <w:rsid w:val="00AB29CD"/>
    <w:rsid w:val="00AB47F0"/>
    <w:rsid w:val="00AB4B04"/>
    <w:rsid w:val="00AB6195"/>
    <w:rsid w:val="00AB7F64"/>
    <w:rsid w:val="00AC1236"/>
    <w:rsid w:val="00AC2374"/>
    <w:rsid w:val="00AC3C4E"/>
    <w:rsid w:val="00AC46CA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79D6"/>
    <w:rsid w:val="00AE0C9C"/>
    <w:rsid w:val="00AE2BA1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AF5F53"/>
    <w:rsid w:val="00B022E1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5105"/>
    <w:rsid w:val="00B359A3"/>
    <w:rsid w:val="00B369D6"/>
    <w:rsid w:val="00B41C18"/>
    <w:rsid w:val="00B43E4B"/>
    <w:rsid w:val="00B4425A"/>
    <w:rsid w:val="00B44529"/>
    <w:rsid w:val="00B453E8"/>
    <w:rsid w:val="00B45F0C"/>
    <w:rsid w:val="00B4790F"/>
    <w:rsid w:val="00B47AC4"/>
    <w:rsid w:val="00B5045D"/>
    <w:rsid w:val="00B50AFC"/>
    <w:rsid w:val="00B51F9C"/>
    <w:rsid w:val="00B52312"/>
    <w:rsid w:val="00B524A1"/>
    <w:rsid w:val="00B52618"/>
    <w:rsid w:val="00B5322B"/>
    <w:rsid w:val="00B54760"/>
    <w:rsid w:val="00B55448"/>
    <w:rsid w:val="00B57572"/>
    <w:rsid w:val="00B57C4C"/>
    <w:rsid w:val="00B60247"/>
    <w:rsid w:val="00B6211E"/>
    <w:rsid w:val="00B644D8"/>
    <w:rsid w:val="00B67495"/>
    <w:rsid w:val="00B709BD"/>
    <w:rsid w:val="00B7291A"/>
    <w:rsid w:val="00B74EA2"/>
    <w:rsid w:val="00B75F8A"/>
    <w:rsid w:val="00B76255"/>
    <w:rsid w:val="00B76A49"/>
    <w:rsid w:val="00B76E48"/>
    <w:rsid w:val="00B76FAC"/>
    <w:rsid w:val="00B80434"/>
    <w:rsid w:val="00B82DB6"/>
    <w:rsid w:val="00B83125"/>
    <w:rsid w:val="00B83393"/>
    <w:rsid w:val="00B83728"/>
    <w:rsid w:val="00B83F40"/>
    <w:rsid w:val="00B84E3C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4C23"/>
    <w:rsid w:val="00BC5709"/>
    <w:rsid w:val="00BC5B64"/>
    <w:rsid w:val="00BC70CE"/>
    <w:rsid w:val="00BC77DC"/>
    <w:rsid w:val="00BD1045"/>
    <w:rsid w:val="00BD47D3"/>
    <w:rsid w:val="00BD5E83"/>
    <w:rsid w:val="00BD61B1"/>
    <w:rsid w:val="00BD6290"/>
    <w:rsid w:val="00BD7277"/>
    <w:rsid w:val="00BD7D6E"/>
    <w:rsid w:val="00BD7F0F"/>
    <w:rsid w:val="00BE5F44"/>
    <w:rsid w:val="00BF21BD"/>
    <w:rsid w:val="00BF22B9"/>
    <w:rsid w:val="00BF2E8C"/>
    <w:rsid w:val="00BF2FD3"/>
    <w:rsid w:val="00BF4161"/>
    <w:rsid w:val="00BF4AB2"/>
    <w:rsid w:val="00BF552A"/>
    <w:rsid w:val="00BF5EA4"/>
    <w:rsid w:val="00BF6BD6"/>
    <w:rsid w:val="00BF7D98"/>
    <w:rsid w:val="00C01F95"/>
    <w:rsid w:val="00C02E18"/>
    <w:rsid w:val="00C03167"/>
    <w:rsid w:val="00C03559"/>
    <w:rsid w:val="00C04AC9"/>
    <w:rsid w:val="00C04F56"/>
    <w:rsid w:val="00C06366"/>
    <w:rsid w:val="00C11CCC"/>
    <w:rsid w:val="00C147DE"/>
    <w:rsid w:val="00C14A31"/>
    <w:rsid w:val="00C1601B"/>
    <w:rsid w:val="00C17A67"/>
    <w:rsid w:val="00C17D87"/>
    <w:rsid w:val="00C20634"/>
    <w:rsid w:val="00C223A9"/>
    <w:rsid w:val="00C22599"/>
    <w:rsid w:val="00C22AB4"/>
    <w:rsid w:val="00C22EF7"/>
    <w:rsid w:val="00C247D7"/>
    <w:rsid w:val="00C24E43"/>
    <w:rsid w:val="00C26073"/>
    <w:rsid w:val="00C263A0"/>
    <w:rsid w:val="00C27BCD"/>
    <w:rsid w:val="00C31155"/>
    <w:rsid w:val="00C326AA"/>
    <w:rsid w:val="00C33E2B"/>
    <w:rsid w:val="00C34EBE"/>
    <w:rsid w:val="00C3550E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4785"/>
    <w:rsid w:val="00C64933"/>
    <w:rsid w:val="00C655E3"/>
    <w:rsid w:val="00C65839"/>
    <w:rsid w:val="00C660AB"/>
    <w:rsid w:val="00C6709B"/>
    <w:rsid w:val="00C671DD"/>
    <w:rsid w:val="00C67399"/>
    <w:rsid w:val="00C72796"/>
    <w:rsid w:val="00C72AC4"/>
    <w:rsid w:val="00C72B8A"/>
    <w:rsid w:val="00C731BD"/>
    <w:rsid w:val="00C736F4"/>
    <w:rsid w:val="00C74223"/>
    <w:rsid w:val="00C7463D"/>
    <w:rsid w:val="00C75784"/>
    <w:rsid w:val="00C75B6D"/>
    <w:rsid w:val="00C76294"/>
    <w:rsid w:val="00C76D47"/>
    <w:rsid w:val="00C807A3"/>
    <w:rsid w:val="00C83C7F"/>
    <w:rsid w:val="00C84152"/>
    <w:rsid w:val="00C864C1"/>
    <w:rsid w:val="00C866C5"/>
    <w:rsid w:val="00C874FF"/>
    <w:rsid w:val="00C9138A"/>
    <w:rsid w:val="00C91CB6"/>
    <w:rsid w:val="00C94717"/>
    <w:rsid w:val="00C9566D"/>
    <w:rsid w:val="00C97395"/>
    <w:rsid w:val="00C97651"/>
    <w:rsid w:val="00CA03A3"/>
    <w:rsid w:val="00CA31CA"/>
    <w:rsid w:val="00CA3289"/>
    <w:rsid w:val="00CA3F90"/>
    <w:rsid w:val="00CA5014"/>
    <w:rsid w:val="00CA62A0"/>
    <w:rsid w:val="00CA66C7"/>
    <w:rsid w:val="00CB0203"/>
    <w:rsid w:val="00CB467F"/>
    <w:rsid w:val="00CB6608"/>
    <w:rsid w:val="00CC1A1A"/>
    <w:rsid w:val="00CC23E5"/>
    <w:rsid w:val="00CC30C1"/>
    <w:rsid w:val="00CC37D8"/>
    <w:rsid w:val="00CC42B9"/>
    <w:rsid w:val="00CC66D8"/>
    <w:rsid w:val="00CC75BA"/>
    <w:rsid w:val="00CC7A76"/>
    <w:rsid w:val="00CD00EB"/>
    <w:rsid w:val="00CD0647"/>
    <w:rsid w:val="00CD112F"/>
    <w:rsid w:val="00CD1B2B"/>
    <w:rsid w:val="00CD1D3A"/>
    <w:rsid w:val="00CD2B20"/>
    <w:rsid w:val="00CD3507"/>
    <w:rsid w:val="00CD44D0"/>
    <w:rsid w:val="00CD4611"/>
    <w:rsid w:val="00CD50E2"/>
    <w:rsid w:val="00CD5E13"/>
    <w:rsid w:val="00CE25F0"/>
    <w:rsid w:val="00CE2E9B"/>
    <w:rsid w:val="00CE3C3B"/>
    <w:rsid w:val="00CE3C97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5DBF"/>
    <w:rsid w:val="00CF677C"/>
    <w:rsid w:val="00CF7318"/>
    <w:rsid w:val="00D00331"/>
    <w:rsid w:val="00D011EC"/>
    <w:rsid w:val="00D01438"/>
    <w:rsid w:val="00D01749"/>
    <w:rsid w:val="00D017BC"/>
    <w:rsid w:val="00D021E5"/>
    <w:rsid w:val="00D03A83"/>
    <w:rsid w:val="00D03ACC"/>
    <w:rsid w:val="00D0419F"/>
    <w:rsid w:val="00D04FE9"/>
    <w:rsid w:val="00D05F7C"/>
    <w:rsid w:val="00D06A95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4AB"/>
    <w:rsid w:val="00D177EF"/>
    <w:rsid w:val="00D207A3"/>
    <w:rsid w:val="00D221BE"/>
    <w:rsid w:val="00D2347B"/>
    <w:rsid w:val="00D24A89"/>
    <w:rsid w:val="00D24E3C"/>
    <w:rsid w:val="00D31E7F"/>
    <w:rsid w:val="00D31F42"/>
    <w:rsid w:val="00D32A77"/>
    <w:rsid w:val="00D32B03"/>
    <w:rsid w:val="00D333BB"/>
    <w:rsid w:val="00D33E0C"/>
    <w:rsid w:val="00D37120"/>
    <w:rsid w:val="00D379D3"/>
    <w:rsid w:val="00D40246"/>
    <w:rsid w:val="00D41065"/>
    <w:rsid w:val="00D410BE"/>
    <w:rsid w:val="00D416B3"/>
    <w:rsid w:val="00D44CD6"/>
    <w:rsid w:val="00D45CA2"/>
    <w:rsid w:val="00D479B7"/>
    <w:rsid w:val="00D47A56"/>
    <w:rsid w:val="00D51002"/>
    <w:rsid w:val="00D52096"/>
    <w:rsid w:val="00D528E0"/>
    <w:rsid w:val="00D53C9F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67C80"/>
    <w:rsid w:val="00D70478"/>
    <w:rsid w:val="00D705FD"/>
    <w:rsid w:val="00D70B76"/>
    <w:rsid w:val="00D72BC4"/>
    <w:rsid w:val="00D72CE8"/>
    <w:rsid w:val="00D74EDE"/>
    <w:rsid w:val="00D75C97"/>
    <w:rsid w:val="00D76870"/>
    <w:rsid w:val="00D779BC"/>
    <w:rsid w:val="00D77A84"/>
    <w:rsid w:val="00D80A23"/>
    <w:rsid w:val="00D82AF2"/>
    <w:rsid w:val="00D85864"/>
    <w:rsid w:val="00D90AFF"/>
    <w:rsid w:val="00D911A3"/>
    <w:rsid w:val="00D935B9"/>
    <w:rsid w:val="00D93BDF"/>
    <w:rsid w:val="00D93CDA"/>
    <w:rsid w:val="00D94317"/>
    <w:rsid w:val="00D94882"/>
    <w:rsid w:val="00D9501E"/>
    <w:rsid w:val="00D95D15"/>
    <w:rsid w:val="00D96B8E"/>
    <w:rsid w:val="00D97769"/>
    <w:rsid w:val="00DA2937"/>
    <w:rsid w:val="00DA35D6"/>
    <w:rsid w:val="00DA4954"/>
    <w:rsid w:val="00DA56CD"/>
    <w:rsid w:val="00DA69CE"/>
    <w:rsid w:val="00DA6E44"/>
    <w:rsid w:val="00DB064A"/>
    <w:rsid w:val="00DB0F93"/>
    <w:rsid w:val="00DB1E80"/>
    <w:rsid w:val="00DB1EF8"/>
    <w:rsid w:val="00DB2910"/>
    <w:rsid w:val="00DB3386"/>
    <w:rsid w:val="00DB404E"/>
    <w:rsid w:val="00DB5194"/>
    <w:rsid w:val="00DB60DF"/>
    <w:rsid w:val="00DB78E8"/>
    <w:rsid w:val="00DC0679"/>
    <w:rsid w:val="00DC1ABA"/>
    <w:rsid w:val="00DC44BB"/>
    <w:rsid w:val="00DC4748"/>
    <w:rsid w:val="00DC550C"/>
    <w:rsid w:val="00DC5764"/>
    <w:rsid w:val="00DC6F16"/>
    <w:rsid w:val="00DC7426"/>
    <w:rsid w:val="00DD0671"/>
    <w:rsid w:val="00DD0C84"/>
    <w:rsid w:val="00DD16E6"/>
    <w:rsid w:val="00DD1F7F"/>
    <w:rsid w:val="00DD290D"/>
    <w:rsid w:val="00DD4B1A"/>
    <w:rsid w:val="00DD5BC9"/>
    <w:rsid w:val="00DD6EF5"/>
    <w:rsid w:val="00DD7204"/>
    <w:rsid w:val="00DD7801"/>
    <w:rsid w:val="00DE30F9"/>
    <w:rsid w:val="00DE42C8"/>
    <w:rsid w:val="00DF1CB3"/>
    <w:rsid w:val="00DF30D7"/>
    <w:rsid w:val="00DF37A2"/>
    <w:rsid w:val="00DF56FF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5A93"/>
    <w:rsid w:val="00E05B69"/>
    <w:rsid w:val="00E0664F"/>
    <w:rsid w:val="00E07F73"/>
    <w:rsid w:val="00E10EF4"/>
    <w:rsid w:val="00E11F80"/>
    <w:rsid w:val="00E12CD7"/>
    <w:rsid w:val="00E144C9"/>
    <w:rsid w:val="00E164D7"/>
    <w:rsid w:val="00E16F22"/>
    <w:rsid w:val="00E20436"/>
    <w:rsid w:val="00E20639"/>
    <w:rsid w:val="00E20F68"/>
    <w:rsid w:val="00E20F84"/>
    <w:rsid w:val="00E25AC4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43D1"/>
    <w:rsid w:val="00E354B2"/>
    <w:rsid w:val="00E35A8C"/>
    <w:rsid w:val="00E36F14"/>
    <w:rsid w:val="00E37904"/>
    <w:rsid w:val="00E37CDF"/>
    <w:rsid w:val="00E40495"/>
    <w:rsid w:val="00E40A9F"/>
    <w:rsid w:val="00E415EB"/>
    <w:rsid w:val="00E43F76"/>
    <w:rsid w:val="00E451D3"/>
    <w:rsid w:val="00E53B26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1FA3"/>
    <w:rsid w:val="00E75E61"/>
    <w:rsid w:val="00E763AD"/>
    <w:rsid w:val="00E76BA9"/>
    <w:rsid w:val="00E772C6"/>
    <w:rsid w:val="00E8066D"/>
    <w:rsid w:val="00E8145E"/>
    <w:rsid w:val="00E829C3"/>
    <w:rsid w:val="00E831CD"/>
    <w:rsid w:val="00E846AF"/>
    <w:rsid w:val="00E87B3C"/>
    <w:rsid w:val="00E91537"/>
    <w:rsid w:val="00E91A3B"/>
    <w:rsid w:val="00E91A3D"/>
    <w:rsid w:val="00E937A4"/>
    <w:rsid w:val="00E938A1"/>
    <w:rsid w:val="00E9488E"/>
    <w:rsid w:val="00E95A09"/>
    <w:rsid w:val="00E95D1A"/>
    <w:rsid w:val="00E95F94"/>
    <w:rsid w:val="00E960EF"/>
    <w:rsid w:val="00E96350"/>
    <w:rsid w:val="00E96865"/>
    <w:rsid w:val="00E9717F"/>
    <w:rsid w:val="00E97BAA"/>
    <w:rsid w:val="00EA2B46"/>
    <w:rsid w:val="00EA3101"/>
    <w:rsid w:val="00EA4DB0"/>
    <w:rsid w:val="00EA4FC6"/>
    <w:rsid w:val="00EA5DE1"/>
    <w:rsid w:val="00EA65D1"/>
    <w:rsid w:val="00EA7489"/>
    <w:rsid w:val="00EB024F"/>
    <w:rsid w:val="00EB06EC"/>
    <w:rsid w:val="00EB3905"/>
    <w:rsid w:val="00EB4824"/>
    <w:rsid w:val="00EB592F"/>
    <w:rsid w:val="00EB7042"/>
    <w:rsid w:val="00EB740A"/>
    <w:rsid w:val="00EB7625"/>
    <w:rsid w:val="00EB7A82"/>
    <w:rsid w:val="00EB7B4F"/>
    <w:rsid w:val="00EC0213"/>
    <w:rsid w:val="00EC2236"/>
    <w:rsid w:val="00EC2BE3"/>
    <w:rsid w:val="00EC3010"/>
    <w:rsid w:val="00EC3F33"/>
    <w:rsid w:val="00EC40D8"/>
    <w:rsid w:val="00EC4D39"/>
    <w:rsid w:val="00EC6C83"/>
    <w:rsid w:val="00EC738E"/>
    <w:rsid w:val="00ED2134"/>
    <w:rsid w:val="00ED403E"/>
    <w:rsid w:val="00ED4914"/>
    <w:rsid w:val="00ED6A0E"/>
    <w:rsid w:val="00EE0279"/>
    <w:rsid w:val="00EE046A"/>
    <w:rsid w:val="00EE099E"/>
    <w:rsid w:val="00EE1B50"/>
    <w:rsid w:val="00EE31CB"/>
    <w:rsid w:val="00EE5526"/>
    <w:rsid w:val="00EE5E79"/>
    <w:rsid w:val="00EE71D3"/>
    <w:rsid w:val="00EE7E45"/>
    <w:rsid w:val="00EF0A6B"/>
    <w:rsid w:val="00EF2B44"/>
    <w:rsid w:val="00EF35A9"/>
    <w:rsid w:val="00EF3785"/>
    <w:rsid w:val="00EF485C"/>
    <w:rsid w:val="00EF5106"/>
    <w:rsid w:val="00EF5705"/>
    <w:rsid w:val="00EF64E2"/>
    <w:rsid w:val="00EF69DC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1C96"/>
    <w:rsid w:val="00F32902"/>
    <w:rsid w:val="00F34073"/>
    <w:rsid w:val="00F34F52"/>
    <w:rsid w:val="00F35B49"/>
    <w:rsid w:val="00F37D91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0EFE"/>
    <w:rsid w:val="00F5118A"/>
    <w:rsid w:val="00F52295"/>
    <w:rsid w:val="00F526F7"/>
    <w:rsid w:val="00F53104"/>
    <w:rsid w:val="00F53EF2"/>
    <w:rsid w:val="00F550C4"/>
    <w:rsid w:val="00F56AD7"/>
    <w:rsid w:val="00F570FA"/>
    <w:rsid w:val="00F60F4E"/>
    <w:rsid w:val="00F628B1"/>
    <w:rsid w:val="00F633D4"/>
    <w:rsid w:val="00F64CA6"/>
    <w:rsid w:val="00F652EF"/>
    <w:rsid w:val="00F6617C"/>
    <w:rsid w:val="00F667AF"/>
    <w:rsid w:val="00F71D4F"/>
    <w:rsid w:val="00F74753"/>
    <w:rsid w:val="00F7484A"/>
    <w:rsid w:val="00F7593E"/>
    <w:rsid w:val="00F75C4F"/>
    <w:rsid w:val="00F75C95"/>
    <w:rsid w:val="00F7637A"/>
    <w:rsid w:val="00F80569"/>
    <w:rsid w:val="00F8109C"/>
    <w:rsid w:val="00F83246"/>
    <w:rsid w:val="00F90D53"/>
    <w:rsid w:val="00F91024"/>
    <w:rsid w:val="00F916AC"/>
    <w:rsid w:val="00F91BA9"/>
    <w:rsid w:val="00F92D48"/>
    <w:rsid w:val="00F92F87"/>
    <w:rsid w:val="00F93629"/>
    <w:rsid w:val="00F9391C"/>
    <w:rsid w:val="00F939D7"/>
    <w:rsid w:val="00F944CF"/>
    <w:rsid w:val="00F94679"/>
    <w:rsid w:val="00F94C12"/>
    <w:rsid w:val="00F95421"/>
    <w:rsid w:val="00F95FDC"/>
    <w:rsid w:val="00F961BE"/>
    <w:rsid w:val="00F97BDA"/>
    <w:rsid w:val="00FA4DCC"/>
    <w:rsid w:val="00FA4F54"/>
    <w:rsid w:val="00FA6D9F"/>
    <w:rsid w:val="00FA7126"/>
    <w:rsid w:val="00FA7D23"/>
    <w:rsid w:val="00FB0A7D"/>
    <w:rsid w:val="00FB19F3"/>
    <w:rsid w:val="00FB2D7C"/>
    <w:rsid w:val="00FB31FD"/>
    <w:rsid w:val="00FB31FF"/>
    <w:rsid w:val="00FB566B"/>
    <w:rsid w:val="00FB5B3E"/>
    <w:rsid w:val="00FB5BCF"/>
    <w:rsid w:val="00FB6016"/>
    <w:rsid w:val="00FB6099"/>
    <w:rsid w:val="00FB60C0"/>
    <w:rsid w:val="00FB68A6"/>
    <w:rsid w:val="00FB7417"/>
    <w:rsid w:val="00FC0AAB"/>
    <w:rsid w:val="00FC3A17"/>
    <w:rsid w:val="00FC4BD4"/>
    <w:rsid w:val="00FC523F"/>
    <w:rsid w:val="00FC69D1"/>
    <w:rsid w:val="00FD046F"/>
    <w:rsid w:val="00FD0731"/>
    <w:rsid w:val="00FD08D7"/>
    <w:rsid w:val="00FD0945"/>
    <w:rsid w:val="00FD1261"/>
    <w:rsid w:val="00FD1946"/>
    <w:rsid w:val="00FD1DCC"/>
    <w:rsid w:val="00FD349E"/>
    <w:rsid w:val="00FD504A"/>
    <w:rsid w:val="00FD52C5"/>
    <w:rsid w:val="00FD549D"/>
    <w:rsid w:val="00FD57D1"/>
    <w:rsid w:val="00FD6C6F"/>
    <w:rsid w:val="00FD7A55"/>
    <w:rsid w:val="00FD7CA7"/>
    <w:rsid w:val="00FE0625"/>
    <w:rsid w:val="00FE0FBB"/>
    <w:rsid w:val="00FE229A"/>
    <w:rsid w:val="00FE2667"/>
    <w:rsid w:val="00FE28BC"/>
    <w:rsid w:val="00FE33DC"/>
    <w:rsid w:val="00FE3962"/>
    <w:rsid w:val="00FE482F"/>
    <w:rsid w:val="00FE62C4"/>
    <w:rsid w:val="00FE6FEC"/>
    <w:rsid w:val="00FE72DA"/>
    <w:rsid w:val="00FE7AEE"/>
    <w:rsid w:val="00FF069C"/>
    <w:rsid w:val="00FF0951"/>
    <w:rsid w:val="00FF2203"/>
    <w:rsid w:val="00FF248C"/>
    <w:rsid w:val="00FF35B0"/>
    <w:rsid w:val="00FF3C55"/>
    <w:rsid w:val="00FF468E"/>
    <w:rsid w:val="00FF4CF5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paragraph" w:styleId="Paragraphedeliste">
    <w:name w:val="List Paragraph"/>
    <w:basedOn w:val="Normal"/>
    <w:uiPriority w:val="34"/>
    <w:qFormat/>
    <w:rsid w:val="00385B4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03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HCP</cp:lastModifiedBy>
  <cp:revision>30</cp:revision>
  <cp:lastPrinted>2023-06-27T09:41:00Z</cp:lastPrinted>
  <dcterms:created xsi:type="dcterms:W3CDTF">2023-06-26T09:46:00Z</dcterms:created>
  <dcterms:modified xsi:type="dcterms:W3CDTF">2023-07-02T21:19:00Z</dcterms:modified>
</cp:coreProperties>
</file>