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33" w:rsidRDefault="00803633" w:rsidP="00803633">
      <w:pPr>
        <w:jc w:val="center"/>
        <w:rPr>
          <w:rtl/>
          <w:lang w:bidi="ar-MA"/>
        </w:rPr>
      </w:pPr>
    </w:p>
    <w:p w:rsidR="00803633" w:rsidRDefault="00803633" w:rsidP="00803633">
      <w:pPr>
        <w:jc w:val="center"/>
        <w:rPr>
          <w:rtl/>
          <w:lang w:bidi="tzm-Arab-MA"/>
        </w:rPr>
      </w:pPr>
    </w:p>
    <w:p w:rsidR="00F619F8" w:rsidRDefault="00F619F8" w:rsidP="00803633">
      <w:pPr>
        <w:jc w:val="center"/>
        <w:rPr>
          <w:rtl/>
          <w:lang w:bidi="tzm-Arab-MA"/>
        </w:rPr>
      </w:pPr>
    </w:p>
    <w:p w:rsidR="00803633" w:rsidRPr="00803633" w:rsidRDefault="00803633" w:rsidP="00803633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</w:pP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 xml:space="preserve">مذكرة إخبارية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  <w:lang w:bidi="tzm-Arab-MA"/>
        </w:rPr>
        <w:t>لل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مندوبية السامية للتخطيط حول</w:t>
      </w:r>
    </w:p>
    <w:p w:rsid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  <w:lang w:bidi="tzm-Arab-MA"/>
        </w:rPr>
      </w:pP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وضعية سوق الشغل خلال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  <w:t xml:space="preserve">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 xml:space="preserve">الفصل </w:t>
      </w:r>
      <w:r w:rsidRPr="00803633">
        <w:rPr>
          <w:rFonts w:asciiTheme="majorBidi" w:hAnsiTheme="majorBidi" w:cstheme="majorBidi" w:hint="cs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الثاني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من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  <w:t xml:space="preserve"> </w:t>
      </w:r>
      <w:r w:rsidRPr="0080363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 xml:space="preserve">سنة </w:t>
      </w:r>
      <w:r w:rsidR="006C2E53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  <w:t>2023</w:t>
      </w:r>
    </w:p>
    <w:p w:rsidR="00043286" w:rsidRDefault="00043286" w:rsidP="0004328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  <w:lang w:bidi="tzm-Arab-MA"/>
        </w:rPr>
      </w:pPr>
    </w:p>
    <w:p w:rsid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</w:pPr>
    </w:p>
    <w:p w:rsidR="003D5618" w:rsidRDefault="00F76FB6" w:rsidP="00126F1D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</w:pPr>
      <w:r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فقد</w:t>
      </w:r>
      <w:r w:rsidR="00A8066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الاقتصاد الوطني</w:t>
      </w:r>
      <w:r w:rsidR="00A8066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ar-MA"/>
        </w:rPr>
        <w:t>،</w:t>
      </w:r>
      <w:r w:rsidR="00A8066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3D5618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ما بين الفصل ال</w:t>
      </w:r>
      <w:r w:rsidR="003D5618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ثاني</w:t>
      </w:r>
      <w:r w:rsidR="003D5618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 سنة </w:t>
      </w:r>
      <w:r w:rsidR="006C2E53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2022</w:t>
      </w:r>
      <w:r w:rsidR="003D5618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ونفس الفصل من سنة </w:t>
      </w:r>
      <w:r w:rsidR="006C2E53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2023</w:t>
      </w:r>
      <w:r w:rsidR="003D5618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، </w:t>
      </w:r>
      <w:r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86</w:t>
      </w:r>
      <w:r w:rsidR="003D5618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.000</w:t>
      </w:r>
      <w:r w:rsidR="00043286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منصب شغل،</w:t>
      </w:r>
      <w:r w:rsidR="003D5618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وذلك </w:t>
      </w:r>
      <w:r w:rsidR="00043286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نتيجة</w:t>
      </w:r>
      <w:r w:rsidR="00043286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ar-MA"/>
        </w:rPr>
        <w:t>فقدان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198.000 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منصب شغل غير 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ال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مؤدى عنه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و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إحداث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112.000 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 شغل مؤدى عنه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. ويعزى هذا التراجع إلى 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فقدان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206.000 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منصب شغل بالوسط القروي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وإحداث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121.000 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6E19D7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منصب شغل بالوسط الحضري</w:t>
      </w:r>
      <w:r w:rsidR="006E19D7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</w:t>
      </w:r>
      <w:r w:rsidR="003D5618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مقابل إحداث </w:t>
      </w:r>
      <w:r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133</w:t>
      </w:r>
      <w:r w:rsidR="003D5618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.000</w:t>
      </w:r>
      <w:r w:rsidR="003D5618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DD3F05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منصب </w:t>
      </w:r>
      <w:r w:rsidR="00043286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خلال</w:t>
      </w:r>
      <w:r w:rsidR="003D5618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الفصل الثاني من </w:t>
      </w:r>
      <w:r w:rsidR="006C2E53" w:rsidRPr="0040790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202</w:t>
      </w:r>
      <w:r w:rsidR="00126F1D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2</w:t>
      </w:r>
      <w:r w:rsidR="003D5618" w:rsidRPr="0040790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</w:t>
      </w:r>
    </w:p>
    <w:p w:rsidR="00FC31AF" w:rsidRDefault="00043286" w:rsidP="00FC6770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  <w:lang w:bidi="ar-MA"/>
        </w:rPr>
      </w:pPr>
      <w:r w:rsidRPr="004D1A1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أحدث قطاع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"الخدمات"</w:t>
      </w:r>
      <w:r w:rsid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103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.000</w:t>
      </w:r>
      <w:r w:rsidR="00EC383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 شغل</w:t>
      </w:r>
      <w:r w:rsidR="003D5618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وقطاع "</w:t>
      </w:r>
      <w:r w:rsidR="00961AE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الصناعة بما فيها الصناعة التقليدية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" 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6.000 </w:t>
      </w:r>
      <w:r w:rsidR="00FC6770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</w:t>
      </w:r>
      <w:r w:rsidR="00534928" w:rsidRPr="007B423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، </w:t>
      </w:r>
      <w:r w:rsidR="003D5618" w:rsidRPr="007B423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وقطاع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"البناء والأشغال العمومية" 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30.000 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منصب، في حين عرف قطاع "الفلاحة والغابة والصيد</w:t>
      </w:r>
      <w:r w:rsidR="00DD3F05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"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فقدان 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66</w:t>
      </w:r>
      <w:r w:rsidR="003D5618" w:rsidRPr="003D5618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.000</w:t>
      </w:r>
      <w:r w:rsidR="003D56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 منصب.</w:t>
      </w:r>
    </w:p>
    <w:p w:rsidR="00FC31AF" w:rsidRDefault="00800CFB" w:rsidP="00F76FB6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  <w:lang w:bidi="tzm-Arab-MA"/>
        </w:rPr>
      </w:pP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A80667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ولقد عرف</w:t>
      </w:r>
      <w:r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حجم البطالة</w:t>
      </w:r>
      <w:r w:rsidR="00043286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A80667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ا</w:t>
      </w:r>
      <w:r w:rsidR="00F76FB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رتفاعا</w:t>
      </w:r>
      <w:r w:rsidR="00A80667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="00A61E8A" w:rsidRPr="00FC20C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بـ</w:t>
      </w:r>
      <w:r w:rsidR="00A61E8A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156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.000 </w:t>
      </w:r>
      <w:r w:rsidR="00FC31A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شخص</w:t>
      </w:r>
      <w:r w:rsidR="00FC31AF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</w:t>
      </w:r>
      <w:r w:rsidR="00EC383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نتيجة </w:t>
      </w:r>
      <w:r w:rsidR="00F76FB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ارتفاع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قدره 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2.000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عاطل </w:t>
      </w:r>
      <w:r w:rsidR="00FC31A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بالوسط الحضري و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6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</w:t>
      </w:r>
      <w:r w:rsidR="00FC31AF"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.000</w:t>
      </w:r>
      <w:r w:rsidR="00FC31AF"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FC31AF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بالوسط القروي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، </w:t>
      </w: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لي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بلغ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عدد العاطلين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1.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543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.000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شخص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على المستوى الوطني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.</w:t>
      </w:r>
    </w:p>
    <w:p w:rsidR="003D5618" w:rsidRPr="006C2E53" w:rsidRDefault="00800CFB" w:rsidP="00DD3F05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</w:pP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وهكذا، انتقل معدل البطالة من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على المستوى الوطني، من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%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6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بالوسط الحضري ومن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2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7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القروي. و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يبقى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معدل البطالة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م</w:t>
      </w:r>
      <w:r w:rsidR="00043286" w:rsidRPr="004D1A1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رتفعا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بين الشباب </w:t>
      </w:r>
      <w:r w:rsidR="00DD3F05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البالغين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مابين 15 و24 سنة</w:t>
      </w: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(3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6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%)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و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حاملي الشهادات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(</w:t>
      </w:r>
      <w:r w:rsidR="00F76FB6" w:rsidRPr="006C2E53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19,2%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)</w:t>
      </w:r>
      <w:r w:rsidRPr="00800CF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والنساء 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(1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7</w:t>
      </w:r>
      <w:r w:rsidRPr="00800CFB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%)</w:t>
      </w: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.</w:t>
      </w:r>
    </w:p>
    <w:p w:rsidR="00803633" w:rsidRPr="00983B3A" w:rsidRDefault="00DD3F05" w:rsidP="00DD3F05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وارتفع </w:t>
      </w:r>
      <w:r w:rsidR="00043286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عدد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النشيطين المشتغلين في حالة الشغل الناقص</w:t>
      </w:r>
      <w:r w:rsidR="00EC383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، خلال</w:t>
      </w:r>
      <w:r w:rsidR="00A80667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نفس</w:t>
      </w:r>
      <w:r w:rsidR="00EC383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الفترة،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</w:t>
      </w:r>
      <w:r w:rsidR="00F76FB6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939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 </w:t>
      </w:r>
      <w:r w:rsidR="00043286" w:rsidRPr="00983B3A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 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983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.000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شخص على المستوى الوطني، ومن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00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49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بالمدن ومن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39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إلى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43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.000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بالقرى. وهكذا، انتقل معدل الشغل الناقص من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8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5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</w:t>
      </w:r>
      <w:r w:rsidR="00CF32D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F76FB6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%</w:t>
      </w:r>
      <w:r w:rsidR="00E4538E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على المستوى الوطني، ومن</w:t>
      </w:r>
      <w:r w:rsidR="008D2301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7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8D2301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7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</w:t>
      </w:r>
      <w:r w:rsidR="008D2301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8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,</w:t>
      </w:r>
      <w:r w:rsidR="008D2301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4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% </w:t>
      </w:r>
      <w:r w:rsidR="00E4538E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بالوسط الحضري ومن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9,</w:t>
      </w:r>
      <w:r w:rsidR="008D2301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6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إلى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9,</w:t>
      </w:r>
      <w:r w:rsidR="008D2301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9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% 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803633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بالوسط </w:t>
      </w:r>
      <w:r w:rsidR="00E4538E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A61E8A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القروي</w:t>
      </w:r>
      <w:r w:rsidR="00803633" w:rsidRPr="00FC20C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  <w:r w:rsidR="00803633" w:rsidRPr="00983B3A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</w:p>
    <w:p w:rsidR="00983B3A" w:rsidRDefault="00983B3A" w:rsidP="00803633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</w:rPr>
      </w:pPr>
    </w:p>
    <w:p w:rsidR="00983B3A" w:rsidRDefault="00983B3A" w:rsidP="00983B3A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</w:rPr>
      </w:pPr>
    </w:p>
    <w:p w:rsidR="00983B3A" w:rsidRDefault="00983B3A" w:rsidP="00983B3A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  <w:lang w:bidi="tzm-Arab-MA"/>
        </w:rPr>
      </w:pPr>
    </w:p>
    <w:p w:rsidR="00FC6770" w:rsidRDefault="00FC6770" w:rsidP="00FC6770">
      <w:pPr>
        <w:tabs>
          <w:tab w:val="num" w:pos="720"/>
        </w:tabs>
        <w:bidi/>
        <w:spacing w:before="240"/>
        <w:rPr>
          <w:rFonts w:asciiTheme="majorBidi" w:eastAsia="Book Antiqua" w:hAnsiTheme="majorBidi" w:cstheme="majorBidi"/>
          <w:b/>
          <w:bCs/>
          <w:color w:val="365F91" w:themeColor="accent1" w:themeShade="BF"/>
          <w:sz w:val="32"/>
          <w:szCs w:val="32"/>
          <w:rtl/>
          <w:lang w:bidi="tzm-Arab-MA"/>
        </w:rPr>
      </w:pPr>
    </w:p>
    <w:p w:rsidR="00983B3A" w:rsidRPr="001C6903" w:rsidRDefault="00983B3A" w:rsidP="006C2E53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1C690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:rsidR="00983B3A" w:rsidRPr="00C40DF5" w:rsidRDefault="00043286" w:rsidP="00983B3A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</w:pP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 xml:space="preserve">   </w:t>
      </w:r>
      <w:r w:rsidR="00983B3A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انخفاض</w:t>
      </w:r>
      <w:r w:rsidR="00983B3A"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النشاط </w:t>
      </w:r>
    </w:p>
    <w:p w:rsidR="00983B3A" w:rsidRPr="007D3E4E" w:rsidRDefault="00983B3A" w:rsidP="00DD3F05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 النشاط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A61E8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نقطة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مقارنة مع نفس الفترة من سنة </w:t>
      </w:r>
      <w:r w:rsidR="006C2E5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2022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ليبلغ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 </w:t>
      </w:r>
      <w:r w:rsidR="00043286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.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و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يعزى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هذا 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الانخفاض الى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زيادة السكان في سن النشاط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(15 سنة فأكثر)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بمعدل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1,4%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وعدد السكان النشيطين بـ</w:t>
      </w:r>
      <w:r w:rsidR="00B85D7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1%</w:t>
      </w:r>
      <w:r w:rsidR="000432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.</w:t>
      </w:r>
    </w:p>
    <w:p w:rsidR="007D3E4E" w:rsidRPr="007D3E4E" w:rsidRDefault="00983B3A" w:rsidP="00126F1D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عرف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معدل النشاط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="00043286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نخفاض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مهما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بالوسط ا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لقروي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(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6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نقطة)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حيث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انتقل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5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0</w:t>
      </w:r>
      <w:r w:rsidR="00141458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8</w:t>
      </w:r>
      <w:r w:rsidR="00141458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إلى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49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6C2E53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مقارنة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بارتفاع</w:t>
      </w:r>
      <w:r w:rsidR="00126F1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ه</w:t>
      </w:r>
      <w:r w:rsidR="00024EB9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024EB9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024EB9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3 </w:t>
      </w:r>
      <w:r w:rsidR="00126F1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 ب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الوسط الحضري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من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42,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%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إلى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42,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6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% 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.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B85D7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كما 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هم هذا الانخفاض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النساء</w:t>
      </w:r>
      <w:r w:rsidR="00126F1D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 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(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0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8</w:t>
      </w:r>
      <w:r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نقطة)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منتقلا من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إلى</w:t>
      </w:r>
      <w:r w:rsidR="00B85D7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0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5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مقابل شبه أستقرار لدى</w:t>
      </w:r>
      <w:r w:rsidR="00B85D7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141458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رجال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(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-0,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1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A61E8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نقطة)</w:t>
      </w:r>
      <w:r w:rsidR="00A61E8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من 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69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9</w:t>
      </w:r>
      <w:r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إلى</w:t>
      </w:r>
      <w:r w:rsidR="007D3E4E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69,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8</w:t>
      </w:r>
      <w:r w:rsidR="007D3E4E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%  </w:t>
      </w:r>
      <w:r w:rsidR="007D3E4E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</w:p>
    <w:p w:rsidR="00983B3A" w:rsidRPr="00CA2562" w:rsidRDefault="00983B3A" w:rsidP="000D049A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D7CD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مبيان 1</w:t>
      </w:r>
      <w:r w:rsidR="000D049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tzm-Arab-MA"/>
        </w:rPr>
        <w:t>.</w:t>
      </w:r>
      <w:r w:rsidRPr="00CD7CD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تطور معدل النشاط </w:t>
      </w:r>
      <w:r w:rsidRPr="00CD7CD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خلال الفصل الثاني</w:t>
      </w:r>
      <w:r w:rsidRPr="00CD7CD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منذ سنة 2017</w:t>
      </w:r>
      <w:r w:rsidR="00B85D74" w:rsidRPr="00CD7CD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D7CDC">
        <w:rPr>
          <w:rFonts w:asciiTheme="majorBidi" w:hAnsiTheme="majorBidi" w:cstheme="majorBidi"/>
          <w:b/>
          <w:bCs/>
          <w:sz w:val="24"/>
          <w:szCs w:val="24"/>
          <w:rtl/>
        </w:rPr>
        <w:t>(ب %)</w:t>
      </w:r>
    </w:p>
    <w:p w:rsidR="00983B3A" w:rsidRPr="001C6903" w:rsidRDefault="00CD7CDC" w:rsidP="00983B3A">
      <w:pPr>
        <w:autoSpaceDE w:val="0"/>
        <w:autoSpaceDN w:val="0"/>
        <w:bidi/>
        <w:adjustRightInd w:val="0"/>
        <w:spacing w:line="360" w:lineRule="auto"/>
        <w:jc w:val="right"/>
        <w:rPr>
          <w:rFonts w:asciiTheme="majorBidi" w:hAnsiTheme="majorBidi" w:cstheme="majorBidi"/>
          <w:b/>
          <w:bCs/>
          <w:color w:val="548DD4"/>
          <w:sz w:val="32"/>
          <w:szCs w:val="32"/>
          <w:rtl/>
        </w:rPr>
      </w:pPr>
      <w:r w:rsidRPr="00CD7CDC">
        <w:rPr>
          <w:rFonts w:asciiTheme="majorBidi" w:hAnsiTheme="majorBidi" w:cs="Times New Roman"/>
          <w:b/>
          <w:bCs/>
          <w:noProof/>
          <w:color w:val="548DD4"/>
          <w:sz w:val="24"/>
          <w:szCs w:val="24"/>
          <w:rtl/>
          <w:lang w:eastAsia="fr-FR"/>
        </w:rPr>
        <w:drawing>
          <wp:inline distT="0" distB="0" distL="0" distR="0">
            <wp:extent cx="5760720" cy="2177266"/>
            <wp:effectExtent l="0" t="0" r="0" b="0"/>
            <wp:docPr id="1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3B3A" w:rsidRPr="00AC2CA0" w:rsidRDefault="00B85D74" w:rsidP="0036513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ولقد </w:t>
      </w:r>
      <w:r w:rsidR="00024EB9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عرف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معدل الشغل</w:t>
      </w:r>
      <w:r w:rsidR="00024EB9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بدوره 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انخفاضا </w:t>
      </w:r>
      <w:r w:rsidR="00024EB9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024EB9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024EB9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 </w:t>
      </w:r>
      <w:r w:rsidR="00126F1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نقطة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على المستوى الوطني</w:t>
      </w:r>
      <w:r w:rsidR="00024EB9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 منتقلا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024EB9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من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40,2% </w:t>
      </w:r>
      <w:r w:rsidR="00CE38A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إلى </w:t>
      </w:r>
      <w:r w:rsidR="00CE38A8" w:rsidRP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39,3%</w:t>
      </w:r>
      <w:r w:rsidR="00365133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36513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كما ا</w:t>
      </w:r>
      <w:r w:rsidR="00CE38A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ستقر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هذا المعدل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في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CE38A8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35,7%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بالوسط الحضري</w:t>
      </w:r>
      <w:r w:rsidR="00126F1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في حين، 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انخفض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بـ 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2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3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نقطة بـالوسط القروي (من</w:t>
      </w:r>
      <w:r w:rsidR="001207E7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48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7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إلى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6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,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4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%</w:t>
      </w:r>
      <w:r w:rsidR="00CE38A8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). </w:t>
      </w:r>
      <w:r w:rsidR="00126F1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كما </w:t>
      </w:r>
      <w:r w:rsidR="00CE38A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تراجع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هذا المعدل</w:t>
      </w:r>
      <w:r w:rsidR="00CE38A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CE38A8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CE38A8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0,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7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126F1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نقطة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في صفوف الرجال</w:t>
      </w:r>
      <w:r w:rsidR="00CE38A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983B3A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CE38A8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3651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1,1</w:t>
      </w:r>
      <w:r w:rsidR="00CE38A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36513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نقطة</w:t>
      </w:r>
      <w:r w:rsidR="003651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 xml:space="preserve"> </w:t>
      </w:r>
      <w:r w:rsidR="00983B3A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  <w:t>في صفوف النساء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.</w:t>
      </w:r>
    </w:p>
    <w:p w:rsidR="00983B3A" w:rsidRPr="001C6903" w:rsidRDefault="00983B3A" w:rsidP="00983B3A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1C6903">
        <w:rPr>
          <w:rFonts w:asciiTheme="majorBidi" w:hAnsiTheme="majorBidi" w:cstheme="majorBidi"/>
          <w:b/>
          <w:bCs/>
          <w:color w:val="000000" w:themeColor="text1"/>
          <w:rtl/>
        </w:rPr>
        <w:br w:type="page"/>
      </w:r>
    </w:p>
    <w:p w:rsidR="00983B3A" w:rsidRPr="001207E7" w:rsidRDefault="00983B3A" w:rsidP="00033F7A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CD7CDC">
        <w:rPr>
          <w:rFonts w:asciiTheme="majorBidi" w:hAnsiTheme="majorBidi" w:cstheme="majorBidi"/>
          <w:b/>
          <w:bCs/>
          <w:color w:val="000000" w:themeColor="text1"/>
          <w:rtl/>
        </w:rPr>
        <w:lastRenderedPageBreak/>
        <w:t>مبيان 2</w:t>
      </w:r>
      <w:r w:rsidR="00033F7A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>.</w:t>
      </w:r>
      <w:r w:rsidRPr="00CD7CDC">
        <w:rPr>
          <w:rFonts w:asciiTheme="majorBidi" w:hAnsiTheme="majorBidi" w:cstheme="majorBidi"/>
          <w:b/>
          <w:bCs/>
          <w:color w:val="000000" w:themeColor="text1"/>
          <w:rtl/>
        </w:rPr>
        <w:t xml:space="preserve"> تطور معدل الشغل</w:t>
      </w:r>
      <w:r w:rsidRPr="00CD7CD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CD7CDC">
        <w:rPr>
          <w:rFonts w:asciiTheme="majorBidi" w:hAnsiTheme="majorBidi" w:cstheme="majorBidi" w:hint="cs"/>
          <w:b/>
          <w:bCs/>
          <w:color w:val="000000" w:themeColor="text1"/>
          <w:rtl/>
        </w:rPr>
        <w:t>خلال الفصل الثاني</w:t>
      </w:r>
      <w:r w:rsidRPr="00CD7CD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CD7CDC">
        <w:rPr>
          <w:rFonts w:asciiTheme="majorBidi" w:hAnsiTheme="majorBidi" w:cstheme="majorBidi"/>
          <w:b/>
          <w:bCs/>
          <w:color w:val="000000" w:themeColor="text1"/>
          <w:rtl/>
        </w:rPr>
        <w:t xml:space="preserve">منذ سنة 2017 </w:t>
      </w:r>
      <w:r w:rsidRPr="00CD7CDC">
        <w:rPr>
          <w:rFonts w:asciiTheme="majorBidi" w:hAnsiTheme="majorBidi" w:cstheme="majorBidi"/>
          <w:b/>
          <w:bCs/>
          <w:rtl/>
        </w:rPr>
        <w:t>(ب %)</w:t>
      </w:r>
    </w:p>
    <w:p w:rsidR="00983B3A" w:rsidRPr="001C6903" w:rsidRDefault="00CD7CDC" w:rsidP="00983B3A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CD7CDC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759355" cy="2347415"/>
            <wp:effectExtent l="0" t="0" r="0" b="0"/>
            <wp:docPr id="2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B3A" w:rsidRPr="00C40DF5" w:rsidRDefault="00CE38A8" w:rsidP="001207E7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فقدان</w:t>
      </w:r>
      <w:r w:rsidR="001207E7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 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مناصب الشغل</w:t>
      </w:r>
      <w:r w:rsidR="001207E7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،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 xml:space="preserve"> </w:t>
      </w:r>
      <w:r w:rsidR="001207E7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حصريا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 xml:space="preserve"> غير 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مِؤدى</w:t>
      </w:r>
      <w:r w:rsidR="00F619F8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 xml:space="preserve"> </w:t>
      </w:r>
      <w:r w:rsidR="00983B3A" w:rsidRPr="00FC20CC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</w:rPr>
        <w:t>عنها</w:t>
      </w:r>
    </w:p>
    <w:p w:rsidR="00983B3A" w:rsidRPr="00AC2CA0" w:rsidRDefault="00CE38A8" w:rsidP="00B43E8F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فقد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الاقتصاد الوطني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86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</w:t>
      </w:r>
      <w:r w:rsidR="001207E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شغل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خلال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الفصل الثاني من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سنة </w:t>
      </w:r>
      <w:r w:rsidR="006C2E5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2023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وهو ما يمثل </w:t>
      </w:r>
      <w:r w:rsidR="00B43E8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تراجعا</w:t>
      </w:r>
      <w:r w:rsid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بنسبة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1%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نتيجة </w:t>
      </w:r>
      <w:r w:rsidR="00DD3F05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</w:t>
      </w:r>
      <w:r w:rsidR="00DD3F05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DD3F0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206</w:t>
      </w:r>
      <w:r w:rsidR="00DD3F05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DD3F05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 </w:t>
      </w:r>
      <w:r w:rsidR="00DD3F05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-</w:t>
      </w:r>
      <w:r w:rsidR="00DD3F05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DD3F05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%)</w:t>
      </w:r>
      <w:r w:rsidR="00DD3F05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</w:t>
      </w:r>
      <w:r w:rsidR="00EC383C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حداث 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121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 بالوسط الحضري (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(+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983B3A" w:rsidRPr="00983B3A" w:rsidRDefault="001207E7" w:rsidP="000D6FD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حسب نوع الشغل، تم إحداث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112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 مؤدى عنه، 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نتيجة إحداث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126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الحضري 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وفقدان 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14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في حين، </w:t>
      </w:r>
      <w:r w:rsidR="000D6FD8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</w:t>
      </w:r>
      <w:r w:rsidR="000D6FD8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فقدان</w:t>
      </w:r>
      <w:r w:rsidR="00033F7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0D6FD8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93</w:t>
      </w:r>
      <w:r w:rsidR="000D6FD8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0D6FD8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 شغل بالوسط القروي</w:t>
      </w:r>
      <w:r w:rsidR="000D6FD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و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0D6FD8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0D6FD8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</w:t>
      </w:r>
      <w:r w:rsidR="000D6FD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0D6FD8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انخفض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الشغل غير </w:t>
      </w:r>
      <w:r w:rsidR="00141458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مؤدى عنه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بـ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0D6FD8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98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0D6FD8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0D6FD8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منصب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983B3A" w:rsidRPr="001207E7" w:rsidRDefault="00983B3A" w:rsidP="00033F7A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40036">
        <w:rPr>
          <w:rFonts w:asciiTheme="majorBidi" w:hAnsiTheme="majorBidi" w:cstheme="majorBidi"/>
          <w:b/>
          <w:bCs/>
          <w:color w:val="000000" w:themeColor="text1"/>
          <w:rtl/>
        </w:rPr>
        <w:t xml:space="preserve">مبيان </w:t>
      </w:r>
      <w:r w:rsidRPr="00B40036">
        <w:rPr>
          <w:rFonts w:asciiTheme="majorBidi" w:hAnsiTheme="majorBidi" w:cstheme="majorBidi"/>
          <w:b/>
          <w:bCs/>
          <w:color w:val="000000" w:themeColor="text1"/>
        </w:rPr>
        <w:t>3</w:t>
      </w:r>
      <w:r w:rsidR="00033F7A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>.</w:t>
      </w:r>
      <w:r w:rsidRPr="00B40036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="001207E7" w:rsidRPr="00B40036">
        <w:rPr>
          <w:rFonts w:asciiTheme="majorBidi" w:hAnsiTheme="majorBidi" w:cstheme="majorBidi"/>
          <w:b/>
          <w:bCs/>
          <w:color w:val="000000" w:themeColor="text1"/>
          <w:rtl/>
        </w:rPr>
        <w:t xml:space="preserve">التغير الصافي لمناصب الشغل </w:t>
      </w:r>
      <w:r w:rsidRPr="00B40036">
        <w:rPr>
          <w:rFonts w:asciiTheme="majorBidi" w:hAnsiTheme="majorBidi" w:cstheme="majorBidi" w:hint="cs"/>
          <w:b/>
          <w:bCs/>
          <w:color w:val="000000" w:themeColor="text1"/>
          <w:rtl/>
        </w:rPr>
        <w:t>خلال الفصل الثاني</w:t>
      </w:r>
      <w:r w:rsidRPr="00B40036">
        <w:rPr>
          <w:rFonts w:asciiTheme="majorBidi" w:hAnsiTheme="majorBidi" w:cstheme="majorBidi"/>
          <w:b/>
          <w:bCs/>
          <w:color w:val="000000" w:themeColor="text1"/>
          <w:rtl/>
        </w:rPr>
        <w:t xml:space="preserve"> بين سنتي 2</w:t>
      </w:r>
      <w:r w:rsidR="00B40036" w:rsidRPr="00B40036">
        <w:rPr>
          <w:rFonts w:asciiTheme="majorBidi" w:hAnsiTheme="majorBidi" w:cstheme="majorBidi" w:hint="cs"/>
          <w:b/>
          <w:bCs/>
          <w:color w:val="000000" w:themeColor="text1"/>
          <w:rtl/>
        </w:rPr>
        <w:t>2</w:t>
      </w:r>
      <w:r w:rsidRPr="00B40036">
        <w:rPr>
          <w:rFonts w:asciiTheme="majorBidi" w:hAnsiTheme="majorBidi" w:cstheme="majorBidi"/>
          <w:b/>
          <w:bCs/>
          <w:color w:val="000000" w:themeColor="text1"/>
        </w:rPr>
        <w:t>20</w:t>
      </w:r>
      <w:r w:rsidRPr="00B40036">
        <w:rPr>
          <w:rFonts w:asciiTheme="majorBidi" w:hAnsiTheme="majorBidi" w:cstheme="majorBidi"/>
          <w:b/>
          <w:bCs/>
          <w:color w:val="000000" w:themeColor="text1"/>
          <w:rtl/>
        </w:rPr>
        <w:t xml:space="preserve"> و</w:t>
      </w:r>
      <w:r w:rsidR="006C2E53" w:rsidRPr="00B40036">
        <w:rPr>
          <w:rFonts w:asciiTheme="majorBidi" w:hAnsiTheme="majorBidi" w:cstheme="majorBidi"/>
          <w:b/>
          <w:bCs/>
          <w:color w:val="000000" w:themeColor="text1"/>
          <w:rtl/>
        </w:rPr>
        <w:t>2023</w:t>
      </w:r>
      <w:r w:rsidRPr="00B40036">
        <w:rPr>
          <w:rFonts w:asciiTheme="majorBidi" w:hAnsiTheme="majorBidi" w:cstheme="majorBidi"/>
          <w:b/>
          <w:bCs/>
          <w:color w:val="000000" w:themeColor="text1"/>
          <w:rtl/>
        </w:rPr>
        <w:t xml:space="preserve"> حسب نوع الشغل </w:t>
      </w:r>
      <w:r w:rsidR="00141458" w:rsidRPr="00B40036">
        <w:rPr>
          <w:rFonts w:asciiTheme="majorBidi" w:hAnsiTheme="majorBidi" w:cstheme="majorBidi" w:hint="cs"/>
          <w:b/>
          <w:bCs/>
          <w:color w:val="000000" w:themeColor="text1"/>
          <w:rtl/>
        </w:rPr>
        <w:t>و</w:t>
      </w:r>
      <w:r w:rsidRPr="00B40036">
        <w:rPr>
          <w:rFonts w:asciiTheme="majorBidi" w:hAnsiTheme="majorBidi" w:cstheme="majorBidi"/>
          <w:b/>
          <w:bCs/>
          <w:color w:val="000000" w:themeColor="text1"/>
          <w:rtl/>
        </w:rPr>
        <w:t>وسط الإقامة</w:t>
      </w:r>
      <w:r w:rsidR="00141458" w:rsidRPr="00B40036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="00DC44AD" w:rsidRPr="00B40036">
        <w:rPr>
          <w:rFonts w:asciiTheme="majorBidi" w:hAnsiTheme="majorBidi" w:cstheme="majorBidi" w:hint="cs"/>
          <w:b/>
          <w:bCs/>
          <w:color w:val="000000" w:themeColor="text1"/>
          <w:rtl/>
        </w:rPr>
        <w:t>(بالآلاف)</w:t>
      </w:r>
      <w:r w:rsidR="001207E7" w:rsidRPr="00B40036">
        <w:rPr>
          <w:rFonts w:asciiTheme="majorBidi" w:hAnsiTheme="majorBidi" w:cstheme="majorBidi" w:hint="cs"/>
          <w:b/>
          <w:bCs/>
          <w:color w:val="000000" w:themeColor="text1"/>
          <w:rtl/>
        </w:rPr>
        <w:t>.</w:t>
      </w:r>
    </w:p>
    <w:p w:rsidR="005639C8" w:rsidRPr="00CA2562" w:rsidRDefault="00B40036" w:rsidP="005639C8">
      <w:pPr>
        <w:bidi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tzm-Arab-MA"/>
        </w:rPr>
      </w:pPr>
      <w:r w:rsidRPr="00B40036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759355" cy="2504364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7CDC" w:rsidRDefault="00CD7CDC" w:rsidP="00B40036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95B3D7" w:themeColor="accent1" w:themeTint="99"/>
          <w:sz w:val="28"/>
          <w:szCs w:val="28"/>
          <w:rtl/>
          <w:lang w:eastAsia="en-US"/>
        </w:rPr>
      </w:pPr>
    </w:p>
    <w:p w:rsidR="00DC44AD" w:rsidRPr="00033F7A" w:rsidRDefault="00141458" w:rsidP="00CD7CDC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548DD4"/>
          <w:sz w:val="28"/>
          <w:szCs w:val="28"/>
          <w:lang w:eastAsia="en-US" w:bidi="ar-MA"/>
        </w:rPr>
      </w:pPr>
      <w:r w:rsidRPr="00033F7A">
        <w:rPr>
          <w:rFonts w:asciiTheme="majorBidi" w:eastAsiaTheme="minorHAnsi" w:hAnsiTheme="majorBidi" w:cstheme="majorBidi" w:hint="cs"/>
          <w:b/>
          <w:bCs/>
          <w:color w:val="548DD4"/>
          <w:sz w:val="28"/>
          <w:szCs w:val="28"/>
          <w:rtl/>
          <w:lang w:eastAsia="en-US" w:bidi="ar-MA"/>
        </w:rPr>
        <w:lastRenderedPageBreak/>
        <w:t xml:space="preserve">قطاعي </w:t>
      </w:r>
      <w:r w:rsidRPr="00033F7A">
        <w:rPr>
          <w:rFonts w:asciiTheme="majorBidi" w:eastAsiaTheme="minorHAnsi" w:hAnsiTheme="majorBidi" w:cstheme="majorBidi"/>
          <w:b/>
          <w:bCs/>
          <w:color w:val="548DD4"/>
          <w:sz w:val="28"/>
          <w:szCs w:val="28"/>
          <w:rtl/>
          <w:lang w:eastAsia="en-US" w:bidi="ar-MA"/>
        </w:rPr>
        <w:t>"</w:t>
      </w:r>
      <w:r w:rsidRPr="00033F7A">
        <w:rPr>
          <w:rFonts w:asciiTheme="majorBidi" w:eastAsiaTheme="minorHAnsi" w:hAnsiTheme="majorBidi" w:cstheme="majorBidi" w:hint="cs"/>
          <w:b/>
          <w:bCs/>
          <w:color w:val="548DD4"/>
          <w:sz w:val="28"/>
          <w:szCs w:val="28"/>
          <w:rtl/>
          <w:lang w:eastAsia="en-US" w:bidi="ar-MA"/>
        </w:rPr>
        <w:t>الخدمات</w:t>
      </w:r>
      <w:r w:rsidRPr="00033F7A">
        <w:rPr>
          <w:rFonts w:asciiTheme="majorBidi" w:eastAsiaTheme="minorHAnsi" w:hAnsiTheme="majorBidi" w:cstheme="majorBidi"/>
          <w:b/>
          <w:bCs/>
          <w:color w:val="548DD4"/>
          <w:sz w:val="28"/>
          <w:szCs w:val="28"/>
          <w:rtl/>
          <w:lang w:eastAsia="en-US" w:bidi="ar-MA"/>
        </w:rPr>
        <w:t>"</w:t>
      </w:r>
      <w:r w:rsidRPr="00033F7A">
        <w:rPr>
          <w:rFonts w:asciiTheme="majorBidi" w:eastAsiaTheme="minorHAnsi" w:hAnsiTheme="majorBidi" w:cstheme="majorBidi" w:hint="cs"/>
          <w:b/>
          <w:bCs/>
          <w:color w:val="548DD4"/>
          <w:sz w:val="28"/>
          <w:szCs w:val="28"/>
          <w:rtl/>
          <w:lang w:eastAsia="en-US" w:bidi="ar-MA"/>
        </w:rPr>
        <w:t xml:space="preserve"> و</w:t>
      </w:r>
      <w:r w:rsidRPr="00033F7A">
        <w:rPr>
          <w:rFonts w:asciiTheme="majorBidi" w:eastAsiaTheme="minorHAnsi" w:hAnsiTheme="majorBidi" w:cstheme="majorBidi"/>
          <w:b/>
          <w:bCs/>
          <w:color w:val="548DD4"/>
          <w:sz w:val="28"/>
          <w:szCs w:val="28"/>
          <w:rtl/>
          <w:lang w:eastAsia="en-US" w:bidi="ar-MA"/>
        </w:rPr>
        <w:t>"الفلاحة والغاب</w:t>
      </w:r>
      <w:r w:rsidR="00B40036" w:rsidRPr="00033F7A">
        <w:rPr>
          <w:rFonts w:asciiTheme="majorBidi" w:eastAsiaTheme="minorHAnsi" w:hAnsiTheme="majorBidi" w:cstheme="majorBidi" w:hint="cs"/>
          <w:b/>
          <w:bCs/>
          <w:color w:val="548DD4"/>
          <w:sz w:val="28"/>
          <w:szCs w:val="28"/>
          <w:rtl/>
          <w:lang w:eastAsia="en-US" w:bidi="ar-MA"/>
        </w:rPr>
        <w:t>ة</w:t>
      </w:r>
      <w:r w:rsidRPr="00033F7A">
        <w:rPr>
          <w:rFonts w:asciiTheme="majorBidi" w:eastAsiaTheme="minorHAnsi" w:hAnsiTheme="majorBidi" w:cstheme="majorBidi"/>
          <w:b/>
          <w:bCs/>
          <w:color w:val="548DD4"/>
          <w:sz w:val="28"/>
          <w:szCs w:val="28"/>
          <w:rtl/>
          <w:lang w:eastAsia="en-US" w:bidi="ar-MA"/>
        </w:rPr>
        <w:t xml:space="preserve"> والصيد"</w:t>
      </w:r>
      <w:r w:rsidRPr="00033F7A">
        <w:rPr>
          <w:rFonts w:asciiTheme="majorBidi" w:eastAsiaTheme="minorHAnsi" w:hAnsiTheme="majorBidi" w:cstheme="majorBidi" w:hint="cs"/>
          <w:b/>
          <w:bCs/>
          <w:color w:val="548DD4"/>
          <w:sz w:val="28"/>
          <w:szCs w:val="28"/>
          <w:rtl/>
          <w:lang w:eastAsia="en-US" w:bidi="ar-MA"/>
        </w:rPr>
        <w:t xml:space="preserve"> في مقدمة القطاعات المساهمة في توفير مناصب الشغل</w:t>
      </w:r>
    </w:p>
    <w:p w:rsidR="00141458" w:rsidRPr="004B2DF7" w:rsidRDefault="00141458" w:rsidP="00033F7A">
      <w:pPr>
        <w:pStyle w:val="PrformatHTML"/>
        <w:shd w:val="clear" w:color="auto" w:fill="FFFFFF"/>
        <w:bidi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من بين </w:t>
      </w:r>
      <w:r w:rsidR="00DC44AD">
        <w:rPr>
          <w:rFonts w:asciiTheme="majorBidi" w:hAnsiTheme="majorBidi" w:cstheme="majorBidi"/>
          <w:sz w:val="28"/>
          <w:szCs w:val="28"/>
        </w:rPr>
        <w:t>1</w:t>
      </w:r>
      <w:r w:rsidR="000D6FD8">
        <w:rPr>
          <w:rFonts w:asciiTheme="majorBidi" w:hAnsiTheme="majorBidi" w:cstheme="majorBidi"/>
          <w:sz w:val="28"/>
          <w:szCs w:val="28"/>
        </w:rPr>
        <w:t>0</w:t>
      </w:r>
      <w:r w:rsidRPr="004B2DF7">
        <w:rPr>
          <w:rFonts w:asciiTheme="majorBidi" w:hAnsiTheme="majorBidi" w:cstheme="majorBidi"/>
          <w:sz w:val="28"/>
          <w:szCs w:val="28"/>
        </w:rPr>
        <w:t>.</w:t>
      </w:r>
      <w:r w:rsidR="000D6FD8">
        <w:rPr>
          <w:rFonts w:asciiTheme="majorBidi" w:hAnsiTheme="majorBidi" w:cstheme="majorBidi"/>
          <w:sz w:val="28"/>
          <w:szCs w:val="28"/>
        </w:rPr>
        <w:t>939</w:t>
      </w:r>
      <w:r w:rsidRPr="004B2DF7">
        <w:rPr>
          <w:rFonts w:asciiTheme="majorBidi" w:hAnsiTheme="majorBidi" w:cstheme="majorBidi"/>
          <w:sz w:val="28"/>
          <w:szCs w:val="28"/>
        </w:rPr>
        <w:t>.000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نشيط مشتغل خلال الفصل الثاني من سنة </w:t>
      </w:r>
      <w:r w:rsidR="006C2E53">
        <w:rPr>
          <w:rFonts w:asciiTheme="majorBidi" w:hAnsiTheme="majorBidi" w:cstheme="majorBidi"/>
          <w:sz w:val="28"/>
          <w:szCs w:val="28"/>
          <w:rtl/>
        </w:rPr>
        <w:t>2023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4B2DF7">
        <w:rPr>
          <w:rFonts w:asciiTheme="majorBidi" w:hAnsiTheme="majorBidi" w:cstheme="majorBidi"/>
          <w:sz w:val="28"/>
          <w:szCs w:val="28"/>
          <w:rtl/>
        </w:rPr>
        <w:t>يشغل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>قطاع الخدمات</w:t>
      </w:r>
      <w:r w:rsidR="00F619F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</w:rPr>
        <w:t>4</w:t>
      </w:r>
      <w:r w:rsidR="000D6FD8">
        <w:rPr>
          <w:rFonts w:asciiTheme="majorBidi" w:hAnsiTheme="majorBidi" w:cstheme="majorBidi"/>
          <w:sz w:val="28"/>
          <w:szCs w:val="28"/>
        </w:rPr>
        <w:t>8</w:t>
      </w:r>
      <w:r w:rsidRPr="004B2DF7">
        <w:rPr>
          <w:rFonts w:asciiTheme="majorBidi" w:hAnsiTheme="majorBidi" w:cstheme="majorBidi"/>
          <w:sz w:val="28"/>
          <w:szCs w:val="28"/>
        </w:rPr>
        <w:t>,</w:t>
      </w:r>
      <w:r w:rsidR="000D6FD8">
        <w:rPr>
          <w:rFonts w:asciiTheme="majorBidi" w:hAnsiTheme="majorBidi" w:cstheme="majorBidi"/>
          <w:sz w:val="28"/>
          <w:szCs w:val="28"/>
        </w:rPr>
        <w:t>1</w:t>
      </w:r>
      <w:r w:rsidRPr="004B2DF7">
        <w:rPr>
          <w:rFonts w:asciiTheme="majorBidi" w:hAnsiTheme="majorBidi" w:cstheme="majorBidi"/>
          <w:sz w:val="28"/>
          <w:szCs w:val="28"/>
        </w:rPr>
        <w:t>%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،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متبوعا</w:t>
      </w:r>
      <w:r w:rsidR="00DC44AD">
        <w:rPr>
          <w:rFonts w:asciiTheme="majorBidi" w:hAnsiTheme="majorBidi" w:cstheme="majorBidi"/>
          <w:sz w:val="28"/>
          <w:szCs w:val="28"/>
        </w:rPr>
        <w:t xml:space="preserve">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B2DF7">
        <w:rPr>
          <w:rFonts w:asciiTheme="majorBidi" w:hAnsiTheme="majorBidi" w:cstheme="majorBidi"/>
          <w:sz w:val="28"/>
          <w:szCs w:val="28"/>
          <w:rtl/>
        </w:rPr>
        <w:t>قطاع "الفلاحة و</w:t>
      </w:r>
      <w:r w:rsidR="00126F1D">
        <w:rPr>
          <w:rFonts w:asciiTheme="majorBidi" w:hAnsiTheme="majorBidi" w:cstheme="majorBidi"/>
          <w:sz w:val="28"/>
          <w:szCs w:val="28"/>
          <w:rtl/>
        </w:rPr>
        <w:t>الغابة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والصيد" بنسبة </w:t>
      </w:r>
      <w:r w:rsidR="000D6FD8">
        <w:rPr>
          <w:rFonts w:asciiTheme="majorBidi" w:hAnsiTheme="majorBidi" w:cstheme="majorBidi"/>
          <w:sz w:val="28"/>
          <w:szCs w:val="28"/>
        </w:rPr>
        <w:t>28</w:t>
      </w:r>
      <w:r w:rsidRPr="004B2DF7">
        <w:rPr>
          <w:rFonts w:asciiTheme="majorBidi" w:hAnsiTheme="majorBidi" w:cstheme="majorBidi"/>
          <w:sz w:val="28"/>
          <w:szCs w:val="28"/>
        </w:rPr>
        <w:t>,</w:t>
      </w:r>
      <w:r w:rsidR="000D6FD8">
        <w:rPr>
          <w:rFonts w:asciiTheme="majorBidi" w:hAnsiTheme="majorBidi" w:cstheme="majorBidi"/>
          <w:sz w:val="28"/>
          <w:szCs w:val="28"/>
        </w:rPr>
        <w:t>6</w:t>
      </w:r>
      <w:r w:rsidRPr="004B2DF7">
        <w:rPr>
          <w:rFonts w:asciiTheme="majorBidi" w:hAnsiTheme="majorBidi" w:cstheme="majorBidi"/>
          <w:sz w:val="28"/>
          <w:szCs w:val="28"/>
        </w:rPr>
        <w:t>%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 وقطاع "</w:t>
      </w:r>
      <w:r w:rsidR="00961AEC">
        <w:rPr>
          <w:rFonts w:asciiTheme="majorBidi" w:hAnsiTheme="majorBidi" w:cstheme="majorBidi" w:hint="cs"/>
          <w:sz w:val="28"/>
          <w:szCs w:val="28"/>
          <w:rtl/>
        </w:rPr>
        <w:t>الصناعة بما فيها الصناعة التقليدية</w:t>
      </w:r>
      <w:r w:rsidRPr="004B2DF7">
        <w:rPr>
          <w:rFonts w:asciiTheme="majorBidi" w:hAnsiTheme="majorBidi" w:cstheme="majorBidi"/>
          <w:sz w:val="28"/>
          <w:szCs w:val="28"/>
          <w:rtl/>
        </w:rPr>
        <w:t>" بنسبة</w:t>
      </w:r>
      <w:r w:rsidRPr="004B2DF7">
        <w:rPr>
          <w:rFonts w:asciiTheme="majorBidi" w:hAnsiTheme="majorBidi" w:cstheme="majorBidi"/>
          <w:sz w:val="28"/>
          <w:szCs w:val="28"/>
        </w:rPr>
        <w:t>1</w:t>
      </w:r>
      <w:r w:rsidR="000D6FD8">
        <w:rPr>
          <w:rFonts w:asciiTheme="majorBidi" w:hAnsiTheme="majorBidi" w:cstheme="majorBidi"/>
          <w:sz w:val="28"/>
          <w:szCs w:val="28"/>
        </w:rPr>
        <w:t>2</w:t>
      </w:r>
      <w:r w:rsidRPr="004B2DF7">
        <w:rPr>
          <w:rFonts w:asciiTheme="majorBidi" w:hAnsiTheme="majorBidi" w:cstheme="majorBidi"/>
          <w:sz w:val="28"/>
          <w:szCs w:val="28"/>
        </w:rPr>
        <w:t>,</w:t>
      </w:r>
      <w:r w:rsidR="000D6FD8">
        <w:rPr>
          <w:rFonts w:asciiTheme="majorBidi" w:hAnsiTheme="majorBidi" w:cstheme="majorBidi"/>
          <w:sz w:val="28"/>
          <w:szCs w:val="28"/>
        </w:rPr>
        <w:t>2</w:t>
      </w:r>
      <w:r w:rsidRPr="004B2DF7">
        <w:rPr>
          <w:rFonts w:asciiTheme="majorBidi" w:hAnsiTheme="majorBidi" w:cstheme="majorBidi"/>
          <w:sz w:val="28"/>
          <w:szCs w:val="28"/>
        </w:rPr>
        <w:t xml:space="preserve">% 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B2DF7">
        <w:rPr>
          <w:rFonts w:asciiTheme="majorBidi" w:hAnsiTheme="majorBidi" w:cstheme="majorBidi"/>
          <w:sz w:val="28"/>
          <w:szCs w:val="28"/>
          <w:rtl/>
        </w:rPr>
        <w:t xml:space="preserve">وقطاع "البناء والأشغال العمومية" بنسبة </w:t>
      </w:r>
      <w:r w:rsidRPr="004B2DF7">
        <w:rPr>
          <w:rFonts w:asciiTheme="majorBidi" w:hAnsiTheme="majorBidi" w:cstheme="majorBidi"/>
          <w:sz w:val="28"/>
          <w:szCs w:val="28"/>
        </w:rPr>
        <w:t>1</w:t>
      </w:r>
      <w:r w:rsidR="000D6FD8">
        <w:rPr>
          <w:rFonts w:asciiTheme="majorBidi" w:hAnsiTheme="majorBidi" w:cstheme="majorBidi"/>
          <w:sz w:val="28"/>
          <w:szCs w:val="28"/>
        </w:rPr>
        <w:t>1</w:t>
      </w:r>
      <w:r w:rsidRPr="004B2DF7">
        <w:rPr>
          <w:rFonts w:asciiTheme="majorBidi" w:hAnsiTheme="majorBidi" w:cstheme="majorBidi"/>
          <w:sz w:val="28"/>
          <w:szCs w:val="28"/>
        </w:rPr>
        <w:t>%</w:t>
      </w:r>
      <w:r w:rsidRPr="004B2DF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41458" w:rsidRPr="00DD3F05" w:rsidRDefault="00141458" w:rsidP="00126F1D">
      <w:pPr>
        <w:bidi/>
        <w:spacing w:after="24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و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يشتغل</w:t>
      </w:r>
      <w:r w:rsidR="00DC44AD"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ما يق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رب </w:t>
      </w:r>
      <w:r w:rsidR="000D6FD8"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ثلثي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0D6FD8"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نشيطين </w:t>
      </w:r>
      <w:r w:rsidR="000D6FD8"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ال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مشتغلين ب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الوسط القروي </w:t>
      </w:r>
      <w:r w:rsidR="00DC44AD"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>6</w:t>
      </w:r>
      <w:r w:rsidR="000D6FD8"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>5</w:t>
      </w:r>
      <w:r w:rsidR="00DC44AD"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>,1</w:t>
      </w:r>
      <w:r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>%)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) 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ب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قطاع </w:t>
      </w:r>
      <w:r w:rsidR="00D13C87"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"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الفلاحة والغاب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ة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 والصيد</w:t>
      </w:r>
      <w:r w:rsidR="00D13C87"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"</w:t>
      </w:r>
      <w:r w:rsidR="000D6FD8"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.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="00126F1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في حين،</w:t>
      </w:r>
      <w:r w:rsidR="000D6FD8"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يشتغل 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قرابة ثلثي</w:t>
      </w:r>
      <w:r w:rsidR="00DC44AD"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النشيطين المشتغلين بالوسط الحضري (</w:t>
      </w:r>
      <w:r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>66,</w:t>
      </w:r>
      <w:r w:rsidR="00DC44AD"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>5</w:t>
      </w:r>
      <w:r w:rsidRPr="00DD3F05">
        <w:rPr>
          <w:rFonts w:asciiTheme="majorBidi" w:eastAsia="Times New Roman" w:hAnsiTheme="majorBidi" w:cstheme="majorBidi"/>
          <w:sz w:val="28"/>
          <w:szCs w:val="28"/>
          <w:lang w:eastAsia="fr-FR"/>
        </w:rPr>
        <w:t>%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)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 xml:space="preserve"> ب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 xml:space="preserve">قطاع </w:t>
      </w:r>
      <w:r w:rsidR="00D13C87"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"</w:t>
      </w:r>
      <w:r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الخدمات</w:t>
      </w:r>
      <w:r w:rsidR="00D13C87" w:rsidRPr="00DD3F05">
        <w:rPr>
          <w:rFonts w:asciiTheme="majorBidi" w:eastAsia="Times New Roman" w:hAnsiTheme="majorBidi" w:cstheme="majorBidi"/>
          <w:sz w:val="28"/>
          <w:szCs w:val="28"/>
          <w:rtl/>
          <w:lang w:eastAsia="fr-FR"/>
        </w:rPr>
        <w:t>"</w:t>
      </w:r>
      <w:r w:rsidRP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/>
        </w:rPr>
        <w:t>.</w:t>
      </w:r>
    </w:p>
    <w:p w:rsidR="00983B3A" w:rsidRPr="00C40DF5" w:rsidRDefault="00983B3A" w:rsidP="00B40036">
      <w:pPr>
        <w:bidi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  <w:r w:rsidRPr="00DC44AD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باستثناء </w:t>
      </w:r>
      <w:r w:rsidRPr="00DC44AD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"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>الفلاحة والغاب</w:t>
      </w:r>
      <w:r w:rsidR="00B40036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ة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والصيد"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، ساهمت</w:t>
      </w:r>
      <w:r>
        <w:rPr>
          <w:rFonts w:asciiTheme="majorBidi" w:hAnsiTheme="majorBidi" w:cstheme="majorBidi"/>
          <w:b/>
          <w:bCs/>
          <w:color w:val="548DD4"/>
          <w:sz w:val="28"/>
          <w:szCs w:val="28"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 xml:space="preserve">جميع القطاعات 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في </w:t>
      </w:r>
      <w:r w:rsidR="00DC44AD" w:rsidRPr="00DC44AD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ar-MA"/>
        </w:rPr>
        <w:t>إحداث</w:t>
      </w:r>
      <w:r w:rsidR="00DC44AD" w:rsidRPr="00C40DF5">
        <w:rPr>
          <w:rFonts w:asciiTheme="majorBidi" w:hAnsiTheme="majorBidi" w:cstheme="majorBidi" w:hint="eastAsia"/>
          <w:b/>
          <w:bCs/>
          <w:color w:val="548DD4"/>
          <w:sz w:val="28"/>
          <w:szCs w:val="28"/>
          <w:rtl/>
          <w:lang w:bidi="ar-MA"/>
        </w:rPr>
        <w:t xml:space="preserve"> </w:t>
      </w:r>
      <w:r w:rsidR="00DC44AD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>مناصب</w:t>
      </w:r>
      <w:r w:rsidRPr="00C40DF5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  <w:t xml:space="preserve"> الشغل</w:t>
      </w:r>
    </w:p>
    <w:p w:rsidR="00983B3A" w:rsidRPr="00AC2CA0" w:rsidRDefault="00983B3A" w:rsidP="008B339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فقد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قطاع "الفلاحة والغابة والصيد"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66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نصب شغل على المستوى الوطني (فقد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ان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70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بالوسط القروي وإحدا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ث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4.000 </w:t>
      </w:r>
      <w:r w:rsidR="008B3393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الوسط الحضري)، 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وهو مايمثل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انخفاض</w:t>
      </w:r>
      <w:r w:rsidR="00B43E8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بـ 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 إجمالي الشغل بهذا القطاع.</w:t>
      </w:r>
    </w:p>
    <w:p w:rsidR="00983B3A" w:rsidRPr="00AC2CA0" w:rsidRDefault="008B3393" w:rsidP="00534928">
      <w:pPr>
        <w:autoSpaceDE w:val="0"/>
        <w:autoSpaceDN w:val="0"/>
        <w:bidi/>
        <w:adjustRightInd w:val="0"/>
        <w:spacing w:before="120" w:after="120" w:line="36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في حين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="00DC44AD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"الخدمات"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103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 على الصعيد الوطني (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77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26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القروي)، مسجلاً ارتفاعا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بنسبة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حجم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983B3A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الشغل بهذا القطاع.</w:t>
      </w:r>
    </w:p>
    <w:p w:rsidR="00983B3A" w:rsidRPr="00AC2CA0" w:rsidRDefault="00983B3A" w:rsidP="00FC6770">
      <w:pPr>
        <w:autoSpaceDE w:val="0"/>
        <w:autoSpaceDN w:val="0"/>
        <w:bidi/>
        <w:adjustRightInd w:val="0"/>
        <w:spacing w:before="120" w:after="120" w:line="36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DC44AD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قطاع "</w:t>
      </w:r>
      <w:r w:rsidR="00961AE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الصناعة بما فيها الصناعة التقليدية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" 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</w:t>
      </w:r>
      <w:r w:rsidR="003651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(+4%) </w:t>
      </w:r>
      <w:r w:rsidR="00534928" w:rsidRPr="007B423B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534928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34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الحضري و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القروي.</w:t>
      </w:r>
    </w:p>
    <w:p w:rsidR="005639C8" w:rsidRDefault="00983B3A" w:rsidP="00534928">
      <w:pPr>
        <w:autoSpaceDE w:val="0"/>
        <w:autoSpaceDN w:val="0"/>
        <w:bidi/>
        <w:adjustRightInd w:val="0"/>
        <w:spacing w:before="120" w:after="120" w:line="36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8B3393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كما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أحدث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قطاع "البناء والأشغال العمومية" 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30.000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شغل</w:t>
      </w:r>
      <w:r w:rsidR="003651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(+3%)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8B339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6.000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منصب بالوسط </w:t>
      </w:r>
      <w:r w:rsidR="00B43E8F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القروي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</w:t>
      </w:r>
      <w:r w:rsidR="00D722A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في بالوسط</w:t>
      </w:r>
      <w:r w:rsidR="00B43E8F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B43E8F"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الحضري</w:t>
      </w:r>
      <w:r w:rsidRPr="00AC2CA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 </w:t>
      </w:r>
    </w:p>
    <w:p w:rsidR="008657D0" w:rsidRDefault="005639C8" w:rsidP="00534928">
      <w:pPr>
        <w:autoSpaceDE w:val="0"/>
        <w:autoSpaceDN w:val="0"/>
        <w:bidi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  <w:lang w:eastAsia="fr-FR" w:bidi="tzm-Arab-MA"/>
        </w:rPr>
      </w:pPr>
      <w:r w:rsidRPr="00CF32D3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مبيان </w:t>
      </w:r>
      <w:r w:rsidRPr="00CF32D3">
        <w:rPr>
          <w:rFonts w:asciiTheme="majorBidi" w:eastAsia="Times New Roman" w:hAnsiTheme="majorBidi" w:cstheme="majorBidi"/>
          <w:b/>
          <w:bCs/>
          <w:lang w:eastAsia="fr-FR"/>
        </w:rPr>
        <w:t>4</w:t>
      </w:r>
      <w:r w:rsidR="000D049A">
        <w:rPr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>.</w:t>
      </w:r>
      <w:r w:rsidRPr="00CF32D3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 صافي التغير في الشغل</w:t>
      </w:r>
      <w:r w:rsidRPr="00CF32D3">
        <w:rPr>
          <w:rFonts w:asciiTheme="majorBidi" w:eastAsia="Times New Roman" w:hAnsiTheme="majorBidi" w:cstheme="majorBidi" w:hint="cs"/>
          <w:b/>
          <w:bCs/>
          <w:rtl/>
          <w:lang w:eastAsia="fr-FR"/>
        </w:rPr>
        <w:t xml:space="preserve"> خلال الفصل الثاني</w:t>
      </w:r>
      <w:r w:rsidRPr="00CF32D3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 بين سنتي </w:t>
      </w:r>
      <w:r w:rsidR="006C2E53" w:rsidRPr="00CF32D3">
        <w:rPr>
          <w:rFonts w:asciiTheme="majorBidi" w:eastAsia="Times New Roman" w:hAnsiTheme="majorBidi" w:cstheme="majorBidi"/>
          <w:b/>
          <w:bCs/>
          <w:rtl/>
          <w:lang w:eastAsia="fr-FR"/>
        </w:rPr>
        <w:t>2022</w:t>
      </w:r>
      <w:r w:rsidRPr="00CF32D3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 و</w:t>
      </w:r>
      <w:r w:rsidR="006C2E53" w:rsidRPr="00CF32D3">
        <w:rPr>
          <w:rFonts w:asciiTheme="majorBidi" w:eastAsia="Times New Roman" w:hAnsiTheme="majorBidi" w:cstheme="majorBidi"/>
          <w:b/>
          <w:bCs/>
          <w:rtl/>
          <w:lang w:eastAsia="fr-FR"/>
        </w:rPr>
        <w:t>2023</w:t>
      </w:r>
      <w:r w:rsidRPr="00CF32D3">
        <w:rPr>
          <w:rFonts w:asciiTheme="majorBidi" w:eastAsia="Times New Roman" w:hAnsiTheme="majorBidi" w:cstheme="majorBidi"/>
          <w:b/>
          <w:bCs/>
          <w:rtl/>
          <w:lang w:eastAsia="fr-FR"/>
        </w:rPr>
        <w:t xml:space="preserve"> حسب قطاعات النشاط الاقتصادي ووسط الإقامة</w:t>
      </w:r>
      <w:r w:rsidRPr="00CF32D3">
        <w:rPr>
          <w:rStyle w:val="Appelnotedebasdep"/>
          <w:rFonts w:asciiTheme="majorBidi" w:eastAsia="Times New Roman" w:hAnsiTheme="majorBidi" w:cstheme="majorBidi" w:hint="cs"/>
          <w:b/>
          <w:bCs/>
          <w:rtl/>
          <w:lang w:eastAsia="fr-FR" w:bidi="tzm-Arab-MA"/>
        </w:rPr>
        <w:t xml:space="preserve"> </w:t>
      </w:r>
      <w:r w:rsidRPr="00CF32D3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/>
        </w:rPr>
        <w:t>(بالآلاف</w:t>
      </w:r>
      <w:r w:rsidRPr="00CF32D3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 w:bidi="tzm-Arab-MA"/>
        </w:rPr>
        <w:t>)</w:t>
      </w:r>
      <w:r w:rsidR="00274980">
        <w:rPr>
          <w:rStyle w:val="Appelnotedebasdep"/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  <w:lang w:eastAsia="fr-FR" w:bidi="tzm-Arab-MA"/>
        </w:rPr>
        <w:footnoteReference w:id="1"/>
      </w:r>
      <w:r w:rsidR="00DD3F05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 w:bidi="tzm-Arab-MA"/>
        </w:rPr>
        <w:t xml:space="preserve"> </w:t>
      </w:r>
    </w:p>
    <w:p w:rsidR="00534928" w:rsidRDefault="00534928" w:rsidP="00534928">
      <w:pPr>
        <w:autoSpaceDE w:val="0"/>
        <w:autoSpaceDN w:val="0"/>
        <w:bidi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 w:bidi="tzm-Arab-MA"/>
        </w:rPr>
      </w:pPr>
      <w:r w:rsidRPr="00534928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rtl/>
          <w:lang w:eastAsia="fr-FR"/>
        </w:rPr>
        <w:drawing>
          <wp:inline distT="0" distB="0" distL="0" distR="0">
            <wp:extent cx="5759355" cy="1746914"/>
            <wp:effectExtent l="0" t="0" r="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3633" w:rsidRPr="00971740" w:rsidRDefault="00803633" w:rsidP="00B40036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</w:pPr>
      <w:r w:rsidRPr="00971740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البطالة والشغل الناقص</w:t>
      </w:r>
    </w:p>
    <w:p w:rsidR="00803633" w:rsidRPr="00F619F8" w:rsidRDefault="006B2C71" w:rsidP="006B2C71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</w:pPr>
      <w:r w:rsidRPr="006B2C71">
        <w:rPr>
          <w:rFonts w:asciiTheme="majorBidi" w:eastAsia="Book Antiqua" w:hAnsiTheme="majorBidi" w:cstheme="majorBidi" w:hint="cs"/>
          <w:b/>
          <w:bCs/>
          <w:color w:val="0070C0"/>
          <w:sz w:val="28"/>
          <w:szCs w:val="28"/>
          <w:rtl/>
        </w:rPr>
        <w:t>ارتفاع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 w:rsidR="00803633" w:rsidRPr="00971740"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  <w:t>البطالة</w:t>
      </w:r>
    </w:p>
    <w:p w:rsidR="00803633" w:rsidRPr="00D76D5D" w:rsidRDefault="007B40B0" w:rsidP="0036513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ارتفع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حجم العاطلين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156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شخص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مابين الفصل الثاني من سنة </w:t>
      </w:r>
      <w:r w:rsidR="006C2E5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2022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ونفس الفصل من سنة </w:t>
      </w:r>
      <w:r w:rsidR="006C2E5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2023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منتقلا بذلك من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387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1.543.000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عاطل وهو ما يمثل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ارتفاعا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وذلك نتيجة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عدد العاطلين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2.000 </w:t>
      </w:r>
      <w:r w:rsidR="00DC44A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بالوسط الحضري و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64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803633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803633" w:rsidRDefault="00803633" w:rsidP="0036513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انتقل معدل البطالة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3651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خلال نفس الفترة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من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EC383C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</w:t>
      </w:r>
      <w:r w:rsidR="00EC383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EC383C"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EC383C"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وقد انتقل هذا المعدل من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+0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 بالوسط الحضري و من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+1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983B3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Pr="00983B3A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نقطة) بالوسط القروي. </w:t>
      </w:r>
    </w:p>
    <w:p w:rsidR="005639C8" w:rsidRPr="00D76D5D" w:rsidRDefault="005639C8" w:rsidP="00F619F8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 w:rsidRPr="00632A3E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مبيان5. تطور معدل البط</w:t>
      </w:r>
      <w:r w:rsidR="00F619F8" w:rsidRPr="00632A3E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>ا</w:t>
      </w:r>
      <w:r w:rsidRPr="00632A3E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لة خلال الفصل الثاني</w:t>
      </w:r>
      <w:r w:rsidR="00365133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 xml:space="preserve"> منذ سنة 2017</w:t>
      </w:r>
      <w:r w:rsidRPr="00632A3E">
        <w:rPr>
          <w:rFonts w:asciiTheme="majorBidi" w:hAnsiTheme="majorBidi" w:cstheme="majorBidi"/>
          <w:b/>
          <w:bCs/>
          <w:color w:val="000000" w:themeColor="text1"/>
          <w:lang w:bidi="ar-MA"/>
        </w:rPr>
        <w:t xml:space="preserve"> </w:t>
      </w:r>
      <w:r w:rsidRPr="00632A3E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حسب وسط الإقامة (ب %)</w:t>
      </w:r>
    </w:p>
    <w:p w:rsidR="005639C8" w:rsidRPr="00983B3A" w:rsidRDefault="00632A3E" w:rsidP="005639C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632A3E">
        <w:rPr>
          <w:rFonts w:asciiTheme="majorBidi" w:eastAsia="Times New Roman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2297919"/>
            <wp:effectExtent l="0" t="0" r="0" b="0"/>
            <wp:docPr id="2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3633" w:rsidRPr="00971740" w:rsidRDefault="004B14D4" w:rsidP="00033F7A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لقد </w:t>
      </w:r>
      <w:r w:rsidR="007B40B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هم </w:t>
      </w:r>
      <w:r w:rsidR="006B2C7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 البطالة جميع فئات السكان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حيث </w:t>
      </w:r>
      <w:r w:rsidR="007B40B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ارتفع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7B40B0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B40B0" w:rsidRPr="00AC2CA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1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3651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نقطة </w:t>
      </w:r>
      <w:r w:rsidR="007B40B0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في صفوف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7B40B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لرجال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منتقلا من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,9%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في صفوف النساء، منتقلا من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15,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7B40B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D13C87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وسجل ه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ذ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 المعدل </w:t>
      </w:r>
      <w:r w:rsidR="00D13C87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كذلك </w:t>
      </w:r>
      <w:r w:rsidR="006B2C7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ارتفاعا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لدى حاملي الشهادات منتقلا من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9,2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 </w:t>
      </w:r>
      <w:r w:rsidR="00D13C87" w:rsidRPr="00AC2CA0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بـ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033F7A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 بالنسبة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للأشخاص بدون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شهاد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ة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، منتقلا من 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3,6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إلى 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803633" w:rsidRPr="00971740" w:rsidRDefault="00CC0834" w:rsidP="006B2C7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كما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هم </w:t>
      </w:r>
      <w:r w:rsidR="006B2C7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</w:t>
      </w:r>
      <w:r w:rsidR="006B2C71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معدل البطالة جميع الفئات العمرية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حيث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سجل أ</w:t>
      </w:r>
      <w:r w:rsidR="00C22724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على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6B2C7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ارتفاع</w:t>
      </w:r>
      <w:r w:rsidR="006B2C71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13C87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في صفوف</w:t>
      </w:r>
      <w:r w:rsidR="006B2C71" w:rsidRPr="006B2C71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="006B2C7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الشباب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الذين تتراوح أعمارهم بين 15 و24 سنة</w:t>
      </w:r>
      <w:r w:rsidR="006B2C7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(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>+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3,4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6B2C7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)</w:t>
      </w:r>
      <w:r w:rsidR="006B2C7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منتقلا من 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30,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="006B2C7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6B2C7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، وفي صفوف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الأشخاص الذين تتراوح أعمارهم بين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25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34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سنة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(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+1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نقطة</w:t>
      </w:r>
      <w:r w:rsidR="00FF4201"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)</w:t>
      </w:r>
      <w:r w:rsidR="00FF4201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P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،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منتقلا من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18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244DCD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6B2C71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803633" w:rsidRPr="00FC20C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6B2C7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.</w:t>
      </w:r>
    </w:p>
    <w:p w:rsidR="00C22724" w:rsidRDefault="00C22724" w:rsidP="00971740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C22724" w:rsidRDefault="00C22724" w:rsidP="00C22724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C22724" w:rsidRDefault="00C22724" w:rsidP="00C22724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</w:p>
    <w:p w:rsidR="00803633" w:rsidRPr="00D76D5D" w:rsidRDefault="00803633" w:rsidP="000D049A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</w:pP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lastRenderedPageBreak/>
        <w:t xml:space="preserve">مبيان6. تطور معدل البطالة ما بين الفصل الثاني لسنة </w:t>
      </w:r>
      <w:r w:rsidR="006C2E53"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2022</w:t>
      </w: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ونفس </w:t>
      </w:r>
      <w:r w:rsidR="000D049A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>الفصل</w:t>
      </w:r>
      <w:r w:rsidR="00971740" w:rsidRPr="006F0058">
        <w:rPr>
          <w:rFonts w:asciiTheme="majorBidi" w:hAnsiTheme="majorBidi" w:cstheme="majorBidi"/>
          <w:b/>
          <w:bCs/>
          <w:color w:val="000000" w:themeColor="text1"/>
          <w:lang w:bidi="ar-MA"/>
        </w:rPr>
        <w:t xml:space="preserve"> </w:t>
      </w: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من سنة </w:t>
      </w:r>
      <w:r w:rsidR="006C2E53"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2023</w:t>
      </w: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لدى بعض فئات الساكنة  (ب %)</w:t>
      </w:r>
    </w:p>
    <w:p w:rsidR="00F619F8" w:rsidRPr="00D76D5D" w:rsidRDefault="00B40036" w:rsidP="00803633">
      <w:pPr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tzm-Arab-MA"/>
        </w:rPr>
      </w:pPr>
      <w:r w:rsidRPr="00B40036">
        <w:rPr>
          <w:rFonts w:asciiTheme="majorBidi" w:hAnsiTheme="majorBidi" w:cstheme="majorBidi"/>
          <w:b/>
          <w:bCs/>
          <w:noProof/>
          <w:color w:val="548DD4" w:themeColor="text2" w:themeTint="99"/>
          <w:sz w:val="24"/>
          <w:szCs w:val="24"/>
          <w:lang w:eastAsia="fr-FR"/>
        </w:rPr>
        <w:drawing>
          <wp:inline distT="0" distB="0" distL="0" distR="0">
            <wp:extent cx="5760720" cy="1994142"/>
            <wp:effectExtent l="0" t="0" r="0" b="0"/>
            <wp:docPr id="12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3633" w:rsidRPr="006B2C71" w:rsidRDefault="006B2C71" w:rsidP="00803633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8"/>
          <w:szCs w:val="28"/>
        </w:rPr>
      </w:pPr>
      <w:r w:rsidRPr="006B2C71">
        <w:rPr>
          <w:rFonts w:asciiTheme="majorBidi" w:eastAsia="Book Antiqua" w:hAnsiTheme="majorBidi" w:cstheme="majorBidi" w:hint="cs"/>
          <w:b/>
          <w:bCs/>
          <w:color w:val="0070C0"/>
          <w:sz w:val="28"/>
          <w:szCs w:val="28"/>
          <w:rtl/>
        </w:rPr>
        <w:t>ارتفاع</w:t>
      </w:r>
      <w:r w:rsidRPr="006B2C71">
        <w:rPr>
          <w:rFonts w:asciiTheme="majorBidi" w:eastAsia="Book Antiqua" w:hAnsiTheme="majorBidi" w:cstheme="majorBidi"/>
          <w:b/>
          <w:bCs/>
          <w:color w:val="0070C0"/>
          <w:sz w:val="28"/>
          <w:szCs w:val="28"/>
        </w:rPr>
        <w:t xml:space="preserve"> </w:t>
      </w:r>
      <w:r w:rsidR="00803633" w:rsidRPr="006B2C71">
        <w:rPr>
          <w:rFonts w:asciiTheme="majorBidi" w:eastAsia="Book Antiqua" w:hAnsiTheme="majorBidi" w:cstheme="majorBidi"/>
          <w:b/>
          <w:bCs/>
          <w:color w:val="0070C0"/>
          <w:sz w:val="28"/>
          <w:szCs w:val="28"/>
          <w:rtl/>
        </w:rPr>
        <w:t>الشغل الناقص</w:t>
      </w:r>
    </w:p>
    <w:p w:rsidR="00803633" w:rsidRPr="00D76D5D" w:rsidRDefault="00803633" w:rsidP="00803633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24"/>
          <w:szCs w:val="24"/>
        </w:rPr>
      </w:pPr>
    </w:p>
    <w:p w:rsidR="00803633" w:rsidRPr="00D76D5D" w:rsidRDefault="00C53AA3" w:rsidP="006E1C3E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ارتفع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حجم النشيطين المشتغلين في حالة الشغل الناقص على الصعيد الوطني،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خلال</w:t>
      </w:r>
      <w:r w:rsidR="00FF420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نفس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الفترة</w:t>
      </w:r>
      <w:r w:rsidR="00FF420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9.000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83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شخص، من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00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49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بالمدن ومن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39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إلى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43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.000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بالقرى. وهكذا، انتقل معدل الشغل الناقص 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المستوى الوطني، ومن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 ومن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إلى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9,</w:t>
      </w:r>
      <w:r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بالوسط القروي</w:t>
      </w:r>
      <w:r w:rsidR="00803633" w:rsidRPr="00D76D5D">
        <w:rPr>
          <w:rFonts w:asciiTheme="majorBidi" w:hAnsiTheme="majorBidi" w:cstheme="majorBidi"/>
          <w:sz w:val="24"/>
          <w:szCs w:val="24"/>
          <w:rtl/>
          <w:lang w:bidi="ar-MA"/>
        </w:rPr>
        <w:t xml:space="preserve">. </w:t>
      </w:r>
    </w:p>
    <w:p w:rsidR="00803633" w:rsidRDefault="00803633" w:rsidP="00033F7A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tzm-Arab-MA"/>
        </w:rPr>
      </w:pP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مبيان7</w:t>
      </w:r>
      <w:r w:rsidR="00033F7A">
        <w:rPr>
          <w:rFonts w:asciiTheme="majorBidi" w:hAnsiTheme="majorBidi" w:cstheme="majorBidi"/>
          <w:b/>
          <w:bCs/>
          <w:color w:val="000000" w:themeColor="text1"/>
          <w:lang w:bidi="ar-MA"/>
        </w:rPr>
        <w:t>.</w:t>
      </w:r>
      <w:r w:rsidR="00F619F8" w:rsidRPr="006F0058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 xml:space="preserve"> </w:t>
      </w: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تطور معدل الشغل الناقص ما بين الفصل الثاني لسنة </w:t>
      </w:r>
      <w:r w:rsidR="006C2E53"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2022</w:t>
      </w: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ونفس الفترة من سنة </w:t>
      </w:r>
      <w:r w:rsidR="006C2E53"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2023</w:t>
      </w:r>
      <w:r w:rsidRPr="006F00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حسب وسط الإقامة (ب %)</w:t>
      </w:r>
    </w:p>
    <w:p w:rsidR="00F619F8" w:rsidRPr="00D76D5D" w:rsidRDefault="006F0058" w:rsidP="00F619F8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tzm-Arab-MA"/>
        </w:rPr>
      </w:pPr>
      <w:r w:rsidRPr="006F0058">
        <w:rPr>
          <w:rFonts w:asciiTheme="majorBidi" w:hAnsiTheme="majorBidi" w:cs="Times New Roman"/>
          <w:b/>
          <w:bCs/>
          <w:noProof/>
          <w:color w:val="000000" w:themeColor="text1"/>
          <w:rtl/>
          <w:lang w:eastAsia="fr-FR"/>
        </w:rPr>
        <w:drawing>
          <wp:inline distT="0" distB="0" distL="0" distR="0">
            <wp:extent cx="4694830" cy="2449774"/>
            <wp:effectExtent l="0" t="0" r="0" b="0"/>
            <wp:docPr id="13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19F8" w:rsidRDefault="00CC0834" w:rsidP="00365133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و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يمثل معدل الشغل الناقص لدى الرجال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%)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36513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ضعف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معدل الشغل الناقص لدى النساء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%)</w:t>
      </w:r>
      <w:r w:rsidR="00C53AA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 و</w:t>
      </w:r>
      <w:r w:rsidR="00C53AA3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يبلغ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هذا المعدل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لدى الرجال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بالوسط الحضري مقابل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7,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لدى النساء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بينما بالوسط القروي، </w:t>
      </w:r>
      <w:r w:rsidR="00365133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يقارب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المعدل المسجل لدى الرجال (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12,3%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) 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6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مرات نظيره المسجل لدى النساء (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C53AA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</w:t>
      </w:r>
      <w:r w:rsidR="00803633" w:rsidRPr="00971740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C22724" w:rsidRDefault="00C22724" w:rsidP="00C22724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6F0058" w:rsidRDefault="006F0058" w:rsidP="006F0058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ar-MA"/>
        </w:rPr>
      </w:pPr>
    </w:p>
    <w:p w:rsidR="00803633" w:rsidRPr="00803633" w:rsidRDefault="00803633" w:rsidP="00365133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803633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 xml:space="preserve">وضعية سوق الشغل على المستوى الجهوي </w:t>
      </w:r>
    </w:p>
    <w:p w:rsidR="00803633" w:rsidRPr="00803633" w:rsidRDefault="00803633" w:rsidP="001E4B86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تضم خمس جهات </w:t>
      </w:r>
      <w:r w:rsidRPr="00803633">
        <w:rPr>
          <w:rFonts w:ascii="Book Antiqua" w:hAnsi="Book Antiqua" w:cs="Times New Roman"/>
          <w:sz w:val="24"/>
          <w:szCs w:val="24"/>
        </w:rPr>
        <w:t>7</w:t>
      </w:r>
      <w:r w:rsidR="001E4B86">
        <w:rPr>
          <w:rFonts w:ascii="Book Antiqua" w:hAnsi="Book Antiqua" w:cs="Times New Roman"/>
          <w:sz w:val="24"/>
          <w:szCs w:val="24"/>
        </w:rPr>
        <w:t>2</w:t>
      </w:r>
      <w:r w:rsidRPr="00803633">
        <w:rPr>
          <w:rFonts w:ascii="Book Antiqua" w:hAnsi="Book Antiqua" w:cs="Times New Roman"/>
          <w:sz w:val="24"/>
          <w:szCs w:val="24"/>
        </w:rPr>
        <w:t>,</w:t>
      </w:r>
      <w:r w:rsidR="001E4B86">
        <w:rPr>
          <w:rFonts w:ascii="Book Antiqua" w:hAnsi="Book Antiqua" w:cs="Times New Roman"/>
          <w:sz w:val="24"/>
          <w:szCs w:val="24"/>
        </w:rPr>
        <w:t>3</w:t>
      </w:r>
      <w:r w:rsidRPr="00803633">
        <w:rPr>
          <w:rFonts w:ascii="Book Antiqua" w:hAnsi="Book Antiqua" w:cs="Times New Roman"/>
          <w:sz w:val="24"/>
          <w:szCs w:val="24"/>
        </w:rPr>
        <w:t>%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من مجموع السكان النشيطين البالغين من العمر 15 سنة فما فوق. تأتي جهة الدارالبيضاء-سطات في المرتبة الأولى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22,2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من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مجموع النشيطين، تليها الرباط-سلا-القنيطرة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13,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9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مراكش-آسفي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طنجة-تطوان-الحسيمة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1,9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وفاس-مكناس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11,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</w:t>
      </w:r>
    </w:p>
    <w:p w:rsidR="00803633" w:rsidRPr="00803633" w:rsidRDefault="00803633" w:rsidP="00365133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سجلت </w:t>
      </w:r>
      <w:r w:rsidR="00DD3F05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خمس</w:t>
      </w:r>
      <w:r w:rsidR="00244DCD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جهات معدلات نشاط أعلى من المتوسط ​​الوطني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وهي طنجة-تطوان-الحسيمة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1E4B86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0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,2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)، الدار البيضاء-سطات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47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1E4B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1E4B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درعة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-</w:t>
      </w:r>
      <w:r w:rsidR="00D302A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تافيلالت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46,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D302A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1E4B86" w:rsidRPr="001E4B86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1E4B86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الجهات الجنوبية</w:t>
      </w:r>
      <w:r w:rsidR="001E4B86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="Book Antiqua" w:hAnsi="Book Antiqua" w:cs="Times New Roman"/>
          <w:sz w:val="24"/>
          <w:szCs w:val="24"/>
        </w:rPr>
        <w:t>(45,</w:t>
      </w:r>
      <w:r w:rsidR="001E4B86">
        <w:rPr>
          <w:rFonts w:ascii="Book Antiqua" w:hAnsi="Book Antiqua" w:cs="Times New Roman"/>
          <w:sz w:val="24"/>
          <w:szCs w:val="24"/>
        </w:rPr>
        <w:t>6</w:t>
      </w:r>
      <w:r w:rsidRPr="00803633">
        <w:rPr>
          <w:rFonts w:ascii="Book Antiqua" w:hAnsi="Book Antiqua" w:cs="Times New Roman"/>
          <w:sz w:val="24"/>
          <w:szCs w:val="24"/>
        </w:rPr>
        <w:t>%)</w:t>
      </w:r>
      <w:r w:rsidR="00B84E4B">
        <w:rPr>
          <w:rFonts w:ascii="Book Antiqua" w:hAnsi="Book Antiqua" w:cs="Times New Roman"/>
          <w:sz w:val="24"/>
          <w:szCs w:val="24"/>
        </w:rPr>
        <w:t xml:space="preserve"> </w:t>
      </w:r>
      <w:r w:rsidR="00D302AC">
        <w:rPr>
          <w:rFonts w:ascii="Book Antiqua" w:hAnsi="Book Antiqua" w:cs="Times New Roman" w:hint="cs"/>
          <w:sz w:val="24"/>
          <w:szCs w:val="24"/>
          <w:rtl/>
        </w:rPr>
        <w:t xml:space="preserve"> و</w:t>
      </w:r>
      <w:r w:rsidR="00D302AC" w:rsidRPr="00D302AC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الرباط-سلا-القنيطرة</w:t>
      </w:r>
      <w:r w:rsidR="00D302AC">
        <w:rPr>
          <w:rFonts w:ascii="Book Antiqua" w:hAnsi="Book Antiqua" w:cs="Times New Roman" w:hint="cs"/>
          <w:sz w:val="24"/>
          <w:szCs w:val="24"/>
          <w:rtl/>
        </w:rPr>
        <w:t xml:space="preserve"> 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. بالمقابل سجلت أدنى المعدلات في جهات 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بني</w:t>
      </w:r>
      <w:r w:rsidRPr="008036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-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ملال</w:t>
      </w:r>
      <w:r w:rsidRPr="00803633">
        <w:rPr>
          <w:rFonts w:asciiTheme="majorBidi" w:eastAsia="Times New Roman" w:hAnsiTheme="majorBidi" w:cs="Times New Roman"/>
          <w:sz w:val="28"/>
          <w:szCs w:val="28"/>
          <w:lang w:eastAsia="fr-FR" w:bidi="tzm-Arab-MA"/>
        </w:rPr>
        <w:t>-</w:t>
      </w:r>
      <w:r w:rsidRPr="00803633">
        <w:rPr>
          <w:rFonts w:asciiTheme="majorBidi" w:eastAsia="Times New Roman" w:hAnsiTheme="majorBidi" w:cs="Times New Roman" w:hint="cs"/>
          <w:sz w:val="28"/>
          <w:szCs w:val="28"/>
          <w:rtl/>
          <w:lang w:eastAsia="fr-FR" w:bidi="tzm-Arab-MA"/>
        </w:rPr>
        <w:t>خنيفرة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40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D302A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،</w:t>
      </w:r>
      <w:r w:rsidR="00C2272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DD3F05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سوس-ماسة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1,2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%)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 </w:t>
      </w:r>
      <w:r w:rsidR="00D302A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و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الجهة الشرقية 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(4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1,2</w:t>
      </w:r>
      <w:r w:rsidR="00D302AC"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%)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.</w:t>
      </w:r>
    </w:p>
    <w:p w:rsidR="00803633" w:rsidRPr="00803633" w:rsidRDefault="00803633" w:rsidP="000D049A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F005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مبيان</w:t>
      </w:r>
      <w:r w:rsidRPr="006F005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8</w:t>
      </w:r>
      <w:r w:rsidR="000D049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tzm-Arab-MA"/>
        </w:rPr>
        <w:t>.</w:t>
      </w:r>
      <w:r w:rsidRPr="006F005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معدل النشاط حسب الجهة ووسط الإقامة في </w:t>
      </w:r>
      <w:r w:rsidRPr="006F0058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الفصل</w:t>
      </w:r>
      <w:r w:rsidR="00971740"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6F0058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الثاني</w:t>
      </w:r>
      <w:r w:rsidR="00971740"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6F0058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لسنة</w:t>
      </w:r>
      <w:r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(%) </w:t>
      </w:r>
      <w:r w:rsidR="006C2E53"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>2023</w:t>
      </w:r>
      <w:r w:rsidRPr="00803633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</w:p>
    <w:p w:rsidR="00803633" w:rsidRPr="00803633" w:rsidRDefault="006F0058" w:rsidP="00803633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F0058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181600" cy="2743200"/>
            <wp:effectExtent l="0" t="0" r="0" b="0"/>
            <wp:docPr id="15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3633" w:rsidRPr="00803633" w:rsidRDefault="00803633" w:rsidP="00D302AC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من جهة أخرى، تضم خمس جهات</w:t>
      </w:r>
      <w:r w:rsidR="00FC20C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قرابة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سبعة عاطلين من بين عشرة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(%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69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="00244DCD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على المستوى الوطني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؛ تأتي جهة الدار البيضاء-سطات في المرتبة الأولى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25,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تليها الرباط-سلا-القنيطرة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وفاس-مكناس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بنسبة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12,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 xml:space="preserve">% </w:t>
      </w:r>
      <w:r w:rsidR="00C22724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والجهة الشرقية بنسبة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، ثم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طنجة-تطوان-الحسيمة بنسبة %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.</w:t>
      </w:r>
    </w:p>
    <w:p w:rsidR="00803633" w:rsidRDefault="00803633" w:rsidP="00180D82">
      <w:pPr>
        <w:autoSpaceDE w:val="0"/>
        <w:autoSpaceDN w:val="0"/>
        <w:bidi/>
        <w:adjustRightInd w:val="0"/>
        <w:spacing w:after="16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</w:pP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وسجلت أعلى معدلات البطالة </w:t>
      </w:r>
      <w:r w:rsidR="00D302A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ب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الجهات الجنوبية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والجهة الشرقية (%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20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D302A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وبحدة أقل، تتجاوز جهت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ا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ن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المعدل الوطني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475FF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475FF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</w:t>
      </w:r>
      <w:r w:rsidR="00EC383C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>،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يتعلق الأمربجهة الدار البيضاء-سطات 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475FF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4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475FF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 وفاس- مكناس</w:t>
      </w:r>
      <w:r w:rsidR="00244DCD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(%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475FF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3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475FFC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2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). بالمقابل، سجلت جهات مراكش-آسفي وطنجة-تطوان-الحسيمة</w:t>
      </w:r>
      <w:r w:rsidR="00475FFC" w:rsidRPr="00475FF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 xml:space="preserve"> </w:t>
      </w:r>
      <w:r w:rsidR="00180D82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و</w:t>
      </w:r>
      <w:r w:rsidR="00475FF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درعة</w:t>
      </w:r>
      <w:r w:rsidR="00475FFC"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-</w:t>
      </w:r>
      <w:r w:rsidR="00475FFC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MA"/>
        </w:rPr>
        <w:t>تافيلالت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أدنى المعدلات بنسب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6,</w:t>
      </w:r>
      <w:r w:rsidR="00180D8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7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و %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8,</w:t>
      </w:r>
      <w:r w:rsidR="00180D8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5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 xml:space="preserve"> و%</w:t>
      </w:r>
      <w:r w:rsidR="00180D8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10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,</w:t>
      </w:r>
      <w:r w:rsidR="00180D82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1</w:t>
      </w:r>
      <w:r w:rsidR="00CC0834">
        <w:rPr>
          <w:rFonts w:asciiTheme="majorBidi" w:eastAsia="Times New Roman" w:hAnsiTheme="majorBidi" w:cstheme="majorBidi" w:hint="cs"/>
          <w:sz w:val="28"/>
          <w:szCs w:val="28"/>
          <w:rtl/>
          <w:lang w:eastAsia="fr-FR" w:bidi="tzm-Arab-MA"/>
        </w:rPr>
        <w:t xml:space="preserve"> </w:t>
      </w:r>
      <w:r w:rsidRPr="00803633">
        <w:rPr>
          <w:rFonts w:asciiTheme="majorBidi" w:eastAsia="Times New Roman" w:hAnsiTheme="majorBidi" w:cstheme="majorBidi"/>
          <w:sz w:val="28"/>
          <w:szCs w:val="28"/>
          <w:rtl/>
          <w:lang w:eastAsia="fr-FR" w:bidi="tzm-Arab-MA"/>
        </w:rPr>
        <w:t>على التوالي</w:t>
      </w:r>
      <w:r w:rsidRPr="00803633">
        <w:rPr>
          <w:rFonts w:asciiTheme="majorBidi" w:eastAsia="Times New Roman" w:hAnsiTheme="majorBidi" w:cstheme="majorBidi"/>
          <w:sz w:val="28"/>
          <w:szCs w:val="28"/>
          <w:lang w:eastAsia="fr-FR" w:bidi="tzm-Arab-MA"/>
        </w:rPr>
        <w:t>.</w:t>
      </w:r>
    </w:p>
    <w:p w:rsidR="00C22724" w:rsidRDefault="00C22724" w:rsidP="00CC0834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bidi="tzm-Arab-MA"/>
        </w:rPr>
      </w:pPr>
    </w:p>
    <w:p w:rsidR="00803633" w:rsidRPr="00803633" w:rsidRDefault="00803633" w:rsidP="000D049A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F005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lastRenderedPageBreak/>
        <w:t>مبيان</w:t>
      </w:r>
      <w:r w:rsidRPr="006F005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9</w:t>
      </w:r>
      <w:r w:rsidR="000D049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tzm-Arab-MA"/>
        </w:rPr>
        <w:t>.</w:t>
      </w:r>
      <w:r w:rsidRPr="006F005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معدل البطالة حسب الجه</w:t>
      </w:r>
      <w:r w:rsidRPr="006F0058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tzm-Arab-MA"/>
        </w:rPr>
        <w:t>ات</w:t>
      </w:r>
      <w:r w:rsidRPr="006F005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ووسط الإقامة </w:t>
      </w:r>
      <w:r w:rsidR="00CC0834" w:rsidRPr="006F005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tzm-Arab-MA"/>
        </w:rPr>
        <w:t>خلال</w:t>
      </w:r>
      <w:r w:rsidRPr="006F005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6F0058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الفصل</w:t>
      </w:r>
      <w:r w:rsidR="00971740"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6F0058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الثاني</w:t>
      </w:r>
      <w:r w:rsidR="00971740"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  <w:r w:rsidRPr="006F0058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لسنة</w:t>
      </w:r>
      <w:r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(%) </w:t>
      </w:r>
      <w:r w:rsidR="006C2E53" w:rsidRPr="006F0058">
        <w:rPr>
          <w:rFonts w:asciiTheme="majorBidi" w:eastAsia="Times New Roman" w:hAnsiTheme="majorBidi" w:cs="Times New Roman"/>
          <w:b/>
          <w:bCs/>
          <w:sz w:val="24"/>
          <w:szCs w:val="24"/>
        </w:rPr>
        <w:t>2023</w:t>
      </w:r>
      <w:r w:rsidR="00971740">
        <w:rPr>
          <w:rFonts w:asciiTheme="majorBidi" w:eastAsia="Times New Roman" w:hAnsiTheme="majorBidi" w:cs="Times New Roman"/>
          <w:b/>
          <w:bCs/>
          <w:sz w:val="24"/>
          <w:szCs w:val="24"/>
        </w:rPr>
        <w:t xml:space="preserve"> </w:t>
      </w:r>
    </w:p>
    <w:p w:rsidR="00803633" w:rsidRPr="00803633" w:rsidRDefault="006F0058" w:rsidP="00803633">
      <w:pPr>
        <w:bidi/>
        <w:spacing w:after="160" w:line="259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F0058">
        <w:rPr>
          <w:rFonts w:asciiTheme="majorBidi" w:eastAsia="Times New Roman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4742597" cy="2743200"/>
            <wp:effectExtent l="0" t="0" r="853" b="0"/>
            <wp:docPr id="14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633" w:rsidRPr="00803633" w:rsidRDefault="00803633" w:rsidP="00803633">
      <w:pPr>
        <w:bidi/>
        <w:spacing w:before="240" w:after="160"/>
        <w:jc w:val="center"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</w:rPr>
      </w:pPr>
    </w:p>
    <w:p w:rsidR="00803633" w:rsidRPr="00803633" w:rsidRDefault="00803633" w:rsidP="00803633">
      <w:pPr>
        <w:bidi/>
        <w:spacing w:before="240" w:after="160"/>
        <w:ind w:left="1080"/>
        <w:contextualSpacing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803633" w:rsidRPr="00803633" w:rsidRDefault="00803633" w:rsidP="00803633">
      <w:pPr>
        <w:bidi/>
        <w:spacing w:before="240" w:after="160"/>
        <w:ind w:left="1080"/>
        <w:contextualSpacing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803633" w:rsidRPr="00803633" w:rsidRDefault="00803633" w:rsidP="00803633">
      <w:pPr>
        <w:bidi/>
        <w:spacing w:before="240" w:after="160"/>
        <w:ind w:left="1080"/>
        <w:contextualSpacing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803633" w:rsidRP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rtl/>
        </w:rPr>
      </w:pPr>
    </w:p>
    <w:p w:rsidR="00803633" w:rsidRPr="00803633" w:rsidRDefault="00803633" w:rsidP="0080363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lang w:bidi="ar-MA"/>
        </w:rPr>
      </w:pPr>
    </w:p>
    <w:p w:rsidR="008B16A0" w:rsidRDefault="008B16A0">
      <w:r>
        <w:br w:type="page"/>
      </w:r>
    </w:p>
    <w:p w:rsidR="00CF32D3" w:rsidRDefault="00CF32D3" w:rsidP="00CF32D3">
      <w:pPr>
        <w:bidi/>
        <w:jc w:val="center"/>
        <w:rPr>
          <w:rtl/>
        </w:rPr>
      </w:pPr>
      <w:r w:rsidRPr="001A6A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1A6A7A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1A6A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</w:p>
    <w:tbl>
      <w:tblPr>
        <w:tblW w:w="959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56"/>
        <w:gridCol w:w="1156"/>
        <w:gridCol w:w="1132"/>
        <w:gridCol w:w="1155"/>
        <w:gridCol w:w="1155"/>
        <w:gridCol w:w="1155"/>
        <w:gridCol w:w="2688"/>
      </w:tblGrid>
      <w:tr w:rsidR="00CF32D3" w:rsidRPr="008B16A0" w:rsidTr="00126F1D">
        <w:trPr>
          <w:trHeight w:val="22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الفصل الثاني</w:t>
            </w:r>
            <w:r>
              <w:rPr>
                <w:rFonts w:ascii="Garamond" w:eastAsia="Times New Roman" w:hAnsi="Garamond" w:cs="Calibr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2023</w:t>
            </w:r>
            <w:r w:rsidRPr="008B16A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الفصل الثاني</w:t>
            </w:r>
            <w:r>
              <w:rPr>
                <w:rFonts w:ascii="Garamond" w:eastAsia="Times New Roman" w:hAnsi="Garamond" w:cs="Calibr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2022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قروي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المجموع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قروي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حضري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56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12 482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4 624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7 858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12 411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4 766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7 646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(بالآلاف)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23,2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23,9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25,1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23,1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نسبـة الإنـاث ضمـن السكـان النشيطيـن  (%)</w:t>
            </w:r>
          </w:p>
        </w:tc>
      </w:tr>
      <w:tr w:rsidR="00CF32D3" w:rsidRPr="008B16A0" w:rsidTr="00126F1D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50,8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42,3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النشـاط (%)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75,0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67,1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19,0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19,6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24 – 15سنـة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60,6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34 – 25سنـة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57,9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44 – 35سنـة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53,4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35,8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  45سنـة فأكثـر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43,9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54,0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35,2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CF32D3" w:rsidRPr="008B16A0" w:rsidTr="00126F1D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47,0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حاصـل علـى شهـادة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10 939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6 579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11 025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4 567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6 458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35,7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الشغل</w:t>
            </w:r>
            <w:r w:rsidR="0003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033F7A"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(%)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71,6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58,2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18,1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25,1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14,6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68,1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CF32D3" w:rsidRPr="008B16A0" w:rsidTr="00126F1D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16,8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961AEC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الصناعة بما فيها الصناعة التقليدية</w:t>
            </w:r>
            <w:r w:rsidR="00CF32D3"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</w:tr>
      <w:tr w:rsidR="00CF32D3" w:rsidRPr="008B16A0" w:rsidTr="00126F1D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12,2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66,5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66,5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أنشطة مبهمة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97,6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86,0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69,7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97,5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نسبة الشغل المؤدى عنه ضمـن الشغـل الكلي، منها :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72,6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68,1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8B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العمل المستأجر</w:t>
            </w:r>
          </w:p>
        </w:tc>
      </w:tr>
      <w:tr w:rsidR="00CF32D3" w:rsidRPr="008B16A0" w:rsidTr="00126F1D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55,0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31,9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8B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الذاتي</w:t>
            </w:r>
          </w:p>
        </w:tc>
      </w:tr>
      <w:tr w:rsidR="00CF32D3" w:rsidRPr="008B16A0" w:rsidTr="00126F1D">
        <w:trPr>
          <w:trHeight w:val="48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983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033F7A">
            <w:pPr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549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939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439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033F7A">
            <w:pPr>
              <w:spacing w:after="0" w:line="240" w:lineRule="auto"/>
              <w:ind w:firstLineChars="100" w:firstLine="241"/>
              <w:contextualSpacing/>
              <w:jc w:val="right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 السكان النشيطون المشتغلون في حالة شغل ناقص (بالآلاف)</w:t>
            </w:r>
          </w:p>
        </w:tc>
      </w:tr>
      <w:tr w:rsidR="00CF32D3" w:rsidRPr="008B16A0" w:rsidTr="00033F7A">
        <w:trPr>
          <w:trHeight w:val="3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7,7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معدل الشغل الناقص (%) </w:t>
            </w:r>
          </w:p>
        </w:tc>
      </w:tr>
      <w:tr w:rsidR="00CF32D3" w:rsidRPr="008B16A0" w:rsidTr="00033F7A">
        <w:trPr>
          <w:trHeight w:val="22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32D3" w:rsidRPr="008B16A0" w:rsidTr="00033F7A">
        <w:trPr>
          <w:trHeight w:val="4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3,1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الشغل الناقص المرتبط بساعات العمل</w:t>
            </w:r>
          </w:p>
        </w:tc>
      </w:tr>
      <w:tr w:rsidR="00CF32D3" w:rsidRPr="008B16A0" w:rsidTr="00033F7A">
        <w:trPr>
          <w:trHeight w:val="40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4,7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:rsidR="00CF32D3" w:rsidRDefault="00CF32D3" w:rsidP="00CF32D3">
      <w:pPr>
        <w:jc w:val="center"/>
      </w:pPr>
    </w:p>
    <w:p w:rsidR="00CF32D3" w:rsidRDefault="00CF32D3" w:rsidP="00CF32D3">
      <w:pPr>
        <w:jc w:val="center"/>
        <w:rPr>
          <w:rtl/>
        </w:rPr>
      </w:pPr>
    </w:p>
    <w:p w:rsidR="00CF32D3" w:rsidRDefault="00CF32D3" w:rsidP="00CF32D3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الجدول 1: 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 (تتمة)</w:t>
      </w:r>
    </w:p>
    <w:tbl>
      <w:tblPr>
        <w:tblW w:w="9138" w:type="dxa"/>
        <w:jc w:val="center"/>
        <w:tblCellMar>
          <w:left w:w="70" w:type="dxa"/>
          <w:right w:w="70" w:type="dxa"/>
        </w:tblCellMar>
        <w:tblLook w:val="04A0"/>
      </w:tblPr>
      <w:tblGrid>
        <w:gridCol w:w="1008"/>
        <w:gridCol w:w="831"/>
        <w:gridCol w:w="971"/>
        <w:gridCol w:w="1003"/>
        <w:gridCol w:w="827"/>
        <w:gridCol w:w="991"/>
        <w:gridCol w:w="3507"/>
      </w:tblGrid>
      <w:tr w:rsidR="00CF32D3" w:rsidRPr="008B16A0" w:rsidTr="00126F1D">
        <w:trPr>
          <w:trHeight w:val="303"/>
          <w:jc w:val="center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 xml:space="preserve">الفصل  الثاني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2023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 xml:space="preserve"> الفصل الثاني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2022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CF32D3" w:rsidRPr="008B16A0" w:rsidTr="00126F1D">
        <w:trPr>
          <w:trHeight w:val="30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F32D3" w:rsidRPr="008B16A0" w:rsidTr="00126F1D">
        <w:trPr>
          <w:trHeight w:val="44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6E1C3E">
            <w:pPr>
              <w:spacing w:after="0" w:line="240" w:lineRule="auto"/>
              <w:ind w:firstLineChars="100" w:firstLine="241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1 543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6E1C3E">
            <w:pPr>
              <w:spacing w:after="0" w:line="240" w:lineRule="auto"/>
              <w:ind w:firstLineChars="100" w:firstLine="241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6E1C3E">
            <w:pPr>
              <w:spacing w:after="0" w:line="240" w:lineRule="auto"/>
              <w:ind w:firstLineChars="100" w:firstLine="241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1 280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6E1C3E">
            <w:pPr>
              <w:spacing w:after="0" w:line="240" w:lineRule="auto"/>
              <w:ind w:firstLineChars="100" w:firstLine="241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1 387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6E1C3E">
            <w:pPr>
              <w:spacing w:after="0" w:line="240" w:lineRule="auto"/>
              <w:ind w:firstLineChars="100" w:firstLine="241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6E1C3E" w:rsidRDefault="00CF32D3" w:rsidP="006E1C3E">
            <w:pPr>
              <w:spacing w:after="0" w:line="240" w:lineRule="auto"/>
              <w:ind w:firstLineChars="100" w:firstLine="241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</w:pPr>
            <w:r w:rsidRPr="006E1C3E">
              <w:rPr>
                <w:rFonts w:ascii="Garamond" w:eastAsia="Times New Roman" w:hAnsi="Garamond" w:cs="Calibri"/>
                <w:b/>
                <w:bCs/>
                <w:color w:val="010205"/>
                <w:sz w:val="24"/>
                <w:szCs w:val="24"/>
                <w:lang w:eastAsia="fr-FR"/>
              </w:rPr>
              <w:t>1 188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34,6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15,5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معـدل البطالـة (%</w:t>
            </w:r>
            <w:r w:rsidRPr="008B16A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 xml:space="preserve">) 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ind w:firstLineChars="200" w:firstLine="480"/>
              <w:contextualSpacing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ind w:firstLineChars="200" w:firstLine="480"/>
              <w:contextualSpacing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13,2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24,3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23,3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ind w:firstLineChars="200" w:firstLine="480"/>
              <w:contextualSpacing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8B16A0" w:rsidRDefault="00CF32D3" w:rsidP="00126F1D">
            <w:pPr>
              <w:spacing w:after="0" w:line="240" w:lineRule="auto"/>
              <w:ind w:firstLineChars="200" w:firstLine="480"/>
              <w:contextualSpacing/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</w:pPr>
            <w:r w:rsidRPr="008B16A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30,2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46,4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24 – 15  سنـة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18,7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24,7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34 – 25  سنـة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8,3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44 – 35  سنـة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4,3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   45  سنـة فأكثـر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B16A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F32D3" w:rsidRPr="008B16A0" w:rsidTr="00126F1D">
        <w:trPr>
          <w:trHeight w:val="31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6,3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CF32D3" w:rsidRPr="008B16A0" w:rsidTr="00126F1D">
        <w:trPr>
          <w:trHeight w:val="53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Default="00CF32D3" w:rsidP="00126F1D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10,1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033F7A" w:rsidRDefault="00CF32D3" w:rsidP="00033F7A">
            <w:pPr>
              <w:spacing w:after="0" w:line="240" w:lineRule="auto"/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</w:rPr>
            </w:pPr>
            <w:r w:rsidRPr="00033F7A">
              <w:rPr>
                <w:rFonts w:ascii="Garamond" w:hAnsi="Garamond" w:cs="Calibri"/>
                <w:color w:val="000000"/>
              </w:rPr>
              <w:t>20,1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2D3" w:rsidRPr="008B16A0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B16A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fr-FR"/>
              </w:rPr>
              <w:t xml:space="preserve">حاصـل علـى شهـادة </w:t>
            </w:r>
          </w:p>
        </w:tc>
      </w:tr>
    </w:tbl>
    <w:p w:rsidR="00CF32D3" w:rsidRPr="003D2EFB" w:rsidRDefault="00CF32D3" w:rsidP="00CF32D3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CF32D3" w:rsidRPr="003D2EFB" w:rsidRDefault="00CF32D3" w:rsidP="00CF32D3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7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CF32D3" w:rsidRPr="003D2EFB" w:rsidRDefault="00CF32D3" w:rsidP="00CF32D3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CF32D3" w:rsidRPr="003D2EFB" w:rsidRDefault="00CF32D3" w:rsidP="00CF32D3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F32D3" w:rsidRDefault="00CF32D3" w:rsidP="00CF32D3">
      <w:r>
        <w:br w:type="page"/>
      </w:r>
    </w:p>
    <w:p w:rsidR="00CF32D3" w:rsidRDefault="00CF32D3" w:rsidP="00CF32D3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8448" w:type="dxa"/>
        <w:jc w:val="center"/>
        <w:tblCellMar>
          <w:left w:w="70" w:type="dxa"/>
          <w:right w:w="70" w:type="dxa"/>
        </w:tblCellMar>
        <w:tblLook w:val="04A0"/>
      </w:tblPr>
      <w:tblGrid>
        <w:gridCol w:w="1724"/>
        <w:gridCol w:w="1724"/>
        <w:gridCol w:w="5000"/>
      </w:tblGrid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الفصل الثاني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الفصل الثاني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2022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971302" w:rsidRDefault="00CF32D3" w:rsidP="0012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معـدل النشـاط ( 15سنـة فأكثـر)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51,2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42,0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45,7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41,7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39,9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44,2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ind w:firstLineChars="300" w:firstLine="723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3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45,2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معدل الشغل ( 15سنـة فأكثـر)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46,7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36,7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41,0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38,0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41,4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43,4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39,0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35,0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3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3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40,2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معـدل البطالـة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18,2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10,3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8,7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12,8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6,5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9,1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11,4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E66BBA" w:rsidRDefault="00CF32D3" w:rsidP="00126F1D">
            <w:pPr>
              <w:spacing w:line="240" w:lineRule="auto"/>
              <w:ind w:firstLineChars="300" w:firstLine="720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66BB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0"/>
              <w:contextualSpacing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fr-FR"/>
              </w:rPr>
              <w:t>20,9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CF32D3" w:rsidRPr="00971302" w:rsidTr="00126F1D">
        <w:trPr>
          <w:trHeight w:val="317"/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2A55D2" w:rsidRDefault="00CF32D3" w:rsidP="00126F1D">
            <w:pPr>
              <w:spacing w:line="240" w:lineRule="auto"/>
              <w:ind w:firstLineChars="300" w:firstLine="723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A55D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spacing w:after="0" w:line="240" w:lineRule="auto"/>
              <w:ind w:firstLineChars="300" w:firstLine="723"/>
              <w:contextualSpacing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7130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11,2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2D3" w:rsidRPr="00971302" w:rsidRDefault="00CF32D3" w:rsidP="00126F1D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130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</w:tbl>
    <w:p w:rsidR="00CF32D3" w:rsidRPr="00CC0834" w:rsidRDefault="00CF32D3" w:rsidP="00CF32D3">
      <w:pPr>
        <w:bidi/>
        <w:spacing w:before="240" w:after="0"/>
        <w:rPr>
          <w:b/>
          <w:bCs/>
          <w:sz w:val="16"/>
          <w:szCs w:val="16"/>
        </w:rPr>
      </w:pPr>
      <w:r>
        <w:rPr>
          <w:rFonts w:hint="cs"/>
          <w:sz w:val="18"/>
          <w:szCs w:val="18"/>
          <w:rtl/>
          <w:lang w:bidi="tzm-Arab-MA"/>
        </w:rPr>
        <w:t xml:space="preserve">       </w:t>
      </w:r>
      <w:r w:rsidRPr="00CC0834">
        <w:rPr>
          <w:rFonts w:hint="cs"/>
          <w:b/>
          <w:bCs/>
          <w:sz w:val="18"/>
          <w:szCs w:val="18"/>
          <w:rtl/>
          <w:lang w:bidi="tzm-Arab-MA"/>
        </w:rPr>
        <w:t xml:space="preserve">   ا</w:t>
      </w:r>
      <w:r w:rsidRPr="00CC0834">
        <w:rPr>
          <w:b/>
          <w:bCs/>
          <w:sz w:val="18"/>
          <w:szCs w:val="18"/>
          <w:rtl/>
        </w:rPr>
        <w:t>لمصـدر: البحث الوطني حول التشغيل، المندوبية السامية للتخطيط</w:t>
      </w:r>
    </w:p>
    <w:p w:rsidR="00971302" w:rsidRDefault="00971302" w:rsidP="00803633">
      <w:pPr>
        <w:jc w:val="center"/>
      </w:pPr>
    </w:p>
    <w:sectPr w:rsidR="00971302" w:rsidSect="008657D0">
      <w:head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4D" w:rsidRDefault="00BD3C4D" w:rsidP="00983B3A">
      <w:pPr>
        <w:spacing w:after="0" w:line="240" w:lineRule="auto"/>
      </w:pPr>
      <w:r>
        <w:separator/>
      </w:r>
    </w:p>
  </w:endnote>
  <w:endnote w:type="continuationSeparator" w:id="0">
    <w:p w:rsidR="00BD3C4D" w:rsidRDefault="00BD3C4D" w:rsidP="009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9610"/>
      <w:docPartObj>
        <w:docPartGallery w:val="Page Numbers (Bottom of Page)"/>
        <w:docPartUnique/>
      </w:docPartObj>
    </w:sdtPr>
    <w:sdtContent>
      <w:p w:rsidR="001F336E" w:rsidRDefault="00242A66">
        <w:pPr>
          <w:pStyle w:val="Pieddepage"/>
          <w:jc w:val="center"/>
        </w:pPr>
        <w:fldSimple w:instr=" PAGE   \* MERGEFORMAT ">
          <w:r w:rsidR="001C18D4">
            <w:rPr>
              <w:noProof/>
            </w:rPr>
            <w:t>1</w:t>
          </w:r>
        </w:fldSimple>
      </w:p>
    </w:sdtContent>
  </w:sdt>
  <w:p w:rsidR="001F336E" w:rsidRDefault="001F33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4D" w:rsidRDefault="00BD3C4D" w:rsidP="00983B3A">
      <w:pPr>
        <w:spacing w:after="0" w:line="240" w:lineRule="auto"/>
      </w:pPr>
      <w:r>
        <w:separator/>
      </w:r>
    </w:p>
  </w:footnote>
  <w:footnote w:type="continuationSeparator" w:id="0">
    <w:p w:rsidR="00BD3C4D" w:rsidRDefault="00BD3C4D" w:rsidP="00983B3A">
      <w:pPr>
        <w:spacing w:after="0" w:line="240" w:lineRule="auto"/>
      </w:pPr>
      <w:r>
        <w:continuationSeparator/>
      </w:r>
    </w:p>
  </w:footnote>
  <w:footnote w:id="1">
    <w:p w:rsidR="00126F1D" w:rsidRPr="00664910" w:rsidRDefault="00126F1D" w:rsidP="00274980">
      <w:pPr>
        <w:pStyle w:val="Notedebasdepage"/>
        <w:bidi/>
        <w:rPr>
          <w:rFonts w:asciiTheme="minorBidi" w:hAnsiTheme="minorBidi"/>
          <w:sz w:val="16"/>
          <w:szCs w:val="16"/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  <w:r w:rsidR="00537EFA">
        <w:rPr>
          <w:rFonts w:asciiTheme="minorBidi" w:hAnsiTheme="minorBidi"/>
          <w:sz w:val="16"/>
          <w:szCs w:val="16"/>
          <w:lang w:bidi="ar-MA"/>
        </w:rPr>
        <w:t>.</w:t>
      </w:r>
    </w:p>
    <w:p w:rsidR="00126F1D" w:rsidRDefault="00126F1D">
      <w:pPr>
        <w:pStyle w:val="Notedebasdepage"/>
        <w:rPr>
          <w:rtl/>
          <w:lang w:bidi="tzm-Arab-M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1D" w:rsidRDefault="00126F1D" w:rsidP="008657D0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1D" w:rsidRDefault="00126F1D" w:rsidP="008657D0">
    <w:pPr>
      <w:pStyle w:val="En-tte"/>
      <w:jc w:val="center"/>
    </w:pPr>
    <w:r w:rsidRPr="008657D0">
      <w:rPr>
        <w:noProof/>
        <w:lang w:eastAsia="fr-FR"/>
      </w:rPr>
      <w:drawing>
        <wp:inline distT="0" distB="0" distL="0" distR="0">
          <wp:extent cx="1365250" cy="990600"/>
          <wp:effectExtent l="19050" t="0" r="635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316" cy="99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03633"/>
    <w:rsid w:val="00001DC6"/>
    <w:rsid w:val="00024EB9"/>
    <w:rsid w:val="00033F7A"/>
    <w:rsid w:val="00037DA2"/>
    <w:rsid w:val="00043286"/>
    <w:rsid w:val="000614DA"/>
    <w:rsid w:val="000B0540"/>
    <w:rsid w:val="000D049A"/>
    <w:rsid w:val="000D6FD8"/>
    <w:rsid w:val="001207E7"/>
    <w:rsid w:val="00126F1D"/>
    <w:rsid w:val="00141458"/>
    <w:rsid w:val="001600D6"/>
    <w:rsid w:val="00176A12"/>
    <w:rsid w:val="00180D82"/>
    <w:rsid w:val="00183AF0"/>
    <w:rsid w:val="001A7970"/>
    <w:rsid w:val="001C18D4"/>
    <w:rsid w:val="001E4B86"/>
    <w:rsid w:val="001F336E"/>
    <w:rsid w:val="00224C72"/>
    <w:rsid w:val="00235F7D"/>
    <w:rsid w:val="00242A66"/>
    <w:rsid w:val="00244DCD"/>
    <w:rsid w:val="00274980"/>
    <w:rsid w:val="002A3114"/>
    <w:rsid w:val="002E756F"/>
    <w:rsid w:val="003032CC"/>
    <w:rsid w:val="00365133"/>
    <w:rsid w:val="003831D2"/>
    <w:rsid w:val="003C6903"/>
    <w:rsid w:val="003D5618"/>
    <w:rsid w:val="003D755B"/>
    <w:rsid w:val="00401931"/>
    <w:rsid w:val="0040790B"/>
    <w:rsid w:val="00440428"/>
    <w:rsid w:val="00475FFC"/>
    <w:rsid w:val="004B14D4"/>
    <w:rsid w:val="004E30F1"/>
    <w:rsid w:val="004F19A2"/>
    <w:rsid w:val="00534928"/>
    <w:rsid w:val="00537EFA"/>
    <w:rsid w:val="005639C8"/>
    <w:rsid w:val="0056650E"/>
    <w:rsid w:val="00591BD5"/>
    <w:rsid w:val="005D2E63"/>
    <w:rsid w:val="0063226D"/>
    <w:rsid w:val="00632A3E"/>
    <w:rsid w:val="00676ADB"/>
    <w:rsid w:val="0068668C"/>
    <w:rsid w:val="00697649"/>
    <w:rsid w:val="006B2C71"/>
    <w:rsid w:val="006C2E53"/>
    <w:rsid w:val="006C6F6D"/>
    <w:rsid w:val="006E19D7"/>
    <w:rsid w:val="006E1C3E"/>
    <w:rsid w:val="006F0058"/>
    <w:rsid w:val="00703155"/>
    <w:rsid w:val="00714E9C"/>
    <w:rsid w:val="00731A64"/>
    <w:rsid w:val="007B1F49"/>
    <w:rsid w:val="007B40B0"/>
    <w:rsid w:val="007B423B"/>
    <w:rsid w:val="007D3E4E"/>
    <w:rsid w:val="00800CFB"/>
    <w:rsid w:val="00803633"/>
    <w:rsid w:val="00804A97"/>
    <w:rsid w:val="008150D1"/>
    <w:rsid w:val="00832310"/>
    <w:rsid w:val="008608E0"/>
    <w:rsid w:val="008657D0"/>
    <w:rsid w:val="008B16A0"/>
    <w:rsid w:val="008B3393"/>
    <w:rsid w:val="008D2301"/>
    <w:rsid w:val="008F15A2"/>
    <w:rsid w:val="00961AEC"/>
    <w:rsid w:val="00971302"/>
    <w:rsid w:val="00971740"/>
    <w:rsid w:val="00983B3A"/>
    <w:rsid w:val="009856D6"/>
    <w:rsid w:val="009A01F8"/>
    <w:rsid w:val="00A06AD4"/>
    <w:rsid w:val="00A14739"/>
    <w:rsid w:val="00A558E4"/>
    <w:rsid w:val="00A61E8A"/>
    <w:rsid w:val="00A80667"/>
    <w:rsid w:val="00AE684E"/>
    <w:rsid w:val="00B40036"/>
    <w:rsid w:val="00B43E8F"/>
    <w:rsid w:val="00B700A5"/>
    <w:rsid w:val="00B84E4B"/>
    <w:rsid w:val="00B85D74"/>
    <w:rsid w:val="00BA769D"/>
    <w:rsid w:val="00BD3C4D"/>
    <w:rsid w:val="00C22724"/>
    <w:rsid w:val="00C248BE"/>
    <w:rsid w:val="00C53AA3"/>
    <w:rsid w:val="00CB52D8"/>
    <w:rsid w:val="00CC0834"/>
    <w:rsid w:val="00CD7CDC"/>
    <w:rsid w:val="00CE38A8"/>
    <w:rsid w:val="00CF32D3"/>
    <w:rsid w:val="00D13C87"/>
    <w:rsid w:val="00D166E2"/>
    <w:rsid w:val="00D302AC"/>
    <w:rsid w:val="00D7060C"/>
    <w:rsid w:val="00D722A2"/>
    <w:rsid w:val="00D82B44"/>
    <w:rsid w:val="00D8542D"/>
    <w:rsid w:val="00DC44AD"/>
    <w:rsid w:val="00DD2A22"/>
    <w:rsid w:val="00DD3F05"/>
    <w:rsid w:val="00DF5FA0"/>
    <w:rsid w:val="00E4538E"/>
    <w:rsid w:val="00E63247"/>
    <w:rsid w:val="00E91823"/>
    <w:rsid w:val="00EC383C"/>
    <w:rsid w:val="00EC4254"/>
    <w:rsid w:val="00ED6280"/>
    <w:rsid w:val="00F265D8"/>
    <w:rsid w:val="00F27B16"/>
    <w:rsid w:val="00F619F8"/>
    <w:rsid w:val="00F76FB6"/>
    <w:rsid w:val="00FC20CC"/>
    <w:rsid w:val="00FC2437"/>
    <w:rsid w:val="00FC31AF"/>
    <w:rsid w:val="00FC6770"/>
    <w:rsid w:val="00FF4201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49"/>
  </w:style>
  <w:style w:type="paragraph" w:styleId="Titre1">
    <w:name w:val="heading 1"/>
    <w:basedOn w:val="Normal"/>
    <w:next w:val="Normal"/>
    <w:link w:val="Titre1Car"/>
    <w:uiPriority w:val="9"/>
    <w:qFormat/>
    <w:rsid w:val="00EC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3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3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3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38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63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3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3B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3B3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83B3A"/>
    <w:pPr>
      <w:spacing w:after="160"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unhideWhenUsed/>
    <w:rsid w:val="001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4145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C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3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3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C3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C38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EC38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EC383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C383C"/>
  </w:style>
  <w:style w:type="paragraph" w:styleId="En-tte">
    <w:name w:val="header"/>
    <w:basedOn w:val="Normal"/>
    <w:link w:val="En-tteCar"/>
    <w:uiPriority w:val="99"/>
    <w:semiHidden/>
    <w:unhideWhenUsed/>
    <w:rsid w:val="008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57D0"/>
  </w:style>
  <w:style w:type="paragraph" w:styleId="Pieddepage">
    <w:name w:val="footer"/>
    <w:basedOn w:val="Normal"/>
    <w:link w:val="PieddepageCar"/>
    <w:uiPriority w:val="99"/>
    <w:unhideWhenUsed/>
    <w:rsid w:val="008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s\note%20T2-2023\2023T2%20-%20Note%20sur%20les%20chiffres%20cl&#233;s%20-%20Annexe%20-24072023-graph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3T2%20-%20Note%20sur%20les%20chiffres%20cl&#233;s%20-%20Annexe%20-2407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Feuil1!$G$164</c:f>
              <c:strCache>
                <c:ptCount val="1"/>
                <c:pt idx="0">
                  <c:v>حضري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Feuil1!$F$165:$F$171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Feuil1!$G$165:$G$171</c:f>
              <c:numCache>
                <c:formatCode>General</c:formatCode>
                <c:ptCount val="7"/>
                <c:pt idx="0">
                  <c:v>42.3</c:v>
                </c:pt>
                <c:pt idx="1">
                  <c:v>42.6</c:v>
                </c:pt>
                <c:pt idx="2">
                  <c:v>41.8</c:v>
                </c:pt>
                <c:pt idx="3">
                  <c:v>42.2</c:v>
                </c:pt>
                <c:pt idx="4">
                  <c:v>42.6</c:v>
                </c:pt>
                <c:pt idx="5">
                  <c:v>42.3</c:v>
                </c:pt>
                <c:pt idx="6" formatCode="0.0">
                  <c:v>42.593046667172494</c:v>
                </c:pt>
              </c:numCache>
            </c:numRef>
          </c:val>
        </c:ser>
        <c:ser>
          <c:idx val="1"/>
          <c:order val="1"/>
          <c:tx>
            <c:strRef>
              <c:f>Feuil1!$H$164</c:f>
              <c:strCache>
                <c:ptCount val="1"/>
                <c:pt idx="0">
                  <c:v>قروي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Feuil1!$F$165:$F$171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Feuil1!$H$165:$H$171</c:f>
              <c:numCache>
                <c:formatCode>General</c:formatCode>
                <c:ptCount val="7"/>
                <c:pt idx="0">
                  <c:v>56</c:v>
                </c:pt>
                <c:pt idx="1">
                  <c:v>54.6</c:v>
                </c:pt>
                <c:pt idx="2">
                  <c:v>53.2</c:v>
                </c:pt>
                <c:pt idx="3">
                  <c:v>49.6</c:v>
                </c:pt>
                <c:pt idx="4">
                  <c:v>52.9</c:v>
                </c:pt>
                <c:pt idx="5">
                  <c:v>50.8</c:v>
                </c:pt>
                <c:pt idx="6" formatCode="0.0">
                  <c:v>49.238160705242294</c:v>
                </c:pt>
              </c:numCache>
            </c:numRef>
          </c:val>
        </c:ser>
        <c:ser>
          <c:idx val="2"/>
          <c:order val="2"/>
          <c:tx>
            <c:strRef>
              <c:f>Feuil1!$I$164</c:f>
              <c:strCache>
                <c:ptCount val="1"/>
                <c:pt idx="0">
                  <c:v>وطني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Feuil1!$F$165:$F$171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Feuil1!$I$165:$I$171</c:f>
              <c:numCache>
                <c:formatCode>General</c:formatCode>
                <c:ptCount val="7"/>
                <c:pt idx="0">
                  <c:v>47.3</c:v>
                </c:pt>
                <c:pt idx="1">
                  <c:v>47</c:v>
                </c:pt>
                <c:pt idx="2">
                  <c:v>45.8</c:v>
                </c:pt>
                <c:pt idx="3">
                  <c:v>44.8</c:v>
                </c:pt>
                <c:pt idx="4">
                  <c:v>46.1</c:v>
                </c:pt>
                <c:pt idx="5">
                  <c:v>45.2</c:v>
                </c:pt>
                <c:pt idx="6" formatCode="0.0">
                  <c:v>44.834372927663324</c:v>
                </c:pt>
              </c:numCache>
            </c:numRef>
          </c:val>
        </c:ser>
        <c:marker val="1"/>
        <c:axId val="81954304"/>
        <c:axId val="81955840"/>
      </c:lineChart>
      <c:catAx>
        <c:axId val="81954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1955840"/>
        <c:crosses val="autoZero"/>
        <c:auto val="1"/>
        <c:lblAlgn val="ctr"/>
        <c:lblOffset val="100"/>
      </c:catAx>
      <c:valAx>
        <c:axId val="81955840"/>
        <c:scaling>
          <c:orientation val="minMax"/>
          <c:min val="20"/>
        </c:scaling>
        <c:delete val="1"/>
        <c:axPos val="l"/>
        <c:numFmt formatCode="General" sourceLinked="1"/>
        <c:tickLblPos val="none"/>
        <c:crossAx val="8195430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Feuil1!$G$190</c:f>
              <c:strCache>
                <c:ptCount val="1"/>
                <c:pt idx="0">
                  <c:v>حضري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Feuil1!$F$191:$F$197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Feuil1!$G$191:$G$197</c:f>
              <c:numCache>
                <c:formatCode>0.0</c:formatCode>
                <c:ptCount val="7"/>
                <c:pt idx="0">
                  <c:v>36.4</c:v>
                </c:pt>
                <c:pt idx="1">
                  <c:v>36.800000000000004</c:v>
                </c:pt>
                <c:pt idx="2">
                  <c:v>36.9</c:v>
                </c:pt>
                <c:pt idx="3">
                  <c:v>35.6</c:v>
                </c:pt>
                <c:pt idx="4">
                  <c:v>34.9</c:v>
                </c:pt>
                <c:pt idx="5">
                  <c:v>35.719658804358282</c:v>
                </c:pt>
                <c:pt idx="6">
                  <c:v>35.657301927887879</c:v>
                </c:pt>
              </c:numCache>
            </c:numRef>
          </c:val>
        </c:ser>
        <c:ser>
          <c:idx val="1"/>
          <c:order val="1"/>
          <c:tx>
            <c:strRef>
              <c:f>Feuil1!$H$190</c:f>
              <c:strCache>
                <c:ptCount val="1"/>
                <c:pt idx="0">
                  <c:v>قروي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Feuil1!$F$191:$F$197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Feuil1!$H$191:$H$197</c:f>
              <c:numCache>
                <c:formatCode>0.0</c:formatCode>
                <c:ptCount val="7"/>
                <c:pt idx="0">
                  <c:v>54.2</c:v>
                </c:pt>
                <c:pt idx="1">
                  <c:v>53.1</c:v>
                </c:pt>
                <c:pt idx="2">
                  <c:v>51.6</c:v>
                </c:pt>
                <c:pt idx="3">
                  <c:v>46</c:v>
                </c:pt>
                <c:pt idx="4">
                  <c:v>50.4</c:v>
                </c:pt>
                <c:pt idx="5">
                  <c:v>48.709089313528331</c:v>
                </c:pt>
                <c:pt idx="6">
                  <c:v>46.436122701835501</c:v>
                </c:pt>
              </c:numCache>
            </c:numRef>
          </c:val>
        </c:ser>
        <c:ser>
          <c:idx val="2"/>
          <c:order val="2"/>
          <c:tx>
            <c:strRef>
              <c:f>Feuil1!$I$190</c:f>
              <c:strCache>
                <c:ptCount val="1"/>
                <c:pt idx="0">
                  <c:v>وطني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numRef>
              <c:f>Feuil1!$F$191:$F$197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Feuil1!$I$191:$I$197</c:f>
              <c:numCache>
                <c:formatCode>0.0</c:formatCode>
                <c:ptCount val="7"/>
                <c:pt idx="0">
                  <c:v>42.9</c:v>
                </c:pt>
                <c:pt idx="1">
                  <c:v>42.7</c:v>
                </c:pt>
                <c:pt idx="2">
                  <c:v>42.1</c:v>
                </c:pt>
                <c:pt idx="3">
                  <c:v>39.300000000000004</c:v>
                </c:pt>
                <c:pt idx="4">
                  <c:v>40.200000000000003</c:v>
                </c:pt>
                <c:pt idx="5">
                  <c:v>40.155174729422001</c:v>
                </c:pt>
                <c:pt idx="6">
                  <c:v>39.292883487415295</c:v>
                </c:pt>
              </c:numCache>
            </c:numRef>
          </c:val>
        </c:ser>
        <c:marker val="1"/>
        <c:axId val="81982592"/>
        <c:axId val="81984128"/>
      </c:lineChart>
      <c:catAx>
        <c:axId val="81982592"/>
        <c:scaling>
          <c:orientation val="minMax"/>
        </c:scaling>
        <c:axPos val="b"/>
        <c:numFmt formatCode="General" sourceLinked="1"/>
        <c:tickLblPos val="nextTo"/>
        <c:crossAx val="81984128"/>
        <c:crosses val="autoZero"/>
        <c:auto val="1"/>
        <c:lblAlgn val="ctr"/>
        <c:lblOffset val="100"/>
      </c:catAx>
      <c:valAx>
        <c:axId val="81984128"/>
        <c:scaling>
          <c:orientation val="minMax"/>
          <c:min val="0"/>
        </c:scaling>
        <c:delete val="1"/>
        <c:axPos val="l"/>
        <c:numFmt formatCode="0.0" sourceLinked="1"/>
        <c:tickLblPos val="none"/>
        <c:crossAx val="8198259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Feuil1!$A$122</c:f>
              <c:strCache>
                <c:ptCount val="1"/>
                <c:pt idx="0">
                  <c:v>الشغل مؤدى عنه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Feuil1!$B$121:$D$121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Feuil1!$B$122:$D$122</c:f>
              <c:numCache>
                <c:formatCode>0</c:formatCode>
                <c:ptCount val="3"/>
                <c:pt idx="0">
                  <c:v>125.86873877849938</c:v>
                </c:pt>
                <c:pt idx="1">
                  <c:v>-13.590552711076725</c:v>
                </c:pt>
                <c:pt idx="2">
                  <c:v>112.27818606736945</c:v>
                </c:pt>
              </c:numCache>
            </c:numRef>
          </c:val>
        </c:ser>
        <c:ser>
          <c:idx val="1"/>
          <c:order val="1"/>
          <c:tx>
            <c:strRef>
              <c:f>Feuil1!$A$123</c:f>
              <c:strCache>
                <c:ptCount val="1"/>
                <c:pt idx="0">
                  <c:v>الشغل غير المؤدى عنه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howVal val="1"/>
          </c:dLbls>
          <c:cat>
            <c:strRef>
              <c:f>Feuil1!$B$121:$D$121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Feuil1!$B$123:$D$123</c:f>
              <c:numCache>
                <c:formatCode>0</c:formatCode>
                <c:ptCount val="3"/>
                <c:pt idx="0">
                  <c:v>-5.2677125392675848</c:v>
                </c:pt>
                <c:pt idx="1">
                  <c:v>-192.54417283282919</c:v>
                </c:pt>
                <c:pt idx="2">
                  <c:v>-197.81188537211142</c:v>
                </c:pt>
              </c:numCache>
            </c:numRef>
          </c:val>
        </c:ser>
        <c:ser>
          <c:idx val="2"/>
          <c:order val="2"/>
          <c:tx>
            <c:strRef>
              <c:f>Feuil1!$A$124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Feuil1!$B$121:$D$121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Feuil1!$B$124:$D$124</c:f>
              <c:numCache>
                <c:formatCode>0</c:formatCode>
                <c:ptCount val="3"/>
                <c:pt idx="0">
                  <c:v>120.601026239246</c:v>
                </c:pt>
                <c:pt idx="1">
                  <c:v>-206.13472554382747</c:v>
                </c:pt>
                <c:pt idx="2">
                  <c:v>-85.53369930478766</c:v>
                </c:pt>
              </c:numCache>
            </c:numRef>
          </c:val>
        </c:ser>
        <c:axId val="105540992"/>
        <c:axId val="105550976"/>
      </c:barChart>
      <c:catAx>
        <c:axId val="105540992"/>
        <c:scaling>
          <c:orientation val="minMax"/>
        </c:scaling>
        <c:axPos val="b"/>
        <c:tickLblPos val="low"/>
        <c:crossAx val="105550976"/>
        <c:crosses val="autoZero"/>
        <c:auto val="1"/>
        <c:lblAlgn val="ctr"/>
        <c:lblOffset val="100"/>
      </c:catAx>
      <c:valAx>
        <c:axId val="105550976"/>
        <c:scaling>
          <c:orientation val="minMax"/>
        </c:scaling>
        <c:delete val="1"/>
        <c:axPos val="l"/>
        <c:numFmt formatCode="0" sourceLinked="1"/>
        <c:tickLblPos val="none"/>
        <c:crossAx val="10554099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'graphiques en arabe'!$B$128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'graphiques en arabe'!$A$129:$A$132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en arabe'!$B$129:$B$132</c:f>
              <c:numCache>
                <c:formatCode>0</c:formatCode>
                <c:ptCount val="4"/>
                <c:pt idx="0">
                  <c:v>4.2955669644159498</c:v>
                </c:pt>
                <c:pt idx="1">
                  <c:v>34.366234208892394</c:v>
                </c:pt>
                <c:pt idx="2">
                  <c:v>3.3736637619422982</c:v>
                </c:pt>
                <c:pt idx="3">
                  <c:v>76.662725993261489</c:v>
                </c:pt>
              </c:numCache>
            </c:numRef>
          </c:val>
        </c:ser>
        <c:ser>
          <c:idx val="1"/>
          <c:order val="1"/>
          <c:tx>
            <c:strRef>
              <c:f>'graphiques en arabe'!$C$128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6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'graphiques en arabe'!$A$129:$A$132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en arabe'!$C$129:$C$132</c:f>
              <c:numCache>
                <c:formatCode>0</c:formatCode>
                <c:ptCount val="4"/>
                <c:pt idx="0">
                  <c:v>-270.0811018356186</c:v>
                </c:pt>
                <c:pt idx="1">
                  <c:v>11.448230326340017</c:v>
                </c:pt>
                <c:pt idx="2">
                  <c:v>26.477868843019241</c:v>
                </c:pt>
                <c:pt idx="3">
                  <c:v>26.020277122335827</c:v>
                </c:pt>
              </c:numCache>
            </c:numRef>
          </c:val>
        </c:ser>
        <c:ser>
          <c:idx val="2"/>
          <c:order val="2"/>
          <c:tx>
            <c:strRef>
              <c:f>'graphiques en arabe'!$D$128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'graphiques en arabe'!$A$129:$A$132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'graphiques en arabe'!$D$129:$D$132</c:f>
              <c:numCache>
                <c:formatCode>0</c:formatCode>
                <c:ptCount val="4"/>
                <c:pt idx="0">
                  <c:v>-265.78553487120274</c:v>
                </c:pt>
                <c:pt idx="1">
                  <c:v>45.814464535234826</c:v>
                </c:pt>
                <c:pt idx="2">
                  <c:v>29.851532604970416</c:v>
                </c:pt>
                <c:pt idx="3">
                  <c:v>102.68300311551545</c:v>
                </c:pt>
              </c:numCache>
            </c:numRef>
          </c:val>
        </c:ser>
        <c:overlap val="-34"/>
        <c:axId val="98537856"/>
        <c:axId val="98539392"/>
      </c:barChart>
      <c:catAx>
        <c:axId val="98537856"/>
        <c:scaling>
          <c:orientation val="minMax"/>
        </c:scaling>
        <c:axPos val="b"/>
        <c:tickLblPos val="low"/>
        <c:crossAx val="98539392"/>
        <c:crosses val="autoZero"/>
        <c:auto val="1"/>
        <c:lblAlgn val="ctr"/>
        <c:lblOffset val="100"/>
      </c:catAx>
      <c:valAx>
        <c:axId val="98539392"/>
        <c:scaling>
          <c:orientation val="minMax"/>
        </c:scaling>
        <c:delete val="1"/>
        <c:axPos val="l"/>
        <c:numFmt formatCode="0" sourceLinked="1"/>
        <c:tickLblPos val="none"/>
        <c:crossAx val="9853785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4250440917107582E-2"/>
          <c:y val="4.974065665499959E-2"/>
          <c:w val="0.95149911816578714"/>
          <c:h val="0.62659258224506609"/>
        </c:manualLayout>
      </c:layout>
      <c:lineChart>
        <c:grouping val="standard"/>
        <c:ser>
          <c:idx val="0"/>
          <c:order val="0"/>
          <c:tx>
            <c:strRef>
              <c:f>Feuil1!$G$212</c:f>
              <c:strCache>
                <c:ptCount val="1"/>
                <c:pt idx="0">
                  <c:v>حضري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dLbls>
            <c:showVal val="1"/>
          </c:dLbls>
          <c:cat>
            <c:numRef>
              <c:f>Feuil1!$F$213:$F$219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Feuil1!$G$213:$G$219</c:f>
              <c:numCache>
                <c:formatCode>0.0</c:formatCode>
                <c:ptCount val="7"/>
                <c:pt idx="0">
                  <c:v>14</c:v>
                </c:pt>
                <c:pt idx="1">
                  <c:v>13.6</c:v>
                </c:pt>
                <c:pt idx="2">
                  <c:v>11.7</c:v>
                </c:pt>
                <c:pt idx="3">
                  <c:v>15.6</c:v>
                </c:pt>
                <c:pt idx="4">
                  <c:v>18.2</c:v>
                </c:pt>
                <c:pt idx="5">
                  <c:v>15.5</c:v>
                </c:pt>
                <c:pt idx="6">
                  <c:v>16.283748832249074</c:v>
                </c:pt>
              </c:numCache>
            </c:numRef>
          </c:val>
        </c:ser>
        <c:ser>
          <c:idx val="1"/>
          <c:order val="1"/>
          <c:tx>
            <c:strRef>
              <c:f>Feuil1!$H$212</c:f>
              <c:strCache>
                <c:ptCount val="1"/>
                <c:pt idx="0">
                  <c:v>قروي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dLbls>
            <c:showVal val="1"/>
          </c:dLbls>
          <c:cat>
            <c:numRef>
              <c:f>Feuil1!$F$213:$F$219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Feuil1!$H$213:$H$219</c:f>
              <c:numCache>
                <c:formatCode>0.0</c:formatCode>
                <c:ptCount val="7"/>
                <c:pt idx="0">
                  <c:v>3.2</c:v>
                </c:pt>
                <c:pt idx="1">
                  <c:v>3.3</c:v>
                </c:pt>
                <c:pt idx="2">
                  <c:v>3</c:v>
                </c:pt>
                <c:pt idx="3">
                  <c:v>7.2</c:v>
                </c:pt>
                <c:pt idx="4">
                  <c:v>4.8</c:v>
                </c:pt>
                <c:pt idx="5">
                  <c:v>4.2</c:v>
                </c:pt>
                <c:pt idx="6">
                  <c:v>5.6907852837571555</c:v>
                </c:pt>
              </c:numCache>
            </c:numRef>
          </c:val>
        </c:ser>
        <c:ser>
          <c:idx val="2"/>
          <c:order val="2"/>
          <c:tx>
            <c:strRef>
              <c:f>Feuil1!$I$212</c:f>
              <c:strCache>
                <c:ptCount val="1"/>
                <c:pt idx="0">
                  <c:v>وطني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dLbls>
            <c:showVal val="1"/>
          </c:dLbls>
          <c:cat>
            <c:numRef>
              <c:f>Feuil1!$F$213:$F$219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Feuil1!$I$213:$I$219</c:f>
              <c:numCache>
                <c:formatCode>0.0</c:formatCode>
                <c:ptCount val="7"/>
                <c:pt idx="0">
                  <c:v>9.3000000000000007</c:v>
                </c:pt>
                <c:pt idx="1">
                  <c:v>9.3000000000000007</c:v>
                </c:pt>
                <c:pt idx="2">
                  <c:v>8.1</c:v>
                </c:pt>
                <c:pt idx="3">
                  <c:v>12.3</c:v>
                </c:pt>
                <c:pt idx="4">
                  <c:v>12.8</c:v>
                </c:pt>
                <c:pt idx="5">
                  <c:v>11.2</c:v>
                </c:pt>
                <c:pt idx="6">
                  <c:v>12.359912893592854</c:v>
                </c:pt>
              </c:numCache>
            </c:numRef>
          </c:val>
        </c:ser>
        <c:marker val="1"/>
        <c:axId val="114997888"/>
        <c:axId val="115085696"/>
      </c:lineChart>
      <c:catAx>
        <c:axId val="114997888"/>
        <c:scaling>
          <c:orientation val="minMax"/>
        </c:scaling>
        <c:axPos val="b"/>
        <c:numFmt formatCode="General" sourceLinked="1"/>
        <c:tickLblPos val="nextTo"/>
        <c:crossAx val="115085696"/>
        <c:crosses val="autoZero"/>
        <c:auto val="1"/>
        <c:lblAlgn val="ctr"/>
        <c:lblOffset val="100"/>
      </c:catAx>
      <c:valAx>
        <c:axId val="115085696"/>
        <c:scaling>
          <c:orientation val="minMax"/>
        </c:scaling>
        <c:delete val="1"/>
        <c:axPos val="l"/>
        <c:numFmt formatCode="0.0" sourceLinked="1"/>
        <c:tickLblPos val="none"/>
        <c:crossAx val="11499788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Feuil1!$B$108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howVal val="1"/>
          </c:dLbls>
          <c:cat>
            <c:strRef>
              <c:f>Feuil1!$A$109:$A$116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Feuil1!$B$109:$B$116</c:f>
              <c:numCache>
                <c:formatCode>0.0</c:formatCode>
                <c:ptCount val="8"/>
                <c:pt idx="0">
                  <c:v>15.532640319919079</c:v>
                </c:pt>
                <c:pt idx="1">
                  <c:v>4.1754630286293724</c:v>
                </c:pt>
                <c:pt idx="2">
                  <c:v>9.9353483494829504</c:v>
                </c:pt>
                <c:pt idx="3">
                  <c:v>15.1150463654195</c:v>
                </c:pt>
                <c:pt idx="4">
                  <c:v>30.177284294397381</c:v>
                </c:pt>
                <c:pt idx="5">
                  <c:v>3.6475612609706189</c:v>
                </c:pt>
                <c:pt idx="6">
                  <c:v>17.960199216170803</c:v>
                </c:pt>
                <c:pt idx="7">
                  <c:v>11.171832997745827</c:v>
                </c:pt>
              </c:numCache>
            </c:numRef>
          </c:val>
        </c:ser>
        <c:ser>
          <c:idx val="1"/>
          <c:order val="1"/>
          <c:tx>
            <c:strRef>
              <c:f>Feuil1!$C$108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Feuil1!$A$109:$A$116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Feuil1!$C$109:$C$116</c:f>
              <c:numCache>
                <c:formatCode>0.0</c:formatCode>
                <c:ptCount val="8"/>
                <c:pt idx="0">
                  <c:v>16.283748832249074</c:v>
                </c:pt>
                <c:pt idx="1">
                  <c:v>5.6907852837571555</c:v>
                </c:pt>
                <c:pt idx="2">
                  <c:v>10.951208971123904</c:v>
                </c:pt>
                <c:pt idx="3">
                  <c:v>17.024390585708062</c:v>
                </c:pt>
                <c:pt idx="4">
                  <c:v>33.599458000079366</c:v>
                </c:pt>
                <c:pt idx="5">
                  <c:v>4.4682302464189245</c:v>
                </c:pt>
                <c:pt idx="6">
                  <c:v>19.161765618890499</c:v>
                </c:pt>
                <c:pt idx="7">
                  <c:v>12.359912893592854</c:v>
                </c:pt>
              </c:numCache>
            </c:numRef>
          </c:val>
        </c:ser>
        <c:gapWidth val="75"/>
        <c:overlap val="-25"/>
        <c:axId val="115119232"/>
        <c:axId val="115120768"/>
      </c:barChart>
      <c:catAx>
        <c:axId val="115119232"/>
        <c:scaling>
          <c:orientation val="minMax"/>
        </c:scaling>
        <c:axPos val="b"/>
        <c:majorTickMark val="none"/>
        <c:tickLblPos val="nextTo"/>
        <c:crossAx val="115120768"/>
        <c:crosses val="autoZero"/>
        <c:auto val="1"/>
        <c:lblAlgn val="ctr"/>
        <c:lblOffset val="100"/>
      </c:catAx>
      <c:valAx>
        <c:axId val="11512076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1511923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Feuil1!$D$8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79646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Feuil1!$C$9:$C$11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Feuil1!$D$9:$D$11</c:f>
              <c:numCache>
                <c:formatCode>0.0</c:formatCode>
                <c:ptCount val="3"/>
                <c:pt idx="0">
                  <c:v>7.7</c:v>
                </c:pt>
                <c:pt idx="1">
                  <c:v>9.6</c:v>
                </c:pt>
                <c:pt idx="2">
                  <c:v>8.5</c:v>
                </c:pt>
              </c:numCache>
            </c:numRef>
          </c:val>
        </c:ser>
        <c:ser>
          <c:idx val="1"/>
          <c:order val="1"/>
          <c:tx>
            <c:strRef>
              <c:f>Feuil1!$E$8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Feuil1!$C$9:$C$11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Feuil1!$E$9:$E$11</c:f>
              <c:numCache>
                <c:formatCode>0.0</c:formatCode>
                <c:ptCount val="3"/>
                <c:pt idx="0">
                  <c:v>8.4</c:v>
                </c:pt>
                <c:pt idx="1">
                  <c:v>9.9</c:v>
                </c:pt>
                <c:pt idx="2">
                  <c:v>9</c:v>
                </c:pt>
              </c:numCache>
            </c:numRef>
          </c:val>
        </c:ser>
        <c:overlap val="-25"/>
        <c:axId val="105476864"/>
        <c:axId val="105478400"/>
      </c:barChart>
      <c:catAx>
        <c:axId val="105476864"/>
        <c:scaling>
          <c:orientation val="minMax"/>
        </c:scaling>
        <c:axPos val="b"/>
        <c:tickLblPos val="nextTo"/>
        <c:crossAx val="105478400"/>
        <c:crosses val="autoZero"/>
        <c:auto val="1"/>
        <c:lblAlgn val="ctr"/>
        <c:lblOffset val="100"/>
      </c:catAx>
      <c:valAx>
        <c:axId val="105478400"/>
        <c:scaling>
          <c:orientation val="minMax"/>
        </c:scaling>
        <c:delete val="1"/>
        <c:axPos val="l"/>
        <c:numFmt formatCode="0.0" sourceLinked="1"/>
        <c:tickLblPos val="none"/>
        <c:crossAx val="10547686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10"/>
            <c:spPr>
              <a:solidFill>
                <a:schemeClr val="accent6"/>
              </a:solidFill>
            </c:spPr>
          </c:dPt>
          <c:dLbls>
            <c:showVal val="1"/>
          </c:dLbls>
          <c:cat>
            <c:strRef>
              <c:f>Feuil1!$A$40:$A$50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Feuil1!$B$40:$B$50</c:f>
              <c:numCache>
                <c:formatCode>0.0</c:formatCode>
                <c:ptCount val="11"/>
                <c:pt idx="0">
                  <c:v>50.168605530840502</c:v>
                </c:pt>
                <c:pt idx="1">
                  <c:v>41.230348773345078</c:v>
                </c:pt>
                <c:pt idx="2">
                  <c:v>42.492505822338188</c:v>
                </c:pt>
                <c:pt idx="3">
                  <c:v>45.472643430833394</c:v>
                </c:pt>
                <c:pt idx="4">
                  <c:v>40.147286006056</c:v>
                </c:pt>
                <c:pt idx="5">
                  <c:v>47.025213420128523</c:v>
                </c:pt>
                <c:pt idx="6">
                  <c:v>44.610482818274761</c:v>
                </c:pt>
                <c:pt idx="7">
                  <c:v>46.122684268885116</c:v>
                </c:pt>
                <c:pt idx="8">
                  <c:v>41.15346017796584</c:v>
                </c:pt>
                <c:pt idx="9">
                  <c:v>45.622694164147454</c:v>
                </c:pt>
                <c:pt idx="10">
                  <c:v>44.834372927663324</c:v>
                </c:pt>
              </c:numCache>
            </c:numRef>
          </c:val>
        </c:ser>
        <c:axId val="98559104"/>
        <c:axId val="98560640"/>
      </c:barChart>
      <c:catAx>
        <c:axId val="98559104"/>
        <c:scaling>
          <c:orientation val="minMax"/>
        </c:scaling>
        <c:axPos val="l"/>
        <c:tickLblPos val="nextTo"/>
        <c:crossAx val="98560640"/>
        <c:crosses val="autoZero"/>
        <c:auto val="1"/>
        <c:lblAlgn val="ctr"/>
        <c:lblOffset val="100"/>
      </c:catAx>
      <c:valAx>
        <c:axId val="98560640"/>
        <c:scaling>
          <c:orientation val="minMax"/>
        </c:scaling>
        <c:delete val="1"/>
        <c:axPos val="b"/>
        <c:numFmt formatCode="0.0" sourceLinked="1"/>
        <c:tickLblPos val="none"/>
        <c:crossAx val="9855910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10"/>
            <c:spPr>
              <a:solidFill>
                <a:srgbClr val="F79646"/>
              </a:solidFill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Feuil1!$A$25:$A$35</c:f>
              <c:strCache>
                <c:ptCount val="11"/>
                <c:pt idx="0">
                  <c:v>طنجة- تطوان- الحسيمة </c:v>
                </c:pt>
                <c:pt idx="1">
                  <c:v>جهـــــــــة الشـــــــــرق</c:v>
                </c:pt>
                <c:pt idx="2">
                  <c:v>فـــــــــاس-مكــــــناس</c:v>
                </c:pt>
                <c:pt idx="3">
                  <c:v>الربــاط- ســلا-القنيطـــرة</c:v>
                </c:pt>
                <c:pt idx="4">
                  <c:v>بني مــلال-خنيفـــــــــرة</c:v>
                </c:pt>
                <c:pt idx="5">
                  <c:v>الدار البيضاء -ســــطات</c:v>
                </c:pt>
                <c:pt idx="6">
                  <c:v>مـــراكش – اسفــي</c:v>
                </c:pt>
                <c:pt idx="7">
                  <c:v>درعــــة – تافيلالــت</c:v>
                </c:pt>
                <c:pt idx="8">
                  <c:v>ســــوس – مــــاسة</c:v>
                </c:pt>
                <c:pt idx="9">
                  <c:v>جهات الجنوب</c:v>
                </c:pt>
                <c:pt idx="10">
                  <c:v>المجموع</c:v>
                </c:pt>
              </c:strCache>
            </c:strRef>
          </c:cat>
          <c:val>
            <c:numRef>
              <c:f>Feuil1!$B$25:$B$35</c:f>
              <c:numCache>
                <c:formatCode>0.0</c:formatCode>
                <c:ptCount val="11"/>
                <c:pt idx="0">
                  <c:v>8.4514926626616766</c:v>
                </c:pt>
                <c:pt idx="1">
                  <c:v>20.252497167445387</c:v>
                </c:pt>
                <c:pt idx="2">
                  <c:v>13.211773004921648</c:v>
                </c:pt>
                <c:pt idx="3">
                  <c:v>11.432625482838468</c:v>
                </c:pt>
                <c:pt idx="4">
                  <c:v>12.90151668585635</c:v>
                </c:pt>
                <c:pt idx="5">
                  <c:v>14.293945216952835</c:v>
                </c:pt>
                <c:pt idx="6">
                  <c:v>6.7194021842108889</c:v>
                </c:pt>
                <c:pt idx="7">
                  <c:v>10.10915381612782</c:v>
                </c:pt>
                <c:pt idx="8">
                  <c:v>12.579977316229074</c:v>
                </c:pt>
                <c:pt idx="9">
                  <c:v>23.779545751505029</c:v>
                </c:pt>
                <c:pt idx="10">
                  <c:v>12.359912893592854</c:v>
                </c:pt>
              </c:numCache>
            </c:numRef>
          </c:val>
        </c:ser>
        <c:axId val="106114432"/>
        <c:axId val="106120320"/>
      </c:barChart>
      <c:catAx>
        <c:axId val="106114432"/>
        <c:scaling>
          <c:orientation val="minMax"/>
        </c:scaling>
        <c:axPos val="l"/>
        <c:tickLblPos val="nextTo"/>
        <c:crossAx val="106120320"/>
        <c:crosses val="autoZero"/>
        <c:auto val="1"/>
        <c:lblAlgn val="ctr"/>
        <c:lblOffset val="100"/>
      </c:catAx>
      <c:valAx>
        <c:axId val="106120320"/>
        <c:scaling>
          <c:orientation val="minMax"/>
        </c:scaling>
        <c:delete val="1"/>
        <c:axPos val="b"/>
        <c:numFmt formatCode="0.0" sourceLinked="1"/>
        <c:tickLblPos val="none"/>
        <c:crossAx val="1061144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D6C0-6165-4B4A-82CD-3D51FB79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3</cp:revision>
  <cp:lastPrinted>2023-07-27T13:59:00Z</cp:lastPrinted>
  <dcterms:created xsi:type="dcterms:W3CDTF">2023-08-03T09:25:00Z</dcterms:created>
  <dcterms:modified xsi:type="dcterms:W3CDTF">2023-08-03T10:06:00Z</dcterms:modified>
</cp:coreProperties>
</file>