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643B67" w:rsidP="004B4D2F">
      <w:pPr>
        <w:pStyle w:val="NormalWeb"/>
        <w:spacing w:before="0" w:beforeAutospacing="0" w:after="0" w:afterAutospacing="0" w:line="240" w:lineRule="exact"/>
        <w:jc w:val="center"/>
        <w:rPr>
          <w:b/>
          <w:bCs/>
        </w:rPr>
      </w:pPr>
      <w:r>
        <w:rPr>
          <w:b/>
          <w:bCs/>
          <w:noProof/>
        </w:rPr>
        <w:drawing>
          <wp:anchor distT="0" distB="0" distL="114300" distR="114300" simplePos="0" relativeHeight="251659264" behindDoc="0" locked="0" layoutInCell="1" allowOverlap="1">
            <wp:simplePos x="0" y="0"/>
            <wp:positionH relativeFrom="column">
              <wp:posOffset>-297180</wp:posOffset>
            </wp:positionH>
            <wp:positionV relativeFrom="paragraph">
              <wp:posOffset>156210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30350" cy="3810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Pr>
      </w:pPr>
    </w:p>
    <w:p w:rsidR="003E66E0" w:rsidRDefault="003E66E0" w:rsidP="007C2F91">
      <w:pPr>
        <w:ind w:left="993" w:hanging="993"/>
        <w:jc w:val="both"/>
        <w:rPr>
          <w:rFonts w:ascii="Book Antiqua" w:hAnsi="Book Antiqua"/>
          <w:b/>
          <w:bCs/>
          <w:sz w:val="26"/>
          <w:szCs w:val="26"/>
        </w:rPr>
      </w:pPr>
    </w:p>
    <w:p w:rsidR="003E66E0" w:rsidRDefault="003E66E0" w:rsidP="007C2F91">
      <w:pPr>
        <w:ind w:left="993" w:hanging="993"/>
        <w:jc w:val="both"/>
        <w:rPr>
          <w:rFonts w:ascii="Book Antiqua" w:hAnsi="Book Antiqua"/>
          <w:b/>
          <w:bCs/>
          <w:sz w:val="26"/>
          <w:szCs w:val="26"/>
        </w:rPr>
      </w:pPr>
    </w:p>
    <w:p w:rsidR="003E66E0" w:rsidRDefault="003E66E0"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Pr>
      </w:pPr>
    </w:p>
    <w:p w:rsidR="003E66E0" w:rsidRPr="00D13C47" w:rsidRDefault="003E66E0" w:rsidP="003E66E0">
      <w:pPr>
        <w:pStyle w:val="Titre"/>
        <w:rPr>
          <w:b w:val="0"/>
          <w:bCs w:val="0"/>
          <w:shadow/>
          <w:color w:val="FFC000"/>
          <w:szCs w:val="24"/>
        </w:rPr>
      </w:pPr>
      <w:r w:rsidRPr="00D13C47">
        <w:rPr>
          <w:shadow/>
          <w:color w:val="FFC000"/>
          <w:szCs w:val="24"/>
        </w:rPr>
        <w:t>COMMUNIQUE DE PRESSE</w:t>
      </w:r>
    </w:p>
    <w:p w:rsidR="003E66E0" w:rsidRPr="001B5ED4" w:rsidRDefault="003E66E0" w:rsidP="003E66E0">
      <w:pPr>
        <w:rPr>
          <w:b/>
          <w:bCs/>
          <w:sz w:val="32"/>
          <w:szCs w:val="32"/>
        </w:rPr>
      </w:pPr>
    </w:p>
    <w:p w:rsidR="003E66E0" w:rsidRPr="00D13C47" w:rsidRDefault="003E66E0" w:rsidP="008065B0">
      <w:pPr>
        <w:pStyle w:val="Sous-titre"/>
        <w:spacing w:after="0" w:line="360" w:lineRule="auto"/>
        <w:jc w:val="center"/>
        <w:rPr>
          <w:rFonts w:asciiTheme="majorBidi" w:hAnsiTheme="majorBidi" w:cstheme="majorBidi"/>
          <w:b/>
          <w:bCs/>
          <w:shadow/>
          <w:color w:val="7030A0"/>
          <w:sz w:val="24"/>
          <w:szCs w:val="24"/>
        </w:rPr>
      </w:pPr>
      <w:r w:rsidRPr="00D13C47">
        <w:rPr>
          <w:rFonts w:asciiTheme="majorBidi" w:hAnsiTheme="majorBidi" w:cstheme="majorBidi"/>
          <w:b/>
          <w:bCs/>
          <w:shadow/>
          <w:color w:val="7030A0"/>
          <w:sz w:val="24"/>
          <w:szCs w:val="24"/>
        </w:rPr>
        <w:t xml:space="preserve">Le HCP partage son expérience en matière de comptabilité nationale </w:t>
      </w:r>
    </w:p>
    <w:p w:rsidR="003E66E0" w:rsidRPr="00D13C47" w:rsidRDefault="00356E50" w:rsidP="003E66E0">
      <w:pPr>
        <w:pStyle w:val="Sous-titre"/>
        <w:spacing w:after="0"/>
        <w:jc w:val="center"/>
        <w:rPr>
          <w:rFonts w:asciiTheme="majorBidi" w:hAnsiTheme="majorBidi" w:cstheme="majorBidi"/>
          <w:b/>
          <w:bCs/>
          <w:shadow/>
          <w:color w:val="7030A0"/>
          <w:sz w:val="24"/>
          <w:szCs w:val="24"/>
        </w:rPr>
      </w:pPr>
      <w:r>
        <w:rPr>
          <w:rFonts w:asciiTheme="majorBidi" w:hAnsiTheme="majorBidi" w:cstheme="majorBidi"/>
          <w:b/>
          <w:bCs/>
          <w:shadow/>
          <w:color w:val="7030A0"/>
          <w:sz w:val="24"/>
          <w:szCs w:val="24"/>
        </w:rPr>
        <w:t>avec une délégation égyptienne</w:t>
      </w:r>
    </w:p>
    <w:p w:rsidR="003E66E0" w:rsidRDefault="003E66E0" w:rsidP="003E66E0">
      <w:pPr>
        <w:rPr>
          <w:b/>
          <w:bCs/>
          <w:sz w:val="32"/>
          <w:szCs w:val="32"/>
        </w:rPr>
      </w:pPr>
    </w:p>
    <w:p w:rsidR="00D13C47" w:rsidRPr="00DA3DB0" w:rsidRDefault="00D13C47" w:rsidP="003E66E0">
      <w:pPr>
        <w:rPr>
          <w:b/>
          <w:bCs/>
          <w:sz w:val="32"/>
          <w:szCs w:val="32"/>
        </w:rPr>
      </w:pPr>
    </w:p>
    <w:p w:rsidR="003E66E0" w:rsidRPr="00D13C47" w:rsidRDefault="003E66E0" w:rsidP="003E66E0">
      <w:pPr>
        <w:spacing w:line="360" w:lineRule="auto"/>
        <w:jc w:val="both"/>
        <w:rPr>
          <w:rFonts w:asciiTheme="majorBidi" w:hAnsiTheme="majorBidi" w:cstheme="majorBidi"/>
          <w:b/>
          <w:bCs/>
          <w:color w:val="808080" w:themeColor="background1" w:themeShade="80"/>
          <w:spacing w:val="2"/>
          <w:shd w:val="clear" w:color="auto" w:fill="FFFFFF"/>
        </w:rPr>
      </w:pPr>
      <w:r w:rsidRPr="00D13C47">
        <w:rPr>
          <w:rFonts w:asciiTheme="majorBidi" w:hAnsiTheme="majorBidi" w:cstheme="majorBidi"/>
          <w:b/>
          <w:bCs/>
          <w:color w:val="808080" w:themeColor="background1" w:themeShade="80"/>
        </w:rPr>
        <w:t>Le Haut-Commissariat au Plan (HCP) a reçu, du 18 au 22 Décembre 2023, en visite d’étude, une délégation égyptienne composée de responsables relevant de l'Agence Centrale Egyptienne pour la Mobilisation Publique et les Statistiques (CAPMAS) et du Ministère de la Planification et du Développement Economique (MPED). Cette visite, facilitée par l</w:t>
      </w:r>
      <w:r w:rsidRPr="00D13C47">
        <w:rPr>
          <w:rFonts w:asciiTheme="majorBidi" w:hAnsiTheme="majorBidi" w:cstheme="majorBidi"/>
          <w:b/>
          <w:bCs/>
          <w:color w:val="808080" w:themeColor="background1" w:themeShade="80"/>
          <w:spacing w:val="2"/>
          <w:shd w:val="clear" w:color="auto" w:fill="FFFFFF"/>
        </w:rPr>
        <w:t>e Centre Régional d'Assistance Technique du Moyen-Orient du FMI (METAC), a porté sur les pratiques en matière de compilation des comptes nationaux.</w:t>
      </w:r>
    </w:p>
    <w:p w:rsidR="003E66E0" w:rsidRPr="00D13C47" w:rsidRDefault="003E66E0" w:rsidP="00D13C47">
      <w:pPr>
        <w:jc w:val="both"/>
        <w:rPr>
          <w:rFonts w:asciiTheme="majorBidi" w:hAnsiTheme="majorBidi" w:cstheme="majorBidi"/>
          <w:b/>
          <w:bCs/>
          <w:color w:val="808080" w:themeColor="background1" w:themeShade="80"/>
        </w:rPr>
      </w:pPr>
    </w:p>
    <w:p w:rsidR="003E66E0" w:rsidRPr="00D13C47" w:rsidRDefault="003E66E0" w:rsidP="003E66E0">
      <w:pPr>
        <w:spacing w:line="360" w:lineRule="auto"/>
        <w:jc w:val="both"/>
        <w:rPr>
          <w:rFonts w:asciiTheme="majorBidi" w:hAnsiTheme="majorBidi" w:cstheme="majorBidi"/>
          <w:b/>
          <w:bCs/>
          <w:color w:val="808080" w:themeColor="background1" w:themeShade="80"/>
        </w:rPr>
      </w:pPr>
      <w:r w:rsidRPr="00D13C47">
        <w:rPr>
          <w:rFonts w:asciiTheme="majorBidi" w:hAnsiTheme="majorBidi" w:cstheme="majorBidi"/>
          <w:b/>
          <w:bCs/>
          <w:color w:val="808080" w:themeColor="background1" w:themeShade="80"/>
        </w:rPr>
        <w:t xml:space="preserve">Lors de cette visite d’étude, des sessions de travail ont particulièrement porté sur la mise en œuvre du système de Comptabilité Nationale SCN2008, les pratiques méthodologiques de l’élaboration des comptes nationaux annuels, trimestriels et régionaux. La visite a également été l’occasion pour la délégation de prendre connaissance des sources et méthodes pour l'estimation du secteur informel dans le PIB. </w:t>
      </w:r>
    </w:p>
    <w:p w:rsidR="003E66E0" w:rsidRPr="00D13C47" w:rsidRDefault="003E66E0" w:rsidP="00D13C47">
      <w:pPr>
        <w:jc w:val="both"/>
        <w:rPr>
          <w:rFonts w:asciiTheme="majorBidi" w:hAnsiTheme="majorBidi" w:cstheme="majorBidi"/>
          <w:b/>
          <w:bCs/>
          <w:color w:val="808080" w:themeColor="background1" w:themeShade="80"/>
        </w:rPr>
      </w:pPr>
    </w:p>
    <w:p w:rsidR="0092341B" w:rsidRDefault="003E66E0" w:rsidP="00E43320">
      <w:pPr>
        <w:spacing w:line="360" w:lineRule="auto"/>
        <w:jc w:val="both"/>
        <w:rPr>
          <w:rFonts w:ascii="Palatino" w:hAnsi="Palatino" w:cs="Times"/>
          <w:b/>
          <w:bCs/>
          <w:shadow/>
          <w:color w:val="FF9900"/>
          <w:sz w:val="26"/>
          <w:szCs w:val="26"/>
        </w:rPr>
      </w:pPr>
      <w:r w:rsidRPr="00D13C47">
        <w:rPr>
          <w:rFonts w:asciiTheme="majorBidi" w:hAnsiTheme="majorBidi" w:cstheme="majorBidi"/>
          <w:b/>
          <w:bCs/>
          <w:color w:val="808080" w:themeColor="background1" w:themeShade="80"/>
        </w:rPr>
        <w:t>Les parties ont exprimé leur satisfaction de la qualité des échanges entretenus dans le cadre de cette visite et ambitionnent de les renforcer sur d’autres thématiques relatives aux nouveautés méthodologiques en matière de comptabilité n</w:t>
      </w:r>
      <w:bookmarkStart w:id="0" w:name="_GoBack"/>
      <w:bookmarkEnd w:id="0"/>
      <w:r w:rsidRPr="00D13C47">
        <w:rPr>
          <w:rFonts w:asciiTheme="majorBidi" w:hAnsiTheme="majorBidi" w:cstheme="majorBidi"/>
          <w:b/>
          <w:bCs/>
          <w:color w:val="808080" w:themeColor="background1" w:themeShade="80"/>
        </w:rPr>
        <w:t xml:space="preserve">ationale. </w:t>
      </w:r>
    </w:p>
    <w:sectPr w:rsidR="0092341B" w:rsidSect="00643B67">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45C" w:rsidRDefault="0089745C">
      <w:r>
        <w:separator/>
      </w:r>
    </w:p>
  </w:endnote>
  <w:endnote w:type="continuationSeparator" w:id="0">
    <w:p w:rsidR="0089745C" w:rsidRDefault="00897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897178"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897178"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2F08C2">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2F08C2">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897178">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45C" w:rsidRDefault="0089745C">
      <w:r>
        <w:separator/>
      </w:r>
    </w:p>
  </w:footnote>
  <w:footnote w:type="continuationSeparator" w:id="0">
    <w:p w:rsidR="0089745C" w:rsidRDefault="008974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-1414780</wp:posOffset>
          </wp:positionH>
          <wp:positionV relativeFrom="paragraph">
            <wp:posOffset>-450215</wp:posOffset>
          </wp:positionV>
          <wp:extent cx="8702675" cy="5207000"/>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207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75778"/>
    <o:shapelayout v:ext="edit">
      <o:idmap v:ext="edit" data="2"/>
    </o:shapelayout>
  </w:hdrShapeDefaults>
  <w:footnotePr>
    <w:footnote w:id="-1"/>
    <w:footnote w:id="0"/>
  </w:footnotePr>
  <w:endnotePr>
    <w:endnote w:id="-1"/>
    <w:endnote w:id="0"/>
  </w:endnotePr>
  <w:compat/>
  <w:rsids>
    <w:rsidRoot w:val="00A7067D"/>
    <w:rsid w:val="000025B3"/>
    <w:rsid w:val="000039E2"/>
    <w:rsid w:val="00007EC6"/>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70037"/>
    <w:rsid w:val="0007111F"/>
    <w:rsid w:val="00081BE5"/>
    <w:rsid w:val="00085E86"/>
    <w:rsid w:val="000A3BE9"/>
    <w:rsid w:val="000A4F68"/>
    <w:rsid w:val="000A79BF"/>
    <w:rsid w:val="000B2A3E"/>
    <w:rsid w:val="000B4A36"/>
    <w:rsid w:val="000B6EA6"/>
    <w:rsid w:val="000C5E54"/>
    <w:rsid w:val="000C7682"/>
    <w:rsid w:val="000D25AF"/>
    <w:rsid w:val="000D501A"/>
    <w:rsid w:val="000E21D3"/>
    <w:rsid w:val="000E57AD"/>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59F9"/>
    <w:rsid w:val="0017601D"/>
    <w:rsid w:val="00176CC0"/>
    <w:rsid w:val="00177EC0"/>
    <w:rsid w:val="00181EFF"/>
    <w:rsid w:val="001A1A9C"/>
    <w:rsid w:val="001A282E"/>
    <w:rsid w:val="001A7093"/>
    <w:rsid w:val="001B22C2"/>
    <w:rsid w:val="001B4AB1"/>
    <w:rsid w:val="001C3920"/>
    <w:rsid w:val="001C4BE1"/>
    <w:rsid w:val="001D07F7"/>
    <w:rsid w:val="001D0B13"/>
    <w:rsid w:val="001D34E6"/>
    <w:rsid w:val="001D57E1"/>
    <w:rsid w:val="001E05D5"/>
    <w:rsid w:val="001E2B6F"/>
    <w:rsid w:val="001E719B"/>
    <w:rsid w:val="001F1343"/>
    <w:rsid w:val="001F3482"/>
    <w:rsid w:val="001F4836"/>
    <w:rsid w:val="001F6AD9"/>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08C2"/>
    <w:rsid w:val="002F237C"/>
    <w:rsid w:val="002F3B72"/>
    <w:rsid w:val="00301FCB"/>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56E50"/>
    <w:rsid w:val="00360101"/>
    <w:rsid w:val="003604C5"/>
    <w:rsid w:val="003671BE"/>
    <w:rsid w:val="0037036D"/>
    <w:rsid w:val="00372C3C"/>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D3BEC"/>
    <w:rsid w:val="003E5DDB"/>
    <w:rsid w:val="003E66E0"/>
    <w:rsid w:val="003F28EA"/>
    <w:rsid w:val="003F445E"/>
    <w:rsid w:val="003F7274"/>
    <w:rsid w:val="00401D3E"/>
    <w:rsid w:val="00403A20"/>
    <w:rsid w:val="00413AC4"/>
    <w:rsid w:val="0041796D"/>
    <w:rsid w:val="004275D6"/>
    <w:rsid w:val="004374C7"/>
    <w:rsid w:val="00443765"/>
    <w:rsid w:val="00445EF9"/>
    <w:rsid w:val="00446DB7"/>
    <w:rsid w:val="00447FBC"/>
    <w:rsid w:val="00455540"/>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D5512"/>
    <w:rsid w:val="004E2420"/>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655F"/>
    <w:rsid w:val="00547ECD"/>
    <w:rsid w:val="00550169"/>
    <w:rsid w:val="005549EE"/>
    <w:rsid w:val="00560DD1"/>
    <w:rsid w:val="00564AE3"/>
    <w:rsid w:val="0057148E"/>
    <w:rsid w:val="00571918"/>
    <w:rsid w:val="00572323"/>
    <w:rsid w:val="005746EB"/>
    <w:rsid w:val="005754A6"/>
    <w:rsid w:val="005814DE"/>
    <w:rsid w:val="00582403"/>
    <w:rsid w:val="00590E1B"/>
    <w:rsid w:val="00594250"/>
    <w:rsid w:val="00594D60"/>
    <w:rsid w:val="00595235"/>
    <w:rsid w:val="005B0675"/>
    <w:rsid w:val="005B3582"/>
    <w:rsid w:val="005B48EA"/>
    <w:rsid w:val="005C039C"/>
    <w:rsid w:val="005C28E5"/>
    <w:rsid w:val="005C707A"/>
    <w:rsid w:val="005C7D21"/>
    <w:rsid w:val="005D0550"/>
    <w:rsid w:val="005D14CD"/>
    <w:rsid w:val="005D486E"/>
    <w:rsid w:val="005D57BC"/>
    <w:rsid w:val="005D71A1"/>
    <w:rsid w:val="005D72D0"/>
    <w:rsid w:val="005E3BDC"/>
    <w:rsid w:val="005E4938"/>
    <w:rsid w:val="00604836"/>
    <w:rsid w:val="00610ADF"/>
    <w:rsid w:val="00611B94"/>
    <w:rsid w:val="0061281E"/>
    <w:rsid w:val="0061442D"/>
    <w:rsid w:val="00621F5D"/>
    <w:rsid w:val="00624DEF"/>
    <w:rsid w:val="00630E13"/>
    <w:rsid w:val="0063123E"/>
    <w:rsid w:val="00633846"/>
    <w:rsid w:val="00633BBA"/>
    <w:rsid w:val="00634D65"/>
    <w:rsid w:val="00635AEC"/>
    <w:rsid w:val="006418B5"/>
    <w:rsid w:val="006421D0"/>
    <w:rsid w:val="00643B67"/>
    <w:rsid w:val="00650FBE"/>
    <w:rsid w:val="00656EDF"/>
    <w:rsid w:val="0065766E"/>
    <w:rsid w:val="00661B0F"/>
    <w:rsid w:val="00665592"/>
    <w:rsid w:val="0066587B"/>
    <w:rsid w:val="00667E75"/>
    <w:rsid w:val="00667ECC"/>
    <w:rsid w:val="006707C0"/>
    <w:rsid w:val="006732B3"/>
    <w:rsid w:val="0067443F"/>
    <w:rsid w:val="00682878"/>
    <w:rsid w:val="0068506D"/>
    <w:rsid w:val="00685175"/>
    <w:rsid w:val="00687A8F"/>
    <w:rsid w:val="00690CED"/>
    <w:rsid w:val="00692552"/>
    <w:rsid w:val="00694FF6"/>
    <w:rsid w:val="00695BAE"/>
    <w:rsid w:val="006A3883"/>
    <w:rsid w:val="006B1766"/>
    <w:rsid w:val="006B5F68"/>
    <w:rsid w:val="006D22BC"/>
    <w:rsid w:val="006D4F49"/>
    <w:rsid w:val="006D792C"/>
    <w:rsid w:val="006D7AEF"/>
    <w:rsid w:val="006D7FA4"/>
    <w:rsid w:val="006E2C7A"/>
    <w:rsid w:val="006E456F"/>
    <w:rsid w:val="006E5679"/>
    <w:rsid w:val="006E7909"/>
    <w:rsid w:val="006F2804"/>
    <w:rsid w:val="00700E75"/>
    <w:rsid w:val="007074C3"/>
    <w:rsid w:val="007206D4"/>
    <w:rsid w:val="00723177"/>
    <w:rsid w:val="007273F0"/>
    <w:rsid w:val="00730CFE"/>
    <w:rsid w:val="007320F2"/>
    <w:rsid w:val="00737D26"/>
    <w:rsid w:val="00737E9A"/>
    <w:rsid w:val="00740509"/>
    <w:rsid w:val="007418E0"/>
    <w:rsid w:val="00762728"/>
    <w:rsid w:val="00763262"/>
    <w:rsid w:val="0076370A"/>
    <w:rsid w:val="00765F4E"/>
    <w:rsid w:val="00766E87"/>
    <w:rsid w:val="007673E8"/>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0FD6"/>
    <w:rsid w:val="007F475F"/>
    <w:rsid w:val="007F478E"/>
    <w:rsid w:val="007F4A8D"/>
    <w:rsid w:val="007F57B6"/>
    <w:rsid w:val="007F75C6"/>
    <w:rsid w:val="00803256"/>
    <w:rsid w:val="00803806"/>
    <w:rsid w:val="0080593A"/>
    <w:rsid w:val="008065B0"/>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178"/>
    <w:rsid w:val="0089745C"/>
    <w:rsid w:val="008975AD"/>
    <w:rsid w:val="008A2245"/>
    <w:rsid w:val="008A2CAA"/>
    <w:rsid w:val="008A4CF7"/>
    <w:rsid w:val="008A6A9C"/>
    <w:rsid w:val="008B32BE"/>
    <w:rsid w:val="008B5FF2"/>
    <w:rsid w:val="008C2C3C"/>
    <w:rsid w:val="008C79BB"/>
    <w:rsid w:val="008D1587"/>
    <w:rsid w:val="008D1E9E"/>
    <w:rsid w:val="008D38D9"/>
    <w:rsid w:val="008D767F"/>
    <w:rsid w:val="008E57C2"/>
    <w:rsid w:val="008F3AB6"/>
    <w:rsid w:val="008F416D"/>
    <w:rsid w:val="008F6D54"/>
    <w:rsid w:val="008F72F2"/>
    <w:rsid w:val="008F7B26"/>
    <w:rsid w:val="008F7F80"/>
    <w:rsid w:val="00900744"/>
    <w:rsid w:val="00900B2E"/>
    <w:rsid w:val="00905928"/>
    <w:rsid w:val="0092341B"/>
    <w:rsid w:val="009269AC"/>
    <w:rsid w:val="00930BC1"/>
    <w:rsid w:val="00931126"/>
    <w:rsid w:val="00944B4F"/>
    <w:rsid w:val="00950349"/>
    <w:rsid w:val="0095153B"/>
    <w:rsid w:val="00953DB4"/>
    <w:rsid w:val="00961216"/>
    <w:rsid w:val="00965163"/>
    <w:rsid w:val="009674B4"/>
    <w:rsid w:val="00970294"/>
    <w:rsid w:val="0097507E"/>
    <w:rsid w:val="009750B7"/>
    <w:rsid w:val="009801E4"/>
    <w:rsid w:val="009818A4"/>
    <w:rsid w:val="00984C53"/>
    <w:rsid w:val="00990C6F"/>
    <w:rsid w:val="00996F92"/>
    <w:rsid w:val="009A205F"/>
    <w:rsid w:val="009A2769"/>
    <w:rsid w:val="009A3A8A"/>
    <w:rsid w:val="009A453F"/>
    <w:rsid w:val="009A5BA1"/>
    <w:rsid w:val="009B253D"/>
    <w:rsid w:val="009B2B2B"/>
    <w:rsid w:val="009C0E61"/>
    <w:rsid w:val="009C7546"/>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03FA"/>
    <w:rsid w:val="00A44584"/>
    <w:rsid w:val="00A44C17"/>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A74CE"/>
    <w:rsid w:val="00AB16AA"/>
    <w:rsid w:val="00AB1B35"/>
    <w:rsid w:val="00AB4E07"/>
    <w:rsid w:val="00AB6A95"/>
    <w:rsid w:val="00AC09CB"/>
    <w:rsid w:val="00AC198C"/>
    <w:rsid w:val="00AC3133"/>
    <w:rsid w:val="00AC3EF4"/>
    <w:rsid w:val="00AC44F5"/>
    <w:rsid w:val="00AC4F7F"/>
    <w:rsid w:val="00AC5B9D"/>
    <w:rsid w:val="00AD3FE4"/>
    <w:rsid w:val="00AD5D54"/>
    <w:rsid w:val="00AD5DF3"/>
    <w:rsid w:val="00AD7D28"/>
    <w:rsid w:val="00AE05A7"/>
    <w:rsid w:val="00AE3BF1"/>
    <w:rsid w:val="00AE4320"/>
    <w:rsid w:val="00AE61E0"/>
    <w:rsid w:val="00AF1DF6"/>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00C"/>
    <w:rsid w:val="00B8450C"/>
    <w:rsid w:val="00B8462E"/>
    <w:rsid w:val="00B84D1B"/>
    <w:rsid w:val="00B855EA"/>
    <w:rsid w:val="00B91DE5"/>
    <w:rsid w:val="00BA5F9D"/>
    <w:rsid w:val="00BB27CA"/>
    <w:rsid w:val="00BB3BD2"/>
    <w:rsid w:val="00BB55C0"/>
    <w:rsid w:val="00BC2E39"/>
    <w:rsid w:val="00BC2EE7"/>
    <w:rsid w:val="00BC49B4"/>
    <w:rsid w:val="00BC6C5F"/>
    <w:rsid w:val="00BD05AA"/>
    <w:rsid w:val="00BD2EC2"/>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504D1"/>
    <w:rsid w:val="00C509B9"/>
    <w:rsid w:val="00C5584A"/>
    <w:rsid w:val="00C55A3C"/>
    <w:rsid w:val="00C569B9"/>
    <w:rsid w:val="00C57DE2"/>
    <w:rsid w:val="00C77AA4"/>
    <w:rsid w:val="00C90CCD"/>
    <w:rsid w:val="00C92504"/>
    <w:rsid w:val="00C92E38"/>
    <w:rsid w:val="00C94FAA"/>
    <w:rsid w:val="00CA2232"/>
    <w:rsid w:val="00CB055F"/>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3C47"/>
    <w:rsid w:val="00D14BAE"/>
    <w:rsid w:val="00D15EC7"/>
    <w:rsid w:val="00D224CC"/>
    <w:rsid w:val="00D25594"/>
    <w:rsid w:val="00D30672"/>
    <w:rsid w:val="00D30B74"/>
    <w:rsid w:val="00D33BA9"/>
    <w:rsid w:val="00D40AE4"/>
    <w:rsid w:val="00D46A93"/>
    <w:rsid w:val="00D4763E"/>
    <w:rsid w:val="00D52782"/>
    <w:rsid w:val="00D60382"/>
    <w:rsid w:val="00D71FF6"/>
    <w:rsid w:val="00D738A1"/>
    <w:rsid w:val="00D820EB"/>
    <w:rsid w:val="00D82174"/>
    <w:rsid w:val="00D876EE"/>
    <w:rsid w:val="00DA711D"/>
    <w:rsid w:val="00DB27A9"/>
    <w:rsid w:val="00DB293A"/>
    <w:rsid w:val="00DB41D2"/>
    <w:rsid w:val="00DB5B3F"/>
    <w:rsid w:val="00DC0C38"/>
    <w:rsid w:val="00DC7126"/>
    <w:rsid w:val="00DD1685"/>
    <w:rsid w:val="00DD4344"/>
    <w:rsid w:val="00DD4AEF"/>
    <w:rsid w:val="00DD5A2F"/>
    <w:rsid w:val="00DE1986"/>
    <w:rsid w:val="00DE635A"/>
    <w:rsid w:val="00DF4F0F"/>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4680"/>
    <w:rsid w:val="00E37F80"/>
    <w:rsid w:val="00E40104"/>
    <w:rsid w:val="00E41A5C"/>
    <w:rsid w:val="00E43320"/>
    <w:rsid w:val="00E52A17"/>
    <w:rsid w:val="00E52E24"/>
    <w:rsid w:val="00E54E88"/>
    <w:rsid w:val="00E62E93"/>
    <w:rsid w:val="00E643D8"/>
    <w:rsid w:val="00E6596F"/>
    <w:rsid w:val="00E76905"/>
    <w:rsid w:val="00E81203"/>
    <w:rsid w:val="00E81537"/>
    <w:rsid w:val="00E81773"/>
    <w:rsid w:val="00E82E2E"/>
    <w:rsid w:val="00E84D02"/>
    <w:rsid w:val="00E85B18"/>
    <w:rsid w:val="00E86900"/>
    <w:rsid w:val="00E947A6"/>
    <w:rsid w:val="00E9733C"/>
    <w:rsid w:val="00EA5644"/>
    <w:rsid w:val="00EB537F"/>
    <w:rsid w:val="00EB596C"/>
    <w:rsid w:val="00EB5AC5"/>
    <w:rsid w:val="00EB7741"/>
    <w:rsid w:val="00EC23C9"/>
    <w:rsid w:val="00EC6140"/>
    <w:rsid w:val="00ED65BB"/>
    <w:rsid w:val="00EE0046"/>
    <w:rsid w:val="00EE549F"/>
    <w:rsid w:val="00EE5D39"/>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styleId="Sous-titre">
    <w:name w:val="Subtitle"/>
    <w:basedOn w:val="Normal"/>
    <w:next w:val="Normal"/>
    <w:link w:val="Sous-titreCar"/>
    <w:uiPriority w:val="11"/>
    <w:qFormat/>
    <w:rsid w:val="003E66E0"/>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us-titreCar">
    <w:name w:val="Sous-titre Car"/>
    <w:basedOn w:val="Policepardfaut"/>
    <w:link w:val="Sous-titre"/>
    <w:uiPriority w:val="11"/>
    <w:rsid w:val="003E66E0"/>
    <w:rPr>
      <w:rFonts w:asciiTheme="minorHAnsi" w:eastAsiaTheme="minorEastAsia" w:hAnsiTheme="minorHAnsi" w:cstheme="minorBidi"/>
      <w:color w:val="5A5A5A" w:themeColor="text1" w:themeTint="A5"/>
      <w:spacing w:val="15"/>
      <w:lang w:eastAsia="en-US"/>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198</Words>
  <Characters>1091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9</cp:revision>
  <cp:lastPrinted>2012-11-26T10:50:00Z</cp:lastPrinted>
  <dcterms:created xsi:type="dcterms:W3CDTF">2023-12-27T18:50:00Z</dcterms:created>
  <dcterms:modified xsi:type="dcterms:W3CDTF">2023-12-27T19:26:00Z</dcterms:modified>
</cp:coreProperties>
</file>