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643B67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CE3338" w:rsidRDefault="00CE3338" w:rsidP="003E66E0">
      <w:pPr>
        <w:pStyle w:val="Titre"/>
        <w:rPr>
          <w:shadow/>
          <w:color w:val="FFC000"/>
          <w:szCs w:val="24"/>
        </w:rPr>
      </w:pPr>
    </w:p>
    <w:p w:rsidR="00CE3338" w:rsidRDefault="00CE3338" w:rsidP="003E66E0">
      <w:pPr>
        <w:pStyle w:val="Titre"/>
        <w:rPr>
          <w:shadow/>
          <w:color w:val="FFC000"/>
          <w:szCs w:val="24"/>
        </w:rPr>
      </w:pPr>
    </w:p>
    <w:p w:rsidR="003E66E0" w:rsidRPr="00CE3338" w:rsidRDefault="003E66E0" w:rsidP="003E66E0">
      <w:pPr>
        <w:pStyle w:val="Titre"/>
        <w:rPr>
          <w:b w:val="0"/>
          <w:bCs w:val="0"/>
          <w:shadow/>
          <w:color w:val="FFC000"/>
          <w:szCs w:val="24"/>
        </w:rPr>
      </w:pPr>
      <w:r w:rsidRPr="00CE3338">
        <w:rPr>
          <w:shadow/>
          <w:color w:val="FFC000"/>
          <w:szCs w:val="24"/>
        </w:rPr>
        <w:t>COMMUNIQUE DE PRESSE</w:t>
      </w:r>
    </w:p>
    <w:p w:rsidR="00D13C47" w:rsidRPr="002F2931" w:rsidRDefault="00D13C47" w:rsidP="003E66E0">
      <w:pPr>
        <w:rPr>
          <w:b/>
          <w:bCs/>
          <w:sz w:val="32"/>
          <w:szCs w:val="32"/>
          <w:lang w:val="fr-MA"/>
        </w:rPr>
      </w:pPr>
    </w:p>
    <w:p w:rsidR="002F2931" w:rsidRPr="00CE3338" w:rsidRDefault="002F2931" w:rsidP="00BE7911">
      <w:pPr>
        <w:spacing w:line="360" w:lineRule="auto"/>
        <w:jc w:val="center"/>
        <w:rPr>
          <w:rFonts w:asciiTheme="majorBidi" w:hAnsiTheme="majorBidi" w:cstheme="majorBidi"/>
          <w:b/>
          <w:bCs/>
          <w:shadow/>
          <w:color w:val="7030A0"/>
        </w:rPr>
      </w:pPr>
      <w:r w:rsidRPr="00CE3338">
        <w:rPr>
          <w:rFonts w:asciiTheme="majorBidi" w:hAnsiTheme="majorBidi" w:cstheme="majorBidi"/>
          <w:b/>
          <w:bCs/>
          <w:shadow/>
          <w:color w:val="7030A0"/>
        </w:rPr>
        <w:t>Signature d'une Convention de Partenariat entre le Haut-Commissariat au Plan et l'Institut National de la Statistique de Guinée</w:t>
      </w:r>
    </w:p>
    <w:p w:rsidR="002F2931" w:rsidRPr="002F2931" w:rsidRDefault="002F2931" w:rsidP="002F2931">
      <w:pPr>
        <w:spacing w:line="360" w:lineRule="auto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2F2931" w:rsidRPr="002F2931" w:rsidRDefault="00494937" w:rsidP="00CE3338">
      <w:pPr>
        <w:spacing w:line="312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  <w:r>
        <w:rPr>
          <w:rFonts w:asciiTheme="majorBidi" w:hAnsiTheme="majorBidi" w:cstheme="majorBidi"/>
          <w:b/>
          <w:bCs/>
          <w:color w:val="808080" w:themeColor="background1" w:themeShade="80"/>
        </w:rPr>
        <w:t>A l’issue d’une visite de travail effectuée par une importante délégation de la R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épublique de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Guinée au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Royaume du Maroc,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une 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convention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>de partenariat a été signée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>,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>à Rabat</w:t>
      </w:r>
      <w:r w:rsidR="00E15826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le 29 décem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bre 2023,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>entre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le Haut-Commissariat au Plan (HCP), représenté par le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Directeur Général de la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Statistique de 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la Comptabilité Nationale 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et l'Institut National de la Statistique (INS)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>, représenté par son Directeur Général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>.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>Ce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partenariat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vise 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à renforcer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>la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collabor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ation </w:t>
      </w:r>
      <w:r w:rsidR="00E1582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des deux institutions 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>dans les domaines clés de comptabilité nationale et de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statistiques économiques et sociales.</w:t>
      </w:r>
    </w:p>
    <w:p w:rsidR="002F2931" w:rsidRPr="002F2931" w:rsidRDefault="002F2931" w:rsidP="00CE3338">
      <w:pPr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2F2931" w:rsidRDefault="00601E10" w:rsidP="00CE3338">
      <w:pPr>
        <w:spacing w:line="312" w:lineRule="auto"/>
        <w:jc w:val="both"/>
        <w:rPr>
          <w:rFonts w:asciiTheme="majorBidi" w:hAnsiTheme="majorBidi" w:cstheme="majorBidi"/>
          <w:b/>
          <w:bCs/>
          <w:i/>
          <w:iCs/>
          <w:color w:val="808080" w:themeColor="background1" w:themeShade="80"/>
        </w:rPr>
      </w:pPr>
      <w:r>
        <w:rPr>
          <w:rFonts w:asciiTheme="majorBidi" w:hAnsiTheme="majorBidi" w:cstheme="majorBidi"/>
          <w:b/>
          <w:bCs/>
          <w:color w:val="808080" w:themeColor="background1" w:themeShade="80"/>
        </w:rPr>
        <w:t>Au-delàs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des domaines précités, la convention ouvre la voie à des discussions futures sur d'autres sujet</w:t>
      </w:r>
      <w:bookmarkStart w:id="0" w:name="_GoBack"/>
      <w:bookmarkEnd w:id="0"/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s potentiellement fructueux pour une collaboration soutenue. Parmi ceux-ci figurent le partage d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>e l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'expérience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marocaine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>en matière de travaux cartographique</w:t>
      </w:r>
      <w:r w:rsidR="0088721D">
        <w:rPr>
          <w:rFonts w:asciiTheme="majorBidi" w:hAnsiTheme="majorBidi" w:cstheme="majorBidi"/>
          <w:b/>
          <w:bCs/>
          <w:color w:val="808080" w:themeColor="background1" w:themeShade="80"/>
        </w:rPr>
        <w:t>s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et de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Recensement Général de la Population et de l'Habitat (RGPH)</w:t>
      </w:r>
      <w:r w:rsidR="002F2931">
        <w:rPr>
          <w:rFonts w:asciiTheme="majorBidi" w:hAnsiTheme="majorBidi" w:cstheme="majorBidi"/>
          <w:b/>
          <w:bCs/>
          <w:color w:val="808080" w:themeColor="background1" w:themeShade="80"/>
        </w:rPr>
        <w:t>, ainsi que l’appui du HCP en matière d’élaboration du Rapport National Volontaire de la Guinée</w:t>
      </w:r>
      <w:r w:rsidR="002F293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. </w:t>
      </w:r>
      <w:r w:rsidR="002F2931" w:rsidRPr="00A2795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De plus, des opportunités éducatives </w:t>
      </w:r>
      <w:r w:rsidR="00A27956" w:rsidRPr="00A27956">
        <w:rPr>
          <w:rFonts w:asciiTheme="majorBidi" w:hAnsiTheme="majorBidi" w:cstheme="majorBidi"/>
          <w:b/>
          <w:bCs/>
          <w:color w:val="808080" w:themeColor="background1" w:themeShade="80"/>
        </w:rPr>
        <w:t>et d’échange d’expertise</w:t>
      </w:r>
      <w:r w:rsidR="00A27956">
        <w:rPr>
          <w:rFonts w:asciiTheme="majorBidi" w:hAnsiTheme="majorBidi" w:cstheme="majorBidi"/>
          <w:b/>
          <w:bCs/>
          <w:color w:val="808080" w:themeColor="background1" w:themeShade="80"/>
        </w:rPr>
        <w:t>s</w:t>
      </w:r>
      <w:r w:rsidR="00A27956" w:rsidRPr="00A27956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2F2931" w:rsidRPr="00A27956">
        <w:rPr>
          <w:rFonts w:asciiTheme="majorBidi" w:hAnsiTheme="majorBidi" w:cstheme="majorBidi"/>
          <w:b/>
          <w:bCs/>
          <w:color w:val="808080" w:themeColor="background1" w:themeShade="80"/>
        </w:rPr>
        <w:t>seront explorées, telles que la possibilité pour les étudiants guinéens d'étudier à l'Institut National de Statistique et d'Économie Appliquée (INSEA) au Maroc, ainsi que des stages d'immersion pour les professionnels guinéens au sein du HCP.</w:t>
      </w:r>
      <w:r w:rsidR="00A27956" w:rsidDel="00A27956">
        <w:rPr>
          <w:rFonts w:asciiTheme="majorBidi" w:hAnsiTheme="majorBidi" w:cstheme="majorBidi"/>
          <w:b/>
          <w:bCs/>
          <w:i/>
          <w:iCs/>
          <w:color w:val="808080" w:themeColor="background1" w:themeShade="80"/>
        </w:rPr>
        <w:t xml:space="preserve"> </w:t>
      </w:r>
    </w:p>
    <w:p w:rsidR="00601E10" w:rsidRDefault="00601E10" w:rsidP="00CE3338">
      <w:pPr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2F2931" w:rsidRPr="002F2931" w:rsidRDefault="002F2931" w:rsidP="00CE3338">
      <w:pPr>
        <w:spacing w:line="312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La signature de cette convention entre le Maroc et la Guinée dans le domaine crucial des statistiques renforce les liens bilatéraux, </w:t>
      </w:r>
      <w:r w:rsidR="00AB69E4">
        <w:rPr>
          <w:rFonts w:asciiTheme="majorBidi" w:hAnsiTheme="majorBidi" w:cstheme="majorBidi"/>
          <w:b/>
          <w:bCs/>
          <w:color w:val="808080" w:themeColor="background1" w:themeShade="80"/>
        </w:rPr>
        <w:t>enrichie à l’occasion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d</w:t>
      </w:r>
      <w:r w:rsidR="00AB69E4">
        <w:rPr>
          <w:rFonts w:asciiTheme="majorBidi" w:hAnsiTheme="majorBidi" w:cstheme="majorBidi"/>
          <w:b/>
          <w:bCs/>
          <w:color w:val="808080" w:themeColor="background1" w:themeShade="80"/>
        </w:rPr>
        <w:t>’échanges d’expérience</w:t>
      </w:r>
      <w:r w:rsidR="00857B9F">
        <w:rPr>
          <w:rFonts w:asciiTheme="majorBidi" w:hAnsiTheme="majorBidi" w:cstheme="majorBidi"/>
          <w:b/>
          <w:bCs/>
          <w:color w:val="808080" w:themeColor="background1" w:themeShade="80"/>
        </w:rPr>
        <w:t>s</w:t>
      </w:r>
      <w:r w:rsidR="00AB69E4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277A0F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et de missions 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entre les deux institutions. Les </w:t>
      </w:r>
      <w:r w:rsidR="00AB69E4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deux 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parties ont e</w:t>
      </w:r>
      <w:r w:rsidR="00857B9F">
        <w:rPr>
          <w:rFonts w:asciiTheme="majorBidi" w:hAnsiTheme="majorBidi" w:cstheme="majorBidi"/>
          <w:b/>
          <w:bCs/>
          <w:color w:val="808080" w:themeColor="background1" w:themeShade="80"/>
        </w:rPr>
        <w:t>xprimé leur satisfaction de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la qualité de</w:t>
      </w:r>
      <w:r w:rsid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leur</w:t>
      </w:r>
      <w:r w:rsidR="009B57FD">
        <w:rPr>
          <w:rFonts w:asciiTheme="majorBidi" w:hAnsiTheme="majorBidi" w:cstheme="majorBidi"/>
          <w:b/>
          <w:bCs/>
          <w:color w:val="808080" w:themeColor="background1" w:themeShade="80"/>
        </w:rPr>
        <w:t>s</w:t>
      </w:r>
      <w:r w:rsid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857B9F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>discussion</w:t>
      </w:r>
      <w:r w:rsidR="009B57FD">
        <w:rPr>
          <w:rFonts w:asciiTheme="majorBidi" w:hAnsiTheme="majorBidi" w:cstheme="majorBidi"/>
          <w:b/>
          <w:bCs/>
          <w:color w:val="808080" w:themeColor="background1" w:themeShade="80"/>
        </w:rPr>
        <w:t>s</w:t>
      </w:r>
      <w:r w:rsidR="00814DFA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et des </w:t>
      </w:r>
      <w:r w:rsidR="00857B9F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>résultats</w:t>
      </w:r>
      <w:r w:rsidR="00596171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obtenus</w:t>
      </w:r>
      <w:r w:rsidR="00814DFA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814DFA">
        <w:rPr>
          <w:rFonts w:asciiTheme="majorBidi" w:hAnsiTheme="majorBidi" w:cstheme="majorBidi"/>
          <w:b/>
          <w:bCs/>
          <w:color w:val="808080" w:themeColor="background1" w:themeShade="80"/>
        </w:rPr>
        <w:t>lors</w:t>
      </w:r>
      <w:r w:rsidR="00814DFA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596171" w:rsidRPr="00814DFA">
        <w:rPr>
          <w:rFonts w:asciiTheme="majorBidi" w:hAnsiTheme="majorBidi" w:cstheme="majorBidi"/>
          <w:b/>
          <w:bCs/>
          <w:color w:val="808080" w:themeColor="background1" w:themeShade="80"/>
        </w:rPr>
        <w:t>de cette visite</w:t>
      </w:r>
      <w:r w:rsidR="0059617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</w:t>
      </w:r>
      <w:r w:rsidR="00596171"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et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ambitionnent de les </w:t>
      </w:r>
      <w:r w:rsidR="00AB69E4">
        <w:rPr>
          <w:rFonts w:asciiTheme="majorBidi" w:hAnsiTheme="majorBidi" w:cstheme="majorBidi"/>
          <w:b/>
          <w:bCs/>
          <w:color w:val="808080" w:themeColor="background1" w:themeShade="80"/>
        </w:rPr>
        <w:t>élargir à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d’autres thématiques relatives aux nouveautés méthodologiques en matière de comptabilité nationale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, de </w:t>
      </w:r>
      <w:r w:rsidR="00E141A5">
        <w:rPr>
          <w:rFonts w:asciiTheme="majorBidi" w:hAnsiTheme="majorBidi" w:cstheme="majorBidi"/>
          <w:b/>
          <w:bCs/>
          <w:color w:val="808080" w:themeColor="background1" w:themeShade="80"/>
        </w:rPr>
        <w:t>reporting</w:t>
      </w:r>
      <w:r>
        <w:rPr>
          <w:rFonts w:asciiTheme="majorBidi" w:hAnsiTheme="majorBidi" w:cstheme="majorBidi"/>
          <w:b/>
          <w:bCs/>
          <w:color w:val="808080" w:themeColor="background1" w:themeShade="80"/>
        </w:rPr>
        <w:t xml:space="preserve"> des objectifs de développement durable, et de statistiques économiques et sociales</w:t>
      </w:r>
      <w:r w:rsidRPr="002F2931">
        <w:rPr>
          <w:rFonts w:asciiTheme="majorBidi" w:hAnsiTheme="majorBidi" w:cstheme="majorBidi"/>
          <w:b/>
          <w:bCs/>
          <w:color w:val="808080" w:themeColor="background1" w:themeShade="80"/>
        </w:rPr>
        <w:t>.</w:t>
      </w:r>
    </w:p>
    <w:sectPr w:rsidR="002F2931" w:rsidRPr="002F2931" w:rsidSect="00643B6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BB" w:rsidRDefault="00226EBB">
      <w:r>
        <w:separator/>
      </w:r>
    </w:p>
  </w:endnote>
  <w:endnote w:type="continuationSeparator" w:id="0">
    <w:p w:rsidR="00226EBB" w:rsidRDefault="0022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D3EF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4D3EF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F29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F29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4D3EF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BB" w:rsidRDefault="00226EBB">
      <w:r>
        <w:separator/>
      </w:r>
    </w:p>
  </w:footnote>
  <w:footnote w:type="continuationSeparator" w:id="0">
    <w:p w:rsidR="00226EBB" w:rsidRDefault="0022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-1414780</wp:posOffset>
          </wp:positionH>
          <wp:positionV relativeFrom="paragraph">
            <wp:posOffset>-450215</wp:posOffset>
          </wp:positionV>
          <wp:extent cx="8702675" cy="52070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20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7EC6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7111F"/>
    <w:rsid w:val="00081BE5"/>
    <w:rsid w:val="00085E86"/>
    <w:rsid w:val="000A3BE9"/>
    <w:rsid w:val="000A4F68"/>
    <w:rsid w:val="000A79BF"/>
    <w:rsid w:val="000B2A3E"/>
    <w:rsid w:val="000B4A36"/>
    <w:rsid w:val="000B6EA6"/>
    <w:rsid w:val="000C5E54"/>
    <w:rsid w:val="000C7682"/>
    <w:rsid w:val="000D205C"/>
    <w:rsid w:val="000D25AF"/>
    <w:rsid w:val="000D501A"/>
    <w:rsid w:val="000E21D3"/>
    <w:rsid w:val="000E57AD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59F9"/>
    <w:rsid w:val="0017601D"/>
    <w:rsid w:val="00176CC0"/>
    <w:rsid w:val="00177EC0"/>
    <w:rsid w:val="00181EFF"/>
    <w:rsid w:val="00187EA3"/>
    <w:rsid w:val="001A1A9C"/>
    <w:rsid w:val="001A282E"/>
    <w:rsid w:val="001A7093"/>
    <w:rsid w:val="001B22C2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E719B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26EBB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77A0F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E4784"/>
    <w:rsid w:val="002F08C2"/>
    <w:rsid w:val="002F237C"/>
    <w:rsid w:val="002F2931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6E50"/>
    <w:rsid w:val="00360101"/>
    <w:rsid w:val="003604C5"/>
    <w:rsid w:val="003671BE"/>
    <w:rsid w:val="0037036D"/>
    <w:rsid w:val="00372C3C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D3BEC"/>
    <w:rsid w:val="003E5DDB"/>
    <w:rsid w:val="003E66E0"/>
    <w:rsid w:val="003F28EA"/>
    <w:rsid w:val="003F445E"/>
    <w:rsid w:val="003F7274"/>
    <w:rsid w:val="00401D3E"/>
    <w:rsid w:val="00403A20"/>
    <w:rsid w:val="00413AC4"/>
    <w:rsid w:val="0041796D"/>
    <w:rsid w:val="004275D6"/>
    <w:rsid w:val="004374C7"/>
    <w:rsid w:val="00443765"/>
    <w:rsid w:val="00445EF9"/>
    <w:rsid w:val="00446DB7"/>
    <w:rsid w:val="00447FBC"/>
    <w:rsid w:val="00455540"/>
    <w:rsid w:val="004744FF"/>
    <w:rsid w:val="00481E24"/>
    <w:rsid w:val="00484E8D"/>
    <w:rsid w:val="0049060D"/>
    <w:rsid w:val="00494937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D3EF7"/>
    <w:rsid w:val="004D5512"/>
    <w:rsid w:val="004E2420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7148E"/>
    <w:rsid w:val="00571918"/>
    <w:rsid w:val="00572323"/>
    <w:rsid w:val="005746EB"/>
    <w:rsid w:val="005754A6"/>
    <w:rsid w:val="005814DE"/>
    <w:rsid w:val="00582403"/>
    <w:rsid w:val="00590E1B"/>
    <w:rsid w:val="00594250"/>
    <w:rsid w:val="00594D60"/>
    <w:rsid w:val="00595235"/>
    <w:rsid w:val="00596171"/>
    <w:rsid w:val="005B0675"/>
    <w:rsid w:val="005B3582"/>
    <w:rsid w:val="005B48EA"/>
    <w:rsid w:val="005C039C"/>
    <w:rsid w:val="005C28E5"/>
    <w:rsid w:val="005C707A"/>
    <w:rsid w:val="005C7D21"/>
    <w:rsid w:val="005D0550"/>
    <w:rsid w:val="005D14CD"/>
    <w:rsid w:val="005D486E"/>
    <w:rsid w:val="005D57BC"/>
    <w:rsid w:val="005D71A1"/>
    <w:rsid w:val="005D72D0"/>
    <w:rsid w:val="005E3BDC"/>
    <w:rsid w:val="005E4938"/>
    <w:rsid w:val="00601E10"/>
    <w:rsid w:val="00604836"/>
    <w:rsid w:val="00610ADF"/>
    <w:rsid w:val="00611B94"/>
    <w:rsid w:val="0061281E"/>
    <w:rsid w:val="0061442D"/>
    <w:rsid w:val="00621F5D"/>
    <w:rsid w:val="00624DEF"/>
    <w:rsid w:val="00630E13"/>
    <w:rsid w:val="0063123E"/>
    <w:rsid w:val="00633846"/>
    <w:rsid w:val="00633BBA"/>
    <w:rsid w:val="00634D65"/>
    <w:rsid w:val="00635AEC"/>
    <w:rsid w:val="006418B5"/>
    <w:rsid w:val="006421D0"/>
    <w:rsid w:val="00643B67"/>
    <w:rsid w:val="00650FBE"/>
    <w:rsid w:val="00656EDF"/>
    <w:rsid w:val="0065766E"/>
    <w:rsid w:val="00661B0F"/>
    <w:rsid w:val="00665592"/>
    <w:rsid w:val="0066587B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92C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6D4"/>
    <w:rsid w:val="00723177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673E8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0FD6"/>
    <w:rsid w:val="007F475F"/>
    <w:rsid w:val="007F478E"/>
    <w:rsid w:val="007F4A8D"/>
    <w:rsid w:val="007F57B6"/>
    <w:rsid w:val="007F75C6"/>
    <w:rsid w:val="00803256"/>
    <w:rsid w:val="00803806"/>
    <w:rsid w:val="0080593A"/>
    <w:rsid w:val="008065B0"/>
    <w:rsid w:val="00807DC4"/>
    <w:rsid w:val="00811CEF"/>
    <w:rsid w:val="008148E1"/>
    <w:rsid w:val="00814DFA"/>
    <w:rsid w:val="00817D3A"/>
    <w:rsid w:val="0083601D"/>
    <w:rsid w:val="008373A3"/>
    <w:rsid w:val="0084269C"/>
    <w:rsid w:val="00852402"/>
    <w:rsid w:val="00857B9F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8721D"/>
    <w:rsid w:val="008938AA"/>
    <w:rsid w:val="008946E5"/>
    <w:rsid w:val="00894A15"/>
    <w:rsid w:val="00894C3A"/>
    <w:rsid w:val="008951BF"/>
    <w:rsid w:val="00897178"/>
    <w:rsid w:val="0089745C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1E9E"/>
    <w:rsid w:val="008D38D9"/>
    <w:rsid w:val="008D767F"/>
    <w:rsid w:val="008E57C2"/>
    <w:rsid w:val="008E6E45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341B"/>
    <w:rsid w:val="009269AC"/>
    <w:rsid w:val="00930BC1"/>
    <w:rsid w:val="00931126"/>
    <w:rsid w:val="00944B4F"/>
    <w:rsid w:val="00950349"/>
    <w:rsid w:val="0095153B"/>
    <w:rsid w:val="00953DB4"/>
    <w:rsid w:val="00961216"/>
    <w:rsid w:val="00965163"/>
    <w:rsid w:val="009674B4"/>
    <w:rsid w:val="00970294"/>
    <w:rsid w:val="0097507E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453F"/>
    <w:rsid w:val="009A5BA1"/>
    <w:rsid w:val="009B253D"/>
    <w:rsid w:val="009B2B2B"/>
    <w:rsid w:val="009B57FD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27956"/>
    <w:rsid w:val="00A322D1"/>
    <w:rsid w:val="00A3434A"/>
    <w:rsid w:val="00A370D0"/>
    <w:rsid w:val="00A37370"/>
    <w:rsid w:val="00A37E02"/>
    <w:rsid w:val="00A37E64"/>
    <w:rsid w:val="00A37F6E"/>
    <w:rsid w:val="00A403FA"/>
    <w:rsid w:val="00A44584"/>
    <w:rsid w:val="00A44C17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A74CE"/>
    <w:rsid w:val="00AB16AA"/>
    <w:rsid w:val="00AB1B35"/>
    <w:rsid w:val="00AB4E07"/>
    <w:rsid w:val="00AB69E4"/>
    <w:rsid w:val="00AB6A95"/>
    <w:rsid w:val="00AC09CB"/>
    <w:rsid w:val="00AC198C"/>
    <w:rsid w:val="00AC3133"/>
    <w:rsid w:val="00AC3EF4"/>
    <w:rsid w:val="00AC44F5"/>
    <w:rsid w:val="00AC4F7F"/>
    <w:rsid w:val="00AC5B9D"/>
    <w:rsid w:val="00AD3FE4"/>
    <w:rsid w:val="00AD5D54"/>
    <w:rsid w:val="00AD5DF3"/>
    <w:rsid w:val="00AD7D28"/>
    <w:rsid w:val="00AE05A7"/>
    <w:rsid w:val="00AE3BF1"/>
    <w:rsid w:val="00AE4320"/>
    <w:rsid w:val="00AE61E0"/>
    <w:rsid w:val="00AF1DF6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00C"/>
    <w:rsid w:val="00B8450C"/>
    <w:rsid w:val="00B8462E"/>
    <w:rsid w:val="00B84D1B"/>
    <w:rsid w:val="00B855EA"/>
    <w:rsid w:val="00B91DE5"/>
    <w:rsid w:val="00BA5F9D"/>
    <w:rsid w:val="00BB27CA"/>
    <w:rsid w:val="00BB3BD2"/>
    <w:rsid w:val="00BB55C0"/>
    <w:rsid w:val="00BC2E39"/>
    <w:rsid w:val="00BC2EE7"/>
    <w:rsid w:val="00BC49B4"/>
    <w:rsid w:val="00BC6C5F"/>
    <w:rsid w:val="00BD05AA"/>
    <w:rsid w:val="00BD2EC2"/>
    <w:rsid w:val="00BD3618"/>
    <w:rsid w:val="00BD611F"/>
    <w:rsid w:val="00BD7B29"/>
    <w:rsid w:val="00BE12C8"/>
    <w:rsid w:val="00BE7911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4D1"/>
    <w:rsid w:val="00C509B9"/>
    <w:rsid w:val="00C5584A"/>
    <w:rsid w:val="00C55A3C"/>
    <w:rsid w:val="00C569B9"/>
    <w:rsid w:val="00C57DE2"/>
    <w:rsid w:val="00C77AA4"/>
    <w:rsid w:val="00C90CCD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3338"/>
    <w:rsid w:val="00CE718A"/>
    <w:rsid w:val="00CE7BB5"/>
    <w:rsid w:val="00CF3217"/>
    <w:rsid w:val="00D01031"/>
    <w:rsid w:val="00D07E75"/>
    <w:rsid w:val="00D12FA1"/>
    <w:rsid w:val="00D13C47"/>
    <w:rsid w:val="00D14BAE"/>
    <w:rsid w:val="00D15EC7"/>
    <w:rsid w:val="00D224CC"/>
    <w:rsid w:val="00D25594"/>
    <w:rsid w:val="00D30672"/>
    <w:rsid w:val="00D30B74"/>
    <w:rsid w:val="00D33BA9"/>
    <w:rsid w:val="00D40AE4"/>
    <w:rsid w:val="00D46A93"/>
    <w:rsid w:val="00D4763E"/>
    <w:rsid w:val="00D52782"/>
    <w:rsid w:val="00D60382"/>
    <w:rsid w:val="00D71FF6"/>
    <w:rsid w:val="00D738A1"/>
    <w:rsid w:val="00D820EB"/>
    <w:rsid w:val="00D82174"/>
    <w:rsid w:val="00D876EE"/>
    <w:rsid w:val="00DA711D"/>
    <w:rsid w:val="00DB27A9"/>
    <w:rsid w:val="00DB293A"/>
    <w:rsid w:val="00DB41D2"/>
    <w:rsid w:val="00DB5B3F"/>
    <w:rsid w:val="00DC0C38"/>
    <w:rsid w:val="00DC4D5F"/>
    <w:rsid w:val="00DC7126"/>
    <w:rsid w:val="00DD1685"/>
    <w:rsid w:val="00DD4344"/>
    <w:rsid w:val="00DD4AEF"/>
    <w:rsid w:val="00DD5A2F"/>
    <w:rsid w:val="00DE1986"/>
    <w:rsid w:val="00DE635A"/>
    <w:rsid w:val="00DF4F0F"/>
    <w:rsid w:val="00E022E3"/>
    <w:rsid w:val="00E03B7C"/>
    <w:rsid w:val="00E052C6"/>
    <w:rsid w:val="00E10773"/>
    <w:rsid w:val="00E141A5"/>
    <w:rsid w:val="00E1478F"/>
    <w:rsid w:val="00E15826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4680"/>
    <w:rsid w:val="00E37F80"/>
    <w:rsid w:val="00E40104"/>
    <w:rsid w:val="00E41A5C"/>
    <w:rsid w:val="00E43320"/>
    <w:rsid w:val="00E52A17"/>
    <w:rsid w:val="00E52E24"/>
    <w:rsid w:val="00E54E88"/>
    <w:rsid w:val="00E62E93"/>
    <w:rsid w:val="00E643D8"/>
    <w:rsid w:val="00E6596F"/>
    <w:rsid w:val="00E76905"/>
    <w:rsid w:val="00E81203"/>
    <w:rsid w:val="00E81537"/>
    <w:rsid w:val="00E81773"/>
    <w:rsid w:val="00E82E2E"/>
    <w:rsid w:val="00E84D02"/>
    <w:rsid w:val="00E85B18"/>
    <w:rsid w:val="00E86900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3AC9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E66E0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E66E0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F29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29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29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29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29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2012-11-26T10:50:00Z</cp:lastPrinted>
  <dcterms:created xsi:type="dcterms:W3CDTF">2023-12-29T16:26:00Z</dcterms:created>
  <dcterms:modified xsi:type="dcterms:W3CDTF">2023-12-30T09:51:00Z</dcterms:modified>
</cp:coreProperties>
</file>