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2A1850" w:rsidP="004B4D2F">
      <w:pPr>
        <w:pStyle w:val="NormalWeb"/>
        <w:spacing w:before="0" w:beforeAutospacing="0" w:after="0" w:afterAutospacing="0" w:line="240" w:lineRule="exact"/>
        <w:jc w:val="center"/>
        <w:rPr>
          <w:b/>
          <w:bCs/>
        </w:rPr>
      </w:pPr>
      <w:r>
        <w:rPr>
          <w:b/>
          <w:bCs/>
          <w:noProof/>
        </w:rPr>
        <w:drawing>
          <wp:anchor distT="0" distB="0" distL="114300" distR="114300" simplePos="0" relativeHeight="251658240" behindDoc="0" locked="0" layoutInCell="1" allowOverlap="1">
            <wp:simplePos x="0" y="0"/>
            <wp:positionH relativeFrom="column">
              <wp:posOffset>5079365</wp:posOffset>
            </wp:positionH>
            <wp:positionV relativeFrom="paragraph">
              <wp:posOffset>3810</wp:posOffset>
            </wp:positionV>
            <wp:extent cx="1073150" cy="457200"/>
            <wp:effectExtent l="19050" t="0" r="0"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73150" cy="457200"/>
                    </a:xfrm>
                    <a:prstGeom prst="rect">
                      <a:avLst/>
                    </a:prstGeom>
                    <a:noFill/>
                  </pic:spPr>
                </pic:pic>
              </a:graphicData>
            </a:graphic>
          </wp:anchor>
        </w:drawing>
      </w:r>
      <w:r>
        <w:rPr>
          <w:b/>
          <w:bCs/>
          <w:noProof/>
        </w:rPr>
        <w:drawing>
          <wp:anchor distT="0" distB="0" distL="114300" distR="114300" simplePos="0" relativeHeight="251659264" behindDoc="0" locked="0" layoutInCell="1" allowOverlap="1">
            <wp:simplePos x="0" y="0"/>
            <wp:positionH relativeFrom="column">
              <wp:posOffset>-114935</wp:posOffset>
            </wp:positionH>
            <wp:positionV relativeFrom="paragraph">
              <wp:posOffset>80010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30350" cy="381000"/>
                    </a:xfrm>
                    <a:prstGeom prst="rect">
                      <a:avLst/>
                    </a:prstGeom>
                    <a:noFill/>
                  </pic:spPr>
                </pic:pic>
              </a:graphicData>
            </a:graphic>
          </wp:anchor>
        </w:drawing>
      </w:r>
    </w:p>
    <w:p w:rsidR="00867FAB" w:rsidRDefault="002A1850" w:rsidP="004B4D2F">
      <w:pPr>
        <w:pStyle w:val="NormalWeb"/>
        <w:spacing w:before="0" w:beforeAutospacing="0" w:after="0" w:afterAutospacing="0" w:line="240" w:lineRule="exact"/>
        <w:jc w:val="center"/>
        <w:rPr>
          <w:b/>
          <w:bCs/>
        </w:rPr>
      </w:pPr>
      <w:r>
        <w:rPr>
          <w:b/>
          <w:bCs/>
        </w:rPr>
        <w:t xml:space="preserve">                                                                                        </w:t>
      </w:r>
    </w:p>
    <w:p w:rsidR="00867FAB" w:rsidRDefault="00867FAB" w:rsidP="004B4D2F">
      <w:pPr>
        <w:pStyle w:val="NormalWeb"/>
        <w:spacing w:before="0" w:beforeAutospacing="0" w:after="0" w:afterAutospacing="0" w:line="240" w:lineRule="exact"/>
        <w:jc w:val="center"/>
        <w:rPr>
          <w:b/>
          <w:bCs/>
        </w:rPr>
      </w:pPr>
    </w:p>
    <w:p w:rsidR="00AB7669" w:rsidRDefault="00AB7669" w:rsidP="004B4D2F">
      <w:pPr>
        <w:pStyle w:val="NormalWeb"/>
        <w:spacing w:before="0" w:beforeAutospacing="0" w:after="0" w:afterAutospacing="0" w:line="240" w:lineRule="exact"/>
        <w:jc w:val="center"/>
        <w:rPr>
          <w:b/>
          <w:bCs/>
        </w:rPr>
      </w:pPr>
    </w:p>
    <w:p w:rsidR="00BF3E7A" w:rsidRDefault="00BF3E7A" w:rsidP="00BF3E7A">
      <w:pPr>
        <w:pStyle w:val="NormalWeb"/>
        <w:spacing w:before="0" w:beforeAutospacing="0" w:after="0" w:afterAutospacing="0" w:line="264" w:lineRule="auto"/>
        <w:jc w:val="center"/>
        <w:rPr>
          <w:b/>
          <w:bCs/>
          <w:color w:val="7030A0"/>
        </w:rPr>
      </w:pPr>
    </w:p>
    <w:p w:rsidR="007F7A99" w:rsidRDefault="007F7A99" w:rsidP="00BF3E7A">
      <w:pPr>
        <w:pStyle w:val="NormalWeb"/>
        <w:spacing w:before="0" w:beforeAutospacing="0" w:after="0" w:afterAutospacing="0" w:line="264" w:lineRule="auto"/>
        <w:jc w:val="center"/>
        <w:rPr>
          <w:b/>
          <w:bCs/>
          <w:color w:val="7030A0"/>
        </w:rPr>
      </w:pPr>
    </w:p>
    <w:p w:rsidR="007F7A99" w:rsidRDefault="007F7A99" w:rsidP="00BF3E7A">
      <w:pPr>
        <w:pStyle w:val="NormalWeb"/>
        <w:spacing w:before="0" w:beforeAutospacing="0" w:after="0" w:afterAutospacing="0" w:line="264" w:lineRule="auto"/>
        <w:jc w:val="center"/>
        <w:rPr>
          <w:b/>
          <w:bCs/>
          <w:color w:val="7030A0"/>
        </w:rPr>
      </w:pPr>
    </w:p>
    <w:p w:rsidR="001C2784" w:rsidRDefault="001C2784" w:rsidP="00BF3E7A">
      <w:pPr>
        <w:ind w:left="993" w:hanging="993"/>
        <w:rPr>
          <w:rFonts w:ascii="Palatino" w:hAnsi="Palatino" w:cs="Times"/>
          <w:b/>
          <w:bCs/>
          <w:shadow/>
          <w:color w:val="FF9900"/>
          <w:sz w:val="26"/>
          <w:szCs w:val="26"/>
        </w:rPr>
      </w:pPr>
    </w:p>
    <w:p w:rsidR="008864AD" w:rsidRPr="00253205" w:rsidRDefault="00CB4E8B" w:rsidP="001C2784">
      <w:pPr>
        <w:ind w:left="993" w:hanging="993"/>
        <w:jc w:val="center"/>
        <w:rPr>
          <w:rFonts w:ascii="Palatino" w:hAnsi="Palatino" w:cs="Times"/>
          <w:b/>
          <w:bCs/>
          <w:shadow/>
          <w:color w:val="FF9900"/>
        </w:rPr>
      </w:pPr>
      <w:r w:rsidRPr="00253205">
        <w:rPr>
          <w:rFonts w:ascii="Palatino" w:hAnsi="Palatino" w:cs="Times"/>
          <w:b/>
          <w:bCs/>
          <w:shadow/>
          <w:color w:val="FF9900"/>
        </w:rPr>
        <w:t>COMMUNIQUE</w:t>
      </w:r>
      <w:r w:rsidR="00253205" w:rsidRPr="00253205">
        <w:rPr>
          <w:rFonts w:ascii="Palatino" w:hAnsi="Palatino" w:cs="Times"/>
          <w:b/>
          <w:bCs/>
          <w:shadow/>
          <w:color w:val="FF9900"/>
        </w:rPr>
        <w:t xml:space="preserve"> DE PRESSE</w:t>
      </w:r>
    </w:p>
    <w:p w:rsidR="001C2784" w:rsidRDefault="001C2784" w:rsidP="00BF3E7A">
      <w:pPr>
        <w:ind w:left="993" w:hanging="993"/>
        <w:rPr>
          <w:rFonts w:ascii="Palatino" w:hAnsi="Palatino" w:cs="Times"/>
          <w:b/>
          <w:bCs/>
          <w:shadow/>
          <w:color w:val="FF9900"/>
          <w:sz w:val="26"/>
          <w:szCs w:val="26"/>
        </w:rPr>
      </w:pPr>
    </w:p>
    <w:p w:rsidR="001C2784" w:rsidRPr="00477E7D" w:rsidRDefault="001C2784" w:rsidP="001C2784">
      <w:pPr>
        <w:autoSpaceDE w:val="0"/>
        <w:autoSpaceDN w:val="0"/>
        <w:adjustRightInd w:val="0"/>
        <w:ind w:left="851" w:hanging="851"/>
        <w:jc w:val="both"/>
        <w:rPr>
          <w:b/>
          <w:bCs/>
          <w:iCs/>
        </w:rPr>
      </w:pPr>
    </w:p>
    <w:p w:rsidR="00253205" w:rsidRPr="00253205" w:rsidRDefault="00253205" w:rsidP="00253205">
      <w:pPr>
        <w:shd w:val="clear" w:color="auto" w:fill="FFFFFF"/>
        <w:jc w:val="center"/>
        <w:outlineLvl w:val="1"/>
        <w:rPr>
          <w:rFonts w:asciiTheme="majorBidi" w:hAnsiTheme="majorBidi" w:cstheme="majorBidi"/>
          <w:b/>
          <w:bCs/>
          <w:shadow/>
          <w:color w:val="7030A0"/>
          <w:sz w:val="26"/>
          <w:szCs w:val="26"/>
        </w:rPr>
      </w:pPr>
      <w:r w:rsidRPr="00253205">
        <w:rPr>
          <w:rFonts w:asciiTheme="majorBidi" w:hAnsiTheme="majorBidi" w:cstheme="majorBidi"/>
          <w:b/>
          <w:bCs/>
          <w:shadow/>
          <w:color w:val="7030A0"/>
          <w:sz w:val="26"/>
          <w:szCs w:val="26"/>
        </w:rPr>
        <w:t>La consolidation de la coopération au centre d'entretien entre</w:t>
      </w:r>
    </w:p>
    <w:p w:rsidR="00253205" w:rsidRPr="00253205" w:rsidRDefault="00253205" w:rsidP="00253205">
      <w:pPr>
        <w:shd w:val="clear" w:color="auto" w:fill="FFFFFF"/>
        <w:jc w:val="center"/>
        <w:outlineLvl w:val="1"/>
        <w:rPr>
          <w:b/>
          <w:bCs/>
          <w:shadow/>
          <w:color w:val="7030A0"/>
          <w:sz w:val="26"/>
          <w:szCs w:val="26"/>
        </w:rPr>
      </w:pPr>
      <w:r w:rsidRPr="00253205">
        <w:rPr>
          <w:b/>
          <w:bCs/>
          <w:shadow/>
          <w:color w:val="7030A0"/>
          <w:sz w:val="26"/>
          <w:szCs w:val="26"/>
        </w:rPr>
        <w:t>le Haut Commissaire au Plan et l'Ambassadeur de la Roumanie au Maroc</w:t>
      </w:r>
    </w:p>
    <w:p w:rsidR="001C2784" w:rsidRDefault="001C2784" w:rsidP="001C2784">
      <w:pPr>
        <w:autoSpaceDE w:val="0"/>
        <w:autoSpaceDN w:val="0"/>
        <w:adjustRightInd w:val="0"/>
        <w:ind w:left="851" w:hanging="851"/>
        <w:jc w:val="both"/>
        <w:rPr>
          <w:b/>
          <w:bCs/>
          <w:iCs/>
        </w:rPr>
      </w:pPr>
    </w:p>
    <w:p w:rsidR="00253205" w:rsidRDefault="00253205" w:rsidP="001C2784">
      <w:pPr>
        <w:autoSpaceDE w:val="0"/>
        <w:autoSpaceDN w:val="0"/>
        <w:adjustRightInd w:val="0"/>
        <w:ind w:left="851" w:hanging="851"/>
        <w:jc w:val="both"/>
        <w:rPr>
          <w:b/>
          <w:bCs/>
          <w:iCs/>
        </w:rPr>
      </w:pPr>
    </w:p>
    <w:p w:rsidR="00253205" w:rsidRPr="00253205" w:rsidRDefault="00253205" w:rsidP="00253205">
      <w:pPr>
        <w:shd w:val="clear" w:color="auto" w:fill="FFFFFF"/>
        <w:jc w:val="both"/>
        <w:rPr>
          <w:rFonts w:asciiTheme="majorBidi" w:hAnsiTheme="majorBidi" w:cstheme="majorBidi"/>
          <w:b/>
          <w:bCs/>
          <w:i/>
          <w:iCs/>
          <w:color w:val="7F7F7F" w:themeColor="text1" w:themeTint="80"/>
        </w:rPr>
      </w:pPr>
      <w:r w:rsidRPr="00253205">
        <w:rPr>
          <w:rFonts w:asciiTheme="majorBidi" w:hAnsiTheme="majorBidi" w:cstheme="majorBidi"/>
          <w:b/>
          <w:bCs/>
          <w:i/>
          <w:iCs/>
          <w:color w:val="7F7F7F" w:themeColor="text1" w:themeTint="80"/>
        </w:rPr>
        <w:t xml:space="preserve">Rabat - La dynamisation des relations de coopération entre le Maroc et la Roumanie et les opportunités qu’elle présente pour les deux pays, notamment dans le domaine de la statistique, ont été au menu de l’entretien tenu, vendredi 23 février à Rabat, entre le Haut-Commissaire au Plan, M. Ahmed Lahlimi Alami, et l'Ambassadeur Extraordinaire et Plénipotentiaire de la Roumanie au Maroc, Mme </w:t>
      </w:r>
      <w:r w:rsidR="00987690">
        <w:rPr>
          <w:rFonts w:asciiTheme="majorBidi" w:hAnsiTheme="majorBidi" w:cstheme="majorBidi"/>
          <w:b/>
          <w:bCs/>
          <w:i/>
          <w:iCs/>
          <w:color w:val="7F7F7F" w:themeColor="text1" w:themeTint="80"/>
        </w:rPr>
        <w:t>Maria Ciobanu</w:t>
      </w:r>
    </w:p>
    <w:p w:rsidR="00253205" w:rsidRPr="00BA2312" w:rsidRDefault="00253205" w:rsidP="00253205">
      <w:pPr>
        <w:shd w:val="clear" w:color="auto" w:fill="FFFFFF"/>
        <w:spacing w:after="75"/>
        <w:jc w:val="both"/>
        <w:rPr>
          <w:rFonts w:asciiTheme="majorBidi" w:hAnsiTheme="majorBidi" w:cstheme="majorBidi"/>
          <w:b/>
          <w:bCs/>
          <w:color w:val="9A9A9A"/>
        </w:rPr>
      </w:pPr>
    </w:p>
    <w:p w:rsidR="00253205" w:rsidRPr="00253205" w:rsidRDefault="00253205" w:rsidP="00253205">
      <w:pPr>
        <w:shd w:val="clear" w:color="auto" w:fill="FFFFFF"/>
        <w:spacing w:after="158"/>
        <w:jc w:val="both"/>
        <w:rPr>
          <w:rFonts w:asciiTheme="majorBidi" w:hAnsiTheme="majorBidi" w:cstheme="majorBidi"/>
          <w:b/>
          <w:bCs/>
          <w:color w:val="7F7F7F" w:themeColor="text1" w:themeTint="80"/>
        </w:rPr>
      </w:pPr>
      <w:r w:rsidRPr="00253205">
        <w:rPr>
          <w:rFonts w:asciiTheme="majorBidi" w:hAnsiTheme="majorBidi" w:cstheme="majorBidi"/>
          <w:b/>
          <w:bCs/>
          <w:color w:val="7F7F7F" w:themeColor="text1" w:themeTint="80"/>
        </w:rPr>
        <w:t>Lors de cette entrevue, les deux parties se sont félicitées de l’élan que connaissent les relations bilatérales entre les deux pays dans divers domaines économique, sociale et culturel, réaffirmant la volonté des deux pays de les développer davantage et de les hisser à des niveaux supérieurs au service de leurs intérêts mutuels.</w:t>
      </w:r>
    </w:p>
    <w:p w:rsidR="00253205" w:rsidRPr="00253205" w:rsidRDefault="00253205" w:rsidP="00253205">
      <w:pPr>
        <w:shd w:val="clear" w:color="auto" w:fill="FFFFFF"/>
        <w:spacing w:after="158"/>
        <w:jc w:val="both"/>
        <w:rPr>
          <w:rFonts w:asciiTheme="majorBidi" w:hAnsiTheme="majorBidi" w:cstheme="majorBidi"/>
          <w:b/>
          <w:bCs/>
          <w:color w:val="7F7F7F" w:themeColor="text1" w:themeTint="80"/>
        </w:rPr>
      </w:pPr>
      <w:r w:rsidRPr="00253205">
        <w:rPr>
          <w:rFonts w:asciiTheme="majorBidi" w:hAnsiTheme="majorBidi" w:cstheme="majorBidi"/>
          <w:b/>
          <w:bCs/>
          <w:color w:val="7F7F7F" w:themeColor="text1" w:themeTint="80"/>
        </w:rPr>
        <w:t>Dans ce sens, M. Lahlimi a rappelé les relations historiques entre le Royaume du Maroc et la Roumanie, tout en mettant en relief les relations qu’entretiennent le HCP et l’Institut National de Statistique (INSSE) de la Roumanie dans le cadre des instances internationales en charge de la statistique officielle, et a rappelé dans ce sens les nombreux accords de coopération avec les pays de l’Union européenne dont la France, le Danemark, les Pays</w:t>
      </w:r>
      <w:r>
        <w:rPr>
          <w:rFonts w:asciiTheme="majorBidi" w:hAnsiTheme="majorBidi" w:cstheme="majorBidi"/>
          <w:b/>
          <w:bCs/>
          <w:color w:val="7F7F7F" w:themeColor="text1" w:themeTint="80"/>
        </w:rPr>
        <w:t>-B</w:t>
      </w:r>
      <w:r w:rsidRPr="00253205">
        <w:rPr>
          <w:rFonts w:asciiTheme="majorBidi" w:hAnsiTheme="majorBidi" w:cstheme="majorBidi"/>
          <w:b/>
          <w:bCs/>
          <w:color w:val="7F7F7F" w:themeColor="text1" w:themeTint="80"/>
        </w:rPr>
        <w:t>as, etc. Il a ensuite exprimé sa volonté de tisser des relations avec l’INSSE et de privilégier des échanges d’expertise dans les domaines d’intérêt commun.</w:t>
      </w:r>
    </w:p>
    <w:p w:rsidR="00253205" w:rsidRPr="00253205" w:rsidRDefault="00253205" w:rsidP="00253205">
      <w:pPr>
        <w:shd w:val="clear" w:color="auto" w:fill="FFFFFF"/>
        <w:spacing w:after="158"/>
        <w:jc w:val="both"/>
        <w:rPr>
          <w:rFonts w:asciiTheme="majorBidi" w:hAnsiTheme="majorBidi" w:cstheme="majorBidi"/>
          <w:b/>
          <w:bCs/>
          <w:color w:val="7F7F7F" w:themeColor="text1" w:themeTint="80"/>
        </w:rPr>
      </w:pPr>
      <w:r w:rsidRPr="00253205">
        <w:rPr>
          <w:rFonts w:asciiTheme="majorBidi" w:hAnsiTheme="majorBidi" w:cstheme="majorBidi"/>
          <w:b/>
          <w:bCs/>
          <w:color w:val="7F7F7F" w:themeColor="text1" w:themeTint="80"/>
        </w:rPr>
        <w:t>De son côté, Mme Ciobanu a mis en relief les évolutions récentes de la coopération bilatérale entre les deux pays dont en témoignent notamment les échanges commerciaux entre les deux pays qui ont atteint des niveaux sans précédent et les chantiers de coopération en cours de développement dans différents domaines économiques.</w:t>
      </w:r>
    </w:p>
    <w:p w:rsidR="001C2784" w:rsidRPr="001C2784" w:rsidRDefault="00253205" w:rsidP="00253205">
      <w:pPr>
        <w:shd w:val="clear" w:color="auto" w:fill="FFFFFF"/>
        <w:spacing w:after="158"/>
        <w:jc w:val="both"/>
        <w:rPr>
          <w:b/>
          <w:bCs/>
          <w:iCs/>
          <w:color w:val="7F7F7F" w:themeColor="text1" w:themeTint="80"/>
        </w:rPr>
      </w:pPr>
      <w:r w:rsidRPr="00253205">
        <w:rPr>
          <w:rFonts w:asciiTheme="majorBidi" w:hAnsiTheme="majorBidi" w:cstheme="majorBidi"/>
          <w:b/>
          <w:bCs/>
          <w:color w:val="7F7F7F" w:themeColor="text1" w:themeTint="80"/>
        </w:rPr>
        <w:t>Elle a, en outre, invité le HCP à amorcer des relations partenariales avec l’INSSE au bénéfice d’un échange de pairs d’expériences et d'expertise dans le domaine de la statistique et des analyses économiques.</w:t>
      </w:r>
    </w:p>
    <w:sectPr w:rsidR="001C2784" w:rsidRPr="001C2784"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3A1" w:rsidRDefault="004823A1">
      <w:r>
        <w:separator/>
      </w:r>
    </w:p>
  </w:endnote>
  <w:endnote w:type="continuationSeparator" w:id="0">
    <w:p w:rsidR="004823A1" w:rsidRDefault="00482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DD" w:rsidRDefault="003A0631" w:rsidP="00CB05C8">
    <w:pPr>
      <w:pStyle w:val="Pieddepage"/>
      <w:framePr w:wrap="around" w:vAnchor="text" w:hAnchor="margin" w:xAlign="center" w:y="1"/>
      <w:rPr>
        <w:rStyle w:val="Numrodepage"/>
      </w:rPr>
    </w:pPr>
    <w:r>
      <w:rPr>
        <w:rStyle w:val="Numrodepage"/>
      </w:rPr>
      <w:fldChar w:fldCharType="begin"/>
    </w:r>
    <w:r w:rsidR="004363DD">
      <w:rPr>
        <w:rStyle w:val="Numrodepage"/>
      </w:rPr>
      <w:instrText xml:space="preserve">PAGE  </w:instrText>
    </w:r>
    <w:r>
      <w:rPr>
        <w:rStyle w:val="Numrodepage"/>
      </w:rPr>
      <w:fldChar w:fldCharType="end"/>
    </w:r>
  </w:p>
  <w:p w:rsidR="004363DD" w:rsidRDefault="004363D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DD" w:rsidRPr="006D7FA4" w:rsidRDefault="003A0631"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4363DD" w:rsidRPr="006D7FA4">
      <w:rPr>
        <w:rStyle w:val="Numrodepage"/>
        <w:sz w:val="20"/>
        <w:szCs w:val="20"/>
      </w:rPr>
      <w:instrText xml:space="preserve">PAGE  </w:instrText>
    </w:r>
    <w:r w:rsidRPr="006D7FA4">
      <w:rPr>
        <w:rStyle w:val="Numrodepage"/>
        <w:sz w:val="20"/>
        <w:szCs w:val="20"/>
      </w:rPr>
      <w:fldChar w:fldCharType="separate"/>
    </w:r>
    <w:r w:rsidR="00253205">
      <w:rPr>
        <w:rStyle w:val="Numrodepage"/>
        <w:noProof/>
        <w:sz w:val="20"/>
        <w:szCs w:val="20"/>
      </w:rPr>
      <w:t>2</w:t>
    </w:r>
    <w:r w:rsidRPr="006D7FA4">
      <w:rPr>
        <w:rStyle w:val="Numrodepage"/>
        <w:sz w:val="20"/>
        <w:szCs w:val="20"/>
      </w:rPr>
      <w:fldChar w:fldCharType="end"/>
    </w:r>
    <w:r w:rsidR="004363DD" w:rsidRPr="006D7FA4">
      <w:rPr>
        <w:rStyle w:val="Numrodepage"/>
        <w:sz w:val="20"/>
        <w:szCs w:val="20"/>
      </w:rPr>
      <w:t>/</w:t>
    </w:r>
    <w:r w:rsidRPr="006D7FA4">
      <w:rPr>
        <w:rStyle w:val="Numrodepage"/>
        <w:sz w:val="20"/>
        <w:szCs w:val="20"/>
      </w:rPr>
      <w:fldChar w:fldCharType="begin"/>
    </w:r>
    <w:r w:rsidR="004363DD" w:rsidRPr="006D7FA4">
      <w:rPr>
        <w:rStyle w:val="Numrodepage"/>
        <w:sz w:val="20"/>
        <w:szCs w:val="20"/>
      </w:rPr>
      <w:instrText xml:space="preserve"> NUMPAGES </w:instrText>
    </w:r>
    <w:r w:rsidRPr="006D7FA4">
      <w:rPr>
        <w:rStyle w:val="Numrodepage"/>
        <w:sz w:val="20"/>
        <w:szCs w:val="20"/>
      </w:rPr>
      <w:fldChar w:fldCharType="separate"/>
    </w:r>
    <w:r w:rsidR="00253205">
      <w:rPr>
        <w:rStyle w:val="Numrodepage"/>
        <w:noProof/>
        <w:sz w:val="20"/>
        <w:szCs w:val="20"/>
      </w:rPr>
      <w:t>2</w:t>
    </w:r>
    <w:r w:rsidRPr="006D7FA4">
      <w:rPr>
        <w:rStyle w:val="Numrodepage"/>
        <w:sz w:val="20"/>
        <w:szCs w:val="20"/>
      </w:rPr>
      <w:fldChar w:fldCharType="end"/>
    </w:r>
  </w:p>
  <w:p w:rsidR="004363DD" w:rsidRDefault="004363D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DD" w:rsidRDefault="003A0631">
    <w:pPr>
      <w:pStyle w:val="Pieddepage"/>
    </w:pPr>
    <w:r>
      <w:rPr>
        <w:noProof/>
      </w:rPr>
      <w:pict>
        <v:shapetype id="_x0000_t202" coordsize="21600,21600" o:spt="202" path="m,l,21600r21600,l21600,xe">
          <v:stroke joinstyle="miter"/>
          <v:path gradientshapeok="t" o:connecttype="rect"/>
        </v:shapetype>
        <v:shape id="_x0000_s2052" type="#_x0000_t202" style="position:absolute;margin-left:-54.7pt;margin-top:-15.2pt;width:311.7pt;height:17.25pt;z-index:251657728" stroked="f">
          <v:textbox style="mso-next-textbox:#_x0000_s2052">
            <w:txbxContent>
              <w:p w:rsidR="004363DD" w:rsidRPr="00773F09" w:rsidRDefault="004363DD"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Rabat</w:t>
                </w:r>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sidR="00E61625">
                  <w:rPr>
                    <w:rFonts w:ascii="Arial" w:hAnsi="Arial" w:cs="Arial"/>
                    <w:color w:val="993366"/>
                    <w:sz w:val="20"/>
                    <w:szCs w:val="20"/>
                    <w:lang w:val="en-US"/>
                  </w:rPr>
                  <w:t xml:space="preserve">  </w:t>
                </w:r>
                <w:r>
                  <w:rPr>
                    <w:rFonts w:ascii="Arial" w:hAnsi="Arial" w:cs="Arial"/>
                    <w:color w:val="993366"/>
                    <w:sz w:val="20"/>
                    <w:szCs w:val="20"/>
                    <w:lang w:val="en-US"/>
                  </w:rPr>
                  <w:t xml:space="preserve">BP : 178 </w:t>
                </w:r>
              </w:p>
              <w:p w:rsidR="004363DD" w:rsidRPr="00773F09" w:rsidRDefault="004363DD"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0" type="#_x0000_t202" style="position:absolute;margin-left:270pt;margin-top:-15.95pt;width:261pt;height:27pt;z-index:251654656" stroked="f">
          <v:textbox style="mso-next-textbox:#_x0000_s2050">
            <w:txbxContent>
              <w:p w:rsidR="004363DD" w:rsidRPr="00773F09" w:rsidRDefault="004363DD"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4363DD" w:rsidRPr="00F94487" w:rsidRDefault="004363DD"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3" type="#_x0000_t202" style="position:absolute;margin-left:4in;margin-top:2.05pt;width:210.55pt;height:37.35pt;z-index:251658752" stroked="f">
          <v:textbox style="mso-next-textbox:#_x0000_s2053">
            <w:txbxContent>
              <w:p w:rsidR="004363DD" w:rsidRPr="00C10BDD" w:rsidRDefault="004363DD"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4363DD" w:rsidRPr="00DD4AEF" w:rsidRDefault="004363DD"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4363DD" w:rsidRPr="00794363" w:rsidRDefault="004363DD"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3A1" w:rsidRDefault="004823A1">
      <w:r>
        <w:separator/>
      </w:r>
    </w:p>
  </w:footnote>
  <w:footnote w:type="continuationSeparator" w:id="0">
    <w:p w:rsidR="004823A1" w:rsidRDefault="00482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DD" w:rsidRDefault="00253205">
    <w:pPr>
      <w:pStyle w:val="En-tte"/>
    </w:pPr>
    <w:r>
      <w:rPr>
        <w:noProof/>
      </w:rPr>
      <w:pict>
        <v:rect id="_x0000_s2059" style="position:absolute;margin-left:-105.4pt;margin-top:373.75pt;width:684.15pt;height:403.5pt;z-index:-251654656" o:preferrelative="t" filled="f" stroked="f" insetpen="t" o:cliptowrap="t">
          <v:imagedata r:id="rId1" o:title=""/>
          <v:path o:extrusionok="f"/>
          <o:lock v:ext="edit" aspectratio="t"/>
          <w10:wrap anchorx="page"/>
        </v:rect>
        <o:OLEObject Type="Embed" ProgID="PBrush" ShapeID="_x0000_s2059" DrawAspect="Content" ObjectID="_1770287196" r:id="rId2"/>
      </w:pict>
    </w:r>
    <w:r w:rsidR="00E61625">
      <w:rPr>
        <w:noProof/>
      </w:rPr>
      <w:drawing>
        <wp:anchor distT="0" distB="0" distL="114300" distR="114300" simplePos="0" relativeHeight="251660800" behindDoc="0" locked="0" layoutInCell="1" allowOverlap="1">
          <wp:simplePos x="0" y="0"/>
          <wp:positionH relativeFrom="column">
            <wp:posOffset>-1334135</wp:posOffset>
          </wp:positionH>
          <wp:positionV relativeFrom="paragraph">
            <wp:posOffset>-513715</wp:posOffset>
          </wp:positionV>
          <wp:extent cx="8702675" cy="5041900"/>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8702675" cy="50419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3490"/>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16DD5"/>
    <w:rsid w:val="000205FA"/>
    <w:rsid w:val="00024095"/>
    <w:rsid w:val="00027850"/>
    <w:rsid w:val="00036181"/>
    <w:rsid w:val="00050A6E"/>
    <w:rsid w:val="000554EE"/>
    <w:rsid w:val="00060321"/>
    <w:rsid w:val="00064386"/>
    <w:rsid w:val="0006553F"/>
    <w:rsid w:val="00070037"/>
    <w:rsid w:val="00081BE5"/>
    <w:rsid w:val="00085E86"/>
    <w:rsid w:val="00087C80"/>
    <w:rsid w:val="000A3BE9"/>
    <w:rsid w:val="000A4F68"/>
    <w:rsid w:val="000B2A3E"/>
    <w:rsid w:val="000B6DC8"/>
    <w:rsid w:val="000B6EA6"/>
    <w:rsid w:val="000C29E0"/>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46F5"/>
    <w:rsid w:val="00137652"/>
    <w:rsid w:val="001379C2"/>
    <w:rsid w:val="001437B0"/>
    <w:rsid w:val="0015016F"/>
    <w:rsid w:val="00153DC3"/>
    <w:rsid w:val="00155095"/>
    <w:rsid w:val="00155EBB"/>
    <w:rsid w:val="001630F0"/>
    <w:rsid w:val="0016363C"/>
    <w:rsid w:val="001640AC"/>
    <w:rsid w:val="00167685"/>
    <w:rsid w:val="00173DF2"/>
    <w:rsid w:val="001744A2"/>
    <w:rsid w:val="00174719"/>
    <w:rsid w:val="001752EE"/>
    <w:rsid w:val="00176CC0"/>
    <w:rsid w:val="00177EC0"/>
    <w:rsid w:val="00181EFF"/>
    <w:rsid w:val="001867C8"/>
    <w:rsid w:val="001A1A9C"/>
    <w:rsid w:val="001A282E"/>
    <w:rsid w:val="001A7093"/>
    <w:rsid w:val="001B4AB1"/>
    <w:rsid w:val="001C20F4"/>
    <w:rsid w:val="001C2784"/>
    <w:rsid w:val="001C3920"/>
    <w:rsid w:val="001C4506"/>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66F"/>
    <w:rsid w:val="00220DF6"/>
    <w:rsid w:val="0022299E"/>
    <w:rsid w:val="002247DE"/>
    <w:rsid w:val="0022597E"/>
    <w:rsid w:val="0023043F"/>
    <w:rsid w:val="002316A6"/>
    <w:rsid w:val="002358D8"/>
    <w:rsid w:val="00242C76"/>
    <w:rsid w:val="00242CBE"/>
    <w:rsid w:val="002443AA"/>
    <w:rsid w:val="00244DDB"/>
    <w:rsid w:val="0024586A"/>
    <w:rsid w:val="00253205"/>
    <w:rsid w:val="00256291"/>
    <w:rsid w:val="002603C8"/>
    <w:rsid w:val="00262AA7"/>
    <w:rsid w:val="00264343"/>
    <w:rsid w:val="00264D30"/>
    <w:rsid w:val="00264E77"/>
    <w:rsid w:val="00267A7C"/>
    <w:rsid w:val="00271922"/>
    <w:rsid w:val="0028585A"/>
    <w:rsid w:val="00286F23"/>
    <w:rsid w:val="00290B88"/>
    <w:rsid w:val="002A1850"/>
    <w:rsid w:val="002A281B"/>
    <w:rsid w:val="002A5A7C"/>
    <w:rsid w:val="002A688F"/>
    <w:rsid w:val="002A7113"/>
    <w:rsid w:val="002C02CC"/>
    <w:rsid w:val="002C09B2"/>
    <w:rsid w:val="002C6433"/>
    <w:rsid w:val="002D022C"/>
    <w:rsid w:val="002D18CC"/>
    <w:rsid w:val="002D3BD2"/>
    <w:rsid w:val="002D4302"/>
    <w:rsid w:val="002D49EF"/>
    <w:rsid w:val="002D639C"/>
    <w:rsid w:val="002F237C"/>
    <w:rsid w:val="002F3B72"/>
    <w:rsid w:val="00300F5A"/>
    <w:rsid w:val="0030560D"/>
    <w:rsid w:val="0030605C"/>
    <w:rsid w:val="00310195"/>
    <w:rsid w:val="003121A0"/>
    <w:rsid w:val="00314191"/>
    <w:rsid w:val="003151E9"/>
    <w:rsid w:val="00316A57"/>
    <w:rsid w:val="0031735D"/>
    <w:rsid w:val="003243B5"/>
    <w:rsid w:val="00325A4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85013"/>
    <w:rsid w:val="0039063A"/>
    <w:rsid w:val="00393B90"/>
    <w:rsid w:val="00393EF8"/>
    <w:rsid w:val="003A0631"/>
    <w:rsid w:val="003A14B5"/>
    <w:rsid w:val="003A5CB2"/>
    <w:rsid w:val="003B7C9A"/>
    <w:rsid w:val="003C104F"/>
    <w:rsid w:val="003C357A"/>
    <w:rsid w:val="003E5DDB"/>
    <w:rsid w:val="003F28EA"/>
    <w:rsid w:val="003F445E"/>
    <w:rsid w:val="003F650A"/>
    <w:rsid w:val="00401D3E"/>
    <w:rsid w:val="00403A20"/>
    <w:rsid w:val="0041796D"/>
    <w:rsid w:val="004275D6"/>
    <w:rsid w:val="004363DD"/>
    <w:rsid w:val="00446DB7"/>
    <w:rsid w:val="00447FBC"/>
    <w:rsid w:val="00455540"/>
    <w:rsid w:val="004744FF"/>
    <w:rsid w:val="00475F65"/>
    <w:rsid w:val="00481E24"/>
    <w:rsid w:val="004823A1"/>
    <w:rsid w:val="00484E8D"/>
    <w:rsid w:val="0049060D"/>
    <w:rsid w:val="004A1173"/>
    <w:rsid w:val="004A225B"/>
    <w:rsid w:val="004A73C5"/>
    <w:rsid w:val="004A78F8"/>
    <w:rsid w:val="004B3780"/>
    <w:rsid w:val="004B3B09"/>
    <w:rsid w:val="004B42B1"/>
    <w:rsid w:val="004B4D2F"/>
    <w:rsid w:val="004B5569"/>
    <w:rsid w:val="004B6126"/>
    <w:rsid w:val="004B66EA"/>
    <w:rsid w:val="004C23DA"/>
    <w:rsid w:val="004C43FD"/>
    <w:rsid w:val="004E36E2"/>
    <w:rsid w:val="004E4296"/>
    <w:rsid w:val="004E67F8"/>
    <w:rsid w:val="004F3383"/>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3DE9"/>
    <w:rsid w:val="00564AE3"/>
    <w:rsid w:val="0057148E"/>
    <w:rsid w:val="00571918"/>
    <w:rsid w:val="005746EB"/>
    <w:rsid w:val="005754A6"/>
    <w:rsid w:val="0057579D"/>
    <w:rsid w:val="005814DE"/>
    <w:rsid w:val="00582403"/>
    <w:rsid w:val="00584AD1"/>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BD5"/>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07AC0"/>
    <w:rsid w:val="007206D4"/>
    <w:rsid w:val="00722D75"/>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7F7A99"/>
    <w:rsid w:val="00803256"/>
    <w:rsid w:val="00803806"/>
    <w:rsid w:val="0080593A"/>
    <w:rsid w:val="00807DC4"/>
    <w:rsid w:val="00811CEF"/>
    <w:rsid w:val="008148E1"/>
    <w:rsid w:val="00817D3A"/>
    <w:rsid w:val="0083601D"/>
    <w:rsid w:val="008373A3"/>
    <w:rsid w:val="0084269C"/>
    <w:rsid w:val="00852402"/>
    <w:rsid w:val="00860837"/>
    <w:rsid w:val="0086177A"/>
    <w:rsid w:val="00865D35"/>
    <w:rsid w:val="00866410"/>
    <w:rsid w:val="00867FAB"/>
    <w:rsid w:val="0087042E"/>
    <w:rsid w:val="008712A1"/>
    <w:rsid w:val="00873D3D"/>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57C2"/>
    <w:rsid w:val="008E5D62"/>
    <w:rsid w:val="008F298B"/>
    <w:rsid w:val="008F3AB6"/>
    <w:rsid w:val="008F416D"/>
    <w:rsid w:val="008F6D54"/>
    <w:rsid w:val="008F72F2"/>
    <w:rsid w:val="008F7B26"/>
    <w:rsid w:val="008F7F80"/>
    <w:rsid w:val="00900744"/>
    <w:rsid w:val="00900B2E"/>
    <w:rsid w:val="00923AED"/>
    <w:rsid w:val="00930BC1"/>
    <w:rsid w:val="00931126"/>
    <w:rsid w:val="00944B4F"/>
    <w:rsid w:val="0095153B"/>
    <w:rsid w:val="00953DB4"/>
    <w:rsid w:val="00961216"/>
    <w:rsid w:val="00965163"/>
    <w:rsid w:val="009674B4"/>
    <w:rsid w:val="00967EA0"/>
    <w:rsid w:val="00970294"/>
    <w:rsid w:val="009750B7"/>
    <w:rsid w:val="009801E4"/>
    <w:rsid w:val="009840CA"/>
    <w:rsid w:val="00984C53"/>
    <w:rsid w:val="00987690"/>
    <w:rsid w:val="009907A2"/>
    <w:rsid w:val="00990C6F"/>
    <w:rsid w:val="009964D4"/>
    <w:rsid w:val="00996F92"/>
    <w:rsid w:val="009A205F"/>
    <w:rsid w:val="009A2769"/>
    <w:rsid w:val="009A3A8A"/>
    <w:rsid w:val="009B2B2B"/>
    <w:rsid w:val="009C016B"/>
    <w:rsid w:val="009C0E61"/>
    <w:rsid w:val="009C309B"/>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0B22"/>
    <w:rsid w:val="00A11972"/>
    <w:rsid w:val="00A1268C"/>
    <w:rsid w:val="00A16299"/>
    <w:rsid w:val="00A17CEA"/>
    <w:rsid w:val="00A250DB"/>
    <w:rsid w:val="00A322D1"/>
    <w:rsid w:val="00A3434A"/>
    <w:rsid w:val="00A34455"/>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4CE"/>
    <w:rsid w:val="00AA6739"/>
    <w:rsid w:val="00AA723E"/>
    <w:rsid w:val="00AB16AA"/>
    <w:rsid w:val="00AB4E07"/>
    <w:rsid w:val="00AB6900"/>
    <w:rsid w:val="00AB6A95"/>
    <w:rsid w:val="00AB7669"/>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47B4"/>
    <w:rsid w:val="00B25334"/>
    <w:rsid w:val="00B257B1"/>
    <w:rsid w:val="00B317EB"/>
    <w:rsid w:val="00B31D24"/>
    <w:rsid w:val="00B34205"/>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942F8"/>
    <w:rsid w:val="00BA5F9D"/>
    <w:rsid w:val="00BB27CA"/>
    <w:rsid w:val="00BB3BD2"/>
    <w:rsid w:val="00BB55C0"/>
    <w:rsid w:val="00BC2E39"/>
    <w:rsid w:val="00BC2EE7"/>
    <w:rsid w:val="00BC49B4"/>
    <w:rsid w:val="00BD05AA"/>
    <w:rsid w:val="00BD3618"/>
    <w:rsid w:val="00BD611F"/>
    <w:rsid w:val="00BD7B29"/>
    <w:rsid w:val="00BE12C8"/>
    <w:rsid w:val="00BF3E7A"/>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6112A"/>
    <w:rsid w:val="00C6747F"/>
    <w:rsid w:val="00C74092"/>
    <w:rsid w:val="00C77AA4"/>
    <w:rsid w:val="00C92504"/>
    <w:rsid w:val="00C92E38"/>
    <w:rsid w:val="00C94FAA"/>
    <w:rsid w:val="00CA2232"/>
    <w:rsid w:val="00CB055F"/>
    <w:rsid w:val="00CB05C8"/>
    <w:rsid w:val="00CB3A44"/>
    <w:rsid w:val="00CB4E8B"/>
    <w:rsid w:val="00CC289A"/>
    <w:rsid w:val="00CC5A17"/>
    <w:rsid w:val="00CC5F3B"/>
    <w:rsid w:val="00CD6E99"/>
    <w:rsid w:val="00CD7C5C"/>
    <w:rsid w:val="00CE08CE"/>
    <w:rsid w:val="00CE718A"/>
    <w:rsid w:val="00CE7BB5"/>
    <w:rsid w:val="00CF3217"/>
    <w:rsid w:val="00D01031"/>
    <w:rsid w:val="00D07647"/>
    <w:rsid w:val="00D07E75"/>
    <w:rsid w:val="00D12FA1"/>
    <w:rsid w:val="00D14BAE"/>
    <w:rsid w:val="00D15EC7"/>
    <w:rsid w:val="00D224CC"/>
    <w:rsid w:val="00D25594"/>
    <w:rsid w:val="00D2590A"/>
    <w:rsid w:val="00D30672"/>
    <w:rsid w:val="00D30B74"/>
    <w:rsid w:val="00D40AE4"/>
    <w:rsid w:val="00D46A93"/>
    <w:rsid w:val="00D4763E"/>
    <w:rsid w:val="00D60382"/>
    <w:rsid w:val="00D71FF6"/>
    <w:rsid w:val="00D820EB"/>
    <w:rsid w:val="00D82174"/>
    <w:rsid w:val="00DA0F9B"/>
    <w:rsid w:val="00DB27A9"/>
    <w:rsid w:val="00DB293A"/>
    <w:rsid w:val="00DB41D2"/>
    <w:rsid w:val="00DB4566"/>
    <w:rsid w:val="00DB48CA"/>
    <w:rsid w:val="00DB5B3F"/>
    <w:rsid w:val="00DC0C38"/>
    <w:rsid w:val="00DC4AA5"/>
    <w:rsid w:val="00DC79D3"/>
    <w:rsid w:val="00DD1685"/>
    <w:rsid w:val="00DD4344"/>
    <w:rsid w:val="00DD4AEF"/>
    <w:rsid w:val="00DD5A2F"/>
    <w:rsid w:val="00DD5B3A"/>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1625"/>
    <w:rsid w:val="00E62E93"/>
    <w:rsid w:val="00E643D8"/>
    <w:rsid w:val="00E6596F"/>
    <w:rsid w:val="00E81203"/>
    <w:rsid w:val="00E81537"/>
    <w:rsid w:val="00E82E2E"/>
    <w:rsid w:val="00E84D02"/>
    <w:rsid w:val="00E85B18"/>
    <w:rsid w:val="00E86900"/>
    <w:rsid w:val="00E947A6"/>
    <w:rsid w:val="00E9733C"/>
    <w:rsid w:val="00EA0D35"/>
    <w:rsid w:val="00EA5644"/>
    <w:rsid w:val="00EB537F"/>
    <w:rsid w:val="00EB5AC5"/>
    <w:rsid w:val="00EB7741"/>
    <w:rsid w:val="00EB7B76"/>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0AAA"/>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9792E"/>
    <w:rsid w:val="00FA1FD9"/>
    <w:rsid w:val="00FA2B84"/>
    <w:rsid w:val="00FA6DBC"/>
    <w:rsid w:val="00FB00B3"/>
    <w:rsid w:val="00FB15D1"/>
    <w:rsid w:val="00FB3530"/>
    <w:rsid w:val="00FB4688"/>
    <w:rsid w:val="00FB5979"/>
    <w:rsid w:val="00FB69A5"/>
    <w:rsid w:val="00FC1BEE"/>
    <w:rsid w:val="00FC1D54"/>
    <w:rsid w:val="00FC20C3"/>
    <w:rsid w:val="00FC38F3"/>
    <w:rsid w:val="00FC5115"/>
    <w:rsid w:val="00FC601C"/>
    <w:rsid w:val="00FD21D5"/>
    <w:rsid w:val="00FD3095"/>
    <w:rsid w:val="00FD4E57"/>
    <w:rsid w:val="00FD6A0A"/>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328</Words>
  <Characters>1809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4</cp:revision>
  <cp:lastPrinted>2024-02-02T15:48:00Z</cp:lastPrinted>
  <dcterms:created xsi:type="dcterms:W3CDTF">2024-02-24T13:28:00Z</dcterms:created>
  <dcterms:modified xsi:type="dcterms:W3CDTF">2024-02-24T13:40:00Z</dcterms:modified>
</cp:coreProperties>
</file>