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2A1850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3810</wp:posOffset>
            </wp:positionV>
            <wp:extent cx="1073150" cy="457200"/>
            <wp:effectExtent l="19050" t="0" r="0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80010</wp:posOffset>
            </wp:positionV>
            <wp:extent cx="153035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2A1850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AB7669" w:rsidRDefault="00AB7669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BF3E7A" w:rsidRDefault="00BF3E7A" w:rsidP="00BF3E7A">
      <w:pPr>
        <w:pStyle w:val="NormalWeb"/>
        <w:spacing w:before="0" w:beforeAutospacing="0" w:after="0" w:afterAutospacing="0" w:line="264" w:lineRule="auto"/>
        <w:jc w:val="center"/>
        <w:rPr>
          <w:b/>
          <w:bCs/>
          <w:color w:val="7030A0"/>
        </w:rPr>
      </w:pPr>
    </w:p>
    <w:p w:rsidR="007F7A99" w:rsidRDefault="007F7A99" w:rsidP="00BF3E7A">
      <w:pPr>
        <w:pStyle w:val="NormalWeb"/>
        <w:spacing w:before="0" w:beforeAutospacing="0" w:after="0" w:afterAutospacing="0" w:line="264" w:lineRule="auto"/>
        <w:jc w:val="center"/>
        <w:rPr>
          <w:b/>
          <w:bCs/>
          <w:color w:val="7030A0"/>
        </w:rPr>
      </w:pPr>
    </w:p>
    <w:p w:rsidR="00117F09" w:rsidRDefault="00117F09" w:rsidP="00BF3E7A">
      <w:pPr>
        <w:pStyle w:val="NormalWeb"/>
        <w:spacing w:before="0" w:beforeAutospacing="0" w:after="0" w:afterAutospacing="0" w:line="264" w:lineRule="auto"/>
        <w:jc w:val="center"/>
        <w:rPr>
          <w:b/>
          <w:bCs/>
          <w:color w:val="7030A0"/>
        </w:rPr>
      </w:pPr>
    </w:p>
    <w:p w:rsidR="007F7A99" w:rsidRDefault="007F7A99" w:rsidP="00BF3E7A">
      <w:pPr>
        <w:pStyle w:val="NormalWeb"/>
        <w:spacing w:before="0" w:beforeAutospacing="0" w:after="0" w:afterAutospacing="0" w:line="264" w:lineRule="auto"/>
        <w:jc w:val="center"/>
        <w:rPr>
          <w:b/>
          <w:bCs/>
          <w:color w:val="7030A0"/>
        </w:rPr>
      </w:pPr>
    </w:p>
    <w:p w:rsidR="001C2784" w:rsidRDefault="001C2784" w:rsidP="00BF3E7A">
      <w:pPr>
        <w:ind w:left="993" w:hanging="993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8864AD" w:rsidRDefault="00CB4E8B" w:rsidP="001C2784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>
        <w:rPr>
          <w:rFonts w:ascii="Palatino" w:hAnsi="Palatino" w:cs="Times"/>
          <w:b/>
          <w:bCs/>
          <w:shadow/>
          <w:color w:val="FF9900"/>
          <w:sz w:val="26"/>
          <w:szCs w:val="26"/>
        </w:rPr>
        <w:t>COMMUNIQUE</w:t>
      </w:r>
    </w:p>
    <w:p w:rsidR="001C2784" w:rsidRDefault="001C2784" w:rsidP="00BF3E7A">
      <w:pPr>
        <w:ind w:left="993" w:hanging="993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1C2784" w:rsidRPr="008864AD" w:rsidRDefault="001C2784" w:rsidP="00BF3E7A">
      <w:pPr>
        <w:ind w:left="993" w:hanging="993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1C2784" w:rsidRPr="00BC44CE" w:rsidRDefault="00BC44CE" w:rsidP="00CB4E8B">
      <w:pPr>
        <w:pStyle w:val="Titre"/>
        <w:spacing w:line="360" w:lineRule="auto"/>
        <w:ind w:left="992" w:hanging="992"/>
        <w:rPr>
          <w:rFonts w:eastAsia="Calibri"/>
          <w:shadow/>
          <w:color w:val="7030A0"/>
          <w:szCs w:val="24"/>
        </w:rPr>
      </w:pPr>
      <w:r w:rsidRPr="00BC44CE">
        <w:rPr>
          <w:rFonts w:eastAsia="Calibri"/>
          <w:shadow/>
          <w:color w:val="7030A0"/>
          <w:szCs w:val="24"/>
        </w:rPr>
        <w:t>CONFERENCE</w:t>
      </w:r>
      <w:r w:rsidR="00CB4E8B" w:rsidRPr="00BC44CE">
        <w:rPr>
          <w:rFonts w:eastAsia="Calibri"/>
          <w:shadow/>
          <w:color w:val="7030A0"/>
          <w:szCs w:val="24"/>
        </w:rPr>
        <w:t xml:space="preserve"> DE PRESSE :</w:t>
      </w:r>
    </w:p>
    <w:p w:rsidR="00BC44CE" w:rsidRPr="00BC44CE" w:rsidRDefault="00BC44CE" w:rsidP="001C2784">
      <w:pPr>
        <w:autoSpaceDE w:val="0"/>
        <w:autoSpaceDN w:val="0"/>
        <w:adjustRightInd w:val="0"/>
        <w:ind w:left="851" w:hanging="851"/>
        <w:jc w:val="both"/>
        <w:rPr>
          <w:rFonts w:eastAsia="Calibri"/>
          <w:shadow/>
          <w:color w:val="7030A0"/>
          <w:sz w:val="6"/>
          <w:szCs w:val="6"/>
        </w:rPr>
      </w:pPr>
    </w:p>
    <w:p w:rsidR="002D24CC" w:rsidRDefault="00BC44CE" w:rsidP="002D24CC">
      <w:pPr>
        <w:autoSpaceDE w:val="0"/>
        <w:autoSpaceDN w:val="0"/>
        <w:adjustRightInd w:val="0"/>
        <w:spacing w:line="288" w:lineRule="auto"/>
        <w:ind w:left="851" w:hanging="851"/>
        <w:jc w:val="center"/>
        <w:rPr>
          <w:rFonts w:eastAsia="Calibri"/>
          <w:b/>
          <w:bCs/>
          <w:shadow/>
          <w:color w:val="7030A0"/>
          <w:sz w:val="26"/>
          <w:szCs w:val="26"/>
        </w:rPr>
      </w:pPr>
      <w:r w:rsidRPr="00BC44CE">
        <w:rPr>
          <w:rFonts w:eastAsia="Calibri"/>
          <w:b/>
          <w:bCs/>
          <w:shadow/>
          <w:color w:val="7030A0"/>
          <w:sz w:val="26"/>
          <w:szCs w:val="26"/>
        </w:rPr>
        <w:t>Lancement de la formation en ligne des participants à la réalisation du</w:t>
      </w:r>
    </w:p>
    <w:p w:rsidR="00BC44CE" w:rsidRPr="00BC44CE" w:rsidRDefault="00BC44CE" w:rsidP="002D24CC">
      <w:pPr>
        <w:autoSpaceDE w:val="0"/>
        <w:autoSpaceDN w:val="0"/>
        <w:adjustRightInd w:val="0"/>
        <w:spacing w:line="288" w:lineRule="auto"/>
        <w:ind w:left="851" w:hanging="851"/>
        <w:jc w:val="center"/>
        <w:rPr>
          <w:rFonts w:eastAsia="Calibri"/>
          <w:b/>
          <w:bCs/>
          <w:shadow/>
          <w:color w:val="7030A0"/>
          <w:sz w:val="26"/>
          <w:szCs w:val="26"/>
        </w:rPr>
      </w:pPr>
      <w:r w:rsidRPr="00BC44CE">
        <w:rPr>
          <w:rFonts w:eastAsia="Calibri"/>
          <w:b/>
          <w:bCs/>
          <w:shadow/>
          <w:color w:val="7030A0"/>
          <w:sz w:val="26"/>
          <w:szCs w:val="26"/>
        </w:rPr>
        <w:t>RGPH 2024</w:t>
      </w:r>
    </w:p>
    <w:p w:rsidR="001C2784" w:rsidRDefault="001C2784" w:rsidP="001C2784">
      <w:pPr>
        <w:autoSpaceDE w:val="0"/>
        <w:autoSpaceDN w:val="0"/>
        <w:adjustRightInd w:val="0"/>
        <w:ind w:left="851" w:hanging="851"/>
        <w:jc w:val="both"/>
        <w:rPr>
          <w:b/>
          <w:bCs/>
          <w:iCs/>
        </w:rPr>
      </w:pPr>
    </w:p>
    <w:p w:rsidR="00BC44CE" w:rsidRDefault="00BC44CE" w:rsidP="007F7A99">
      <w:pPr>
        <w:autoSpaceDE w:val="0"/>
        <w:autoSpaceDN w:val="0"/>
        <w:adjustRightInd w:val="0"/>
        <w:spacing w:line="288" w:lineRule="auto"/>
        <w:ind w:firstLine="708"/>
        <w:jc w:val="both"/>
        <w:rPr>
          <w:b/>
          <w:bCs/>
          <w:iCs/>
          <w:color w:val="7F7F7F" w:themeColor="text1" w:themeTint="80"/>
        </w:rPr>
      </w:pPr>
    </w:p>
    <w:p w:rsidR="008260C0" w:rsidRDefault="007F7A99" w:rsidP="0020689A">
      <w:pPr>
        <w:autoSpaceDE w:val="0"/>
        <w:autoSpaceDN w:val="0"/>
        <w:adjustRightInd w:val="0"/>
        <w:spacing w:line="288" w:lineRule="auto"/>
        <w:ind w:firstLine="708"/>
        <w:jc w:val="both"/>
        <w:rPr>
          <w:b/>
          <w:bCs/>
          <w:color w:val="7F7F7F" w:themeColor="text1" w:themeTint="80"/>
        </w:rPr>
      </w:pPr>
      <w:r w:rsidRPr="001C2784">
        <w:rPr>
          <w:b/>
          <w:bCs/>
          <w:iCs/>
          <w:color w:val="7F7F7F" w:themeColor="text1" w:themeTint="80"/>
        </w:rPr>
        <w:t>Dans le cadre du processus de préparation du Recensement</w:t>
      </w:r>
      <w:r>
        <w:rPr>
          <w:b/>
          <w:bCs/>
          <w:iCs/>
          <w:color w:val="7F7F7F" w:themeColor="text1" w:themeTint="80"/>
        </w:rPr>
        <w:t xml:space="preserve"> Général de la Population et de </w:t>
      </w:r>
      <w:r w:rsidRPr="001C2784">
        <w:rPr>
          <w:b/>
          <w:bCs/>
          <w:iCs/>
          <w:color w:val="7F7F7F" w:themeColor="text1" w:themeTint="80"/>
        </w:rPr>
        <w:t>l’Habitat (RGPH), prévu en septembre 2024</w:t>
      </w:r>
      <w:r>
        <w:rPr>
          <w:b/>
          <w:bCs/>
          <w:iCs/>
          <w:color w:val="7F7F7F" w:themeColor="text1" w:themeTint="80"/>
        </w:rPr>
        <w:t xml:space="preserve">, </w:t>
      </w:r>
      <w:r w:rsidRPr="007F7A99">
        <w:rPr>
          <w:b/>
          <w:bCs/>
          <w:iCs/>
          <w:color w:val="7F7F7F" w:themeColor="text1" w:themeTint="80"/>
        </w:rPr>
        <w:t>le HCP organise</w:t>
      </w:r>
      <w:r>
        <w:rPr>
          <w:b/>
          <w:bCs/>
          <w:iCs/>
          <w:color w:val="7F7F7F" w:themeColor="text1" w:themeTint="80"/>
        </w:rPr>
        <w:t>, s</w:t>
      </w:r>
      <w:r w:rsidRPr="007F7A99">
        <w:rPr>
          <w:b/>
          <w:bCs/>
          <w:iCs/>
          <w:color w:val="7F7F7F" w:themeColor="text1" w:themeTint="80"/>
        </w:rPr>
        <w:t>ous la présidence de </w:t>
      </w:r>
      <w:r w:rsidR="00855108">
        <w:rPr>
          <w:b/>
          <w:bCs/>
          <w:iCs/>
          <w:color w:val="7F7F7F" w:themeColor="text1" w:themeTint="80"/>
        </w:rPr>
        <w:t xml:space="preserve"> </w:t>
      </w:r>
      <w:r w:rsidRPr="007F7A99">
        <w:rPr>
          <w:b/>
          <w:bCs/>
          <w:iCs/>
          <w:color w:val="7F7F7F" w:themeColor="text1" w:themeTint="80"/>
        </w:rPr>
        <w:t>M</w:t>
      </w:r>
      <w:r w:rsidR="0020689A">
        <w:rPr>
          <w:b/>
          <w:bCs/>
          <w:iCs/>
          <w:color w:val="7F7F7F" w:themeColor="text1" w:themeTint="80"/>
        </w:rPr>
        <w:t>onsieur le</w:t>
      </w:r>
      <w:r w:rsidRPr="007F7A99">
        <w:rPr>
          <w:b/>
          <w:bCs/>
          <w:iCs/>
          <w:color w:val="7F7F7F" w:themeColor="text1" w:themeTint="80"/>
        </w:rPr>
        <w:t xml:space="preserve"> Haut Commissaire au Plan,  </w:t>
      </w:r>
      <w:r w:rsidR="00BC44CE">
        <w:rPr>
          <w:b/>
          <w:bCs/>
          <w:iCs/>
          <w:color w:val="7F7F7F" w:themeColor="text1" w:themeTint="80"/>
        </w:rPr>
        <w:t>une conférence</w:t>
      </w:r>
      <w:r w:rsidRPr="007F7A99">
        <w:rPr>
          <w:b/>
          <w:bCs/>
          <w:iCs/>
          <w:color w:val="7F7F7F" w:themeColor="text1" w:themeTint="80"/>
        </w:rPr>
        <w:t xml:space="preserve"> de presse </w:t>
      </w:r>
      <w:r w:rsidR="00BC44CE">
        <w:rPr>
          <w:b/>
          <w:bCs/>
          <w:iCs/>
          <w:color w:val="7F7F7F" w:themeColor="text1" w:themeTint="80"/>
        </w:rPr>
        <w:t xml:space="preserve">dédiée </w:t>
      </w:r>
      <w:r w:rsidR="008260C0">
        <w:rPr>
          <w:b/>
          <w:bCs/>
          <w:iCs/>
          <w:color w:val="7F7F7F" w:themeColor="text1" w:themeTint="80"/>
        </w:rPr>
        <w:t xml:space="preserve">à </w:t>
      </w:r>
      <w:r w:rsidR="008260C0">
        <w:rPr>
          <w:b/>
          <w:bCs/>
          <w:color w:val="7F7F7F" w:themeColor="text1" w:themeTint="80"/>
        </w:rPr>
        <w:t>la p</w:t>
      </w:r>
      <w:r w:rsidR="008260C0" w:rsidRPr="00BB5BE0">
        <w:rPr>
          <w:b/>
          <w:bCs/>
          <w:color w:val="7F7F7F" w:themeColor="text1" w:themeTint="80"/>
        </w:rPr>
        <w:t>résent</w:t>
      </w:r>
      <w:r w:rsidR="008260C0">
        <w:rPr>
          <w:b/>
          <w:bCs/>
          <w:color w:val="7F7F7F" w:themeColor="text1" w:themeTint="80"/>
        </w:rPr>
        <w:t>ation de</w:t>
      </w:r>
      <w:r w:rsidR="008260C0" w:rsidRPr="00BB5BE0">
        <w:rPr>
          <w:b/>
          <w:bCs/>
          <w:color w:val="7F7F7F" w:themeColor="text1" w:themeTint="80"/>
        </w:rPr>
        <w:t xml:space="preserve"> la plateforme de formation en ligne des participants à la réalisation du Recensement Général de la Population et de l’Habitat (RGPH) 2024</w:t>
      </w:r>
      <w:r w:rsidR="008260C0">
        <w:rPr>
          <w:b/>
          <w:bCs/>
          <w:color w:val="7F7F7F" w:themeColor="text1" w:themeTint="80"/>
        </w:rPr>
        <w:t>.</w:t>
      </w:r>
    </w:p>
    <w:p w:rsidR="008260C0" w:rsidRDefault="008260C0" w:rsidP="008260C0">
      <w:pPr>
        <w:autoSpaceDE w:val="0"/>
        <w:autoSpaceDN w:val="0"/>
        <w:adjustRightInd w:val="0"/>
        <w:spacing w:line="288" w:lineRule="auto"/>
        <w:ind w:firstLine="708"/>
        <w:jc w:val="both"/>
        <w:rPr>
          <w:b/>
          <w:bCs/>
          <w:color w:val="7F7F7F" w:themeColor="text1" w:themeTint="80"/>
        </w:rPr>
      </w:pPr>
    </w:p>
    <w:p w:rsidR="008260C0" w:rsidRDefault="008260C0" w:rsidP="005D4065">
      <w:pPr>
        <w:spacing w:line="288" w:lineRule="auto"/>
        <w:ind w:firstLine="708"/>
        <w:jc w:val="both"/>
        <w:rPr>
          <w:b/>
          <w:bCs/>
          <w:iCs/>
          <w:color w:val="7F7F7F" w:themeColor="text1" w:themeTint="80"/>
        </w:rPr>
      </w:pPr>
      <w:r>
        <w:rPr>
          <w:b/>
          <w:bCs/>
          <w:color w:val="7F7F7F" w:themeColor="text1" w:themeTint="80"/>
        </w:rPr>
        <w:t>Cette rencontre</w:t>
      </w:r>
      <w:r w:rsidR="005D4065">
        <w:rPr>
          <w:b/>
          <w:bCs/>
          <w:color w:val="7F7F7F" w:themeColor="text1" w:themeTint="80"/>
        </w:rPr>
        <w:t>,</w:t>
      </w:r>
      <w:r>
        <w:rPr>
          <w:b/>
          <w:bCs/>
          <w:color w:val="7F7F7F" w:themeColor="text1" w:themeTint="80"/>
        </w:rPr>
        <w:t xml:space="preserve"> qui aura lieu </w:t>
      </w:r>
      <w:r w:rsidRPr="007F7A99">
        <w:rPr>
          <w:b/>
          <w:bCs/>
          <w:iCs/>
          <w:color w:val="7F7F7F" w:themeColor="text1" w:themeTint="80"/>
        </w:rPr>
        <w:t xml:space="preserve">le mercredi </w:t>
      </w:r>
      <w:r>
        <w:rPr>
          <w:b/>
          <w:bCs/>
          <w:iCs/>
          <w:color w:val="7F7F7F" w:themeColor="text1" w:themeTint="80"/>
        </w:rPr>
        <w:t>13 mars</w:t>
      </w:r>
      <w:r w:rsidRPr="007F7A99">
        <w:rPr>
          <w:b/>
          <w:bCs/>
          <w:iCs/>
          <w:color w:val="7F7F7F" w:themeColor="text1" w:themeTint="80"/>
        </w:rPr>
        <w:t xml:space="preserve"> 2024, à partir de 1</w:t>
      </w:r>
      <w:r>
        <w:rPr>
          <w:b/>
          <w:bCs/>
          <w:iCs/>
          <w:color w:val="7F7F7F" w:themeColor="text1" w:themeTint="80"/>
        </w:rPr>
        <w:t>3</w:t>
      </w:r>
      <w:r w:rsidRPr="007F7A99">
        <w:rPr>
          <w:b/>
          <w:bCs/>
          <w:iCs/>
          <w:color w:val="7F7F7F" w:themeColor="text1" w:themeTint="80"/>
        </w:rPr>
        <w:t>h</w:t>
      </w:r>
      <w:r>
        <w:rPr>
          <w:b/>
          <w:bCs/>
          <w:iCs/>
          <w:color w:val="7F7F7F" w:themeColor="text1" w:themeTint="80"/>
        </w:rPr>
        <w:t>0</w:t>
      </w:r>
      <w:r w:rsidRPr="007F7A99">
        <w:rPr>
          <w:b/>
          <w:bCs/>
          <w:iCs/>
          <w:color w:val="7F7F7F" w:themeColor="text1" w:themeTint="80"/>
        </w:rPr>
        <w:t>0, au siège </w:t>
      </w:r>
      <w:r w:rsidR="005D4065">
        <w:rPr>
          <w:b/>
          <w:bCs/>
          <w:iCs/>
          <w:color w:val="7F7F7F" w:themeColor="text1" w:themeTint="80"/>
        </w:rPr>
        <w:t xml:space="preserve">du HCP, </w:t>
      </w:r>
      <w:r w:rsidRPr="007F7A99">
        <w:rPr>
          <w:b/>
          <w:bCs/>
          <w:iCs/>
          <w:color w:val="7F7F7F" w:themeColor="text1" w:themeTint="80"/>
        </w:rPr>
        <w:t>sis à Hay Riad </w:t>
      </w:r>
      <w:r>
        <w:rPr>
          <w:b/>
          <w:bCs/>
          <w:iCs/>
          <w:color w:val="7F7F7F" w:themeColor="text1" w:themeTint="80"/>
        </w:rPr>
        <w:t>–</w:t>
      </w:r>
      <w:r w:rsidRPr="007F7A99">
        <w:rPr>
          <w:b/>
          <w:bCs/>
          <w:iCs/>
          <w:color w:val="7F7F7F" w:themeColor="text1" w:themeTint="80"/>
        </w:rPr>
        <w:t xml:space="preserve"> Rabat</w:t>
      </w:r>
      <w:r>
        <w:rPr>
          <w:b/>
          <w:bCs/>
          <w:iCs/>
          <w:color w:val="7F7F7F" w:themeColor="text1" w:themeTint="80"/>
        </w:rPr>
        <w:t>,</w:t>
      </w:r>
      <w:r>
        <w:rPr>
          <w:b/>
          <w:bCs/>
          <w:color w:val="7F7F7F" w:themeColor="text1" w:themeTint="80"/>
        </w:rPr>
        <w:t xml:space="preserve">  sera par ailleurs l’occasion de répondre à toutes </w:t>
      </w:r>
      <w:r w:rsidRPr="00BB5BE0">
        <w:rPr>
          <w:b/>
          <w:bCs/>
          <w:color w:val="7F7F7F" w:themeColor="text1" w:themeTint="80"/>
        </w:rPr>
        <w:t>les questions</w:t>
      </w:r>
      <w:r w:rsidR="00117F09">
        <w:rPr>
          <w:b/>
          <w:bCs/>
          <w:color w:val="7F7F7F" w:themeColor="text1" w:themeTint="80"/>
        </w:rPr>
        <w:t xml:space="preserve"> </w:t>
      </w:r>
      <w:r w:rsidR="00117F09" w:rsidRPr="00BB5BE0">
        <w:rPr>
          <w:b/>
          <w:bCs/>
          <w:color w:val="7F7F7F" w:themeColor="text1" w:themeTint="80"/>
        </w:rPr>
        <w:t>et en particulier</w:t>
      </w:r>
      <w:r w:rsidR="00117F09">
        <w:rPr>
          <w:b/>
          <w:bCs/>
          <w:color w:val="7F7F7F" w:themeColor="text1" w:themeTint="80"/>
        </w:rPr>
        <w:t xml:space="preserve"> celles</w:t>
      </w:r>
      <w:r w:rsidRPr="00BB5BE0">
        <w:rPr>
          <w:b/>
          <w:bCs/>
          <w:color w:val="7F7F7F" w:themeColor="text1" w:themeTint="80"/>
        </w:rPr>
        <w:t xml:space="preserve"> </w:t>
      </w:r>
      <w:r w:rsidR="00117F09">
        <w:rPr>
          <w:b/>
          <w:bCs/>
          <w:color w:val="7F7F7F" w:themeColor="text1" w:themeTint="80"/>
        </w:rPr>
        <w:t>relatives</w:t>
      </w:r>
      <w:r w:rsidRPr="00BB5BE0">
        <w:rPr>
          <w:b/>
          <w:bCs/>
          <w:color w:val="7F7F7F" w:themeColor="text1" w:themeTint="80"/>
        </w:rPr>
        <w:t xml:space="preserve"> </w:t>
      </w:r>
      <w:r w:rsidR="00117F09">
        <w:rPr>
          <w:b/>
          <w:bCs/>
          <w:color w:val="7F7F7F" w:themeColor="text1" w:themeTint="80"/>
        </w:rPr>
        <w:t xml:space="preserve">à </w:t>
      </w:r>
      <w:r w:rsidR="00117F09" w:rsidRPr="00BB5BE0">
        <w:rPr>
          <w:b/>
          <w:bCs/>
          <w:color w:val="7F7F7F" w:themeColor="text1" w:themeTint="80"/>
        </w:rPr>
        <w:t>la séquence de formation des participants aux opérations de collecte et de gestion des données auprès des ménages,</w:t>
      </w:r>
      <w:r w:rsidR="00117F09">
        <w:rPr>
          <w:b/>
          <w:bCs/>
          <w:color w:val="7F7F7F" w:themeColor="text1" w:themeTint="80"/>
        </w:rPr>
        <w:t xml:space="preserve"> mais également aux</w:t>
      </w:r>
      <w:r w:rsidRPr="00BB5BE0">
        <w:rPr>
          <w:b/>
          <w:bCs/>
          <w:color w:val="7F7F7F" w:themeColor="text1" w:themeTint="80"/>
        </w:rPr>
        <w:t xml:space="preserve"> différentes phases de réalisation de cette grande opération nationale.</w:t>
      </w:r>
    </w:p>
    <w:p w:rsidR="008260C0" w:rsidRDefault="008260C0" w:rsidP="00BC44CE">
      <w:pPr>
        <w:autoSpaceDE w:val="0"/>
        <w:autoSpaceDN w:val="0"/>
        <w:adjustRightInd w:val="0"/>
        <w:spacing w:line="288" w:lineRule="auto"/>
        <w:ind w:firstLine="708"/>
        <w:jc w:val="both"/>
        <w:rPr>
          <w:b/>
          <w:bCs/>
          <w:iCs/>
          <w:color w:val="7F7F7F" w:themeColor="text1" w:themeTint="80"/>
        </w:rPr>
      </w:pPr>
    </w:p>
    <w:sectPr w:rsidR="008260C0" w:rsidSect="00DB293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F76" w:rsidRDefault="00295F76">
      <w:r>
        <w:separator/>
      </w:r>
    </w:p>
  </w:endnote>
  <w:endnote w:type="continuationSeparator" w:id="1">
    <w:p w:rsidR="00295F76" w:rsidRDefault="00295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DD" w:rsidRDefault="00946C0E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363D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363DD" w:rsidRDefault="004363D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DD" w:rsidRPr="006D7FA4" w:rsidRDefault="00946C0E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4363DD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260C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4363DD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4363DD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B2EC2">
      <w:rPr>
        <w:rStyle w:val="Numrodepage"/>
        <w:noProof/>
        <w:sz w:val="20"/>
        <w:szCs w:val="20"/>
      </w:rPr>
      <w:t>1</w:t>
    </w:r>
    <w:r w:rsidRPr="006D7FA4">
      <w:rPr>
        <w:rStyle w:val="Numrodepage"/>
        <w:sz w:val="20"/>
        <w:szCs w:val="20"/>
      </w:rPr>
      <w:fldChar w:fldCharType="end"/>
    </w:r>
  </w:p>
  <w:p w:rsidR="004363DD" w:rsidRDefault="004363D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DD" w:rsidRDefault="00946C0E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54.7pt;margin-top:-15.2pt;width:311.7pt;height:17.25pt;z-index:251657728" stroked="f">
          <v:textbox style="mso-next-textbox:#_x0000_s2052">
            <w:txbxContent>
              <w:p w:rsidR="004363DD" w:rsidRPr="00773F09" w:rsidRDefault="004363DD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 w:rsidR="00E61625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4363DD" w:rsidRPr="00773F09" w:rsidRDefault="004363DD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4363DD" w:rsidRPr="00773F09" w:rsidRDefault="004363DD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4363DD" w:rsidRPr="00F94487" w:rsidRDefault="004363DD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4363DD" w:rsidRPr="00C10BDD" w:rsidRDefault="004363DD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4363DD" w:rsidRPr="00DD4AEF" w:rsidRDefault="004363DD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4363DD" w:rsidRPr="00794363" w:rsidRDefault="004363DD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F76" w:rsidRDefault="00295F76">
      <w:r>
        <w:separator/>
      </w:r>
    </w:p>
  </w:footnote>
  <w:footnote w:type="continuationSeparator" w:id="1">
    <w:p w:rsidR="00295F76" w:rsidRDefault="00295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3DD" w:rsidRDefault="00E61625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-1334135</wp:posOffset>
          </wp:positionH>
          <wp:positionV relativeFrom="paragraph">
            <wp:posOffset>-513715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6C0E">
      <w:rPr>
        <w:noProof/>
      </w:rPr>
      <w:pict>
        <v:rect id="_x0000_s2057" style="position:absolute;margin-left:-105.4pt;margin-top:373.75pt;width:684.15pt;height:403.5pt;z-index:-251654656;mso-position-horizontal-relative:text;mso-position-vertical-relative:text" o:preferrelative="t" filled="f" stroked="f" insetpen="t" o:cliptowrap="t">
          <v:imagedata r:id="rId2" o:title=""/>
          <v:path o:extrusionok="f"/>
          <o:lock v:ext="edit" aspectratio="t"/>
          <w10:wrap anchorx="page"/>
        </v:rect>
        <o:OLEObject Type="Embed" ProgID="PBrush" ShapeID="_x0000_s2057" DrawAspect="Content" ObjectID="_1771663582" r:id="rId3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52BC"/>
    <w:rsid w:val="00016DD5"/>
    <w:rsid w:val="000205FA"/>
    <w:rsid w:val="00024095"/>
    <w:rsid w:val="00027850"/>
    <w:rsid w:val="00036181"/>
    <w:rsid w:val="00050A6E"/>
    <w:rsid w:val="000554EE"/>
    <w:rsid w:val="00060321"/>
    <w:rsid w:val="00064386"/>
    <w:rsid w:val="0006553F"/>
    <w:rsid w:val="00070037"/>
    <w:rsid w:val="00081BE5"/>
    <w:rsid w:val="00085E86"/>
    <w:rsid w:val="00087C80"/>
    <w:rsid w:val="000A3BE9"/>
    <w:rsid w:val="000A4F68"/>
    <w:rsid w:val="000B2A3E"/>
    <w:rsid w:val="000B6DC8"/>
    <w:rsid w:val="000B6EA6"/>
    <w:rsid w:val="000C29E0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17F09"/>
    <w:rsid w:val="00120AF1"/>
    <w:rsid w:val="001217AF"/>
    <w:rsid w:val="0012265F"/>
    <w:rsid w:val="001346F5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67685"/>
    <w:rsid w:val="00173DF2"/>
    <w:rsid w:val="001744A2"/>
    <w:rsid w:val="00174719"/>
    <w:rsid w:val="001752EE"/>
    <w:rsid w:val="00176CC0"/>
    <w:rsid w:val="00177EC0"/>
    <w:rsid w:val="00181EFF"/>
    <w:rsid w:val="001867C8"/>
    <w:rsid w:val="001A1A9C"/>
    <w:rsid w:val="001A282E"/>
    <w:rsid w:val="001A7093"/>
    <w:rsid w:val="001B4AB1"/>
    <w:rsid w:val="001C20F4"/>
    <w:rsid w:val="001C2784"/>
    <w:rsid w:val="001C3920"/>
    <w:rsid w:val="001C4506"/>
    <w:rsid w:val="001C4BE1"/>
    <w:rsid w:val="001D07F7"/>
    <w:rsid w:val="001D0B13"/>
    <w:rsid w:val="001D34E6"/>
    <w:rsid w:val="001D57E1"/>
    <w:rsid w:val="001E05D5"/>
    <w:rsid w:val="001F1343"/>
    <w:rsid w:val="001F3482"/>
    <w:rsid w:val="001F4836"/>
    <w:rsid w:val="001F6AD9"/>
    <w:rsid w:val="002019A3"/>
    <w:rsid w:val="00205A6A"/>
    <w:rsid w:val="00206659"/>
    <w:rsid w:val="0020689A"/>
    <w:rsid w:val="002139B6"/>
    <w:rsid w:val="00220DF6"/>
    <w:rsid w:val="0022299E"/>
    <w:rsid w:val="0022597E"/>
    <w:rsid w:val="0023043F"/>
    <w:rsid w:val="002316A6"/>
    <w:rsid w:val="002358D8"/>
    <w:rsid w:val="00242C76"/>
    <w:rsid w:val="00242CBE"/>
    <w:rsid w:val="002443AA"/>
    <w:rsid w:val="00244DDB"/>
    <w:rsid w:val="0024586A"/>
    <w:rsid w:val="00256291"/>
    <w:rsid w:val="002603C8"/>
    <w:rsid w:val="00262AA7"/>
    <w:rsid w:val="00264343"/>
    <w:rsid w:val="00264D30"/>
    <w:rsid w:val="00264E77"/>
    <w:rsid w:val="00267A7C"/>
    <w:rsid w:val="00271922"/>
    <w:rsid w:val="0028585A"/>
    <w:rsid w:val="00286F23"/>
    <w:rsid w:val="00290B88"/>
    <w:rsid w:val="00295F76"/>
    <w:rsid w:val="002A1850"/>
    <w:rsid w:val="002A281B"/>
    <w:rsid w:val="002A5A7C"/>
    <w:rsid w:val="002A688F"/>
    <w:rsid w:val="002A7113"/>
    <w:rsid w:val="002C02CC"/>
    <w:rsid w:val="002C09B2"/>
    <w:rsid w:val="002C6433"/>
    <w:rsid w:val="002D022C"/>
    <w:rsid w:val="002D24CC"/>
    <w:rsid w:val="002D3BD2"/>
    <w:rsid w:val="002D4302"/>
    <w:rsid w:val="002D49EF"/>
    <w:rsid w:val="002D639C"/>
    <w:rsid w:val="002F237C"/>
    <w:rsid w:val="002F3B72"/>
    <w:rsid w:val="00300F5A"/>
    <w:rsid w:val="0030560D"/>
    <w:rsid w:val="0030605C"/>
    <w:rsid w:val="00310195"/>
    <w:rsid w:val="003121A0"/>
    <w:rsid w:val="00314191"/>
    <w:rsid w:val="003151E9"/>
    <w:rsid w:val="00316A57"/>
    <w:rsid w:val="0031735D"/>
    <w:rsid w:val="003243B5"/>
    <w:rsid w:val="00325A4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71BE"/>
    <w:rsid w:val="00376048"/>
    <w:rsid w:val="00376C2C"/>
    <w:rsid w:val="00376C4A"/>
    <w:rsid w:val="00385013"/>
    <w:rsid w:val="0039063A"/>
    <w:rsid w:val="00393B90"/>
    <w:rsid w:val="00393EF8"/>
    <w:rsid w:val="003A14B5"/>
    <w:rsid w:val="003A5CB2"/>
    <w:rsid w:val="003B7C9A"/>
    <w:rsid w:val="003C104F"/>
    <w:rsid w:val="003C357A"/>
    <w:rsid w:val="003E5DDB"/>
    <w:rsid w:val="003F28EA"/>
    <w:rsid w:val="003F445E"/>
    <w:rsid w:val="003F650A"/>
    <w:rsid w:val="00401D3E"/>
    <w:rsid w:val="00403A20"/>
    <w:rsid w:val="0041796D"/>
    <w:rsid w:val="004275D6"/>
    <w:rsid w:val="004363DD"/>
    <w:rsid w:val="00446DB7"/>
    <w:rsid w:val="00447FBC"/>
    <w:rsid w:val="00455540"/>
    <w:rsid w:val="004744FF"/>
    <w:rsid w:val="00475F65"/>
    <w:rsid w:val="00481E24"/>
    <w:rsid w:val="00484E8D"/>
    <w:rsid w:val="0049060D"/>
    <w:rsid w:val="004A1173"/>
    <w:rsid w:val="004A225B"/>
    <w:rsid w:val="004A73C5"/>
    <w:rsid w:val="004A78F8"/>
    <w:rsid w:val="004B3780"/>
    <w:rsid w:val="004B3B09"/>
    <w:rsid w:val="004B42B1"/>
    <w:rsid w:val="004B4D2F"/>
    <w:rsid w:val="004B5569"/>
    <w:rsid w:val="004B6126"/>
    <w:rsid w:val="004B66EA"/>
    <w:rsid w:val="004C23DA"/>
    <w:rsid w:val="004C43FD"/>
    <w:rsid w:val="004E36E2"/>
    <w:rsid w:val="004E4296"/>
    <w:rsid w:val="004E67F8"/>
    <w:rsid w:val="004F3383"/>
    <w:rsid w:val="004F553E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3DE9"/>
    <w:rsid w:val="00564AE3"/>
    <w:rsid w:val="0057148E"/>
    <w:rsid w:val="00571918"/>
    <w:rsid w:val="005746EB"/>
    <w:rsid w:val="005754A6"/>
    <w:rsid w:val="0057579D"/>
    <w:rsid w:val="005814DE"/>
    <w:rsid w:val="00582403"/>
    <w:rsid w:val="00584AD1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065"/>
    <w:rsid w:val="005D486E"/>
    <w:rsid w:val="005D71A1"/>
    <w:rsid w:val="005D72D0"/>
    <w:rsid w:val="005E3BDC"/>
    <w:rsid w:val="005E4938"/>
    <w:rsid w:val="00604836"/>
    <w:rsid w:val="00610ADF"/>
    <w:rsid w:val="00611B94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BD5"/>
    <w:rsid w:val="00667E75"/>
    <w:rsid w:val="00667ECC"/>
    <w:rsid w:val="006707C0"/>
    <w:rsid w:val="006732B3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2D75"/>
    <w:rsid w:val="007273F0"/>
    <w:rsid w:val="00730CFE"/>
    <w:rsid w:val="007320F2"/>
    <w:rsid w:val="00737D26"/>
    <w:rsid w:val="00737E9A"/>
    <w:rsid w:val="007418E0"/>
    <w:rsid w:val="007534E1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7A99"/>
    <w:rsid w:val="00803256"/>
    <w:rsid w:val="00803806"/>
    <w:rsid w:val="0080593A"/>
    <w:rsid w:val="00807DC4"/>
    <w:rsid w:val="00811CEF"/>
    <w:rsid w:val="008148E1"/>
    <w:rsid w:val="00817D3A"/>
    <w:rsid w:val="008260C0"/>
    <w:rsid w:val="008262CF"/>
    <w:rsid w:val="0083601D"/>
    <w:rsid w:val="008373A3"/>
    <w:rsid w:val="0084269C"/>
    <w:rsid w:val="00852402"/>
    <w:rsid w:val="00855108"/>
    <w:rsid w:val="00860837"/>
    <w:rsid w:val="0086177A"/>
    <w:rsid w:val="00865D35"/>
    <w:rsid w:val="00866410"/>
    <w:rsid w:val="00867FAB"/>
    <w:rsid w:val="0087042E"/>
    <w:rsid w:val="008712A1"/>
    <w:rsid w:val="00873D3D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32BE"/>
    <w:rsid w:val="008C2C3C"/>
    <w:rsid w:val="008C79BB"/>
    <w:rsid w:val="008D1587"/>
    <w:rsid w:val="008D38D9"/>
    <w:rsid w:val="008D767F"/>
    <w:rsid w:val="008E57C2"/>
    <w:rsid w:val="008E5D62"/>
    <w:rsid w:val="008F298B"/>
    <w:rsid w:val="008F3AB6"/>
    <w:rsid w:val="008F416D"/>
    <w:rsid w:val="008F6D54"/>
    <w:rsid w:val="008F72F2"/>
    <w:rsid w:val="008F7B26"/>
    <w:rsid w:val="008F7F80"/>
    <w:rsid w:val="00900744"/>
    <w:rsid w:val="00900B2E"/>
    <w:rsid w:val="00923AED"/>
    <w:rsid w:val="00930BC1"/>
    <w:rsid w:val="00931126"/>
    <w:rsid w:val="00944B4F"/>
    <w:rsid w:val="00946C0E"/>
    <w:rsid w:val="0095153B"/>
    <w:rsid w:val="00953DB4"/>
    <w:rsid w:val="00961216"/>
    <w:rsid w:val="00965163"/>
    <w:rsid w:val="009674B4"/>
    <w:rsid w:val="00967EA0"/>
    <w:rsid w:val="00970294"/>
    <w:rsid w:val="009750B7"/>
    <w:rsid w:val="009801E4"/>
    <w:rsid w:val="009840CA"/>
    <w:rsid w:val="00984C53"/>
    <w:rsid w:val="009907A2"/>
    <w:rsid w:val="00990C6F"/>
    <w:rsid w:val="009964D4"/>
    <w:rsid w:val="00996F92"/>
    <w:rsid w:val="009A205F"/>
    <w:rsid w:val="009A2769"/>
    <w:rsid w:val="009A3A8A"/>
    <w:rsid w:val="009B2B2B"/>
    <w:rsid w:val="009C016B"/>
    <w:rsid w:val="009C0E61"/>
    <w:rsid w:val="009C309B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50DB"/>
    <w:rsid w:val="00A322D1"/>
    <w:rsid w:val="00A3434A"/>
    <w:rsid w:val="00A34455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4CE"/>
    <w:rsid w:val="00AA6739"/>
    <w:rsid w:val="00AA723E"/>
    <w:rsid w:val="00AB16AA"/>
    <w:rsid w:val="00AB4E07"/>
    <w:rsid w:val="00AB6A95"/>
    <w:rsid w:val="00AB7669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257B1"/>
    <w:rsid w:val="00B317EB"/>
    <w:rsid w:val="00B31D24"/>
    <w:rsid w:val="00B34205"/>
    <w:rsid w:val="00B35A48"/>
    <w:rsid w:val="00B37707"/>
    <w:rsid w:val="00B417BE"/>
    <w:rsid w:val="00B42470"/>
    <w:rsid w:val="00B42BDD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942F8"/>
    <w:rsid w:val="00BA5F9D"/>
    <w:rsid w:val="00BB27CA"/>
    <w:rsid w:val="00BB2EC2"/>
    <w:rsid w:val="00BB3BD2"/>
    <w:rsid w:val="00BB55C0"/>
    <w:rsid w:val="00BC2E39"/>
    <w:rsid w:val="00BC2EE7"/>
    <w:rsid w:val="00BC44CE"/>
    <w:rsid w:val="00BC49B4"/>
    <w:rsid w:val="00BD05AA"/>
    <w:rsid w:val="00BD3618"/>
    <w:rsid w:val="00BD611F"/>
    <w:rsid w:val="00BD7B29"/>
    <w:rsid w:val="00BE12C8"/>
    <w:rsid w:val="00BF3E7A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6112A"/>
    <w:rsid w:val="00C6747F"/>
    <w:rsid w:val="00C74092"/>
    <w:rsid w:val="00C77AA4"/>
    <w:rsid w:val="00C92504"/>
    <w:rsid w:val="00C92E38"/>
    <w:rsid w:val="00C94FAA"/>
    <w:rsid w:val="00CA2232"/>
    <w:rsid w:val="00CB055F"/>
    <w:rsid w:val="00CB05C8"/>
    <w:rsid w:val="00CB3A44"/>
    <w:rsid w:val="00CB4E8B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7647"/>
    <w:rsid w:val="00D07E75"/>
    <w:rsid w:val="00D12FA1"/>
    <w:rsid w:val="00D14BAE"/>
    <w:rsid w:val="00D15EC7"/>
    <w:rsid w:val="00D224CC"/>
    <w:rsid w:val="00D25594"/>
    <w:rsid w:val="00D2590A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A0F9B"/>
    <w:rsid w:val="00DB27A9"/>
    <w:rsid w:val="00DB293A"/>
    <w:rsid w:val="00DB41D2"/>
    <w:rsid w:val="00DB4566"/>
    <w:rsid w:val="00DB48CA"/>
    <w:rsid w:val="00DB5B3F"/>
    <w:rsid w:val="00DC0C38"/>
    <w:rsid w:val="00DC4AA5"/>
    <w:rsid w:val="00DD1685"/>
    <w:rsid w:val="00DD4344"/>
    <w:rsid w:val="00DD4AEF"/>
    <w:rsid w:val="00DD5A2F"/>
    <w:rsid w:val="00DD5B3A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44CC"/>
    <w:rsid w:val="00E37F80"/>
    <w:rsid w:val="00E40104"/>
    <w:rsid w:val="00E41A5C"/>
    <w:rsid w:val="00E52A17"/>
    <w:rsid w:val="00E52E24"/>
    <w:rsid w:val="00E54E88"/>
    <w:rsid w:val="00E61625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B537F"/>
    <w:rsid w:val="00EB5AC5"/>
    <w:rsid w:val="00EB7741"/>
    <w:rsid w:val="00EB7B76"/>
    <w:rsid w:val="00EC23C9"/>
    <w:rsid w:val="00EC6140"/>
    <w:rsid w:val="00EE0046"/>
    <w:rsid w:val="00EE549F"/>
    <w:rsid w:val="00EE5D39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0AAA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9792E"/>
    <w:rsid w:val="00FA1FD9"/>
    <w:rsid w:val="00FA2B84"/>
    <w:rsid w:val="00FA6DBC"/>
    <w:rsid w:val="00FB00B3"/>
    <w:rsid w:val="00FB15D1"/>
    <w:rsid w:val="00FB3530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21D5"/>
    <w:rsid w:val="00FD3095"/>
    <w:rsid w:val="00FD4E57"/>
    <w:rsid w:val="00FD6A0A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10</cp:revision>
  <cp:lastPrinted>2024-03-11T11:37:00Z</cp:lastPrinted>
  <dcterms:created xsi:type="dcterms:W3CDTF">2024-03-11T11:03:00Z</dcterms:created>
  <dcterms:modified xsi:type="dcterms:W3CDTF">2024-03-11T12:00:00Z</dcterms:modified>
</cp:coreProperties>
</file>