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A" w:rsidRPr="009725DE" w:rsidRDefault="001F01D2" w:rsidP="009E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240"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lang w:val="en-US"/>
        </w:rPr>
      </w:pPr>
      <w:r w:rsidRPr="009725DE">
        <w:rPr>
          <w:rFonts w:ascii="Simplified Arabic" w:hAnsi="Simplified Arabic" w:cs="Simplified Arabic"/>
          <w:b/>
          <w:bCs/>
          <w:color w:val="548DD4"/>
          <w:sz w:val="32"/>
          <w:szCs w:val="32"/>
          <w:lang w:val="en-US"/>
        </w:rPr>
        <w:t xml:space="preserve">               </w:t>
      </w:r>
    </w:p>
    <w:p w:rsidR="00B06067" w:rsidRPr="0007095F" w:rsidRDefault="0030660E" w:rsidP="005664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240" w:after="120"/>
        <w:contextualSpacing/>
        <w:jc w:val="center"/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</w:rPr>
      </w:pPr>
      <w:r w:rsidRPr="0007095F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</w:rPr>
        <w:t xml:space="preserve">مذكرة إخبارية للمندوبية </w:t>
      </w:r>
      <w:r w:rsidR="00936FCC" w:rsidRPr="0007095F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</w:rPr>
        <w:t>السامية</w:t>
      </w:r>
      <w:r w:rsidRPr="0007095F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</w:rPr>
        <w:t xml:space="preserve"> للتخطيط</w:t>
      </w:r>
    </w:p>
    <w:p w:rsidR="00B06067" w:rsidRPr="0007095F" w:rsidRDefault="0030660E" w:rsidP="00783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240" w:after="120"/>
        <w:contextualSpacing/>
        <w:jc w:val="center"/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  <w:lang w:bidi="tzm-Arab-MA"/>
        </w:rPr>
      </w:pPr>
      <w:r w:rsidRPr="0007095F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</w:rPr>
        <w:t xml:space="preserve"> حول ال</w:t>
      </w:r>
      <w:r w:rsidR="00566432" w:rsidRPr="0007095F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</w:rPr>
        <w:t>مميزات الأساسية للسكان النشيطين</w:t>
      </w:r>
      <w:r w:rsidR="0093435E" w:rsidRPr="0007095F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</w:rPr>
        <w:t xml:space="preserve"> </w:t>
      </w:r>
      <w:r w:rsidR="0093435E" w:rsidRPr="0007095F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</w:rPr>
        <w:t>ومكوناتها</w:t>
      </w:r>
      <w:r w:rsidR="00566432" w:rsidRPr="0007095F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tzm-Arab-MA"/>
        </w:rPr>
        <w:t xml:space="preserve"> </w:t>
      </w:r>
    </w:p>
    <w:p w:rsidR="0030660E" w:rsidRPr="0007095F" w:rsidRDefault="0030660E" w:rsidP="00783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240" w:after="120"/>
        <w:contextualSpacing/>
        <w:jc w:val="center"/>
        <w:rPr>
          <w:rFonts w:ascii="Simplified Arabic" w:hAnsi="Simplified Arabic" w:cs="Simplified Arabic"/>
          <w:color w:val="4F81BD" w:themeColor="accent1"/>
          <w:sz w:val="32"/>
          <w:szCs w:val="32"/>
        </w:rPr>
      </w:pPr>
      <w:r w:rsidRPr="0007095F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</w:rPr>
        <w:t>خلال سنة</w:t>
      </w:r>
      <w:r w:rsidRPr="0007095F">
        <w:rPr>
          <w:rFonts w:ascii="Simplified Arabic" w:hAnsi="Simplified Arabic" w:cs="Simplified Arabic"/>
          <w:color w:val="4F81BD" w:themeColor="accent1"/>
          <w:sz w:val="32"/>
          <w:szCs w:val="32"/>
          <w:rtl/>
        </w:rPr>
        <w:t xml:space="preserve"> </w:t>
      </w:r>
      <w:r w:rsidR="003E28B1" w:rsidRPr="0007095F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</w:rPr>
        <w:t>2023</w:t>
      </w:r>
    </w:p>
    <w:p w:rsidR="00053112" w:rsidRDefault="00053112" w:rsidP="00053112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212121"/>
          <w:sz w:val="28"/>
          <w:szCs w:val="28"/>
          <w:lang w:bidi="ar-MA"/>
        </w:rPr>
      </w:pPr>
    </w:p>
    <w:p w:rsidR="00053112" w:rsidRPr="009725DE" w:rsidRDefault="000D5B68" w:rsidP="000D5B6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بعد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="00053112" w:rsidRPr="00053112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المذكرة التي نشرتها المندوبية السامية للتخطيط حول وضعية سوق</w:t>
      </w:r>
      <w:r w:rsidRPr="000D5B68">
        <w:rPr>
          <w:rFonts w:ascii="Simplified Arabic" w:hAnsi="Simplified Arabic" w:cs="Simplified Arabic"/>
          <w:color w:val="212121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ar-MA"/>
        </w:rPr>
        <w:t>الشغل</w:t>
      </w:r>
      <w:r w:rsidRPr="00053112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</w:t>
      </w:r>
      <w:r w:rsidR="00053112" w:rsidRPr="00053112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خلال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سنة</w:t>
      </w:r>
      <w:r w:rsidR="00053112" w:rsidRPr="00053112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2023، تقدم هذه المذكرة ملخصًا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ar-MA"/>
        </w:rPr>
        <w:t>أهم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="00053112" w:rsidRPr="00053112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مميزات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="00053112" w:rsidRPr="00053112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وخصائص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وتطور </w:t>
      </w:r>
      <w:r w:rsidR="00053112" w:rsidRPr="00053112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الساكنة النشيطة ومكوناتها، بما في ذلك ال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نشيطون</w:t>
      </w:r>
      <w:r w:rsidR="00053112" w:rsidRPr="00053112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المشتغلون</w:t>
      </w:r>
      <w:r w:rsidR="00053112" w:rsidRPr="00053112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و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العاطلون.</w:t>
      </w:r>
    </w:p>
    <w:p w:rsidR="00566432" w:rsidRPr="009725DE" w:rsidRDefault="00566432" w:rsidP="00566432">
      <w:pPr>
        <w:autoSpaceDE w:val="0"/>
        <w:autoSpaceDN w:val="0"/>
        <w:bidi/>
        <w:adjustRightInd w:val="0"/>
        <w:spacing w:before="240" w:after="120"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tzm-Arab-MA"/>
        </w:rPr>
        <w:t>1</w:t>
      </w:r>
      <w:r w:rsidRPr="009725DE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  <w:lang w:bidi="ar-MA"/>
        </w:rPr>
        <w:t xml:space="preserve">. أهم المميزات الساكنة النشيطة </w:t>
      </w:r>
    </w:p>
    <w:p w:rsidR="0030660E" w:rsidRDefault="00B8567E" w:rsidP="000D5B6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خلال سنة 2023،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بلغ</w:t>
      </w:r>
      <w:r w:rsidR="00D70679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عدد السكان</w:t>
      </w:r>
      <w:r w:rsidR="00AF0B3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</w:t>
      </w:r>
      <w:r w:rsidR="000D5B6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البالغين لسن </w:t>
      </w:r>
      <w:r w:rsidR="00AF0B3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النشاط (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15 سنة فأكثر</w:t>
      </w:r>
      <w:r w:rsidR="00AF0B3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) </w:t>
      </w:r>
      <w:r w:rsidR="004743E6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2</w:t>
      </w:r>
      <w:r w:rsidR="00EC124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7</w:t>
      </w:r>
      <w:r w:rsidR="004743E6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.</w:t>
      </w:r>
      <w:r w:rsidR="00EC124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888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.000 </w:t>
      </w:r>
      <w:r w:rsidR="00AF0B3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شخص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، 1</w:t>
      </w:r>
      <w:r w:rsidR="004743E6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2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.</w:t>
      </w:r>
      <w:r w:rsidR="00EC124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171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.000 </w:t>
      </w:r>
      <w:r w:rsidR="00737860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منهم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نشيط</w:t>
      </w:r>
      <w:r w:rsidR="00737860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و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ن</w:t>
      </w:r>
      <w:r w:rsidR="000D5B6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،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10.</w:t>
      </w:r>
      <w:r w:rsidR="00EC124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591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.000 </w:t>
      </w:r>
      <w:r w:rsidR="00566432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هم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نشيط</w:t>
      </w:r>
      <w:r w:rsidR="00737860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و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ن مشتغل</w:t>
      </w:r>
      <w:r w:rsidR="00737860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و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ن و1.</w:t>
      </w:r>
      <w:r w:rsidR="00EC124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580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.000 عاطل</w:t>
      </w:r>
      <w:r w:rsidR="00737860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و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ن</w:t>
      </w:r>
      <w:r w:rsidR="000D5B6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،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و1</w:t>
      </w:r>
      <w:r w:rsidR="00EC124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5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.</w:t>
      </w:r>
      <w:r w:rsidR="00EC124B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717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.000 هم خارج سوق ال</w:t>
      </w:r>
      <w:r w:rsidR="003F1A60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شغ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ل.</w:t>
      </w:r>
    </w:p>
    <w:p w:rsidR="00AB33D1" w:rsidRPr="009725DE" w:rsidRDefault="00AB33D1" w:rsidP="000D5B6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</w:pPr>
    </w:p>
    <w:p w:rsidR="00941ABE" w:rsidRPr="009725DE" w:rsidRDefault="00566432" w:rsidP="000D5B6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ما بين سنتي 2022 و2023</w:t>
      </w:r>
      <w:r w:rsidR="00B8567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،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انخفضت 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الساكنة النشيطة بنسبة </w:t>
      </w:r>
      <w:r w:rsidR="00053112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 xml:space="preserve"> 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0,2%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(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+1,8%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بالوسط الحضري و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 xml:space="preserve">-3,5% 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بالوسط القروي). ولقد تزامن هذا الانخفاض </w:t>
      </w:r>
      <w:r w:rsidR="00B8567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مع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زيادة السكان في سن النشاط (15 سنة فأكثر) بنسبة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1,4%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مما أدى ل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انخفاض 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معدل النشاط بـ 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 xml:space="preserve">0,7 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نقطة</w:t>
      </w:r>
      <w:r w:rsidR="00831F6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، مابين 2022 و 2023، 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ليبلغ 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43,6%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.</w:t>
      </w:r>
    </w:p>
    <w:p w:rsidR="00C70B3A" w:rsidRPr="009725DE" w:rsidRDefault="00C70B3A" w:rsidP="000D5B6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</w:pPr>
    </w:p>
    <w:p w:rsidR="00B8567E" w:rsidRPr="009725DE" w:rsidRDefault="00B8567E" w:rsidP="00831F6D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bidi="ar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و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كان </w:t>
      </w:r>
      <w:r w:rsidR="00C57AD2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انخفاض معدل النشاط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مهما بالوسط القروي (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-1,8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نقطة)</w:t>
      </w:r>
      <w:r w:rsidR="004B1BC4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، </w:t>
      </w:r>
      <w:r w:rsidR="000D5B6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حيث انتقل</w:t>
      </w:r>
      <w:r w:rsidR="004B1BC4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من </w:t>
      </w:r>
      <w:r w:rsidR="004B1BC4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 xml:space="preserve">49,1% </w:t>
      </w:r>
      <w:r w:rsidR="004B1BC4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إلى </w:t>
      </w:r>
      <w:r w:rsidR="004B1BC4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47,3%</w:t>
      </w:r>
      <w:r w:rsidR="000D5B6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،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مقارنة بالوسط الحضري (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-0,1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نقطة)،</w:t>
      </w:r>
      <w:r w:rsidR="004B1BC4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من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41,9%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إلى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41,8%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. كما</w:t>
      </w:r>
      <w:r w:rsidR="00831F6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كان مهما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</w:t>
      </w:r>
      <w:r w:rsidR="00831F6D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في صفوف النساء</w:t>
      </w:r>
      <w:r w:rsidR="00831F6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، حيث انخفظ</w:t>
      </w:r>
      <w:r w:rsidR="00831F6D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بـ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 xml:space="preserve">0,8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نقطة ليبلغ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19%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</w:t>
      </w:r>
      <w:r w:rsidR="00831F6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سنة 2023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مقابل 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69%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لدى الرجال (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0,6</w:t>
      </w:r>
      <w:r w:rsidR="00941ABE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- نقطة).</w:t>
      </w:r>
      <w:r w:rsidRPr="009725DE">
        <w:rPr>
          <w:rFonts w:ascii="Simplified Arabic" w:hAnsi="Simplified Arabic" w:cs="Simplified Arabic"/>
          <w:b/>
          <w:bCs/>
          <w:color w:val="000000" w:themeColor="text1"/>
          <w:rtl/>
          <w:lang w:bidi="ar-MA"/>
        </w:rPr>
        <w:br w:type="page"/>
      </w:r>
    </w:p>
    <w:p w:rsidR="00941ABE" w:rsidRPr="009725DE" w:rsidRDefault="00941ABE" w:rsidP="009E0398">
      <w:pPr>
        <w:autoSpaceDE w:val="0"/>
        <w:autoSpaceDN w:val="0"/>
        <w:bidi/>
        <w:adjustRightInd w:val="0"/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  <w:rtl/>
        </w:rPr>
      </w:pP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lastRenderedPageBreak/>
        <w:t xml:space="preserve">مبيان 1: تطور معدل النشاط  </w:t>
      </w:r>
      <w:r w:rsidR="00831F6D">
        <w:rPr>
          <w:rFonts w:ascii="Simplified Arabic" w:hAnsi="Simplified Arabic" w:cs="Simplified Arabic" w:hint="cs"/>
          <w:b/>
          <w:bCs/>
          <w:color w:val="244061" w:themeColor="accent1" w:themeShade="80"/>
          <w:rtl/>
          <w:lang w:bidi="tzm-Arab-MA"/>
        </w:rPr>
        <w:t xml:space="preserve">حسب وسط الأقامة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منذ سنة 2017 (ب %)</w:t>
      </w:r>
    </w:p>
    <w:p w:rsidR="00941ABE" w:rsidRPr="009725DE" w:rsidRDefault="00941ABE" w:rsidP="009E0398">
      <w:pPr>
        <w:autoSpaceDE w:val="0"/>
        <w:autoSpaceDN w:val="0"/>
        <w:bidi/>
        <w:adjustRightInd w:val="0"/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</w:rPr>
      </w:pPr>
      <w:r w:rsidRPr="009725DE">
        <w:rPr>
          <w:rFonts w:ascii="Simplified Arabic" w:hAnsi="Simplified Arabic" w:cs="Simplified Arabic"/>
          <w:noProof/>
          <w:color w:val="212121"/>
          <w:sz w:val="32"/>
          <w:szCs w:val="32"/>
          <w:rtl/>
        </w:rPr>
        <w:drawing>
          <wp:inline distT="0" distB="0" distL="0" distR="0">
            <wp:extent cx="5759532" cy="1579418"/>
            <wp:effectExtent l="0" t="0" r="0" b="0"/>
            <wp:docPr id="2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5B68" w:rsidRDefault="00B8567E" w:rsidP="000D5B68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من خلال </w:t>
      </w:r>
      <w:r w:rsidR="004B1BC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تحليل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خصائص</w:t>
      </w:r>
      <w:r w:rsidR="003F390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</w:t>
      </w:r>
      <w:r w:rsidR="004B1BC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لساكنة النشيطة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تبين أن هذه الساكنة تتميز بما يلي</w:t>
      </w:r>
      <w:r w:rsidR="004B1BC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:</w:t>
      </w:r>
    </w:p>
    <w:p w:rsidR="000D7E78" w:rsidRPr="00091FF9" w:rsidRDefault="004B1BC4" w:rsidP="00091FF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091FF9">
        <w:rPr>
          <w:rFonts w:ascii="Simplified Arabic" w:hAnsi="Simplified Arabic" w:cs="Simplified Arabic"/>
          <w:color w:val="212121"/>
          <w:sz w:val="28"/>
          <w:szCs w:val="28"/>
          <w:rtl/>
        </w:rPr>
        <w:t>ارتفاع معدل</w:t>
      </w:r>
      <w:r w:rsidR="00C47918" w:rsidRPr="00091FF9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تمدنها</w:t>
      </w:r>
      <w:r w:rsidR="00831F6D" w:rsidRPr="00091FF9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، حيث أن </w:t>
      </w:r>
      <w:r w:rsidRPr="00091FF9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قرابة </w:t>
      </w:r>
      <w:r w:rsidRPr="00091FF9">
        <w:rPr>
          <w:rFonts w:ascii="Simplified Arabic" w:hAnsi="Simplified Arabic" w:cs="Simplified Arabic"/>
          <w:color w:val="212121"/>
          <w:sz w:val="28"/>
          <w:szCs w:val="28"/>
        </w:rPr>
        <w:t>63,5%</w:t>
      </w:r>
      <w:r w:rsidRPr="00091FF9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النشيطين يقطنون بالوسط الحضري</w:t>
      </w:r>
      <w:r w:rsidR="00091FF9" w:rsidRPr="00091FF9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091FF9" w:rsidRPr="00091FF9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سنة 2023</w:t>
      </w:r>
      <w:r w:rsidR="00831F6D" w:rsidRPr="00091FF9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.</w:t>
      </w:r>
    </w:p>
    <w:p w:rsidR="004B1BC4" w:rsidRPr="000D7E78" w:rsidRDefault="004B1BC4" w:rsidP="00831F6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</w:pPr>
      <w:r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انخفاض معدل تأنيت</w:t>
      </w:r>
      <w:r w:rsidR="00B8567E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ها، حيث انتقلت نسبة </w:t>
      </w:r>
      <w:r w:rsidR="00C70B3A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الإناث</w:t>
      </w:r>
      <w:r w:rsidR="00B8567E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ضمن مجموع النشيطين 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من 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22,6%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سنة 2022 إلى 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22,1%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سنة 2023</w:t>
      </w:r>
      <w:r w:rsidR="00831F6D"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 xml:space="preserve">. </w:t>
      </w:r>
      <w:r w:rsidR="000D7E78"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>هذا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</w:t>
      </w:r>
      <w:r w:rsidR="000D7E78"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>ال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انخفاض </w:t>
      </w:r>
      <w:r w:rsidR="000D7E78"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>كان أكثر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بالوسط القروي</w:t>
      </w:r>
      <w:r w:rsidR="000D7E78"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>،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من 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22,9%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إلى 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20,7%</w:t>
      </w:r>
      <w:r w:rsidR="00C47918" w:rsidRPr="000D7E78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.</w:t>
      </w:r>
    </w:p>
    <w:p w:rsidR="00C47918" w:rsidRPr="009725DE" w:rsidRDefault="0088277C" w:rsidP="00C70B3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 xml:space="preserve">من فئة الشياب، حيث </w:t>
      </w:r>
      <w:r w:rsidR="00C479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يمثل الأشخاص البالغين من العمر أقل من 35 سنة </w:t>
      </w:r>
      <w:r w:rsidR="00C47918" w:rsidRPr="009725DE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39,6%</w:t>
      </w:r>
      <w:r w:rsidR="00C479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من مجموع النشيطين </w:t>
      </w:r>
      <w:r w:rsidR="0009165F"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 xml:space="preserve">سنة 2023 </w:t>
      </w:r>
      <w:r w:rsidR="00C479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(</w:t>
      </w:r>
      <w:r w:rsidR="00C47918" w:rsidRPr="009725DE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40,5%</w:t>
      </w:r>
      <w:r w:rsidR="00C479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بالوسط الحضري و</w:t>
      </w:r>
      <w:r w:rsidR="00C47918" w:rsidRPr="009725DE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38,2%</w:t>
      </w:r>
      <w:r w:rsidR="00C479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بالوسط القروي)</w:t>
      </w:r>
      <w:r w:rsidR="003F3906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مقابل </w:t>
      </w:r>
      <w:r w:rsidR="003F3906" w:rsidRPr="009725DE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8,9%</w:t>
      </w:r>
      <w:r w:rsidR="003F3906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للنشيطين البالغين من العمر 60 سنة فما فوق (</w:t>
      </w:r>
      <w:r w:rsidR="003F3906" w:rsidRPr="009725DE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13%</w:t>
      </w:r>
      <w:r w:rsidR="003F3906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بالوسط القروي و</w:t>
      </w:r>
      <w:r w:rsidR="003F3906" w:rsidRPr="009725DE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6,5%</w:t>
      </w:r>
      <w:r w:rsidR="003F3906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بالوسط الحضري)</w:t>
      </w:r>
      <w:r w:rsidR="00C479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.</w:t>
      </w:r>
    </w:p>
    <w:p w:rsidR="003F3906" w:rsidRDefault="003F3906" w:rsidP="00091FF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ضعف تأهيلها، </w:t>
      </w:r>
      <w:r w:rsidR="00091FF9"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 xml:space="preserve">حيث أن قرابة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نصف الساكنة النشيطة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(48,2%)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لم يسبق له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م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الالتحاق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بالمدرسة أو 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ي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توفر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ون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على مستوى تعليمي أساسي</w:t>
      </w:r>
      <w:r w:rsidR="000D7E78"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 xml:space="preserve">، حيث تترتفع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>هذه النسبة</w:t>
      </w:r>
      <w:r w:rsidR="000D7E78">
        <w:rPr>
          <w:rFonts w:ascii="Simplified Arabic" w:hAnsi="Simplified Arabic" w:cs="Simplified Arabic" w:hint="cs"/>
          <w:color w:val="212121"/>
          <w:sz w:val="28"/>
          <w:szCs w:val="28"/>
          <w:rtl/>
          <w:lang w:val="fr-FR" w:eastAsia="fr-FR" w:bidi="tzm-Arab-MA"/>
        </w:rPr>
        <w:t xml:space="preserve"> الى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lang w:val="fr-FR" w:eastAsia="fr-FR"/>
        </w:rPr>
        <w:t>71,6%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  <w:lang w:val="fr-FR" w:eastAsia="fr-FR"/>
        </w:rPr>
        <w:t xml:space="preserve"> بالوسط القروي.</w:t>
      </w:r>
    </w:p>
    <w:p w:rsidR="00D71D56" w:rsidRPr="009725DE" w:rsidRDefault="009E0398" w:rsidP="00566432">
      <w:pPr>
        <w:autoSpaceDE w:val="0"/>
        <w:autoSpaceDN w:val="0"/>
        <w:bidi/>
        <w:adjustRightInd w:val="0"/>
        <w:spacing w:before="240" w:after="120"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  <w:lang w:bidi="ar-MA"/>
        </w:rPr>
      </w:pPr>
      <w:r w:rsidRPr="009725DE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  <w:lang w:bidi="ar-MA"/>
        </w:rPr>
        <w:t>2.</w:t>
      </w:r>
      <w:r w:rsidR="00D71D56" w:rsidRPr="009725DE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  <w:lang w:bidi="ar-MA"/>
        </w:rPr>
        <w:t xml:space="preserve"> </w:t>
      </w:r>
      <w:r w:rsidR="00566432" w:rsidRPr="009725DE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  <w:lang w:bidi="ar-MA"/>
        </w:rPr>
        <w:t xml:space="preserve">أهم المميزات </w:t>
      </w:r>
      <w:r w:rsidR="00D71D56" w:rsidRPr="009725DE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  <w:lang w:bidi="ar-MA"/>
        </w:rPr>
        <w:t>الساكنة النشيطة المشتغلة</w:t>
      </w:r>
      <w:r w:rsidR="0071727E" w:rsidRPr="009725DE">
        <w:rPr>
          <w:rFonts w:ascii="Simplified Arabic" w:hAnsi="Simplified Arabic" w:cs="Simplified Arabic"/>
          <w:b/>
          <w:bCs/>
          <w:color w:val="4F81BD" w:themeColor="accent1"/>
          <w:sz w:val="32"/>
          <w:szCs w:val="32"/>
          <w:rtl/>
          <w:lang w:bidi="ar-MA"/>
        </w:rPr>
        <w:t xml:space="preserve"> </w:t>
      </w:r>
    </w:p>
    <w:p w:rsidR="0030660E" w:rsidRPr="009725DE" w:rsidRDefault="0009165F" w:rsidP="00C70B3A">
      <w:pPr>
        <w:pStyle w:val="PrformatHTML"/>
        <w:shd w:val="clear" w:color="auto" w:fill="FFFFFF"/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سنة 2023،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من بين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10.591.000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نشيط مشتغل،</w:t>
      </w:r>
      <w:r w:rsidR="00475781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D70679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يقطن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39,3%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D70679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منهم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 و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20,7%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هم نساء. 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6229D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يمثل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الشباب الذين تتراوح أعمارهم </w:t>
      </w:r>
      <w:r w:rsidR="00D70679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ما 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بين 15 و34 سنة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34,2%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حجم الشغل الإجمالي (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8,1%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شباب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تتراوح أعمارهم بين15 و24 سنة و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26,1%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تتراوح </w:t>
      </w:r>
      <w:r w:rsidR="00AF0B3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أعمارهم </w:t>
      </w:r>
      <w:r w:rsidR="003066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ما بين 25 و34 سنة).</w:t>
      </w:r>
    </w:p>
    <w:p w:rsidR="0030660E" w:rsidRDefault="0030660E" w:rsidP="00C70B3A">
      <w:pPr>
        <w:pStyle w:val="PrformatHTML"/>
        <w:shd w:val="clear" w:color="auto" w:fill="FFFFFF"/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بلغ معدل الشغل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38%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على المستوى الوطني (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34,8%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بالوسط الحضري و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44,3%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بالوسط القروي). كما بلغ هذا المعدل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61,1%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في صفوف الرجال </w:t>
      </w:r>
      <w:r w:rsidR="00D30522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مقابل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15,5%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في صفوف النساء و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53,8%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بالنسبة للأشخاص الذين تتراوح أعمارهم</w:t>
      </w:r>
      <w:r w:rsidR="00D70679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ما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بين 35 و44 سنة و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14,5%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لدى </w:t>
      </w:r>
      <w:r w:rsidR="00D71D5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الشباب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الذين تتراوح أعمارهم</w:t>
      </w:r>
      <w:r w:rsidR="00D70679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ما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بين 15 و24 سنة.</w:t>
      </w:r>
    </w:p>
    <w:p w:rsidR="00ED2E01" w:rsidRPr="009725DE" w:rsidRDefault="008044F9" w:rsidP="00C70B3A">
      <w:pPr>
        <w:spacing w:before="240"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rtl/>
          <w:lang w:val="en-US"/>
        </w:rPr>
      </w:pP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lastRenderedPageBreak/>
        <w:t>)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</w:rPr>
        <w:t>%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 مبيان</w:t>
      </w:r>
      <w:r w:rsidR="009E0398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2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: </w:t>
      </w:r>
      <w:r w:rsidR="0009165F">
        <w:rPr>
          <w:rFonts w:ascii="Simplified Arabic" w:hAnsi="Simplified Arabic" w:cs="Simplified Arabic" w:hint="cs"/>
          <w:b/>
          <w:bCs/>
          <w:color w:val="244061" w:themeColor="accent1" w:themeShade="80"/>
          <w:rtl/>
          <w:lang w:bidi="tzm-Arab-MA"/>
        </w:rPr>
        <w:t xml:space="preserve">تطور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معدل الشغل حسب وسط الإقامة</w:t>
      </w:r>
      <w:r w:rsidR="000D7E78">
        <w:rPr>
          <w:rFonts w:ascii="Simplified Arabic" w:hAnsi="Simplified Arabic" w:cs="Simplified Arabic" w:hint="cs"/>
          <w:b/>
          <w:bCs/>
          <w:color w:val="244061" w:themeColor="accent1" w:themeShade="80"/>
          <w:rtl/>
          <w:lang w:bidi="tzm-Arab-MA"/>
        </w:rPr>
        <w:t xml:space="preserve"> </w:t>
      </w:r>
      <w:r w:rsidR="000D7E78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منذ سنة 2017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 (ب</w:t>
      </w:r>
      <w:r w:rsidRPr="009725DE">
        <w:rPr>
          <w:rFonts w:ascii="Simplified Arabic" w:hAnsi="Simplified Arabic" w:cs="Simplified Arabic"/>
          <w:b/>
          <w:bCs/>
          <w:color w:val="548DD4"/>
          <w:rtl/>
          <w:lang w:val="en-US"/>
        </w:rPr>
        <w:t>ـ</w:t>
      </w:r>
    </w:p>
    <w:p w:rsidR="008044F9" w:rsidRPr="009725DE" w:rsidRDefault="00ED2E01" w:rsidP="00ED2E01">
      <w:pPr>
        <w:spacing w:after="200" w:line="276" w:lineRule="auto"/>
        <w:rPr>
          <w:rFonts w:ascii="Simplified Arabic" w:hAnsi="Simplified Arabic" w:cs="Simplified Arabic"/>
          <w:b/>
          <w:bCs/>
          <w:color w:val="548DD4"/>
          <w:rtl/>
          <w:lang w:val="en-US"/>
        </w:rPr>
      </w:pPr>
      <w:r w:rsidRPr="009725DE">
        <w:rPr>
          <w:rFonts w:ascii="Simplified Arabic" w:hAnsi="Simplified Arabic" w:cs="Simplified Arabic"/>
          <w:b/>
          <w:bCs/>
          <w:noProof/>
          <w:color w:val="548DD4"/>
        </w:rPr>
        <w:drawing>
          <wp:inline distT="0" distB="0" distL="0" distR="0">
            <wp:extent cx="5759532" cy="1935678"/>
            <wp:effectExtent l="0" t="0" r="0" b="0"/>
            <wp:docPr id="9" name="Graphique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461EC6-8CB1-41F8-B2E9-7536A8542A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5937" w:rsidRPr="009725DE" w:rsidRDefault="00D71D56" w:rsidP="00ED2E01">
      <w:pPr>
        <w:bidi/>
        <w:spacing w:after="200" w:line="276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بنية الساكنة النشيطة المشتغلة حسب القطاعات</w:t>
      </w:r>
    </w:p>
    <w:p w:rsidR="004D0296" w:rsidRPr="009725DE" w:rsidRDefault="004D0296" w:rsidP="00C70B3A">
      <w:pPr>
        <w:pStyle w:val="PrformatHTML"/>
        <w:shd w:val="clear" w:color="auto" w:fill="FFFFFF"/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يشغل قطاع </w:t>
      </w:r>
      <w:r w:rsidR="0047578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الخدمات</w:t>
      </w:r>
      <w:r w:rsidR="0047578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5.114.000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شخص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48,3%)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السكان النشطين المشتغلين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</w:rPr>
        <w:t>(</w:t>
      </w:r>
      <w:r w:rsidR="008306C2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متبوعا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الفلاحة والغابات والصيد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2.947.000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بنسبة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27,8%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وقطاع 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الصناعة بما فيها الصناعة التقليدية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1.296.000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12,2%)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</w:t>
      </w:r>
      <w:r w:rsidR="00977FC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وقطاع 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البناء والأشغال العمومية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1.228.000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(</w:t>
      </w:r>
      <w:r w:rsidR="00113D24" w:rsidRPr="009725DE">
        <w:rPr>
          <w:rFonts w:ascii="Simplified Arabic" w:hAnsi="Simplified Arabic" w:cs="Simplified Arabic"/>
          <w:color w:val="212121"/>
          <w:sz w:val="28"/>
          <w:szCs w:val="28"/>
        </w:rPr>
        <w:t>11,6%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</w:t>
      </w:r>
      <w:r w:rsidR="00AC5937" w:rsidRPr="009725DE">
        <w:rPr>
          <w:rStyle w:val="Appelnotedebasdep"/>
          <w:rFonts w:ascii="Simplified Arabic" w:hAnsi="Simplified Arabic" w:cs="Simplified Arabic"/>
          <w:color w:val="212121"/>
          <w:sz w:val="28"/>
          <w:szCs w:val="28"/>
          <w:rtl/>
        </w:rPr>
        <w:footnoteReference w:id="1"/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9E0398" w:rsidRPr="009725DE" w:rsidRDefault="009E0398" w:rsidP="00C70B3A">
      <w:pPr>
        <w:pStyle w:val="PrformatHTML"/>
        <w:shd w:val="clear" w:color="auto" w:fill="FFFFFF"/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من بين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5.114.000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شخص الذين يشتغلون بقطاع الخدمات، 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يزاول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31,3%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بفرع التجارة،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12,7%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بفرع الخدمات </w:t>
      </w:r>
      <w:r w:rsidR="0009141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الاجتماعية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المقدمة للمجتمع و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12,1%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بالنقل والتخزين والاتصال.</w:t>
      </w:r>
    </w:p>
    <w:p w:rsidR="00EE5D43" w:rsidRPr="009725DE" w:rsidRDefault="00EE5D43" w:rsidP="00036168">
      <w:pPr>
        <w:pStyle w:val="PrformatHTML"/>
        <w:shd w:val="clear" w:color="auto" w:fill="FFFFFF"/>
        <w:bidi/>
        <w:spacing w:before="240" w:after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</w:pP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 xml:space="preserve">مبيان </w:t>
      </w:r>
      <w:r w:rsidR="009E0398"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>3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 xml:space="preserve"> : توزيع النشطين المشتغلين حسب </w:t>
      </w:r>
      <w:r w:rsidR="009E0398"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>قطاع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 xml:space="preserve"> النشاط (ب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</w:rPr>
        <w:t>%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>)</w:t>
      </w:r>
    </w:p>
    <w:p w:rsidR="00DC4DBA" w:rsidRPr="009725DE" w:rsidRDefault="001B08A3" w:rsidP="001B08A3">
      <w:pPr>
        <w:pStyle w:val="PrformatHTML"/>
        <w:shd w:val="clear" w:color="auto" w:fill="FFFFFF"/>
        <w:bidi/>
        <w:spacing w:before="240" w:after="240" w:line="312" w:lineRule="auto"/>
        <w:jc w:val="center"/>
        <w:rPr>
          <w:rFonts w:ascii="Simplified Arabic" w:hAnsi="Simplified Arabic" w:cs="Simplified Arabic"/>
          <w:color w:val="212121"/>
          <w:sz w:val="32"/>
          <w:szCs w:val="32"/>
          <w:rtl/>
          <w:lang w:bidi="ar-MA"/>
        </w:rPr>
      </w:pPr>
      <w:r w:rsidRPr="009725DE">
        <w:rPr>
          <w:rFonts w:ascii="Simplified Arabic" w:hAnsi="Simplified Arabic" w:cs="Simplified Arabic"/>
          <w:noProof/>
          <w:color w:val="212121"/>
          <w:sz w:val="32"/>
          <w:szCs w:val="32"/>
          <w:rtl/>
        </w:rPr>
        <w:drawing>
          <wp:inline distT="0" distB="0" distL="0" distR="0">
            <wp:extent cx="4643252" cy="1876302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0296" w:rsidRPr="009725DE" w:rsidRDefault="00A25F02" w:rsidP="00C70B3A">
      <w:pPr>
        <w:pStyle w:val="PrformatHTML"/>
        <w:shd w:val="clear" w:color="auto" w:fill="FFFFFF"/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يشتغل 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قرابة ثلثي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النشيطين المشتغلين بالوسط الحضري 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(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</w:rPr>
        <w:t>66,5%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) 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="00936FC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الخدمات</w:t>
      </w:r>
      <w:r w:rsidR="00936FC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</w:rPr>
        <w:t>16,8%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="00936FC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الصناعة بما فيها الصناعة التقليدية</w:t>
      </w:r>
      <w:r w:rsidR="00936FC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. </w:t>
      </w:r>
      <w:r w:rsidR="00AB025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فيما يشتغل 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الوسط القروي، 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</w:rPr>
        <w:t>64%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ن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2E0BE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نشيطين 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2E0BE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مشتغلين</w:t>
      </w:r>
      <w:r w:rsidR="001647A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215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="00936FC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الفلاحة والغاب</w:t>
      </w:r>
      <w:r w:rsidR="00977FC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ة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والصيد</w:t>
      </w:r>
      <w:r w:rsidR="00936FC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4D029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091418" w:rsidRPr="009725DE" w:rsidRDefault="00091418" w:rsidP="0009165F">
      <w:pPr>
        <w:pStyle w:val="PrformatHTML"/>
        <w:shd w:val="clear" w:color="auto" w:fill="FFFFFF"/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lastRenderedPageBreak/>
        <w:t>ومن بين المهن الأكثر مزاولة من طرف السكان النشيطين المشتغلين، نجد</w:t>
      </w:r>
      <w:r w:rsidR="000D7E7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مهن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"الحرفيين والعمال المؤهلين في المهن الحرفية" بنسبة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18,9%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مجموع النشيطين المشتغلين و"العمال اليدويون غير الفلاحيين، الحمالون وعمال المهن الصغرى"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(18,3%)</w:t>
      </w:r>
      <w:r w:rsidR="0009165F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و"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العمال اليدويون في الفلاحة، الغابة والصيد"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(17,3%)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DC7E94" w:rsidRPr="009725DE" w:rsidRDefault="00DC7E94" w:rsidP="009E0398">
      <w:pPr>
        <w:spacing w:before="240" w:after="240" w:line="312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</w:pP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المستأجر</w:t>
      </w:r>
      <w:r w:rsidR="00A25F02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و</w:t>
      </w: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ن والمستقل</w:t>
      </w:r>
      <w:r w:rsidR="00A25F02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و</w:t>
      </w: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ن</w:t>
      </w:r>
      <w:r w:rsidR="00D81741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="00A25F02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هم الأكثر حضورا في </w:t>
      </w:r>
      <w:r w:rsidR="00D81741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سوق الشغل</w:t>
      </w:r>
    </w:p>
    <w:p w:rsidR="000D7E78" w:rsidRDefault="004D6DED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قرابة 6 نشيطين مشتغلين من </w:t>
      </w:r>
      <w:r w:rsidR="00036168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بين </w:t>
      </w:r>
      <w:r w:rsidR="0003616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كل 10 هم</w:t>
      </w:r>
      <w:r w:rsidR="00036168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</w:t>
      </w:r>
      <w:r w:rsidR="00DC7E9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مستأجر</w:t>
      </w:r>
      <w:r w:rsidR="00036168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>ي</w:t>
      </w:r>
      <w:r w:rsidR="00DC7E9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ن </w:t>
      </w:r>
      <w:r w:rsidR="00D46C79" w:rsidRPr="009725DE">
        <w:rPr>
          <w:rFonts w:ascii="Simplified Arabic" w:hAnsi="Simplified Arabic" w:cs="Simplified Arabic"/>
          <w:color w:val="212121"/>
          <w:sz w:val="28"/>
          <w:szCs w:val="28"/>
        </w:rPr>
        <w:t>(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58,9%</w:t>
      </w:r>
      <w:r w:rsidR="00D46C79" w:rsidRPr="009725DE">
        <w:rPr>
          <w:rFonts w:ascii="Simplified Arabic" w:hAnsi="Simplified Arabic" w:cs="Simplified Arabic"/>
          <w:color w:val="212121"/>
          <w:sz w:val="28"/>
          <w:szCs w:val="28"/>
        </w:rPr>
        <w:t>)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r w:rsidR="00D46C79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ويبقى الشغل المأجور أكثر انتشارًا بين النساء النشيطات المشتغلات بالوسط الحضري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، بنسبة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85,9% 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مقابل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67,3%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بين</w:t>
      </w:r>
      <w:r w:rsidR="0047170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لرجال. و</w:t>
      </w:r>
      <w:r w:rsidR="00B236E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يمثل المستقلون</w:t>
      </w:r>
      <w:r w:rsidR="00DC7E9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26,3%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النشيطين المشتغلين</w:t>
      </w:r>
      <w:r w:rsidR="00DC7E94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29,9% 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الرجال </w:t>
      </w:r>
      <w:r w:rsidR="009A32A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12,4%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لدى النساء. </w:t>
      </w:r>
    </w:p>
    <w:p w:rsidR="000D7E78" w:rsidRDefault="000D7E78" w:rsidP="000D7E78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</w:p>
    <w:p w:rsidR="00DC7E94" w:rsidRPr="009725DE" w:rsidRDefault="00B236E6" w:rsidP="000D7E78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9A32A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تشكل فئة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المساعد</w:t>
      </w:r>
      <w:r w:rsidR="009A32A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ن العائلي</w:t>
      </w:r>
      <w:r w:rsidR="009A32A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ن</w:t>
      </w:r>
      <w:r w:rsidR="004D6DE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4D6DED" w:rsidRPr="009725DE">
        <w:rPr>
          <w:rFonts w:ascii="Simplified Arabic" w:hAnsi="Simplified Arabic" w:cs="Simplified Arabic"/>
          <w:color w:val="212121"/>
          <w:sz w:val="28"/>
          <w:szCs w:val="28"/>
        </w:rPr>
        <w:t>10,5%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، </w:t>
      </w:r>
      <w:r w:rsidR="003361E0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مع ذروة تبلغ</w:t>
      </w:r>
      <w:r w:rsidR="004D6DE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4D6DED" w:rsidRPr="009725DE">
        <w:rPr>
          <w:rFonts w:ascii="Simplified Arabic" w:hAnsi="Simplified Arabic" w:cs="Simplified Arabic"/>
          <w:color w:val="212121"/>
          <w:sz w:val="28"/>
          <w:szCs w:val="28"/>
        </w:rPr>
        <w:t>67,6%</w:t>
      </w:r>
      <w:r w:rsidR="0020690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النساء القرويات. أما </w:t>
      </w:r>
      <w:r w:rsidR="009A32A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فئة </w:t>
      </w:r>
      <w:r w:rsidR="0088277C" w:rsidRPr="009725D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المشغلين</w:t>
      </w:r>
      <w:r w:rsidR="0088277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88277C" w:rsidRPr="009725D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فتمثل</w:t>
      </w:r>
      <w:r w:rsidR="009A32A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EA787B" w:rsidRPr="009725DE">
        <w:rPr>
          <w:rFonts w:ascii="Simplified Arabic" w:hAnsi="Simplified Arabic" w:cs="Simplified Arabic"/>
          <w:color w:val="212121"/>
          <w:sz w:val="28"/>
          <w:szCs w:val="28"/>
        </w:rPr>
        <w:t>1,9%</w:t>
      </w:r>
      <w:r w:rsidR="009A32A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مجموع النشيطين المشتغلين.</w:t>
      </w:r>
    </w:p>
    <w:p w:rsidR="00C04C3D" w:rsidRPr="009725DE" w:rsidRDefault="00C04C3D" w:rsidP="009F63D3">
      <w:pPr>
        <w:spacing w:before="240" w:after="240" w:line="312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</w:pP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تأهيل</w:t>
      </w:r>
      <w:r w:rsidR="009F63D3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 الساكنة</w:t>
      </w: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 النشيط</w:t>
      </w:r>
      <w:r w:rsidR="009F63D3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ة</w:t>
      </w: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 المشتغل</w:t>
      </w:r>
      <w:r w:rsidR="009F63D3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ة</w:t>
      </w:r>
    </w:p>
    <w:p w:rsidR="00C04C3D" w:rsidRDefault="00812B45" w:rsidP="000D7E78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قرابة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نصف</w:t>
      </w:r>
      <w:r w:rsidR="00D07FF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النشيطين المشتغلين 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(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49,9%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)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لا يتوفرون على</w:t>
      </w:r>
      <w:r w:rsidR="00036168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أية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شهادة</w:t>
      </w:r>
      <w:r w:rsidR="000D4A3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فيما ي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ت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وفر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32%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منهم على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شهادة متوسط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ة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18,1%</w:t>
      </w:r>
      <w:r w:rsidR="00F2276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على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شهادة عل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يا</w:t>
      </w:r>
      <w:r w:rsidR="000D4A3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r w:rsidR="009C442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كما أن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77,2%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من بين النشيطين المشتغلين الذين </w:t>
      </w:r>
      <w:r w:rsidR="00867EC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يشتغلون بقطاع "الفلاحة الغابة والصيد"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لا يتوفرون على شهادة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867EC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تبلغ هذه النسبة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56,7%</w:t>
      </w:r>
      <w:r w:rsidR="00867ECF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بقطاع "البناء والأشغال العمومية"</w:t>
      </w:r>
      <w:r w:rsidR="00867EC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40,9%</w:t>
      </w:r>
      <w:r w:rsidR="00867EC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بقطاع الصناعة بما فيها الصناعة التقليدية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34,7%</w:t>
      </w:r>
      <w:r w:rsidR="000D4A3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بقطاع 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0D4A3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الخدمات</w:t>
      </w:r>
      <w:r w:rsidR="00501A6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0D4A3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0D7E78" w:rsidRPr="009725DE" w:rsidRDefault="000D7E78" w:rsidP="000D7E78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</w:pPr>
    </w:p>
    <w:p w:rsidR="00C70B3A" w:rsidRPr="009725DE" w:rsidRDefault="00501A6F" w:rsidP="000D7E78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ما يقارب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ثلثي ال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مستقلين (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65,8%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</w:t>
      </w:r>
      <w:r w:rsidR="00867ECF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لا يتوفرون على شهادة،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27,8%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منهم </w:t>
      </w:r>
      <w:r w:rsidR="008E23A0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يتوفر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ون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على شهادة</w:t>
      </w:r>
      <w:r w:rsidR="00B12DE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متوسط</w:t>
      </w:r>
      <w:r w:rsidR="008E23A0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ة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6,4%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0D7E7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يتوفرون </w:t>
      </w:r>
      <w:r w:rsidR="001A1DD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على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شهادة عل</w:t>
      </w:r>
      <w:r w:rsidR="001A1DD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يا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r w:rsidR="00857CE0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3361E0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1A1DD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تبلغ هذه النسب، بالنسبة </w:t>
      </w:r>
      <w:r w:rsidR="000D7E7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لفئة ا</w:t>
      </w:r>
      <w:r w:rsidR="00F8256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لمستأجرين</w:t>
      </w:r>
      <w:r w:rsidR="001A1DD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40,4% </w:t>
      </w:r>
      <w:r w:rsidR="00615F02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34,4%</w:t>
      </w:r>
      <w:r w:rsidR="00615F02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25,2%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A1DD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على التوالي</w:t>
      </w:r>
      <w:r w:rsidR="00C207A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C70B3A" w:rsidRPr="009725DE" w:rsidRDefault="00C70B3A">
      <w:pPr>
        <w:spacing w:after="200" w:line="276" w:lineRule="auto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br w:type="page"/>
      </w:r>
    </w:p>
    <w:p w:rsidR="00C04C3D" w:rsidRPr="009725DE" w:rsidRDefault="00C04C3D" w:rsidP="0009165F">
      <w:pPr>
        <w:bidi/>
        <w:spacing w:before="240" w:after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  <w:rtl/>
        </w:rPr>
      </w:pP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lastRenderedPageBreak/>
        <w:t xml:space="preserve">مبيان </w:t>
      </w:r>
      <w:r w:rsidR="00D33461" w:rsidRPr="009725DE">
        <w:rPr>
          <w:rFonts w:ascii="Simplified Arabic" w:hAnsi="Simplified Arabic" w:cs="Simplified Arabic"/>
          <w:b/>
          <w:bCs/>
          <w:color w:val="244061" w:themeColor="accent1" w:themeShade="80"/>
        </w:rPr>
        <w:t>4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. توزيع الساكنة في سن النشاط و الس</w:t>
      </w:r>
      <w:r w:rsidR="0009165F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اكنة النشيطة المشتغلة حسب مستوى</w:t>
      </w:r>
      <w:r w:rsidR="0009165F">
        <w:rPr>
          <w:rFonts w:ascii="Simplified Arabic" w:hAnsi="Simplified Arabic" w:cs="Simplified Arabic" w:hint="cs"/>
          <w:b/>
          <w:bCs/>
          <w:color w:val="244061" w:themeColor="accent1" w:themeShade="80"/>
          <w:rtl/>
          <w:lang w:bidi="tzm-Arab-MA"/>
        </w:rPr>
        <w:t xml:space="preserve"> </w:t>
      </w:r>
      <w:r w:rsidR="00E77DE8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الشهادة (بـ</w:t>
      </w:r>
      <w:r w:rsidR="00AF2442" w:rsidRPr="009725DE">
        <w:rPr>
          <w:rFonts w:ascii="Simplified Arabic" w:hAnsi="Simplified Arabic" w:cs="Simplified Arabic"/>
          <w:b/>
          <w:bCs/>
          <w:color w:val="244061" w:themeColor="accent1" w:themeShade="80"/>
        </w:rPr>
        <w:t>%</w:t>
      </w:r>
      <w:r w:rsidR="00E77DE8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)</w:t>
      </w:r>
    </w:p>
    <w:p w:rsidR="00812B45" w:rsidRPr="009725DE" w:rsidRDefault="001B08A3" w:rsidP="00946801">
      <w:pPr>
        <w:bidi/>
        <w:spacing w:before="240" w:after="240" w:line="312" w:lineRule="auto"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9725DE">
        <w:rPr>
          <w:rFonts w:ascii="Simplified Arabic" w:hAnsi="Simplified Arabic" w:cs="Simplified Arabic"/>
          <w:b/>
          <w:bCs/>
          <w:noProof/>
          <w:color w:val="17365D" w:themeColor="text2" w:themeShade="BF"/>
          <w:sz w:val="32"/>
          <w:szCs w:val="32"/>
          <w:rtl/>
        </w:rPr>
        <w:drawing>
          <wp:inline distT="0" distB="0" distL="0" distR="0">
            <wp:extent cx="3978234" cy="1733798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4C3D" w:rsidRPr="009725DE" w:rsidRDefault="00D33461" w:rsidP="00D33461">
      <w:pPr>
        <w:bidi/>
        <w:spacing w:before="240" w:after="240" w:line="312" w:lineRule="auto"/>
        <w:jc w:val="both"/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</w:pP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>نمط الا</w:t>
      </w:r>
      <w:r w:rsidR="00D71D56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ن</w:t>
      </w:r>
      <w:r w:rsidR="001A1DDE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دماج </w:t>
      </w:r>
      <w:r w:rsidR="00C04C3D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في سوق الشغل</w:t>
      </w:r>
    </w:p>
    <w:p w:rsidR="00C04C3D" w:rsidRDefault="001A1DDE" w:rsidP="000069A7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يمارس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حو</w:t>
      </w:r>
      <w:r w:rsidR="00B12DE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لي 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0D4A3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النشيطين المشتغلين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شغلا غير مؤدى عنه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ar-MA"/>
        </w:rPr>
        <w:t>. ويهم هذا النوع من الشغل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B501F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القروي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</w:t>
      </w:r>
      <w:r w:rsidR="00B501F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ن 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(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24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) </w:t>
      </w:r>
      <w:r w:rsidR="00B501F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أكثر من القاطنين بالمدن (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2</w:t>
      </w:r>
      <w:r w:rsidR="003361E0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2</w:t>
      </w:r>
      <w:r w:rsidR="00B501F6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B501F6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، والنساء (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28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 أكثر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من الرجال (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6,4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r w:rsidR="000D4A3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يعتبر الشباب</w:t>
      </w:r>
      <w:r w:rsidR="009669F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البالغ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ين</w:t>
      </w:r>
      <w:r w:rsidR="009669F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العمر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أقل من 25 سنة أكثر عرضة للشغل غير المؤدى</w:t>
      </w:r>
      <w:r w:rsidR="00B12DE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عنه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بنسبة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33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9669F7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مقابل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7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644EC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لدى البالغين 45 سنة فما فوق.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ويهم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الشغل غير المؤدى عنه أيضا الأشخاص بدون شهادة بنسبة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,7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%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مقابل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</w:t>
      </w:r>
      <w:r w:rsidR="00B12DEB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ى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حاملي الشواهد. </w:t>
      </w:r>
    </w:p>
    <w:p w:rsidR="000069A7" w:rsidRDefault="000069A7" w:rsidP="00566432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</w:p>
    <w:p w:rsidR="00C04C3D" w:rsidRDefault="003407D4" w:rsidP="000069A7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 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ما يقارب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نشيط مشتغل من بين </w:t>
      </w:r>
      <w:r w:rsidR="003361E0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3361E0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كل 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عشرة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(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10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,2%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هم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566432" w:rsidRPr="009725D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صدفين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أو</w:t>
      </w:r>
      <w:r w:rsidR="00566432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موسمي</w:t>
      </w:r>
      <w:r w:rsidR="00566432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ي</w:t>
      </w:r>
      <w:r w:rsidR="002879A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ن</w:t>
      </w:r>
      <w:r w:rsidR="009669F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(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9669F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القرى و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>8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9669F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المدن).</w:t>
      </w:r>
    </w:p>
    <w:p w:rsidR="00F07C50" w:rsidRDefault="00F07C50" w:rsidP="00F07C50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</w:p>
    <w:p w:rsidR="0088277C" w:rsidRDefault="00F07C50" w:rsidP="00E92F86">
      <w:pPr>
        <w:bidi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tzm-Arab-MA"/>
        </w:rPr>
      </w:pPr>
      <w:r w:rsidRPr="00F07C5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  <w:lang w:bidi="ar-MA"/>
        </w:rPr>
        <w:t>مدة العمل و</w:t>
      </w:r>
      <w:r w:rsidRPr="00F07C5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 xml:space="preserve">التوفيق بين </w:t>
      </w:r>
      <w:r w:rsidRPr="00F07C5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  <w:lang w:bidi="ar-MA"/>
        </w:rPr>
        <w:t>ال</w:t>
      </w:r>
      <w:r w:rsidRPr="00F07C5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>حي</w:t>
      </w:r>
      <w:r w:rsidRPr="00F07C5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  <w:lang w:bidi="ar-MA"/>
        </w:rPr>
        <w:t>اة</w:t>
      </w:r>
      <w:r w:rsidRPr="00F07C5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 xml:space="preserve"> الخاصة و</w:t>
      </w:r>
      <w:r w:rsidRPr="00F07C5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  <w:lang w:bidi="ar-MA"/>
        </w:rPr>
        <w:t>ال</w:t>
      </w:r>
      <w:r w:rsidRPr="00F07C5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>حيا</w:t>
      </w:r>
      <w:r w:rsidRPr="00F07C5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  <w:lang w:bidi="ar-MA"/>
        </w:rPr>
        <w:t>ة</w:t>
      </w:r>
      <w:r w:rsidRPr="00F07C5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 xml:space="preserve"> المهنية</w:t>
      </w:r>
    </w:p>
    <w:p w:rsidR="00E92F86" w:rsidRDefault="00E92F86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</w:p>
    <w:p w:rsidR="00931EA5" w:rsidRPr="009725DE" w:rsidRDefault="005E3FBC" w:rsidP="00E92F86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يشتغل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حوالي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35,3%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ال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نشيطين </w:t>
      </w:r>
      <w:r w:rsidR="00812B4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مشتغلين لمدة تفوق 48 ساعة في الأسبوع (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37,7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 و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القروي)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.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يهم ال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شغ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</w:t>
      </w:r>
      <w:r w:rsidR="00A00802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لساعات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مفرطة</w:t>
      </w:r>
      <w:r w:rsidR="00C04C3D" w:rsidRPr="000069A7">
        <w:rPr>
          <w:rFonts w:ascii="Simplified Arabic" w:hAnsi="Simplified Arabic" w:cs="Simplified Arabic"/>
          <w:color w:val="212121"/>
          <w:sz w:val="28"/>
          <w:szCs w:val="28"/>
          <w:vertAlign w:val="superscript"/>
          <w:rtl/>
        </w:rPr>
        <w:footnoteReference w:id="2"/>
      </w:r>
      <w:r w:rsidR="00F23AF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بالأساس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الرجال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(</w:t>
      </w:r>
      <w:r w:rsidR="008F725A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%)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أكثر</w:t>
      </w:r>
      <w:r w:rsidR="00644EC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من النساء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(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13,5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</w:rPr>
        <w:t>%)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.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كما يهم، 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حسب </w:t>
      </w:r>
      <w:r w:rsidR="0003616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قطاع ال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نشاط </w:t>
      </w:r>
      <w:r w:rsidR="00644EC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الاقتصادي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40</w:t>
      </w:r>
      <w:r w:rsidR="00913807" w:rsidRPr="009725DE">
        <w:rPr>
          <w:rFonts w:ascii="Simplified Arabic" w:hAnsi="Simplified Arabic" w:cs="Simplified Arabic"/>
          <w:color w:val="212121"/>
          <w:sz w:val="28"/>
          <w:szCs w:val="28"/>
        </w:rPr>
        <w:t>,3%</w:t>
      </w:r>
      <w:r w:rsidR="0091380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النشيطين المشتغلين 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بقطاع الخدمات و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35,5%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المشتغلين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="00A00802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البناء والأشغال العمومية</w:t>
      </w:r>
      <w:r w:rsidR="00C04C3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A00802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32</w:t>
      </w:r>
      <w:r w:rsidR="00913807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8</w:t>
      </w:r>
      <w:r w:rsidR="00913807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91380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بقطاع الصناعة بما فيها الصناعة التقليدية و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27</w:t>
      </w:r>
      <w:r w:rsidR="00913807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,6% </w:t>
      </w:r>
      <w:r w:rsidR="00913807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 بقطاع "الفلاحة الغابة والصيد". </w:t>
      </w:r>
      <w:r w:rsidR="00A00802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</w:p>
    <w:p w:rsidR="00C70B3A" w:rsidRPr="009725DE" w:rsidRDefault="00C70B3A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</w:p>
    <w:p w:rsidR="00913807" w:rsidRPr="009725DE" w:rsidRDefault="00913807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lastRenderedPageBreak/>
        <w:t xml:space="preserve">ومن جهة أخرى، ما يقارب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6,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النشيطين المشتغلين يعملون جزءا من النهار وآخر من الليل (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8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 و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3,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القروي)، و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2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%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بالتناوب ما بين الليل والنهار و</w:t>
      </w:r>
      <w:r w:rsidR="00E05711" w:rsidRPr="009725DE">
        <w:rPr>
          <w:rFonts w:ascii="Simplified Arabic" w:hAnsi="Simplified Arabic" w:cs="Simplified Arabic"/>
          <w:color w:val="212121"/>
          <w:sz w:val="28"/>
          <w:szCs w:val="28"/>
        </w:rPr>
        <w:t>,1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1 لا يشتغلون إلا بالليل. </w:t>
      </w:r>
    </w:p>
    <w:p w:rsidR="001B08A3" w:rsidRPr="009725DE" w:rsidRDefault="000069A7" w:rsidP="000069A7">
      <w:pPr>
        <w:bidi/>
        <w:ind w:left="51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بالنسبة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التوفيق بين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ال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حي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اة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الخاصة و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ال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حيا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ة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المهنية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،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3,5%</w:t>
      </w: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من النشيطين المشتغلين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صرحوا أنهم لا يستطيعون التوفيق بين حياتهم الخاصة وحياتهم المهنية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رغم كل الجهود المبذولة، 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</w:rPr>
        <w:t>7,4%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يستطيعون التوفيق لكن بصعوبة كبيرة، و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</w:rPr>
        <w:t>31,2%</w:t>
      </w:r>
      <w:r w:rsidR="001B08A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 يستطيعون ذلك لكن بصعوبة. </w:t>
      </w:r>
    </w:p>
    <w:p w:rsidR="00644EC5" w:rsidRPr="009725DE" w:rsidRDefault="00644EC5" w:rsidP="0088277C">
      <w:pPr>
        <w:bidi/>
        <w:spacing w:before="240" w:after="12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tzm-Arab-MA"/>
        </w:rPr>
      </w:pP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>نمط</w:t>
      </w:r>
      <w:r w:rsidR="001B08A3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lang w:bidi="ar-MA"/>
        </w:rPr>
        <w:t xml:space="preserve"> </w:t>
      </w:r>
      <w:r w:rsidR="001B08A3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 xml:space="preserve">تنظيم </w:t>
      </w:r>
      <w:r w:rsidR="000069A7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  <w:lang w:bidi="tzm-Arab-MA"/>
        </w:rPr>
        <w:t>الشغل</w:t>
      </w:r>
    </w:p>
    <w:p w:rsidR="007A63CA" w:rsidRDefault="005E3FBC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يستفيد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قرابة </w:t>
      </w:r>
      <w:r w:rsidR="004F416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ثلاثة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نشيطين مشتغلين</w:t>
      </w:r>
      <w:r w:rsidR="004F416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كل عشرة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(</w:t>
      </w:r>
      <w:r w:rsidR="004F416A" w:rsidRPr="009725DE">
        <w:rPr>
          <w:rFonts w:ascii="Simplified Arabic" w:hAnsi="Simplified Arabic" w:cs="Simplified Arabic"/>
          <w:sz w:val="28"/>
          <w:szCs w:val="28"/>
        </w:rPr>
        <w:t>29,3%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) من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تغطية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صحية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مرتبطة بال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شغ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 (%</w:t>
      </w:r>
      <w:r w:rsidR="004F416A" w:rsidRPr="009725DE">
        <w:rPr>
          <w:rFonts w:ascii="Simplified Arabic" w:hAnsi="Simplified Arabic" w:cs="Simplified Arabic"/>
          <w:color w:val="212121"/>
          <w:sz w:val="28"/>
          <w:szCs w:val="28"/>
        </w:rPr>
        <w:t>41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,4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بالمدن و%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4F416A" w:rsidRPr="009725DE">
        <w:rPr>
          <w:rFonts w:ascii="Simplified Arabic" w:hAnsi="Simplified Arabic" w:cs="Simplified Arabic"/>
          <w:color w:val="212121"/>
          <w:sz w:val="28"/>
          <w:szCs w:val="28"/>
        </w:rPr>
        <w:t>10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4F416A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بالقرى).</w:t>
      </w:r>
      <w:r w:rsidR="00644EC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936FCC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ar-MA"/>
        </w:rPr>
        <w:t>و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ترتفع نسبة المستفيدين من التغطية الصحية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المرتبطة بالشغل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بارتفاع مستوى الشهادات،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حيث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ت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نتقل من 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1</w:t>
      </w:r>
      <w:r w:rsidR="004F416A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4F416A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بالنسبة للأشخاص الذين لا يتوفرون على </w:t>
      </w:r>
      <w:r w:rsidR="00036168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أية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شهادة إلى 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بالنسبة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حاملي الشهادات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العليا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0069A7" w:rsidRPr="009725DE" w:rsidRDefault="000069A7" w:rsidP="000069A7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</w:p>
    <w:p w:rsidR="007A63CA" w:rsidRDefault="007A63CA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يسجل ال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مشتغلون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ar-MA"/>
        </w:rPr>
        <w:t>ب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"الصناعة بما في ذلك الصناعة التقليدية" أعلى معدل 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للتغطية الصحية المرتبطة بالشغل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(%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2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)، يليه قطاع "الخدمات" (%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41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,2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 ثم قطاع "البناء والأشغال العمومية" (%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13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 وقطاع "الفلاحة، الغابة والصيد" (%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8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).</w:t>
      </w:r>
    </w:p>
    <w:p w:rsidR="000069A7" w:rsidRPr="009725DE" w:rsidRDefault="000069A7" w:rsidP="000069A7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</w:p>
    <w:p w:rsidR="007A63CA" w:rsidRDefault="00EC6B79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يستفيد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45,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المستأجرين من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تغطية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صحية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المرتب</w:t>
      </w:r>
      <w:r w:rsidR="00D3346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ط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ة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بال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شغل، </w:t>
      </w:r>
      <w:r w:rsidR="00644EC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على الصعيد الوطني،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2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القروي. وت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بلغ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هذه النسبة %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60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النساء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,9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الرجال.</w:t>
      </w:r>
    </w:p>
    <w:p w:rsidR="000069A7" w:rsidRPr="009725DE" w:rsidRDefault="000069A7" w:rsidP="000069A7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</w:p>
    <w:p w:rsidR="007A63CA" w:rsidRDefault="00EC6B79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يستفيد 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حوالي ثلاثة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نشيط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ين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مشتغل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ين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بين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كل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عشرة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(%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2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8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) من نظام </w:t>
      </w:r>
      <w:r w:rsidR="00D3346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تقاعد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المرتبط بالشغل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، %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40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%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C4657D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القروي. 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ويبلغ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معدل التغطية بنظام </w:t>
      </w:r>
      <w:r w:rsidR="00D3346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تقاعد 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35,8%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النساء و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26,4%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الرجال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 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ar-MA"/>
        </w:rPr>
        <w:t>و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ينتقل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هذا المعدل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%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12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بالنسبة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للأشخاص بدون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036168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أية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شهادة إلى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2%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لدى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حاملي الشهادات </w:t>
      </w:r>
      <w:r w:rsidR="005671F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العليا.</w:t>
      </w:r>
    </w:p>
    <w:p w:rsidR="000069A7" w:rsidRPr="009725DE" w:rsidRDefault="000069A7" w:rsidP="000069A7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</w:p>
    <w:p w:rsidR="007A63CA" w:rsidRDefault="006032C8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يسجل كل من قطاع "الصناعة بما في ذلك الصناعة التقليدية" و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"الخدمات" أعلى معدلات التغطية بنظام التقاعد،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بنسب تبلغ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على التوالي %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3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، في حين يسجل كل من قطاع "البناء والأشغال العمومية" و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"الفلاحة، الغابة والصيد" أدنى المعدلات،على التوالي 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2,8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 %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8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. </w:t>
      </w:r>
    </w:p>
    <w:p w:rsidR="007A63CA" w:rsidRDefault="007A63CA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lastRenderedPageBreak/>
        <w:t xml:space="preserve">حسب الحالة في المهنة، 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أكثر من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أربع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ة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مستأجرين من بين عشرة (%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,4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) هم منخرطون بنظام </w:t>
      </w:r>
      <w:r w:rsidR="00D3346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تقاعد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، 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2,5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 و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21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8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وتبلغ هذه النسبة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60</w:t>
      </w:r>
      <w:r w:rsidR="005C088E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="005C088E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% 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النساء مقابل 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40</w:t>
      </w:r>
      <w:r w:rsidR="005C088E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F90548" w:rsidRPr="009725DE">
        <w:rPr>
          <w:rFonts w:ascii="Simplified Arabic" w:hAnsi="Simplified Arabic" w:cs="Simplified Arabic"/>
          <w:color w:val="212121"/>
          <w:sz w:val="28"/>
          <w:szCs w:val="28"/>
        </w:rPr>
        <w:t>2</w:t>
      </w:r>
      <w:r w:rsidR="005C088E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% </w:t>
      </w:r>
      <w:r w:rsidR="00781143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 لدى الرجال.</w:t>
      </w:r>
    </w:p>
    <w:p w:rsidR="000069A7" w:rsidRPr="009725DE" w:rsidRDefault="000069A7" w:rsidP="000069A7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</w:pPr>
    </w:p>
    <w:p w:rsidR="007A63CA" w:rsidRDefault="005C088E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أكثر من نصف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مستأجرين (%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,9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 لا يتوفرون على عقدة عمل تنظم علاقاتهم مع مشغلهم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 وأكثر من الربع (%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26,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يتوفرون على عقدة ذات مدة غير محدودة،</w:t>
      </w:r>
      <w:r w:rsidR="00584586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4,9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على عقدة ذات مدة محدودة  و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%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7A63C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على عقد شفوي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0069A7" w:rsidRPr="009725DE" w:rsidRDefault="000069A7" w:rsidP="000069A7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</w:p>
    <w:p w:rsidR="007A63CA" w:rsidRPr="009725DE" w:rsidRDefault="007A63CA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وترتفع نسبة المستأجرين الذين لا يتوفرون على عقدة عمل إلى 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2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 و 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</w:t>
      </w:r>
      <w:r w:rsidR="005C088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وتقدر هذه النسبة ب %</w:t>
      </w:r>
      <w:r w:rsidR="00EC3CD5" w:rsidRPr="009725DE">
        <w:rPr>
          <w:rFonts w:ascii="Simplified Arabic" w:hAnsi="Simplified Arabic" w:cs="Simplified Arabic"/>
          <w:color w:val="212121"/>
          <w:sz w:val="28"/>
          <w:szCs w:val="28"/>
        </w:rPr>
        <w:t>36,2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النساء مقابل 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716593" w:rsidRPr="009725DE">
        <w:rPr>
          <w:rFonts w:ascii="Simplified Arabic" w:hAnsi="Simplified Arabic" w:cs="Simplified Arabic"/>
          <w:color w:val="212121"/>
          <w:sz w:val="28"/>
          <w:szCs w:val="28"/>
        </w:rPr>
        <w:t>5,9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الرجال.</w:t>
      </w:r>
    </w:p>
    <w:p w:rsidR="007A63CA" w:rsidRPr="009725DE" w:rsidRDefault="007A63CA" w:rsidP="00C70B3A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D33461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ي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بقى الشباب </w:t>
      </w:r>
      <w:r w:rsidR="005C088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المتراوحة أعمارهم ما بين 15و24 سنة و الأشخاص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الذين لا يتوفرون على</w:t>
      </w:r>
      <w:r w:rsidR="00036168" w:rsidRPr="009725DE"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  <w:t xml:space="preserve"> أية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شهادة </w:t>
      </w:r>
      <w:r w:rsidR="005C088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أكثر عرضة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5C088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للعمل بدون عقدة، بنسبة</w:t>
      </w:r>
      <w:r w:rsidR="00716593" w:rsidRPr="009725DE">
        <w:rPr>
          <w:rFonts w:ascii="Simplified Arabic" w:hAnsi="Simplified Arabic" w:cs="Simplified Arabic"/>
          <w:color w:val="212121"/>
          <w:sz w:val="28"/>
          <w:szCs w:val="28"/>
        </w:rPr>
        <w:t>69</w:t>
      </w:r>
      <w:r w:rsidR="008B2E55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D33461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="008B2E55" w:rsidRPr="009725DE">
        <w:rPr>
          <w:rFonts w:ascii="Simplified Arabic" w:hAnsi="Simplified Arabic" w:cs="Simplified Arabic"/>
          <w:color w:val="212121"/>
          <w:sz w:val="28"/>
          <w:szCs w:val="28"/>
        </w:rPr>
        <w:t xml:space="preserve">% </w:t>
      </w:r>
      <w:r w:rsidR="008B2E5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="008B2E55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="00716593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="008B2E55"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716593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="008B2E55" w:rsidRPr="009725DE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8B2E55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5C088E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على التوالي</w:t>
      </w:r>
      <w:r w:rsidR="005C088E" w:rsidRPr="009725DE">
        <w:rPr>
          <w:rFonts w:ascii="Simplified Arabic" w:hAnsi="Simplified Arabic" w:cs="Simplified Arabic"/>
          <w:sz w:val="28"/>
          <w:szCs w:val="28"/>
        </w:rPr>
        <w:t>.</w:t>
      </w:r>
    </w:p>
    <w:p w:rsidR="00C70B3A" w:rsidRPr="009725DE" w:rsidRDefault="00C70B3A" w:rsidP="00C70B3A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9725DE" w:rsidRPr="009725DE" w:rsidRDefault="009725DE" w:rsidP="009725DE">
      <w:pPr>
        <w:pStyle w:val="PrformatHTML"/>
        <w:shd w:val="clear" w:color="auto" w:fill="FFFFFF"/>
        <w:bidi/>
        <w:spacing w:before="240" w:after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</w:pP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 xml:space="preserve">المبيان </w:t>
      </w:r>
      <w:r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</w:rPr>
        <w:t>5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 xml:space="preserve"> : توزيع النشطين المشتغلين</w:t>
      </w:r>
      <w:r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</w:rPr>
        <w:t xml:space="preserve">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244061" w:themeColor="accent1" w:themeShade="80"/>
          <w:sz w:val="24"/>
          <w:szCs w:val="24"/>
          <w:rtl/>
        </w:rPr>
        <w:t xml:space="preserve">الأجراء البالغين 15 سنة فأكثر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 xml:space="preserve">حسب </w:t>
      </w:r>
      <w:r>
        <w:rPr>
          <w:rFonts w:ascii="Simplified Arabic" w:hAnsi="Simplified Arabic" w:cs="Simplified Arabic" w:hint="cs"/>
          <w:b/>
          <w:bCs/>
          <w:color w:val="244061" w:themeColor="accent1" w:themeShade="80"/>
          <w:sz w:val="24"/>
          <w:szCs w:val="24"/>
          <w:rtl/>
        </w:rPr>
        <w:t xml:space="preserve">الشهادة ونوع عقدة العمل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>(ب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</w:rPr>
        <w:t>%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sz w:val="24"/>
          <w:szCs w:val="24"/>
          <w:rtl/>
        </w:rPr>
        <w:t>)</w:t>
      </w:r>
    </w:p>
    <w:p w:rsidR="00946801" w:rsidRPr="009725DE" w:rsidRDefault="00946801" w:rsidP="00946801">
      <w:pPr>
        <w:bidi/>
        <w:spacing w:before="240" w:after="120" w:line="312" w:lineRule="auto"/>
        <w:jc w:val="both"/>
        <w:rPr>
          <w:rFonts w:ascii="Simplified Arabic" w:hAnsi="Simplified Arabic" w:cs="Simplified Arabic"/>
          <w:lang w:bidi="ar-MA"/>
        </w:rPr>
      </w:pPr>
      <w:r w:rsidRPr="009725DE">
        <w:rPr>
          <w:rFonts w:ascii="Simplified Arabic" w:hAnsi="Simplified Arabic" w:cs="Simplified Arabic"/>
          <w:noProof/>
          <w:rtl/>
        </w:rPr>
        <w:drawing>
          <wp:inline distT="0" distB="0" distL="0" distR="0">
            <wp:extent cx="5758740" cy="1959429"/>
            <wp:effectExtent l="0" t="0" r="0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4EC5" w:rsidRPr="009725DE" w:rsidRDefault="0088277C" w:rsidP="00644EC5">
      <w:pPr>
        <w:bidi/>
        <w:spacing w:before="240" w:after="12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  <w:lang w:bidi="tzm-Arab-MA"/>
        </w:rPr>
        <w:t>ال</w:t>
      </w:r>
      <w:r w:rsidR="00644EC5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 xml:space="preserve">انخراط النقابي </w:t>
      </w:r>
      <w:r w:rsidR="009725DE" w:rsidRPr="009725DE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  <w:lang w:bidi="ar-MA"/>
        </w:rPr>
        <w:t xml:space="preserve">والمهني </w:t>
      </w:r>
    </w:p>
    <w:p w:rsidR="007A63CA" w:rsidRDefault="007A63CA" w:rsidP="000D5B68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معظم النشيطين المشتغلين (%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7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,3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)</w:t>
      </w:r>
      <w:r w:rsidR="00936FCC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غير منخرطين في أية نقابة أو</w:t>
      </w:r>
      <w:r w:rsidR="000D5B6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منظمة مهنية، 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 و%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,3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99 بالوسط القروي، 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7,5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الرجال و 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لدى النساء.</w:t>
      </w:r>
    </w:p>
    <w:p w:rsidR="007A63CA" w:rsidRPr="009725DE" w:rsidRDefault="007A63CA" w:rsidP="00C70B3A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وفي صفوف المستأجرين، 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6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غير منخرطين في أية نقابة أو منظمة مهنية، 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2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 و%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="003811A3" w:rsidRPr="009725DE">
        <w:rPr>
          <w:rFonts w:ascii="Simplified Arabic" w:hAnsi="Simplified Arabic" w:cs="Simplified Arabic"/>
          <w:color w:val="212121"/>
          <w:sz w:val="28"/>
          <w:szCs w:val="28"/>
        </w:rPr>
        <w:t>8</w:t>
      </w:r>
      <w:r w:rsidRPr="009725DE">
        <w:rPr>
          <w:rFonts w:ascii="Simplified Arabic" w:hAnsi="Simplified Arabic" w:cs="Simplified Arabic"/>
          <w:color w:val="212121"/>
          <w:sz w:val="28"/>
          <w:szCs w:val="28"/>
        </w:rPr>
        <w:t>,6</w:t>
      </w:r>
      <w:r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القروي.</w:t>
      </w:r>
    </w:p>
    <w:p w:rsidR="00A15893" w:rsidRPr="009725DE" w:rsidRDefault="00F15EFC" w:rsidP="009E0398">
      <w:pPr>
        <w:bidi/>
        <w:spacing w:before="240" w:line="312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</w:pPr>
      <w:r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lastRenderedPageBreak/>
        <w:t>أهم خصائص</w:t>
      </w:r>
      <w:r w:rsidR="00A15893" w:rsidRPr="009725DE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  <w:lang w:bidi="ar-MA"/>
        </w:rPr>
        <w:t xml:space="preserve"> الشغل الناقص</w:t>
      </w:r>
    </w:p>
    <w:p w:rsidR="00A15893" w:rsidRDefault="00A15893" w:rsidP="00566432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ارتفع حجم النشيطين المشتغلين في حالة الشغل الناقص على الصعيد الوطني، بين سنتي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2022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E25CFA" w:rsidRPr="0056643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="00E25CFA" w:rsidRPr="00566432">
        <w:rPr>
          <w:rFonts w:ascii="Simplified Arabic" w:hAnsi="Simplified Arabic" w:cs="Simplified Arabic"/>
          <w:color w:val="212121"/>
          <w:sz w:val="28"/>
          <w:szCs w:val="28"/>
        </w:rPr>
        <w:t>2023</w:t>
      </w:r>
      <w:r w:rsidR="00E25CFA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،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972.000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1.043.000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شخص، ومن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520.000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560.000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شخص بالوسط الحضري ومن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452.000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483.000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القروي.</w:t>
      </w:r>
    </w:p>
    <w:p w:rsidR="000069A7" w:rsidRPr="00566432" w:rsidRDefault="000069A7" w:rsidP="000069A7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</w:pPr>
    </w:p>
    <w:p w:rsidR="00A15893" w:rsidRPr="00566432" w:rsidRDefault="00F15EFC" w:rsidP="00566432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خلال سنة 2023، 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53,7% 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من المشتغلين في حالة الشغل الناقص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يقطنون بالوسط الحضري، 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 76,7% 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يقل سنهم عن 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</w:rPr>
        <w:t>45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سنة، و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 49,7% 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لا يتوفرون على </w:t>
      </w:r>
      <w:r w:rsidR="00036168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أية 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شهادة و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</w:rPr>
        <w:t>35,3%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لديهم شهادات ذات مستوى متوسط و 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</w:rPr>
        <w:t>15%</w:t>
      </w:r>
      <w:r w:rsidR="00A15893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ذات مستوى عال.</w:t>
      </w:r>
    </w:p>
    <w:p w:rsidR="00C70B3A" w:rsidRPr="00566432" w:rsidRDefault="00C70B3A" w:rsidP="00566432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</w:p>
    <w:p w:rsidR="00A15893" w:rsidRPr="00566432" w:rsidRDefault="00A15893" w:rsidP="00566432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وانتقل معدل الشغل الناقص</w:t>
      </w:r>
      <w:r w:rsidR="0009165F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، مابين 2022 و </w:t>
      </w:r>
      <w:r w:rsidR="00091FF9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2023</w:t>
      </w:r>
      <w:r w:rsidR="00091FF9" w:rsidRPr="0056643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r w:rsidR="00091FF9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من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 9%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إلى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 9,8%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على المستوى الوطني، ومن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8,1%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8,7%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 ومن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10,4%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11,6%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القروي.</w:t>
      </w:r>
    </w:p>
    <w:p w:rsidR="009725DE" w:rsidRPr="00566432" w:rsidRDefault="009725DE" w:rsidP="00566432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</w:p>
    <w:p w:rsidR="00A15893" w:rsidRPr="00566432" w:rsidRDefault="00A15893" w:rsidP="00566432">
      <w:pPr>
        <w:bidi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ومن بين فئات السكان التي عرفت أكبر ارتفاع في معدل الشغل الناقص، نجد الأشخاص الذين تتراوح أعمارهم بين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25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34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سنة (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1,6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+ نقطة)، والذين تتراوح أعمارهم بين 35 و44 سنة (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+ نقطة)،  والأشخاص بدون أية شهادة (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1,1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+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نقطة) والرجال (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+0,9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نقطة)  والقرويين (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1,2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+ نقطة). </w:t>
      </w:r>
    </w:p>
    <w:p w:rsidR="00A15893" w:rsidRPr="009725DE" w:rsidRDefault="00A15893" w:rsidP="00036168">
      <w:pPr>
        <w:bidi/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  <w:rtl/>
        </w:rPr>
      </w:pP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مبيان </w:t>
      </w:r>
      <w:r w:rsidR="00F15EFC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6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</w:rPr>
        <w:t xml:space="preserve">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: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</w:rPr>
        <w:t xml:space="preserve">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تطور معدل الشغل الناقص لدى بعض فئات السكان النشيطين المشتغلين</w:t>
      </w:r>
      <w:r w:rsidR="00036168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  <w:lang w:bidi="tzm-Arab-MA"/>
        </w:rPr>
        <w:t>،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 </w:t>
      </w:r>
      <w:r w:rsidR="00036168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بين سنتي </w:t>
      </w:r>
      <w:r w:rsidR="00036168" w:rsidRPr="009725DE">
        <w:rPr>
          <w:rFonts w:ascii="Simplified Arabic" w:hAnsi="Simplified Arabic" w:cs="Simplified Arabic"/>
          <w:b/>
          <w:bCs/>
          <w:color w:val="244061" w:themeColor="accent1" w:themeShade="80"/>
        </w:rPr>
        <w:t>2022</w:t>
      </w:r>
      <w:r w:rsidR="00036168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 و</w:t>
      </w:r>
      <w:r w:rsidR="00036168" w:rsidRPr="009725DE">
        <w:rPr>
          <w:rFonts w:ascii="Simplified Arabic" w:hAnsi="Simplified Arabic" w:cs="Simplified Arabic"/>
          <w:b/>
          <w:bCs/>
          <w:color w:val="244061" w:themeColor="accent1" w:themeShade="80"/>
        </w:rPr>
        <w:t>2023</w:t>
      </w:r>
      <w:r w:rsidR="00036168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(%)</w:t>
      </w:r>
    </w:p>
    <w:p w:rsidR="00A15893" w:rsidRPr="009725DE" w:rsidRDefault="00A15893" w:rsidP="009E0398">
      <w:pPr>
        <w:bidi/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002060"/>
          <w:rtl/>
        </w:rPr>
      </w:pPr>
      <w:r w:rsidRPr="009725DE">
        <w:rPr>
          <w:rFonts w:ascii="Simplified Arabic" w:hAnsi="Simplified Arabic" w:cs="Simplified Arabic"/>
          <w:b/>
          <w:bCs/>
          <w:noProof/>
          <w:color w:val="002060"/>
          <w:rtl/>
        </w:rPr>
        <w:drawing>
          <wp:inline distT="0" distB="0" distL="0" distR="0">
            <wp:extent cx="5569528" cy="2280062"/>
            <wp:effectExtent l="0" t="0" r="0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6432" w:rsidRDefault="00A15893" w:rsidP="00AB33D1">
      <w:pPr>
        <w:bidi/>
        <w:jc w:val="both"/>
        <w:rPr>
          <w:rFonts w:ascii="Simplified Arabic" w:hAnsi="Simplified Arabic" w:cs="Simplified Arabic"/>
          <w:b/>
          <w:bCs/>
          <w:color w:val="244061" w:themeColor="accent1" w:themeShade="80"/>
          <w:rtl/>
        </w:rPr>
      </w:pP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وحسب القطاعات الاقتصادية، سجلت أعلى الارتفاعات في معدل الشغل الناقص بقطاع 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البناء والأشغال العمومية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2,8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نقطة (من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16,4%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19,2%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)، وقطاع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الفلاحة و الغابة و الصيد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0,8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 نقطة (من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10,4%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11,2%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).في حين، سجل هذا المعدل ارتفاعا ب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0,5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 نقطة بقطاع 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الخدمات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="00F15EFC"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lastRenderedPageBreak/>
        <w:t>(من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 xml:space="preserve">7,2% 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7,7%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) و ب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0,2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نقطة بقطاع 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>الصناعة بما فيها الصناعة التقليدية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، (من 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6,2%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6,4%</w:t>
      </w:r>
      <w:r w:rsidRPr="0056643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)</w:t>
      </w:r>
      <w:r w:rsidRPr="00566432">
        <w:rPr>
          <w:rFonts w:ascii="Simplified Arabic" w:hAnsi="Simplified Arabic" w:cs="Simplified Arabic"/>
          <w:color w:val="212121"/>
          <w:sz w:val="28"/>
          <w:szCs w:val="28"/>
        </w:rPr>
        <w:t>.</w:t>
      </w:r>
    </w:p>
    <w:p w:rsidR="00A15893" w:rsidRPr="009725DE" w:rsidRDefault="00A15893" w:rsidP="00091FF9">
      <w:pPr>
        <w:bidi/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  <w:rtl/>
        </w:rPr>
      </w:pP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مبيان</w:t>
      </w:r>
      <w:r w:rsidR="00053112">
        <w:rPr>
          <w:rFonts w:ascii="Simplified Arabic" w:hAnsi="Simplified Arabic" w:cs="Simplified Arabic"/>
          <w:b/>
          <w:bCs/>
          <w:color w:val="244061" w:themeColor="accent1" w:themeShade="80"/>
        </w:rPr>
        <w:t xml:space="preserve"> </w:t>
      </w:r>
      <w:r w:rsidR="00F15EFC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  <w:lang w:bidi="ar-MA"/>
        </w:rPr>
        <w:t>7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</w:rPr>
        <w:t xml:space="preserve">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: تطور معدل الشغل الناقص ما بين سنتي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lang w:bidi="tzm-Arab-MA"/>
        </w:rPr>
        <w:t>2022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 و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lang w:bidi="tzm-Arab-MA"/>
        </w:rPr>
        <w:t>2023</w:t>
      </w:r>
      <w:r w:rsidR="00091FF9">
        <w:rPr>
          <w:rFonts w:ascii="Simplified Arabic" w:hAnsi="Simplified Arabic" w:cs="Simplified Arabic" w:hint="cs"/>
          <w:b/>
          <w:bCs/>
          <w:color w:val="244061" w:themeColor="accent1" w:themeShade="80"/>
          <w:rtl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حسب قطاع النشاط الاقتصادي (%)</w:t>
      </w:r>
    </w:p>
    <w:p w:rsidR="00A15893" w:rsidRPr="009725DE" w:rsidRDefault="00036168" w:rsidP="00036168">
      <w:pPr>
        <w:pStyle w:val="Paragraphedeliste"/>
        <w:bidi/>
        <w:spacing w:before="240" w:line="312" w:lineRule="auto"/>
        <w:ind w:left="708"/>
        <w:contextualSpacing w:val="0"/>
        <w:jc w:val="center"/>
        <w:rPr>
          <w:rFonts w:ascii="Simplified Arabic" w:hAnsi="Simplified Arabic" w:cs="Simplified Arabic"/>
          <w:b/>
          <w:bCs/>
          <w:color w:val="002060"/>
          <w:rtl/>
          <w:lang w:bidi="tzm-Arab-MA"/>
        </w:rPr>
      </w:pPr>
      <w:r w:rsidRPr="009725DE">
        <w:rPr>
          <w:rFonts w:ascii="Simplified Arabic" w:hAnsi="Simplified Arabic" w:cs="Simplified Arabic"/>
          <w:b/>
          <w:bCs/>
          <w:noProof/>
          <w:color w:val="002060"/>
          <w:rtl/>
          <w:lang w:val="fr-FR" w:eastAsia="fr-FR"/>
        </w:rPr>
        <w:drawing>
          <wp:inline distT="0" distB="0" distL="0" distR="0">
            <wp:extent cx="5432961" cy="2309751"/>
            <wp:effectExtent l="0" t="0" r="0" b="0"/>
            <wp:docPr id="10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5893" w:rsidRDefault="00A15893" w:rsidP="00566432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عرفت نسبة الشغل الناقص المرتبط بعدد ساعات العمل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vertAlign w:val="superscript"/>
          <w:rtl/>
          <w:lang w:bidi="ar-MA"/>
        </w:rPr>
        <w:footnoteReference w:id="3"/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 ما بين سنتي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2022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و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2023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ارتفاعا، حيث انتقلت من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44,9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إلى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49,1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. في حين، تراجعت نسبة الشغل الناقص المرتبط بالدخل غير الكافي للشغل أو عدم ملاءمة الشغل مع المؤهلات والتكوين من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55,1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إلى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50,9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.</w:t>
      </w:r>
    </w:p>
    <w:p w:rsidR="00AB33D1" w:rsidRPr="009725DE" w:rsidRDefault="00AB33D1" w:rsidP="00AB33D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tzm-Arab-MA"/>
        </w:rPr>
      </w:pPr>
    </w:p>
    <w:p w:rsidR="00A15893" w:rsidRDefault="00A15893" w:rsidP="00566432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وفي هذا السياق، بلغ حجم الشغل الناقص المرتبط بعدد ساعات العمل 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512.000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شخص سنة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2023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على المستوى الوطني مقابل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437.000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السنة الماضية. وهكذا انتقل معدل الشغل الناقص المرتبط بعدد ساعات العمل من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4,1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إلى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4,8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على المستوى ا</w:t>
      </w:r>
      <w:bookmarkStart w:id="0" w:name="OLE_LINK2"/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لوطني</w:t>
      </w:r>
      <w:bookmarkEnd w:id="0"/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، ومن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3,3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إلى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4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بالوسط الحضري، ومن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5,1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إلى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6,2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بالوسط القروي.</w:t>
      </w:r>
    </w:p>
    <w:p w:rsidR="00AB33D1" w:rsidRPr="009725DE" w:rsidRDefault="00AB33D1" w:rsidP="00AB33D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tzm-Arab-MA"/>
        </w:rPr>
      </w:pPr>
    </w:p>
    <w:p w:rsidR="00A15893" w:rsidRDefault="00A15893" w:rsidP="00566432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 xml:space="preserve">وانتقل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الشغل الناقص المرتبط بالدخل غير الكافي للشغل أو عدم ملاءمة الشغل مع المؤهلات والتكوين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من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535.000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شخص سنة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2022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الى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531.000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سنة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2023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. وهكذا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استقر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ال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معدل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في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5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على المستوى الوطني،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 xml:space="preserve"> و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4,8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بالوسط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الحضري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، و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 xml:space="preserve">أنتقل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من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5,2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إلى 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5,4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بالوسط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القروي.</w:t>
      </w:r>
    </w:p>
    <w:p w:rsidR="00AB33D1" w:rsidRDefault="00AB33D1" w:rsidP="00AB33D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</w:p>
    <w:p w:rsidR="00AB33D1" w:rsidRDefault="00AB33D1" w:rsidP="00AB33D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tzm-Arab-MA"/>
        </w:rPr>
      </w:pPr>
    </w:p>
    <w:p w:rsidR="0071727E" w:rsidRPr="009725DE" w:rsidRDefault="00A15893" w:rsidP="0071727E">
      <w:pPr>
        <w:bidi/>
        <w:spacing w:before="240" w:line="312" w:lineRule="auto"/>
        <w:jc w:val="both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lang w:bidi="ar-MA"/>
        </w:rPr>
      </w:pPr>
      <w:r w:rsidRPr="009725DE">
        <w:rPr>
          <w:rFonts w:ascii="Simplified Arabic" w:hAnsi="Simplified Arabic" w:cs="Simplified Arabic"/>
          <w:b/>
          <w:bCs/>
          <w:color w:val="548DD4" w:themeColor="text2" w:themeTint="99"/>
          <w:sz w:val="28"/>
          <w:szCs w:val="28"/>
          <w:rtl/>
          <w:lang w:bidi="ar-MA"/>
        </w:rPr>
        <w:lastRenderedPageBreak/>
        <w:t>3</w:t>
      </w:r>
      <w:r w:rsidR="0071727E" w:rsidRPr="009725DE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MA"/>
        </w:rPr>
        <w:t xml:space="preserve">. أهم مميزات البطالة </w:t>
      </w:r>
    </w:p>
    <w:p w:rsidR="00A15893" w:rsidRDefault="00036168" w:rsidP="000916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سنة 2023، 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ما يقارب</w:t>
      </w:r>
      <w:r w:rsidR="00A15893"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82,3% 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من العاطلين</w:t>
      </w:r>
      <w:r w:rsidR="00A15893"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يقطنون بالوسط الحضري، </w:t>
      </w:r>
      <w:r w:rsidR="00A15893"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 75,7% 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يقل سنهم عن 35 سنة،</w:t>
      </w:r>
      <w:r w:rsidR="00053112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و</w:t>
      </w:r>
      <w:r w:rsidR="00A15893" w:rsidRPr="009725DE">
        <w:rPr>
          <w:rFonts w:ascii="Simplified Arabic" w:hAnsi="Simplified Arabic" w:cs="Simplified Arabic"/>
          <w:sz w:val="28"/>
          <w:szCs w:val="28"/>
          <w:lang w:bidi="tzm-Arab-MA"/>
        </w:rPr>
        <w:t>82,6%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يتوفرون على شهادة</w:t>
      </w:r>
      <w:r w:rsidR="00F15EFC"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و </w:t>
      </w:r>
      <w:r w:rsidR="00F15EFC" w:rsidRPr="009725DE">
        <w:rPr>
          <w:rFonts w:ascii="Simplified Arabic" w:hAnsi="Simplified Arabic" w:cs="Simplified Arabic"/>
          <w:sz w:val="28"/>
          <w:szCs w:val="28"/>
          <w:lang w:bidi="ar-MA"/>
        </w:rPr>
        <w:t>31,1%</w:t>
      </w:r>
      <w:r w:rsidR="00F15EFC"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هن نساء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.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كما أن </w:t>
      </w:r>
      <w:r w:rsidR="0009165F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قرابة </w:t>
      </w:r>
      <w:r w:rsidR="0009165F" w:rsidRPr="009725DE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النصف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</w:t>
      </w:r>
      <w:r w:rsidR="00A15893" w:rsidRPr="009725DE">
        <w:rPr>
          <w:rFonts w:ascii="Simplified Arabic" w:hAnsi="Simplified Arabic" w:cs="Simplified Arabic"/>
          <w:sz w:val="28"/>
          <w:szCs w:val="28"/>
          <w:lang w:bidi="tzm-Arab-MA"/>
        </w:rPr>
        <w:t>(51,2%)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يبحثون عن عمل لأول مرة و</w:t>
      </w:r>
      <w:r w:rsidR="00A15893" w:rsidRPr="009725DE">
        <w:rPr>
          <w:rFonts w:ascii="Simplified Arabic" w:hAnsi="Simplified Arabic" w:cs="Simplified Arabic"/>
          <w:sz w:val="28"/>
          <w:szCs w:val="28"/>
          <w:lang w:bidi="tzm-Arab-MA"/>
        </w:rPr>
        <w:t>66%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</w:t>
      </w:r>
      <w:r w:rsidR="00A15893"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منهم عاطلين عن العمل منذ سنة أو أكثر. </w:t>
      </w:r>
    </w:p>
    <w:p w:rsidR="00AB33D1" w:rsidRPr="009725DE" w:rsidRDefault="00AB33D1" w:rsidP="00AB33D1">
      <w:pPr>
        <w:bidi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4F81BD" w:themeColor="accent1"/>
          <w:spacing w:val="-10"/>
          <w:kern w:val="28"/>
          <w:sz w:val="28"/>
          <w:szCs w:val="28"/>
          <w:rtl/>
          <w:lang w:bidi="tzm-Arab-MA"/>
        </w:rPr>
      </w:pPr>
    </w:p>
    <w:p w:rsidR="00A15893" w:rsidRDefault="00A15893" w:rsidP="00566432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بعد انخفاضه من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>12,3%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إلى 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11,8%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بين سنتي 2021 و2022، ارتفع معدل البطالة ليصل إلى 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>13%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سنة 2023، وهو ما يعادل ارتفاعا قدره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lang w:bidi="ar-MA"/>
        </w:rPr>
        <w:t>1,2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 نقطة مقارنة بسنة 2022. وهكذا، انتقل معدل البطالة،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ما بين سنتي 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 2022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و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>2023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، من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15,8%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إلى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16,8%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بالوسط الحضري (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>+1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نقطة)، و من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>5,2%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إلى 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>6,3%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(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>+1,1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نقطة)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بالوسط القروي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</w:p>
    <w:p w:rsidR="00AB33D1" w:rsidRPr="009725DE" w:rsidRDefault="00AB33D1" w:rsidP="00AB33D1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A15893" w:rsidRDefault="00A15893" w:rsidP="00566432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كما ارتفع هذا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المعدل بـ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1,1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نقطة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لدى النساء، من 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 17,2%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إلى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18,3%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وبـ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 xml:space="preserve">1,2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نقطة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في صفوف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الرجال،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منتقلا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من 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>10,3%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إلى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lang w:bidi="tzm-Arab-MA"/>
        </w:rPr>
        <w:t>11,5%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AB33D1" w:rsidRPr="009725DE" w:rsidRDefault="00AB33D1" w:rsidP="00AB33D1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</w:p>
    <w:p w:rsidR="00C70B3A" w:rsidRDefault="00A15893" w:rsidP="00566432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</w:pP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وبالإضافة إلى ذلك،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هم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هذا الارتفاع جميع الفئات العمرية،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حيث ارتفع معدل البطالة من %32,7 إلى %35,8 (3,1+ نقطة) بين الشباب المتراوحة أعمارهم بين 15 إلى 24 سنة، ومن %19,2 إلى %20,6 (1,4+ نقطة) بين الأشخاص المتراوحة أعمارهم بين 25 إلى 34 سنة، من %6,4 إلى %7,4 ( نقطة واحدة) بين الأشخاص المتراوحة أعمارهم بين 35 و44 سنة، ومن %3,3 إلى %3,7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لدى ا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لأشخاص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البالغين من العمر 45 سنة فما فوق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(0,4</w:t>
      </w:r>
      <w:r w:rsidR="00F15EFC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+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نقطة)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.</w:t>
      </w:r>
    </w:p>
    <w:p w:rsidR="00A15893" w:rsidRPr="00566432" w:rsidRDefault="00A15893" w:rsidP="00566432">
      <w:pPr>
        <w:bidi/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</w:rPr>
      </w:pPr>
      <w:r w:rsidRPr="0056643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مبيان </w:t>
      </w:r>
      <w:r w:rsidR="00F15EFC" w:rsidRPr="0056643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8</w:t>
      </w:r>
      <w:r w:rsidRPr="0056643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: تطور معدل البطالة بين سنتي</w:t>
      </w:r>
      <w:r w:rsidRPr="00566432">
        <w:rPr>
          <w:rFonts w:ascii="Simplified Arabic" w:hAnsi="Simplified Arabic" w:cs="Simplified Arabic"/>
          <w:b/>
          <w:bCs/>
          <w:color w:val="244061" w:themeColor="accent1" w:themeShade="80"/>
        </w:rPr>
        <w:t xml:space="preserve">2022 </w:t>
      </w:r>
      <w:r w:rsidRPr="0056643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 و</w:t>
      </w:r>
      <w:r w:rsidRPr="00566432">
        <w:rPr>
          <w:rFonts w:ascii="Simplified Arabic" w:hAnsi="Simplified Arabic" w:cs="Simplified Arabic"/>
          <w:b/>
          <w:bCs/>
          <w:color w:val="244061" w:themeColor="accent1" w:themeShade="80"/>
        </w:rPr>
        <w:t xml:space="preserve"> 2023</w:t>
      </w:r>
      <w:r w:rsidRPr="0056643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لدى</w:t>
      </w:r>
      <w:r w:rsidRPr="00566432">
        <w:rPr>
          <w:rFonts w:ascii="Simplified Arabic" w:hAnsi="Simplified Arabic" w:cs="Simplified Arabic"/>
          <w:b/>
          <w:bCs/>
          <w:color w:val="244061" w:themeColor="accent1" w:themeShade="80"/>
        </w:rPr>
        <w:t xml:space="preserve"> </w:t>
      </w:r>
      <w:r w:rsidRPr="0056643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بعض الفئات من السكان (%)</w:t>
      </w:r>
    </w:p>
    <w:p w:rsidR="00A15893" w:rsidRPr="009725DE" w:rsidRDefault="00A15893" w:rsidP="009E0398">
      <w:pPr>
        <w:spacing w:before="240" w:after="200" w:line="312" w:lineRule="auto"/>
        <w:rPr>
          <w:rFonts w:ascii="Simplified Arabic" w:hAnsi="Simplified Arabic" w:cs="Simplified Arabic"/>
          <w:sz w:val="28"/>
          <w:szCs w:val="28"/>
        </w:rPr>
      </w:pPr>
      <w:r w:rsidRPr="009725DE"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>
            <wp:extent cx="5387619" cy="2235787"/>
            <wp:effectExtent l="0" t="0" r="0" b="0"/>
            <wp:docPr id="4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5893" w:rsidRPr="009725DE" w:rsidRDefault="00A15893" w:rsidP="00566432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</w:pP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lastRenderedPageBreak/>
        <w:t xml:space="preserve">وبحسب الشهادة، ارتفع هذا المعدل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لدى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حاملي الشهادات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 بـ 1,1 نقطة، منتقلا من %18,6 إلى %19,7، وبـ 0,7 نقطة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في صفوف الأشخاص ا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لذين لا يتوفرون على أي شهادة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، من %4,2 إلى %4,9. </w:t>
      </w:r>
    </w:p>
    <w:p w:rsidR="00A15893" w:rsidRPr="009725DE" w:rsidRDefault="00A15893" w:rsidP="0009165F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</w:pP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وسجل معدل بطالة فئة حاملي الشهادات المتوسطة</w:t>
      </w:r>
      <w:r w:rsidRPr="009725DE">
        <w:rPr>
          <w:rFonts w:ascii="Simplified Arabic" w:hAnsi="Simplified Arabic" w:cs="Simplified Arabic"/>
          <w:sz w:val="28"/>
          <w:szCs w:val="28"/>
          <w:vertAlign w:val="superscript"/>
          <w:rtl/>
          <w:lang w:bidi="ar-MA"/>
        </w:rPr>
        <w:footnoteReference w:id="4"/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أهم ارتفاع، منتقلا من %14,1 إلى %15,8 (</w:t>
      </w:r>
      <w:r w:rsidR="0009165F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1,7+ نقطة). وضمن هذه الفئة، سجل</w:t>
      </w:r>
      <w:r w:rsidR="000916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معدل البطالة ارتفاعا بين حمل</w:t>
      </w:r>
      <w:r w:rsidR="000916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tzm-Arab-MA"/>
        </w:rPr>
        <w:t>ي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الشهادات في التخصص المهني (2,5+ نقطة بنسبة %25,0)، يليهم حاملي شهادات التعليم الابتدائي والثانوي (1,8+ نقطة بنسبة %14,6).</w:t>
      </w:r>
    </w:p>
    <w:p w:rsidR="00A15893" w:rsidRDefault="00A15893" w:rsidP="00566432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</w:pP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في حين، عرف معدل بطالة الحاصلين على شهادات عليا</w:t>
      </w:r>
      <w:r w:rsidRPr="009725DE">
        <w:rPr>
          <w:rFonts w:ascii="Simplified Arabic" w:hAnsi="Simplified Arabic" w:cs="Simplified Arabic"/>
          <w:sz w:val="28"/>
          <w:szCs w:val="28"/>
          <w:vertAlign w:val="superscript"/>
          <w:rtl/>
          <w:lang w:bidi="ar-MA"/>
        </w:rPr>
        <w:footnoteReference w:id="5"/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شبه استقرا</w:t>
      </w:r>
      <w:r w:rsidR="00F15EFC"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ر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منتقلا من % 25,8 إلى %25,9.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وضمن هذه الفئة، سجل معدل بطالة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حملة الشهادات العليا التي تمنحها المدارس والمعاهد (بما في ذلك الدكتوراه في الطب والصيدلة) ارتفاعا بـ 0,7 نقطة ليصل إلى %9,4.</w:t>
      </w:r>
    </w:p>
    <w:p w:rsidR="00A15893" w:rsidRDefault="00A15893" w:rsidP="00F15EFC">
      <w:pPr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</w:rPr>
      </w:pP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مبيان </w:t>
      </w:r>
      <w:r w:rsidR="00F15EFC"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  <w:lang w:bidi="ar-MA"/>
        </w:rPr>
        <w:t>9</w:t>
      </w:r>
      <w:r w:rsidRPr="009725DE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: تطور معدل البطالة حسب الشهادة</w:t>
      </w:r>
      <w:r w:rsidR="00AB33D1" w:rsidRPr="0056643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 (%)</w:t>
      </w:r>
    </w:p>
    <w:p w:rsidR="00A15893" w:rsidRPr="009725DE" w:rsidRDefault="00A15893" w:rsidP="009E0398">
      <w:pPr>
        <w:spacing w:before="240" w:line="312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</w:pPr>
      <w:r w:rsidRPr="009725DE">
        <w:rPr>
          <w:rFonts w:ascii="Simplified Arabic" w:hAnsi="Simplified Arabic" w:cs="Simplified Arabic"/>
          <w:noProof/>
          <w:color w:val="000000" w:themeColor="text1"/>
          <w:sz w:val="28"/>
          <w:szCs w:val="28"/>
        </w:rPr>
        <w:drawing>
          <wp:inline distT="0" distB="0" distL="0" distR="0">
            <wp:extent cx="5985163" cy="2897580"/>
            <wp:effectExtent l="19050" t="0" r="0" b="0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15893" w:rsidRDefault="00A15893" w:rsidP="000916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علاوة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على ذلك،</w:t>
      </w:r>
      <w:r w:rsidR="00036168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تميزت البطالة</w:t>
      </w:r>
      <w:r w:rsidR="00036168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،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036168"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خلال هذه الفترة</w:t>
      </w:r>
      <w:r w:rsidR="00036168"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،</w:t>
      </w:r>
      <w:r w:rsidR="00036168"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بزيادة نسبة الأشخاص العاطلين عن العمل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حديثا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. </w:t>
      </w:r>
      <w:r w:rsidR="0009165F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وهكذا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ارتفعت نسبة الأشخاص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ال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عاطلين عن العمل لمدة أقل من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سنة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</w:t>
      </w:r>
      <w:r w:rsidRPr="009725DE">
        <w:rPr>
          <w:rFonts w:ascii="Simplified Arabic" w:hAnsi="Simplified Arabic" w:cs="Simplified Arabic"/>
          <w:sz w:val="28"/>
          <w:szCs w:val="28"/>
          <w:lang w:bidi="ar-MA"/>
        </w:rPr>
        <w:t xml:space="preserve"> 31,3%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إلى </w:t>
      </w:r>
      <w:r w:rsidRPr="009725D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33,3. وبذلك انخفض متوسط </w:t>
      </w:r>
      <w:r w:rsidRPr="009725DE">
        <w:rPr>
          <w:rFonts w:ascii="Simplified Arabic" w:hAnsi="Simplified Arabic" w:cstheme="majorBidi"/>
          <w:sz w:val="28"/>
          <w:szCs w:val="28"/>
          <w:rtl/>
          <w:lang w:bidi="ar-MA"/>
        </w:rPr>
        <w:t>​​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مدة البطالة من 33 شهرا إلى 32 شهرا. </w:t>
      </w:r>
    </w:p>
    <w:p w:rsidR="00AB33D1" w:rsidRPr="009725DE" w:rsidRDefault="00AB33D1" w:rsidP="00AB33D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</w:p>
    <w:p w:rsidR="00A15893" w:rsidRPr="009725DE" w:rsidRDefault="00A15893" w:rsidP="0009165F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</w:pP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ومن جهة أخرى، وجد </w:t>
      </w:r>
      <w:r w:rsidRPr="009725DE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27,8 من العاطلين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أنفسهم في هذه الوضعية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بعد </w:t>
      </w:r>
      <w:r w:rsidR="0009165F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الانتهاء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من الدراسة  و%27 بعد الفصل أو</w:t>
      </w:r>
      <w:r w:rsidRPr="009725DE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توقف نشاط </w:t>
      </w:r>
      <w:r w:rsidRPr="009725DE">
        <w:rPr>
          <w:rFonts w:ascii="Simplified Arabic" w:hAnsi="Simplified Arabic" w:cs="Simplified Arabic"/>
          <w:sz w:val="28"/>
          <w:szCs w:val="28"/>
          <w:rtl/>
          <w:lang w:bidi="tzm-Arab-MA"/>
        </w:rPr>
        <w:t>المؤسسة المشغلة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A15893" w:rsidRPr="009725DE" w:rsidRDefault="00A15893" w:rsidP="009E0398">
      <w:pPr>
        <w:bidi/>
        <w:spacing w:before="240" w:after="240" w:line="312" w:lineRule="auto"/>
        <w:jc w:val="both"/>
        <w:rPr>
          <w:rFonts w:ascii="Simplified Arabic" w:eastAsia="Book Antiqua" w:hAnsi="Simplified Arabic" w:cs="Simplified Arabic"/>
          <w:b/>
          <w:bCs/>
          <w:color w:val="0070C0"/>
          <w:sz w:val="28"/>
          <w:szCs w:val="28"/>
        </w:rPr>
      </w:pPr>
      <w:r w:rsidRPr="009725DE">
        <w:rPr>
          <w:rFonts w:ascii="Simplified Arabic" w:eastAsia="Book Antiqua" w:hAnsi="Simplified Arabic" w:cs="Simplified Arabic"/>
          <w:b/>
          <w:bCs/>
          <w:color w:val="0070C0"/>
          <w:sz w:val="28"/>
          <w:szCs w:val="28"/>
          <w:rtl/>
        </w:rPr>
        <w:lastRenderedPageBreak/>
        <w:t>العاطلون الذين سبق لهم أن اشتغلوا</w:t>
      </w:r>
    </w:p>
    <w:p w:rsidR="00A15893" w:rsidRDefault="00A15893" w:rsidP="0009165F">
      <w:pPr>
        <w:bidi/>
        <w:spacing w:before="240" w:after="240" w:line="312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بعد ارتفاع البطالة سنة 2023، شهد حجم </w:t>
      </w:r>
      <w:r w:rsidR="0009165F" w:rsidRPr="0009165F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العاطلون الذين سبق لهم أن اشتغلوا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، بين سنتي 2022 و2023، ارتفاعا بـ 98.000 شخص، لينتقل من 673.000 إلى 771.000 شخص. ونتيجة لذلك ارتفعت نسبتهم، خلال هذه الفترة، من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 xml:space="preserve">  46,7%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إلى %48,8.</w:t>
      </w:r>
    </w:p>
    <w:p w:rsidR="00AB33D1" w:rsidRPr="009725DE" w:rsidRDefault="00AB33D1" w:rsidP="00AB33D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</w:p>
    <w:p w:rsidR="00A15893" w:rsidRDefault="00E25CFA" w:rsidP="00E25CFA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يقيم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tzm-Arab-MA"/>
        </w:rPr>
        <w:t xml:space="preserve"> </w:t>
      </w:r>
      <w:r w:rsidR="00A15893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%80,9 من العاطلين الذين سبق لهم أن اشتغلوا بالوسط الحضري،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tzm-Arab-MA"/>
        </w:rPr>
        <w:t xml:space="preserve">كما أن </w:t>
      </w:r>
      <w:r w:rsidR="00A15893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أكثر من ثلاثة أرباعهم هم </w:t>
      </w:r>
      <w:r w:rsidR="00A15893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ذكور</w:t>
      </w:r>
      <w:r w:rsidR="00A15893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(%79) وأكثر من نصفهم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tzm-Arab-MA"/>
        </w:rPr>
        <w:t>ينتمون لفئة ال</w:t>
      </w:r>
      <w:r w:rsidR="00A15893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شباب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tzm-Arab-MA"/>
        </w:rPr>
        <w:t>البالغين ما</w:t>
      </w:r>
      <w:r w:rsidR="00A15893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بين 15 و34 سنة </w:t>
      </w:r>
      <w:r w:rsidR="00A15893"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. (56,7%)</w:t>
      </w:r>
      <w:r w:rsidR="00A15893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</w:t>
      </w:r>
    </w:p>
    <w:p w:rsidR="00AB33D1" w:rsidRDefault="00AB33D1" w:rsidP="00AB33D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</w:p>
    <w:p w:rsidR="00A15893" w:rsidRDefault="00A15893" w:rsidP="00566432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ما يق</w:t>
      </w:r>
      <w:r w:rsidR="00F15EFC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ا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رب</w:t>
      </w:r>
      <w:r w:rsidR="00F15EFC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%71,2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</w:t>
      </w:r>
      <w:r w:rsidR="00F15EFC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من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العاطلين الذين سبق لهم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أن اشتغلوا </w:t>
      </w:r>
      <w:r w:rsidR="00E25CFA" w:rsidRPr="009725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MA"/>
        </w:rPr>
        <w:t>حاصلين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على شهادة؛ %46,2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 xml:space="preserve">ذات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مستوى متوسط </w:t>
      </w:r>
      <w:r w:rsidRPr="009725DE">
        <w:rPr>
          <w:rFonts w:ascii="Simplified Arabic" w:hAnsi="Simplified Arabic" w:cstheme="majorBidi"/>
          <w:color w:val="000000" w:themeColor="text1"/>
          <w:sz w:val="28"/>
          <w:szCs w:val="28"/>
          <w:rtl/>
          <w:lang w:bidi="ar-MA"/>
        </w:rPr>
        <w:t>​​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و%25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 xml:space="preserve">ذات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مستوى عال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.</w:t>
      </w:r>
    </w:p>
    <w:p w:rsidR="00AB33D1" w:rsidRPr="009725DE" w:rsidRDefault="00AB33D1" w:rsidP="00AB33D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</w:p>
    <w:p w:rsidR="00A15893" w:rsidRDefault="00A15893" w:rsidP="00E25CFA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وبالإضافة إلى ذلك، فإن %85,2 من هؤلاء العاطلين كانوا مستأجرين و%13,3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كانوا ي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عملون لحسابهم الخاص. </w:t>
      </w:r>
      <w:r w:rsidR="00E25CFA">
        <w:rPr>
          <w:rFonts w:ascii="Simplified Arabic" w:hAnsi="Simplified Arabic" w:cs="Simplified Arabic"/>
          <w:sz w:val="28"/>
          <w:szCs w:val="28"/>
          <w:rtl/>
          <w:lang w:bidi="ar-MA"/>
        </w:rPr>
        <w:t>كما أن أكثر من</w:t>
      </w:r>
      <w:r w:rsidR="00E25CFA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نصفهم </w:t>
      </w:r>
      <w:r w:rsidRPr="009725DE">
        <w:rPr>
          <w:rFonts w:ascii="Simplified Arabic" w:hAnsi="Simplified Arabic" w:cs="Simplified Arabic"/>
          <w:sz w:val="28"/>
          <w:szCs w:val="28"/>
          <w:lang w:bidi="ar-MA"/>
        </w:rPr>
        <w:t>)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%55,2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(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كانوا يزاولون بقطاع 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الخدمات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، و%18,4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بقطاع 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البناء والأشغال العمومية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، و%16 ب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 xml:space="preserve">قطاع 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الصناعة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بما فيها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الصناعة التقليدية</w:t>
      </w:r>
      <w:r w:rsidR="00E25CFA" w:rsidRPr="009725DE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.</w:t>
      </w:r>
      <w:r w:rsidR="00AB33D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كما أن</w:t>
      </w:r>
      <w:r w:rsidRPr="009725DE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قرابة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 ثلاثة من كل عشرة من هؤلاء العاطلين (%30,1) </w:t>
      </w:r>
      <w:r w:rsidRPr="009725DE">
        <w:rPr>
          <w:rFonts w:ascii="Simplified Arabic" w:hAnsi="Simplified Arabic" w:cs="Simplified Arabic"/>
          <w:sz w:val="28"/>
          <w:szCs w:val="28"/>
          <w:rtl/>
          <w:lang w:bidi="ar-MA"/>
        </w:rPr>
        <w:t>كانوا يزاولون أنشطتهم كعمال يدويين، وعمال المهن الصغرى غير الفلاحيين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،</w:t>
      </w:r>
      <w:r w:rsidR="009725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و</w:t>
      </w:r>
      <w:r w:rsidR="00C70B3A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قرابة الربع (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%28,3</w:t>
      </w:r>
      <w:r w:rsidR="00C70B3A" w:rsidRPr="009725DE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(</w:t>
      </w:r>
      <w:r w:rsidR="00C70B3A"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 xml:space="preserve">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 xml:space="preserve">كتجار 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  <w:t>أ</w:t>
      </w:r>
      <w:r w:rsidRPr="009725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  <w:t>وحرفيين و%20,6 كمستخدمين.</w:t>
      </w:r>
    </w:p>
    <w:p w:rsidR="00E25CFA" w:rsidRDefault="00E25CFA" w:rsidP="00E25CFA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tzm-Arab-MA"/>
        </w:rPr>
      </w:pPr>
    </w:p>
    <w:sectPr w:rsidR="00E25CFA" w:rsidSect="00B81085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B4" w:rsidRDefault="007B6DB4" w:rsidP="00C04C3D">
      <w:r>
        <w:separator/>
      </w:r>
    </w:p>
  </w:endnote>
  <w:endnote w:type="continuationSeparator" w:id="0">
    <w:p w:rsidR="007B6DB4" w:rsidRDefault="007B6DB4" w:rsidP="00C0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418"/>
      <w:docPartObj>
        <w:docPartGallery w:val="Page Numbers (Bottom of Page)"/>
        <w:docPartUnique/>
      </w:docPartObj>
    </w:sdtPr>
    <w:sdtContent>
      <w:p w:rsidR="00C47918" w:rsidRDefault="00C47918">
        <w:pPr>
          <w:pStyle w:val="Pieddepage"/>
          <w:jc w:val="center"/>
          <w:rPr>
            <w:rtl/>
          </w:rPr>
        </w:pPr>
      </w:p>
      <w:p w:rsidR="00C47918" w:rsidRDefault="00EE3074">
        <w:pPr>
          <w:pStyle w:val="Pieddepage"/>
          <w:jc w:val="center"/>
        </w:pPr>
        <w:fldSimple w:instr=" PAGE   \* MERGEFORMAT ">
          <w:r w:rsidR="00E37A86">
            <w:rPr>
              <w:noProof/>
            </w:rPr>
            <w:t>12</w:t>
          </w:r>
        </w:fldSimple>
      </w:p>
    </w:sdtContent>
  </w:sdt>
  <w:p w:rsidR="00C47918" w:rsidRDefault="00C479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B4" w:rsidRDefault="007B6DB4" w:rsidP="00C04C3D">
      <w:r>
        <w:separator/>
      </w:r>
    </w:p>
  </w:footnote>
  <w:footnote w:type="continuationSeparator" w:id="0">
    <w:p w:rsidR="007B6DB4" w:rsidRDefault="007B6DB4" w:rsidP="00C04C3D">
      <w:r>
        <w:continuationSeparator/>
      </w:r>
    </w:p>
  </w:footnote>
  <w:footnote w:id="1">
    <w:p w:rsidR="00C47918" w:rsidRPr="00C70B3A" w:rsidRDefault="00C47918" w:rsidP="009F63D3">
      <w:pPr>
        <w:pStyle w:val="Notedebasdepage"/>
        <w:bidi/>
        <w:rPr>
          <w:rtl/>
          <w:lang w:bidi="ar-MA"/>
        </w:rPr>
      </w:pPr>
      <w:r w:rsidRPr="00C70B3A">
        <w:rPr>
          <w:rStyle w:val="Appelnotedebasdep"/>
          <w:sz w:val="16"/>
          <w:szCs w:val="16"/>
        </w:rPr>
        <w:footnoteRef/>
      </w:r>
      <w:r w:rsidRPr="00C70B3A">
        <w:rPr>
          <w:sz w:val="16"/>
          <w:szCs w:val="16"/>
        </w:rPr>
        <w:t xml:space="preserve"> </w:t>
      </w:r>
      <w:r w:rsidRPr="00C70B3A">
        <w:rPr>
          <w:rFonts w:hint="cs"/>
          <w:sz w:val="16"/>
          <w:szCs w:val="16"/>
          <w:rtl/>
          <w:lang w:bidi="ar-MA"/>
        </w:rPr>
        <w:t xml:space="preserve"> الفرق مقارنة مع الحجم الإجمالي للشغل، </w:t>
      </w:r>
      <w:r w:rsidRPr="00C70B3A">
        <w:rPr>
          <w:rFonts w:ascii="Simplified Arabic" w:hAnsi="Simplified Arabic" w:cs="Simplified Arabic"/>
          <w:color w:val="212121"/>
          <w:sz w:val="16"/>
          <w:szCs w:val="16"/>
          <w:lang w:bidi="ar-MA"/>
        </w:rPr>
        <w:t>0,1%</w:t>
      </w:r>
      <w:r w:rsidRPr="00C70B3A">
        <w:rPr>
          <w:rFonts w:ascii="Simplified Arabic" w:hAnsi="Simplified Arabic" w:cs="Simplified Arabic" w:hint="cs"/>
          <w:color w:val="212121"/>
          <w:sz w:val="16"/>
          <w:szCs w:val="16"/>
          <w:rtl/>
          <w:lang w:bidi="ar-MA"/>
        </w:rPr>
        <w:t xml:space="preserve"> من النشيطين المشتغلتين، يهم الأنشطة المبهمة.</w:t>
      </w:r>
      <w:r w:rsidRPr="00C70B3A">
        <w:rPr>
          <w:rFonts w:hint="cs"/>
          <w:sz w:val="18"/>
          <w:szCs w:val="18"/>
          <w:rtl/>
          <w:lang w:bidi="ar-MA"/>
        </w:rPr>
        <w:t xml:space="preserve"> </w:t>
      </w:r>
    </w:p>
  </w:footnote>
  <w:footnote w:id="2">
    <w:p w:rsidR="00C47918" w:rsidRPr="00931EA5" w:rsidRDefault="00C47918" w:rsidP="001932C9">
      <w:pPr>
        <w:pStyle w:val="Notedebasdepage"/>
        <w:bidi/>
        <w:rPr>
          <w:b/>
          <w:bCs/>
          <w:sz w:val="18"/>
          <w:szCs w:val="18"/>
          <w:rtl/>
          <w:lang w:bidi="ar-MA"/>
        </w:rPr>
      </w:pPr>
      <w:r w:rsidRPr="00931EA5">
        <w:rPr>
          <w:rStyle w:val="Appelnotedebasdep"/>
          <w:b/>
          <w:bCs/>
          <w:sz w:val="18"/>
          <w:szCs w:val="18"/>
        </w:rPr>
        <w:footnoteRef/>
      </w:r>
      <w:r w:rsidRPr="00931EA5">
        <w:rPr>
          <w:b/>
          <w:bCs/>
          <w:sz w:val="18"/>
          <w:szCs w:val="18"/>
        </w:rPr>
        <w:t xml:space="preserve"> </w:t>
      </w:r>
      <w:r w:rsidRPr="00931EA5">
        <w:rPr>
          <w:rFonts w:hint="cs"/>
          <w:b/>
          <w:bCs/>
          <w:sz w:val="18"/>
          <w:szCs w:val="18"/>
          <w:rtl/>
        </w:rPr>
        <w:t xml:space="preserve"> </w:t>
      </w:r>
      <w:r w:rsidRPr="00036168">
        <w:rPr>
          <w:rFonts w:hint="cs"/>
          <w:sz w:val="18"/>
          <w:szCs w:val="18"/>
          <w:rtl/>
        </w:rPr>
        <w:t>حسب المكتب الدولي للشغل</w:t>
      </w:r>
      <w:r w:rsidRPr="00036168">
        <w:rPr>
          <w:rFonts w:hint="cs"/>
          <w:sz w:val="18"/>
          <w:szCs w:val="18"/>
          <w:rtl/>
          <w:lang w:bidi="ar-MA"/>
        </w:rPr>
        <w:t>،</w:t>
      </w:r>
      <w:r w:rsidRPr="00036168">
        <w:rPr>
          <w:rFonts w:hint="cs"/>
          <w:sz w:val="18"/>
          <w:szCs w:val="18"/>
          <w:rtl/>
        </w:rPr>
        <w:t xml:space="preserve"> تعرف المدة المفرطة على أساس نسبة النشيطين المشتغلين اللذين </w:t>
      </w:r>
      <w:r w:rsidR="00036168" w:rsidRPr="00036168">
        <w:rPr>
          <w:rFonts w:hint="cs"/>
          <w:sz w:val="18"/>
          <w:szCs w:val="18"/>
          <w:rtl/>
        </w:rPr>
        <w:t>اشتغلوا</w:t>
      </w:r>
      <w:r w:rsidRPr="00036168">
        <w:rPr>
          <w:rFonts w:hint="cs"/>
          <w:sz w:val="18"/>
          <w:szCs w:val="18"/>
          <w:rtl/>
        </w:rPr>
        <w:t xml:space="preserve"> خلال أسبوع المرجع أكثر من 48 ساعة في مجموع أنشطتهم</w:t>
      </w:r>
      <w:r w:rsidRPr="00931EA5">
        <w:rPr>
          <w:rFonts w:hint="cs"/>
          <w:b/>
          <w:bCs/>
          <w:sz w:val="18"/>
          <w:szCs w:val="18"/>
          <w:rtl/>
        </w:rPr>
        <w:t xml:space="preserve">.  </w:t>
      </w:r>
    </w:p>
  </w:footnote>
  <w:footnote w:id="3">
    <w:p w:rsidR="00A15893" w:rsidRDefault="00E25CFA" w:rsidP="00A15893">
      <w:pPr>
        <w:pStyle w:val="Notedebasdepage"/>
        <w:bidi/>
        <w:rPr>
          <w:rtl/>
        </w:rPr>
      </w:pPr>
      <w:r>
        <w:rPr>
          <w:rFonts w:asciiTheme="majorBidi" w:hAnsiTheme="majorBidi" w:cstheme="majorBidi" w:hint="cs"/>
          <w:color w:val="000000"/>
          <w:sz w:val="16"/>
          <w:szCs w:val="16"/>
          <w:rtl/>
          <w:lang w:bidi="tzm-Arab-MA"/>
        </w:rPr>
        <w:t xml:space="preserve"> </w:t>
      </w:r>
      <w:r w:rsidR="00A15893">
        <w:rPr>
          <w:rStyle w:val="Appelnotedebasdep"/>
        </w:rPr>
        <w:footnoteRef/>
      </w:r>
      <w:r w:rsidR="00A15893" w:rsidRPr="005A6EC1">
        <w:rPr>
          <w:rFonts w:asciiTheme="majorBidi" w:hAnsiTheme="majorBidi" w:cstheme="majorBidi" w:hint="cs"/>
          <w:color w:val="000000"/>
          <w:sz w:val="16"/>
          <w:szCs w:val="16"/>
          <w:rtl/>
          <w:lang w:bidi="ar-MA"/>
        </w:rPr>
        <w:t xml:space="preserve">تماشيا مع </w:t>
      </w:r>
      <w:r w:rsidR="00A15893" w:rsidRPr="005A6EC1">
        <w:rPr>
          <w:rFonts w:asciiTheme="majorBidi" w:hAnsiTheme="majorBidi" w:cstheme="majorBidi"/>
          <w:color w:val="000000"/>
          <w:sz w:val="16"/>
          <w:szCs w:val="16"/>
          <w:rtl/>
          <w:lang w:bidi="ar-MA"/>
        </w:rPr>
        <w:t xml:space="preserve">توصيات منظمة العمل الدولية، </w:t>
      </w:r>
      <w:r w:rsidR="00A15893" w:rsidRPr="005A6EC1">
        <w:rPr>
          <w:rFonts w:asciiTheme="majorBidi" w:hAnsiTheme="majorBidi" w:cstheme="majorBidi" w:hint="cs"/>
          <w:color w:val="000000"/>
          <w:sz w:val="16"/>
          <w:szCs w:val="16"/>
          <w:rtl/>
          <w:lang w:bidi="ar-MA"/>
        </w:rPr>
        <w:t>ي</w:t>
      </w:r>
      <w:r w:rsidR="00A15893" w:rsidRPr="005A6EC1">
        <w:rPr>
          <w:rFonts w:asciiTheme="majorBidi" w:hAnsiTheme="majorBidi" w:cstheme="majorBidi"/>
          <w:color w:val="000000"/>
          <w:sz w:val="16"/>
          <w:szCs w:val="16"/>
          <w:rtl/>
          <w:lang w:bidi="ar-MA"/>
        </w:rPr>
        <w:t xml:space="preserve">تكون </w:t>
      </w:r>
      <w:r w:rsidR="00A15893" w:rsidRPr="005A6EC1">
        <w:rPr>
          <w:rFonts w:asciiTheme="majorBidi" w:hAnsiTheme="majorBidi" w:cstheme="majorBidi" w:hint="cs"/>
          <w:color w:val="000000"/>
          <w:sz w:val="16"/>
          <w:szCs w:val="16"/>
          <w:rtl/>
          <w:lang w:bidi="ar-MA"/>
        </w:rPr>
        <w:t>الشغل الناقص</w:t>
      </w:r>
      <w:r w:rsidR="00A15893" w:rsidRPr="005A6EC1">
        <w:rPr>
          <w:rFonts w:asciiTheme="majorBidi" w:hAnsiTheme="majorBidi" w:cstheme="majorBidi"/>
          <w:color w:val="000000"/>
          <w:sz w:val="16"/>
          <w:szCs w:val="16"/>
          <w:rtl/>
          <w:lang w:bidi="ar-MA"/>
        </w:rPr>
        <w:t xml:space="preserve">، وفقًا </w:t>
      </w:r>
      <w:r w:rsidR="00A15893" w:rsidRPr="005A6EC1">
        <w:rPr>
          <w:rFonts w:asciiTheme="majorBidi" w:hAnsiTheme="majorBidi" w:cstheme="majorBidi" w:hint="cs"/>
          <w:color w:val="000000"/>
          <w:sz w:val="16"/>
          <w:szCs w:val="16"/>
          <w:rtl/>
          <w:lang w:bidi="ar-MA"/>
        </w:rPr>
        <w:t>للبحث الوطني حول التشغيل</w:t>
      </w:r>
      <w:r w:rsidR="00A15893" w:rsidRPr="005A6EC1">
        <w:rPr>
          <w:rFonts w:asciiTheme="majorBidi" w:hAnsiTheme="majorBidi" w:cstheme="majorBidi"/>
          <w:color w:val="000000"/>
          <w:sz w:val="16"/>
          <w:szCs w:val="16"/>
          <w:rtl/>
          <w:lang w:bidi="ar-MA"/>
        </w:rPr>
        <w:t xml:space="preserve">، من مكونين، الأول يرتبط بعدد ساعات العمل والثاني يتعلق </w:t>
      </w:r>
      <w:r w:rsidR="00A15893" w:rsidRPr="0070648E">
        <w:rPr>
          <w:rFonts w:asciiTheme="majorBidi" w:hAnsiTheme="majorBidi" w:cstheme="majorBidi"/>
          <w:color w:val="000000"/>
          <w:sz w:val="16"/>
          <w:szCs w:val="16"/>
          <w:rtl/>
          <w:lang w:bidi="ar-MA"/>
        </w:rPr>
        <w:t>بالدخل غير الكافي أو عدم ملاءمة الشغل مع التكوين</w:t>
      </w:r>
    </w:p>
    <w:p w:rsidR="00A15893" w:rsidRDefault="00A15893" w:rsidP="00A15893">
      <w:pPr>
        <w:pStyle w:val="Notedebasdepage"/>
        <w:bidi/>
        <w:rPr>
          <w:rtl/>
        </w:rPr>
      </w:pPr>
    </w:p>
  </w:footnote>
  <w:footnote w:id="4">
    <w:p w:rsidR="00A15893" w:rsidRDefault="00A15893" w:rsidP="00A15893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cs="Arial" w:hint="cs"/>
          <w:rtl/>
          <w:lang w:bidi="tzm-Arab-MA"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شمل</w:t>
      </w:r>
      <w:r>
        <w:rPr>
          <w:rFonts w:cs="Arial" w:hint="cs"/>
          <w:rtl/>
        </w:rPr>
        <w:t xml:space="preserve"> شهادات </w:t>
      </w:r>
      <w:r>
        <w:rPr>
          <w:rFonts w:cs="Arial"/>
          <w:rtl/>
        </w:rPr>
        <w:t>المستوى المتوسط ​​شهادات من التعليم الابتدائي والثانوي</w:t>
      </w:r>
      <w:r>
        <w:rPr>
          <w:rFonts w:cs="Arial" w:hint="cs"/>
          <w:rtl/>
        </w:rPr>
        <w:t xml:space="preserve"> الإعدادي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 xml:space="preserve"> شهادات </w:t>
      </w:r>
      <w:r>
        <w:rPr>
          <w:rFonts w:cs="Arial"/>
          <w:rtl/>
        </w:rPr>
        <w:t>التأهيل أو</w:t>
      </w:r>
      <w:r>
        <w:rPr>
          <w:rFonts w:cs="Arial" w:hint="cs"/>
          <w:rtl/>
          <w:lang w:bidi="tzm-Arab-MA"/>
        </w:rPr>
        <w:t xml:space="preserve"> </w:t>
      </w:r>
      <w:r>
        <w:rPr>
          <w:rFonts w:cs="Arial"/>
          <w:rtl/>
        </w:rPr>
        <w:t>التخصص</w:t>
      </w:r>
      <w:r>
        <w:rPr>
          <w:rFonts w:cs="Arial" w:hint="cs"/>
          <w:rtl/>
        </w:rPr>
        <w:t xml:space="preserve"> ا</w:t>
      </w:r>
      <w:r>
        <w:rPr>
          <w:rFonts w:cs="Arial"/>
          <w:rtl/>
        </w:rPr>
        <w:t>لمهني.</w:t>
      </w:r>
    </w:p>
  </w:footnote>
  <w:footnote w:id="5">
    <w:p w:rsidR="00A15893" w:rsidRDefault="00A15893" w:rsidP="00A15893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cs="Arial" w:hint="cs"/>
          <w:rtl/>
        </w:rPr>
        <w:t>الشهادات العليا</w:t>
      </w:r>
      <w:r>
        <w:rPr>
          <w:rFonts w:cs="Arial"/>
          <w:rtl/>
        </w:rPr>
        <w:t xml:space="preserve"> تشمل البكالوريا أو </w:t>
      </w:r>
      <w:r>
        <w:rPr>
          <w:rFonts w:cs="Arial" w:hint="cs"/>
          <w:rtl/>
        </w:rPr>
        <w:t>شهادة</w:t>
      </w:r>
      <w:r>
        <w:rPr>
          <w:rFonts w:cs="Arial" w:hint="cs"/>
          <w:rtl/>
          <w:lang w:bidi="tzm-Arab-MA"/>
        </w:rPr>
        <w:t xml:space="preserve"> </w:t>
      </w:r>
      <w:r>
        <w:rPr>
          <w:rFonts w:cs="Arial" w:hint="cs"/>
          <w:rtl/>
        </w:rPr>
        <w:t>تقني</w:t>
      </w:r>
      <w:r>
        <w:rPr>
          <w:rFonts w:cs="Arial"/>
          <w:rtl/>
        </w:rPr>
        <w:t xml:space="preserve"> أو تقني</w:t>
      </w:r>
      <w:r>
        <w:rPr>
          <w:rFonts w:cs="Arial" w:hint="cs"/>
          <w:rtl/>
          <w:lang w:bidi="tzm-Arab-MA"/>
        </w:rPr>
        <w:t xml:space="preserve"> </w:t>
      </w:r>
      <w:r>
        <w:rPr>
          <w:rFonts w:cs="Arial" w:hint="cs"/>
          <w:rtl/>
        </w:rPr>
        <w:t xml:space="preserve">متخصص </w:t>
      </w:r>
      <w:r>
        <w:rPr>
          <w:rFonts w:cs="Arial"/>
          <w:rtl/>
        </w:rPr>
        <w:t>و</w:t>
      </w:r>
      <w:r>
        <w:rPr>
          <w:rFonts w:cs="Arial" w:hint="cs"/>
          <w:rtl/>
        </w:rPr>
        <w:t>شهادات التعليم العالي</w:t>
      </w:r>
      <w:r>
        <w:rPr>
          <w:rFonts w:cs="Arial"/>
          <w:rtl/>
        </w:rPr>
        <w:t xml:space="preserve">(الكليات والمدارس والمعاهد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85" w:rsidRDefault="00B81085" w:rsidP="00B81085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85" w:rsidRDefault="00B81085" w:rsidP="00B81085">
    <w:pPr>
      <w:pStyle w:val="En-tte"/>
      <w:jc w:val="center"/>
    </w:pPr>
    <w:r w:rsidRPr="00B81085">
      <w:drawing>
        <wp:inline distT="0" distB="0" distL="0" distR="0">
          <wp:extent cx="1047857" cy="812395"/>
          <wp:effectExtent l="19050" t="0" r="0" b="0"/>
          <wp:docPr id="1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7" cy="81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DE8"/>
    <w:multiLevelType w:val="hybridMultilevel"/>
    <w:tmpl w:val="1B5E2A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052"/>
    <w:rsid w:val="00001891"/>
    <w:rsid w:val="000069A7"/>
    <w:rsid w:val="00013313"/>
    <w:rsid w:val="00036168"/>
    <w:rsid w:val="0005269D"/>
    <w:rsid w:val="00053112"/>
    <w:rsid w:val="0006138D"/>
    <w:rsid w:val="0007095F"/>
    <w:rsid w:val="00076506"/>
    <w:rsid w:val="00086A7A"/>
    <w:rsid w:val="00091418"/>
    <w:rsid w:val="0009165F"/>
    <w:rsid w:val="00091FF9"/>
    <w:rsid w:val="000C4BE1"/>
    <w:rsid w:val="000D4A3C"/>
    <w:rsid w:val="000D5B68"/>
    <w:rsid w:val="000D7E78"/>
    <w:rsid w:val="000E0ABD"/>
    <w:rsid w:val="000E2AB9"/>
    <w:rsid w:val="000F662D"/>
    <w:rsid w:val="00101E46"/>
    <w:rsid w:val="00105774"/>
    <w:rsid w:val="00113D24"/>
    <w:rsid w:val="00125CF4"/>
    <w:rsid w:val="00144463"/>
    <w:rsid w:val="001539B6"/>
    <w:rsid w:val="001609AC"/>
    <w:rsid w:val="001647A6"/>
    <w:rsid w:val="00183716"/>
    <w:rsid w:val="00186A9A"/>
    <w:rsid w:val="001932C9"/>
    <w:rsid w:val="001A1DDE"/>
    <w:rsid w:val="001B08A3"/>
    <w:rsid w:val="001D4241"/>
    <w:rsid w:val="001D75AC"/>
    <w:rsid w:val="001F01D2"/>
    <w:rsid w:val="00200783"/>
    <w:rsid w:val="00201A44"/>
    <w:rsid w:val="0020690A"/>
    <w:rsid w:val="00206C0D"/>
    <w:rsid w:val="0021590A"/>
    <w:rsid w:val="0024454F"/>
    <w:rsid w:val="002634F5"/>
    <w:rsid w:val="00266787"/>
    <w:rsid w:val="002879A7"/>
    <w:rsid w:val="002B6197"/>
    <w:rsid w:val="002C506D"/>
    <w:rsid w:val="002D7781"/>
    <w:rsid w:val="002E0BE4"/>
    <w:rsid w:val="002E44BD"/>
    <w:rsid w:val="002F4342"/>
    <w:rsid w:val="002F47F5"/>
    <w:rsid w:val="002F69C4"/>
    <w:rsid w:val="0030660E"/>
    <w:rsid w:val="003107D6"/>
    <w:rsid w:val="003169B1"/>
    <w:rsid w:val="00327280"/>
    <w:rsid w:val="003361E0"/>
    <w:rsid w:val="003407D4"/>
    <w:rsid w:val="003416B2"/>
    <w:rsid w:val="00362284"/>
    <w:rsid w:val="003811A3"/>
    <w:rsid w:val="00384AC0"/>
    <w:rsid w:val="00390F59"/>
    <w:rsid w:val="003A4CCA"/>
    <w:rsid w:val="003C71C7"/>
    <w:rsid w:val="003D7022"/>
    <w:rsid w:val="003E28B1"/>
    <w:rsid w:val="003E6EE7"/>
    <w:rsid w:val="003F1A60"/>
    <w:rsid w:val="003F3906"/>
    <w:rsid w:val="003F4F35"/>
    <w:rsid w:val="00403165"/>
    <w:rsid w:val="00427C66"/>
    <w:rsid w:val="00433073"/>
    <w:rsid w:val="004539FF"/>
    <w:rsid w:val="0047170E"/>
    <w:rsid w:val="004736FB"/>
    <w:rsid w:val="004743E6"/>
    <w:rsid w:val="004751F9"/>
    <w:rsid w:val="00475781"/>
    <w:rsid w:val="00476C93"/>
    <w:rsid w:val="004B1BC4"/>
    <w:rsid w:val="004D0296"/>
    <w:rsid w:val="004D6DED"/>
    <w:rsid w:val="004D78E9"/>
    <w:rsid w:val="004F416A"/>
    <w:rsid w:val="00501A6F"/>
    <w:rsid w:val="00555CA4"/>
    <w:rsid w:val="00562900"/>
    <w:rsid w:val="00566432"/>
    <w:rsid w:val="005671F8"/>
    <w:rsid w:val="00584586"/>
    <w:rsid w:val="005B16EC"/>
    <w:rsid w:val="005C088E"/>
    <w:rsid w:val="005C20EB"/>
    <w:rsid w:val="005C491A"/>
    <w:rsid w:val="005C7E57"/>
    <w:rsid w:val="005E3FBC"/>
    <w:rsid w:val="005E7047"/>
    <w:rsid w:val="005F6265"/>
    <w:rsid w:val="006032C8"/>
    <w:rsid w:val="00610330"/>
    <w:rsid w:val="006149F3"/>
    <w:rsid w:val="00615F02"/>
    <w:rsid w:val="006229DE"/>
    <w:rsid w:val="00625559"/>
    <w:rsid w:val="00627381"/>
    <w:rsid w:val="00644EC5"/>
    <w:rsid w:val="00646F4E"/>
    <w:rsid w:val="00670563"/>
    <w:rsid w:val="00697924"/>
    <w:rsid w:val="006B4CEC"/>
    <w:rsid w:val="006B69B5"/>
    <w:rsid w:val="006C479E"/>
    <w:rsid w:val="006D359C"/>
    <w:rsid w:val="00716593"/>
    <w:rsid w:val="0071727E"/>
    <w:rsid w:val="007326E0"/>
    <w:rsid w:val="00737860"/>
    <w:rsid w:val="00737C89"/>
    <w:rsid w:val="007465D6"/>
    <w:rsid w:val="00747123"/>
    <w:rsid w:val="0075097D"/>
    <w:rsid w:val="007558DC"/>
    <w:rsid w:val="00757FB9"/>
    <w:rsid w:val="007712A2"/>
    <w:rsid w:val="00775A90"/>
    <w:rsid w:val="00776536"/>
    <w:rsid w:val="00781143"/>
    <w:rsid w:val="00783250"/>
    <w:rsid w:val="007A63CA"/>
    <w:rsid w:val="007B094B"/>
    <w:rsid w:val="007B6DB4"/>
    <w:rsid w:val="007F3082"/>
    <w:rsid w:val="00802A5B"/>
    <w:rsid w:val="008044F9"/>
    <w:rsid w:val="00812B45"/>
    <w:rsid w:val="00816B3C"/>
    <w:rsid w:val="008306C2"/>
    <w:rsid w:val="00831F6D"/>
    <w:rsid w:val="00841B00"/>
    <w:rsid w:val="00857CE0"/>
    <w:rsid w:val="00865AAC"/>
    <w:rsid w:val="00866E77"/>
    <w:rsid w:val="00867ECF"/>
    <w:rsid w:val="0088153B"/>
    <w:rsid w:val="0088277C"/>
    <w:rsid w:val="00893052"/>
    <w:rsid w:val="00893657"/>
    <w:rsid w:val="00897B84"/>
    <w:rsid w:val="008A0FAA"/>
    <w:rsid w:val="008A169E"/>
    <w:rsid w:val="008A1C30"/>
    <w:rsid w:val="008A6BD9"/>
    <w:rsid w:val="008B2E55"/>
    <w:rsid w:val="008B2FDB"/>
    <w:rsid w:val="008D0A92"/>
    <w:rsid w:val="008D2D4E"/>
    <w:rsid w:val="008D3A30"/>
    <w:rsid w:val="008E23A0"/>
    <w:rsid w:val="008F28D0"/>
    <w:rsid w:val="008F725A"/>
    <w:rsid w:val="00900B67"/>
    <w:rsid w:val="00913807"/>
    <w:rsid w:val="00931EA5"/>
    <w:rsid w:val="0093435E"/>
    <w:rsid w:val="00936FCC"/>
    <w:rsid w:val="00941ABE"/>
    <w:rsid w:val="00946801"/>
    <w:rsid w:val="00956671"/>
    <w:rsid w:val="009669F7"/>
    <w:rsid w:val="00967E0F"/>
    <w:rsid w:val="009714D6"/>
    <w:rsid w:val="00971748"/>
    <w:rsid w:val="009725DE"/>
    <w:rsid w:val="009747E1"/>
    <w:rsid w:val="00974EEB"/>
    <w:rsid w:val="00976F1A"/>
    <w:rsid w:val="00977FC4"/>
    <w:rsid w:val="0098204E"/>
    <w:rsid w:val="00985579"/>
    <w:rsid w:val="00986650"/>
    <w:rsid w:val="009917BB"/>
    <w:rsid w:val="009A32AB"/>
    <w:rsid w:val="009B2D74"/>
    <w:rsid w:val="009C189C"/>
    <w:rsid w:val="009C442E"/>
    <w:rsid w:val="009E0398"/>
    <w:rsid w:val="009F5036"/>
    <w:rsid w:val="009F63D3"/>
    <w:rsid w:val="00A00802"/>
    <w:rsid w:val="00A04E70"/>
    <w:rsid w:val="00A15893"/>
    <w:rsid w:val="00A25F02"/>
    <w:rsid w:val="00A26A60"/>
    <w:rsid w:val="00A569A2"/>
    <w:rsid w:val="00A637B7"/>
    <w:rsid w:val="00A67248"/>
    <w:rsid w:val="00A8757C"/>
    <w:rsid w:val="00A96F69"/>
    <w:rsid w:val="00AB0258"/>
    <w:rsid w:val="00AB1BDC"/>
    <w:rsid w:val="00AB33D1"/>
    <w:rsid w:val="00AC5937"/>
    <w:rsid w:val="00AE14CB"/>
    <w:rsid w:val="00AF0B3B"/>
    <w:rsid w:val="00AF1DE2"/>
    <w:rsid w:val="00AF2442"/>
    <w:rsid w:val="00B0371D"/>
    <w:rsid w:val="00B05F5E"/>
    <w:rsid w:val="00B06067"/>
    <w:rsid w:val="00B12DEB"/>
    <w:rsid w:val="00B236E6"/>
    <w:rsid w:val="00B26927"/>
    <w:rsid w:val="00B320D7"/>
    <w:rsid w:val="00B474D1"/>
    <w:rsid w:val="00B501F6"/>
    <w:rsid w:val="00B55282"/>
    <w:rsid w:val="00B81085"/>
    <w:rsid w:val="00B8567E"/>
    <w:rsid w:val="00B91C7D"/>
    <w:rsid w:val="00B953C3"/>
    <w:rsid w:val="00B96FA1"/>
    <w:rsid w:val="00BD1B91"/>
    <w:rsid w:val="00BE3AF2"/>
    <w:rsid w:val="00BF629C"/>
    <w:rsid w:val="00C04C3D"/>
    <w:rsid w:val="00C0520A"/>
    <w:rsid w:val="00C06CEA"/>
    <w:rsid w:val="00C06D17"/>
    <w:rsid w:val="00C12E00"/>
    <w:rsid w:val="00C207AD"/>
    <w:rsid w:val="00C23FA8"/>
    <w:rsid w:val="00C4657D"/>
    <w:rsid w:val="00C47918"/>
    <w:rsid w:val="00C55358"/>
    <w:rsid w:val="00C55860"/>
    <w:rsid w:val="00C57AD2"/>
    <w:rsid w:val="00C636C4"/>
    <w:rsid w:val="00C66070"/>
    <w:rsid w:val="00C70B3A"/>
    <w:rsid w:val="00C86115"/>
    <w:rsid w:val="00CA69BE"/>
    <w:rsid w:val="00CC60EA"/>
    <w:rsid w:val="00CE60EF"/>
    <w:rsid w:val="00D02FA9"/>
    <w:rsid w:val="00D07FFC"/>
    <w:rsid w:val="00D30522"/>
    <w:rsid w:val="00D33461"/>
    <w:rsid w:val="00D335BB"/>
    <w:rsid w:val="00D349D9"/>
    <w:rsid w:val="00D357A2"/>
    <w:rsid w:val="00D46C79"/>
    <w:rsid w:val="00D638F5"/>
    <w:rsid w:val="00D64A47"/>
    <w:rsid w:val="00D70679"/>
    <w:rsid w:val="00D71D56"/>
    <w:rsid w:val="00D81741"/>
    <w:rsid w:val="00D877F9"/>
    <w:rsid w:val="00DB6BFB"/>
    <w:rsid w:val="00DC4DBA"/>
    <w:rsid w:val="00DC7E94"/>
    <w:rsid w:val="00DD35EC"/>
    <w:rsid w:val="00DD46A5"/>
    <w:rsid w:val="00E05711"/>
    <w:rsid w:val="00E1559D"/>
    <w:rsid w:val="00E1758D"/>
    <w:rsid w:val="00E25CFA"/>
    <w:rsid w:val="00E367A6"/>
    <w:rsid w:val="00E37A86"/>
    <w:rsid w:val="00E62C94"/>
    <w:rsid w:val="00E6300B"/>
    <w:rsid w:val="00E73D8F"/>
    <w:rsid w:val="00E75739"/>
    <w:rsid w:val="00E77DE8"/>
    <w:rsid w:val="00E86F36"/>
    <w:rsid w:val="00E92F86"/>
    <w:rsid w:val="00EA787B"/>
    <w:rsid w:val="00EB0318"/>
    <w:rsid w:val="00EC124B"/>
    <w:rsid w:val="00EC1856"/>
    <w:rsid w:val="00EC3CD5"/>
    <w:rsid w:val="00EC6B79"/>
    <w:rsid w:val="00ED2E01"/>
    <w:rsid w:val="00ED50AB"/>
    <w:rsid w:val="00EE3074"/>
    <w:rsid w:val="00EE5D43"/>
    <w:rsid w:val="00EF1501"/>
    <w:rsid w:val="00F012C4"/>
    <w:rsid w:val="00F07C50"/>
    <w:rsid w:val="00F10856"/>
    <w:rsid w:val="00F15EFC"/>
    <w:rsid w:val="00F22768"/>
    <w:rsid w:val="00F23AF7"/>
    <w:rsid w:val="00F302CC"/>
    <w:rsid w:val="00F409BA"/>
    <w:rsid w:val="00F62C6E"/>
    <w:rsid w:val="00F65C78"/>
    <w:rsid w:val="00F8256C"/>
    <w:rsid w:val="00F90548"/>
    <w:rsid w:val="00F97CF3"/>
    <w:rsid w:val="00FA4ADE"/>
    <w:rsid w:val="00FA6D4E"/>
    <w:rsid w:val="00FB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893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9305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9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BA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C04C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4C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4C3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04C3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6149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49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825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25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25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25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2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elkachach\Desktop\Labour%20Force%20survey%20Division\Notes%20d'information\graphiques%20note%20annuelle%202023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s\note%202022\Graphique%20excel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s\note%202023\2023%20-%20Note%20sur%20les%20chiffres%20cl&#233;s%20-%20Annexe%20-DEE1801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s\note%202023\2023%20-%20Note%20sur%20les%20chiffres%20cl&#233;s%20-%20Annexe%20-DEE1801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s\note%202023\2023%20-%20Note%20sur%20les%20chiffres%20cl&#233;s%20-%20Annexe%20-DEE18012024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elkachach\Desktop\Labour%20Force%20survey%20Division\Notes%20d'information\Graphiques%20sous-emploi.xlsx" TargetMode="External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elkachach\Desktop\Labour%20Force%20survey%20Division\Notes%20d'information\Graphiques%20sous-emploi.xlsx" TargetMode="External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l\ENE\NoteMarcheTravail\2022\Annuelle\Graphique_Chomage_20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'Graphiques Version arabe'!$A$5</c:f>
              <c:strCache>
                <c:ptCount val="1"/>
                <c:pt idx="0">
                  <c:v>الحضري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'Graphiques Version arabe'!$B$4:$H$4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'Graphiques Version arabe'!$B$5:$H$5</c:f>
              <c:numCache>
                <c:formatCode>General</c:formatCode>
                <c:ptCount val="7"/>
                <c:pt idx="0">
                  <c:v>42.4</c:v>
                </c:pt>
                <c:pt idx="1">
                  <c:v>42</c:v>
                </c:pt>
                <c:pt idx="2">
                  <c:v>42.3</c:v>
                </c:pt>
                <c:pt idx="3">
                  <c:v>41.9</c:v>
                </c:pt>
                <c:pt idx="4">
                  <c:v>42.3</c:v>
                </c:pt>
                <c:pt idx="5">
                  <c:v>41.9</c:v>
                </c:pt>
                <c:pt idx="6">
                  <c:v>41.8</c:v>
                </c:pt>
              </c:numCache>
            </c:numRef>
          </c:val>
        </c:ser>
        <c:ser>
          <c:idx val="1"/>
          <c:order val="1"/>
          <c:tx>
            <c:strRef>
              <c:f>'Graphiques Version arabe'!$A$6</c:f>
              <c:strCache>
                <c:ptCount val="1"/>
                <c:pt idx="0">
                  <c:v>القروي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'Graphiques Version arabe'!$B$4:$H$4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'Graphiques Version arabe'!$B$6:$H$6</c:f>
              <c:numCache>
                <c:formatCode>General</c:formatCode>
                <c:ptCount val="7"/>
                <c:pt idx="0">
                  <c:v>54.1</c:v>
                </c:pt>
                <c:pt idx="1">
                  <c:v>53.2</c:v>
                </c:pt>
                <c:pt idx="2">
                  <c:v>52.2</c:v>
                </c:pt>
                <c:pt idx="3">
                  <c:v>50</c:v>
                </c:pt>
                <c:pt idx="4">
                  <c:v>50.9</c:v>
                </c:pt>
                <c:pt idx="5">
                  <c:v>49.1</c:v>
                </c:pt>
                <c:pt idx="6">
                  <c:v>47.3</c:v>
                </c:pt>
              </c:numCache>
            </c:numRef>
          </c:val>
        </c:ser>
        <c:ser>
          <c:idx val="2"/>
          <c:order val="2"/>
          <c:tx>
            <c:strRef>
              <c:f>'Graphiques Version arabe'!$A$7</c:f>
              <c:strCache>
                <c:ptCount val="1"/>
                <c:pt idx="0">
                  <c:v>الوطني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</c:dLbls>
          <c:cat>
            <c:numRef>
              <c:f>'Graphiques Version arabe'!$B$4:$H$4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'Graphiques Version arabe'!$B$7:$H$7</c:f>
              <c:numCache>
                <c:formatCode>General</c:formatCode>
                <c:ptCount val="7"/>
                <c:pt idx="0">
                  <c:v>46.7</c:v>
                </c:pt>
                <c:pt idx="1">
                  <c:v>46</c:v>
                </c:pt>
                <c:pt idx="2">
                  <c:v>45.8</c:v>
                </c:pt>
                <c:pt idx="3">
                  <c:v>44.8</c:v>
                </c:pt>
                <c:pt idx="4">
                  <c:v>45.3</c:v>
                </c:pt>
                <c:pt idx="5">
                  <c:v>44.3</c:v>
                </c:pt>
                <c:pt idx="6">
                  <c:v>43.6</c:v>
                </c:pt>
              </c:numCache>
            </c:numRef>
          </c:val>
        </c:ser>
        <c:dLbls>
          <c:showVal val="1"/>
        </c:dLbls>
        <c:marker val="1"/>
        <c:axId val="63906944"/>
        <c:axId val="63908480"/>
      </c:lineChart>
      <c:catAx>
        <c:axId val="639069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63908480"/>
        <c:crosses val="autoZero"/>
        <c:auto val="1"/>
        <c:lblAlgn val="ctr"/>
        <c:lblOffset val="100"/>
      </c:catAx>
      <c:valAx>
        <c:axId val="63908480"/>
        <c:scaling>
          <c:orientation val="minMax"/>
          <c:min val="40"/>
        </c:scaling>
        <c:delete val="1"/>
        <c:axPos val="l"/>
        <c:numFmt formatCode="General" sourceLinked="1"/>
        <c:tickLblPos val="none"/>
        <c:crossAx val="63906944"/>
        <c:crosses val="autoZero"/>
        <c:crossBetween val="between"/>
      </c:valAx>
      <c:spPr>
        <a:noFill/>
        <a:ln>
          <a:noFill/>
        </a:ln>
      </c:spPr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'graphe ar'!$C$17</c:f>
              <c:strCache>
                <c:ptCount val="1"/>
                <c:pt idx="0">
                  <c:v>الحضري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'graphe ar'!$B$18:$B$24</c:f>
              <c:numCache>
                <c:formatCode>General</c:formatCode>
                <c:ptCount val="7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  <c:pt idx="5">
                  <c:v>2018</c:v>
                </c:pt>
                <c:pt idx="6">
                  <c:v>2017</c:v>
                </c:pt>
              </c:numCache>
            </c:numRef>
          </c:cat>
          <c:val>
            <c:numRef>
              <c:f>'graphe ar'!$C$18:$C$24</c:f>
              <c:numCache>
                <c:formatCode>0.0</c:formatCode>
                <c:ptCount val="7"/>
                <c:pt idx="0" formatCode="General">
                  <c:v>34.800000000000004</c:v>
                </c:pt>
                <c:pt idx="1">
                  <c:v>35.25302885950817</c:v>
                </c:pt>
                <c:pt idx="2">
                  <c:v>35.132465021734731</c:v>
                </c:pt>
                <c:pt idx="3">
                  <c:v>35.301154430017313</c:v>
                </c:pt>
                <c:pt idx="4">
                  <c:v>36.885786928316925</c:v>
                </c:pt>
                <c:pt idx="5">
                  <c:v>36.200000000000003</c:v>
                </c:pt>
                <c:pt idx="6">
                  <c:v>36.1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BE-4AB1-988B-84181BE49200}"/>
            </c:ext>
          </c:extLst>
        </c:ser>
        <c:ser>
          <c:idx val="1"/>
          <c:order val="1"/>
          <c:tx>
            <c:strRef>
              <c:f>'graphe ar'!$D$17</c:f>
              <c:strCache>
                <c:ptCount val="1"/>
                <c:pt idx="0">
                  <c:v>القروي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'graphe ar'!$B$18:$B$24</c:f>
              <c:numCache>
                <c:formatCode>General</c:formatCode>
                <c:ptCount val="7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  <c:pt idx="5">
                  <c:v>2018</c:v>
                </c:pt>
                <c:pt idx="6">
                  <c:v>2017</c:v>
                </c:pt>
              </c:numCache>
            </c:numRef>
          </c:cat>
          <c:val>
            <c:numRef>
              <c:f>'graphe ar'!$D$18:$D$24</c:f>
              <c:numCache>
                <c:formatCode>0.0</c:formatCode>
                <c:ptCount val="7"/>
                <c:pt idx="0" formatCode="General">
                  <c:v>44.3</c:v>
                </c:pt>
                <c:pt idx="1">
                  <c:v>46.487233718496398</c:v>
                </c:pt>
                <c:pt idx="2">
                  <c:v>48.390948279903242</c:v>
                </c:pt>
                <c:pt idx="3">
                  <c:v>47.048197213350782</c:v>
                </c:pt>
                <c:pt idx="4">
                  <c:v>50.285586379448276</c:v>
                </c:pt>
                <c:pt idx="5">
                  <c:v>51.3</c:v>
                </c:pt>
                <c:pt idx="6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BE-4AB1-988B-84181BE49200}"/>
            </c:ext>
          </c:extLst>
        </c:ser>
        <c:ser>
          <c:idx val="2"/>
          <c:order val="2"/>
          <c:tx>
            <c:strRef>
              <c:f>'graphe ar'!$E$17</c:f>
              <c:strCache>
                <c:ptCount val="1"/>
                <c:pt idx="0">
                  <c:v>الوطني</c:v>
                </c:pt>
              </c:strCache>
            </c:strRef>
          </c:tx>
          <c:spPr>
            <a:ln w="19050" cap="rnd" cmpd="sng" algn="ctr">
              <a:solidFill>
                <a:schemeClr val="accent3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41,</a:t>
                    </a:r>
                    <a:r>
                      <a:rPr lang="tzm-Arab-MA"/>
                      <a:t>4</a:t>
                    </a:r>
                    <a:endParaRPr lang="en-US"/>
                  </a:p>
                </c:rich>
              </c:tx>
              <c:dLblPos val="ctr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'graphe ar'!$B$18:$B$24</c:f>
              <c:numCache>
                <c:formatCode>General</c:formatCode>
                <c:ptCount val="7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  <c:pt idx="5">
                  <c:v>2018</c:v>
                </c:pt>
                <c:pt idx="6">
                  <c:v>2017</c:v>
                </c:pt>
              </c:numCache>
            </c:numRef>
          </c:cat>
          <c:val>
            <c:numRef>
              <c:f>'graphe ar'!$E$18:$E$24</c:f>
              <c:numCache>
                <c:formatCode>0.0</c:formatCode>
                <c:ptCount val="7"/>
                <c:pt idx="0" formatCode="General">
                  <c:v>38</c:v>
                </c:pt>
                <c:pt idx="1">
                  <c:v>39.083106490986822</c:v>
                </c:pt>
                <c:pt idx="2">
                  <c:v>39.710771946195365</c:v>
                </c:pt>
                <c:pt idx="3">
                  <c:v>39.410733869695704</c:v>
                </c:pt>
                <c:pt idx="4">
                  <c:v>41.635337523246463</c:v>
                </c:pt>
                <c:pt idx="5">
                  <c:v>41.7</c:v>
                </c:pt>
                <c:pt idx="6">
                  <c:v>41.9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BE-4AB1-988B-84181BE49200}"/>
            </c:ext>
          </c:extLst>
        </c:ser>
        <c:dLbls>
          <c:showVal val="1"/>
        </c:dLbls>
        <c:marker val="1"/>
        <c:axId val="68756992"/>
        <c:axId val="68761472"/>
      </c:lineChart>
      <c:catAx>
        <c:axId val="68756992"/>
        <c:scaling>
          <c:orientation val="maxMin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8761472"/>
        <c:crosses val="autoZero"/>
        <c:auto val="1"/>
        <c:lblAlgn val="ctr"/>
        <c:lblOffset val="100"/>
      </c:catAx>
      <c:valAx>
        <c:axId val="68761472"/>
        <c:scaling>
          <c:orientation val="minMax"/>
          <c:min val="20"/>
        </c:scaling>
        <c:delete val="1"/>
        <c:axPos val="r"/>
        <c:numFmt formatCode="General" sourceLinked="1"/>
        <c:majorTickMark val="none"/>
        <c:tickLblPos val="none"/>
        <c:crossAx val="6875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doughnut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Feuil1!$A$32:$A$35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Feuil1!$B$32:$B$35</c:f>
              <c:numCache>
                <c:formatCode>0.0</c:formatCode>
                <c:ptCount val="4"/>
                <c:pt idx="0">
                  <c:v>27.828030216795689</c:v>
                </c:pt>
                <c:pt idx="1">
                  <c:v>12.237543088300905</c:v>
                </c:pt>
                <c:pt idx="2">
                  <c:v>11.590853883874267</c:v>
                </c:pt>
                <c:pt idx="3">
                  <c:v>48.284377882572691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percentStacked"/>
        <c:ser>
          <c:idx val="0"/>
          <c:order val="0"/>
          <c:tx>
            <c:strRef>
              <c:f>Feuil1!$B$42</c:f>
              <c:strCache>
                <c:ptCount val="1"/>
                <c:pt idx="0">
                  <c:v>بدون شهادة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showVal val="1"/>
          </c:dLbls>
          <c:cat>
            <c:strRef>
              <c:f>Feuil1!$A$43:$A$44</c:f>
              <c:strCache>
                <c:ptCount val="2"/>
                <c:pt idx="0">
                  <c:v>الساكنة في سن النشاط </c:v>
                </c:pt>
                <c:pt idx="1">
                  <c:v>الساكنة النشيطة المشتغلة </c:v>
                </c:pt>
              </c:strCache>
            </c:strRef>
          </c:cat>
          <c:val>
            <c:numRef>
              <c:f>Feuil1!$B$43:$B$44</c:f>
              <c:numCache>
                <c:formatCode>General</c:formatCode>
                <c:ptCount val="2"/>
                <c:pt idx="0">
                  <c:v>48.6</c:v>
                </c:pt>
                <c:pt idx="1">
                  <c:v>49.9</c:v>
                </c:pt>
              </c:numCache>
            </c:numRef>
          </c:val>
        </c:ser>
        <c:ser>
          <c:idx val="1"/>
          <c:order val="1"/>
          <c:tx>
            <c:strRef>
              <c:f>Feuil1!$C$42</c:f>
              <c:strCache>
                <c:ptCount val="1"/>
                <c:pt idx="0">
                  <c:v>مستوى متوسط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Feuil1!$A$43:$A$44</c:f>
              <c:strCache>
                <c:ptCount val="2"/>
                <c:pt idx="0">
                  <c:v>الساكنة في سن النشاط </c:v>
                </c:pt>
                <c:pt idx="1">
                  <c:v>الساكنة النشيطة المشتغلة </c:v>
                </c:pt>
              </c:strCache>
            </c:strRef>
          </c:cat>
          <c:val>
            <c:numRef>
              <c:f>Feuil1!$C$43:$C$44</c:f>
              <c:numCache>
                <c:formatCode>General</c:formatCode>
                <c:ptCount val="2"/>
                <c:pt idx="0">
                  <c:v>35</c:v>
                </c:pt>
                <c:pt idx="1">
                  <c:v>32</c:v>
                </c:pt>
              </c:numCache>
            </c:numRef>
          </c:val>
        </c:ser>
        <c:ser>
          <c:idx val="2"/>
          <c:order val="2"/>
          <c:tx>
            <c:strRef>
              <c:f>Feuil1!$D$42</c:f>
              <c:strCache>
                <c:ptCount val="1"/>
                <c:pt idx="0">
                  <c:v>مستوى عال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Feuil1!$A$43:$A$44</c:f>
              <c:strCache>
                <c:ptCount val="2"/>
                <c:pt idx="0">
                  <c:v>الساكنة في سن النشاط </c:v>
                </c:pt>
                <c:pt idx="1">
                  <c:v>الساكنة النشيطة المشتغلة </c:v>
                </c:pt>
              </c:strCache>
            </c:strRef>
          </c:cat>
          <c:val>
            <c:numRef>
              <c:f>Feuil1!$D$43:$D$44</c:f>
              <c:numCache>
                <c:formatCode>General</c:formatCode>
                <c:ptCount val="2"/>
                <c:pt idx="0">
                  <c:v>16.399999999999999</c:v>
                </c:pt>
                <c:pt idx="1">
                  <c:v>18.100000000000001</c:v>
                </c:pt>
              </c:numCache>
            </c:numRef>
          </c:val>
        </c:ser>
        <c:overlap val="100"/>
        <c:axId val="81745408"/>
        <c:axId val="81746944"/>
      </c:barChart>
      <c:catAx>
        <c:axId val="81745408"/>
        <c:scaling>
          <c:orientation val="minMax"/>
        </c:scaling>
        <c:axPos val="b"/>
        <c:tickLblPos val="nextTo"/>
        <c:crossAx val="81746944"/>
        <c:crosses val="autoZero"/>
        <c:auto val="1"/>
        <c:lblAlgn val="ctr"/>
        <c:lblOffset val="100"/>
      </c:catAx>
      <c:valAx>
        <c:axId val="81746944"/>
        <c:scaling>
          <c:orientation val="minMax"/>
        </c:scaling>
        <c:delete val="1"/>
        <c:axPos val="l"/>
        <c:numFmt formatCode="0%" sourceLinked="1"/>
        <c:tickLblPos val="none"/>
        <c:crossAx val="8174540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percentStacked"/>
        <c:ser>
          <c:idx val="0"/>
          <c:order val="0"/>
          <c:tx>
            <c:strRef>
              <c:f>Feuil1!$A$50</c:f>
              <c:strCache>
                <c:ptCount val="1"/>
                <c:pt idx="0">
                  <c:v>عقدة مكتوبة لمدة غير محددة</c:v>
                </c:pt>
              </c:strCache>
            </c:strRef>
          </c:tx>
          <c:dPt>
            <c:idx val="1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spPr>
                <a:solidFill>
                  <a:schemeClr val="accent6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</c:dLbl>
            <c:showVal val="1"/>
          </c:dLbls>
          <c:cat>
            <c:strRef>
              <c:f>Feuil1!$B$49:$E$49</c:f>
              <c:strCache>
                <c:ptCount val="4"/>
                <c:pt idx="0">
                  <c:v>بدون شهادة</c:v>
                </c:pt>
                <c:pt idx="1">
                  <c:v>مستوى متوسط</c:v>
                </c:pt>
                <c:pt idx="2">
                  <c:v>مستوى عال</c:v>
                </c:pt>
                <c:pt idx="3">
                  <c:v>المجموع</c:v>
                </c:pt>
              </c:strCache>
            </c:strRef>
          </c:cat>
          <c:val>
            <c:numRef>
              <c:f>Feuil1!$B$50:$E$50</c:f>
              <c:numCache>
                <c:formatCode>General</c:formatCode>
                <c:ptCount val="4"/>
                <c:pt idx="0">
                  <c:v>10.8</c:v>
                </c:pt>
                <c:pt idx="1">
                  <c:v>21.7</c:v>
                </c:pt>
                <c:pt idx="2">
                  <c:v>59.3</c:v>
                </c:pt>
                <c:pt idx="3">
                  <c:v>26.7</c:v>
                </c:pt>
              </c:numCache>
            </c:numRef>
          </c:val>
        </c:ser>
        <c:ser>
          <c:idx val="1"/>
          <c:order val="1"/>
          <c:tx>
            <c:strRef>
              <c:f>Feuil1!$A$51</c:f>
              <c:strCache>
                <c:ptCount val="1"/>
                <c:pt idx="0">
                  <c:v>عقدة مكتوبة لمدة  محددة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Feuil1!$B$49:$E$49</c:f>
              <c:strCache>
                <c:ptCount val="4"/>
                <c:pt idx="0">
                  <c:v>بدون شهادة</c:v>
                </c:pt>
                <c:pt idx="1">
                  <c:v>مستوى متوسط</c:v>
                </c:pt>
                <c:pt idx="2">
                  <c:v>مستوى عال</c:v>
                </c:pt>
                <c:pt idx="3">
                  <c:v>المجموع</c:v>
                </c:pt>
              </c:strCache>
            </c:strRef>
          </c:cat>
          <c:val>
            <c:numRef>
              <c:f>Feuil1!$B$51:$E$51</c:f>
              <c:numCache>
                <c:formatCode>General</c:formatCode>
                <c:ptCount val="4"/>
                <c:pt idx="0">
                  <c:v>10.200000000000001</c:v>
                </c:pt>
                <c:pt idx="1">
                  <c:v>15.2</c:v>
                </c:pt>
                <c:pt idx="2">
                  <c:v>22.2</c:v>
                </c:pt>
                <c:pt idx="3">
                  <c:v>14.9</c:v>
                </c:pt>
              </c:numCache>
            </c:numRef>
          </c:val>
        </c:ser>
        <c:ser>
          <c:idx val="2"/>
          <c:order val="2"/>
          <c:tx>
            <c:strRef>
              <c:f>Feuil1!$A$52</c:f>
              <c:strCache>
                <c:ptCount val="1"/>
                <c:pt idx="0">
                  <c:v>عقدة غير مكتوبة</c:v>
                </c:pt>
              </c:strCache>
            </c:strRef>
          </c:tx>
          <c:dLbls>
            <c:spPr>
              <a:solidFill>
                <a:srgbClr val="C00000"/>
              </a:solidFill>
            </c:spPr>
            <c:showVal val="1"/>
          </c:dLbls>
          <c:cat>
            <c:strRef>
              <c:f>Feuil1!$B$49:$E$49</c:f>
              <c:strCache>
                <c:ptCount val="4"/>
                <c:pt idx="0">
                  <c:v>بدون شهادة</c:v>
                </c:pt>
                <c:pt idx="1">
                  <c:v>مستوى متوسط</c:v>
                </c:pt>
                <c:pt idx="2">
                  <c:v>مستوى عال</c:v>
                </c:pt>
                <c:pt idx="3">
                  <c:v>المجموع</c:v>
                </c:pt>
              </c:strCache>
            </c:strRef>
          </c:cat>
          <c:val>
            <c:numRef>
              <c:f>Feuil1!$B$52:$E$52</c:f>
              <c:numCache>
                <c:formatCode>General</c:formatCode>
                <c:ptCount val="4"/>
                <c:pt idx="0">
                  <c:v>7.5</c:v>
                </c:pt>
                <c:pt idx="1">
                  <c:v>7.6</c:v>
                </c:pt>
                <c:pt idx="2">
                  <c:v>3.4</c:v>
                </c:pt>
                <c:pt idx="3">
                  <c:v>6.5</c:v>
                </c:pt>
              </c:numCache>
            </c:numRef>
          </c:val>
        </c:ser>
        <c:ser>
          <c:idx val="3"/>
          <c:order val="3"/>
          <c:tx>
            <c:strRef>
              <c:f>Feuil1!$A$53</c:f>
              <c:strCache>
                <c:ptCount val="1"/>
                <c:pt idx="0">
                  <c:v>بدون عقدة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showVal val="1"/>
          </c:dLbls>
          <c:cat>
            <c:strRef>
              <c:f>Feuil1!$B$49:$E$49</c:f>
              <c:strCache>
                <c:ptCount val="4"/>
                <c:pt idx="0">
                  <c:v>بدون شهادة</c:v>
                </c:pt>
                <c:pt idx="1">
                  <c:v>مستوى متوسط</c:v>
                </c:pt>
                <c:pt idx="2">
                  <c:v>مستوى عال</c:v>
                </c:pt>
                <c:pt idx="3">
                  <c:v>المجموع</c:v>
                </c:pt>
              </c:strCache>
            </c:strRef>
          </c:cat>
          <c:val>
            <c:numRef>
              <c:f>Feuil1!$B$53:$E$53</c:f>
              <c:numCache>
                <c:formatCode>General</c:formatCode>
                <c:ptCount val="4"/>
                <c:pt idx="0">
                  <c:v>71.5</c:v>
                </c:pt>
                <c:pt idx="1">
                  <c:v>55.6</c:v>
                </c:pt>
                <c:pt idx="2">
                  <c:v>15.1</c:v>
                </c:pt>
                <c:pt idx="3">
                  <c:v>51.9</c:v>
                </c:pt>
              </c:numCache>
            </c:numRef>
          </c:val>
        </c:ser>
        <c:overlap val="100"/>
        <c:axId val="77231616"/>
        <c:axId val="77233152"/>
      </c:barChart>
      <c:catAx>
        <c:axId val="77231616"/>
        <c:scaling>
          <c:orientation val="minMax"/>
        </c:scaling>
        <c:axPos val="l"/>
        <c:tickLblPos val="nextTo"/>
        <c:crossAx val="77233152"/>
        <c:crosses val="autoZero"/>
        <c:auto val="1"/>
        <c:lblAlgn val="ctr"/>
        <c:lblOffset val="100"/>
      </c:catAx>
      <c:valAx>
        <c:axId val="77233152"/>
        <c:scaling>
          <c:orientation val="minMax"/>
        </c:scaling>
        <c:delete val="1"/>
        <c:axPos val="b"/>
        <c:numFmt formatCode="0%" sourceLinked="1"/>
        <c:tickLblPos val="none"/>
        <c:crossAx val="7723161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5082915464290895E-2"/>
          <c:y val="8.3350803618498268E-2"/>
          <c:w val="0.94983416907141849"/>
          <c:h val="0.53778537601170495"/>
        </c:manualLayout>
      </c:layout>
      <c:barChart>
        <c:barDir val="col"/>
        <c:grouping val="clustered"/>
        <c:ser>
          <c:idx val="0"/>
          <c:order val="0"/>
          <c:tx>
            <c:strRef>
              <c:f>'Graphiques sous-emploi'!$K$25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</c:dLbls>
          <c:cat>
            <c:strRef>
              <c:f>'Graphiques sous-emploi'!$L$24:$S$24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الاناث</c:v>
                </c:pt>
                <c:pt idx="3">
                  <c:v>الدكور</c:v>
                </c:pt>
                <c:pt idx="4">
                  <c:v>34-25 سنة</c:v>
                </c:pt>
                <c:pt idx="5">
                  <c:v>44-35 سنة</c:v>
                </c:pt>
                <c:pt idx="6">
                  <c:v>بدون شهادة</c:v>
                </c:pt>
                <c:pt idx="7">
                  <c:v>وطني</c:v>
                </c:pt>
              </c:strCache>
            </c:strRef>
          </c:cat>
          <c:val>
            <c:numRef>
              <c:f>'Graphiques sous-emploi'!$L$25:$S$25</c:f>
              <c:numCache>
                <c:formatCode>0.0</c:formatCode>
                <c:ptCount val="8"/>
                <c:pt idx="0">
                  <c:v>8.1390319139505483</c:v>
                </c:pt>
                <c:pt idx="1">
                  <c:v>10.367592803389172</c:v>
                </c:pt>
                <c:pt idx="2">
                  <c:v>5.4331040344040504</c:v>
                </c:pt>
                <c:pt idx="3">
                  <c:v>10.018151640050952</c:v>
                </c:pt>
                <c:pt idx="4">
                  <c:v>12.412700762786956</c:v>
                </c:pt>
                <c:pt idx="5">
                  <c:v>8.9867200934857507</c:v>
                </c:pt>
                <c:pt idx="6">
                  <c:v>8.7127228168538426</c:v>
                </c:pt>
                <c:pt idx="7">
                  <c:v>9.0428209846742789</c:v>
                </c:pt>
              </c:numCache>
            </c:numRef>
          </c:val>
        </c:ser>
        <c:ser>
          <c:idx val="1"/>
          <c:order val="1"/>
          <c:tx>
            <c:strRef>
              <c:f>'Graphiques sous-emploi'!$K$26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dLbls>
            <c:dLbl>
              <c:idx val="4"/>
              <c:tx>
                <c:rich>
                  <a:bodyPr/>
                  <a:lstStyle/>
                  <a:p>
                    <a:r>
                      <a:rPr lang="fr-FR"/>
                      <a:t>14</a:t>
                    </a:r>
                    <a:endParaRPr lang="en-US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</c:dLbls>
          <c:cat>
            <c:strRef>
              <c:f>'Graphiques sous-emploi'!$L$24:$S$24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الاناث</c:v>
                </c:pt>
                <c:pt idx="3">
                  <c:v>الدكور</c:v>
                </c:pt>
                <c:pt idx="4">
                  <c:v>34-25 سنة</c:v>
                </c:pt>
                <c:pt idx="5">
                  <c:v>44-35 سنة</c:v>
                </c:pt>
                <c:pt idx="6">
                  <c:v>بدون شهادة</c:v>
                </c:pt>
                <c:pt idx="7">
                  <c:v>وطني</c:v>
                </c:pt>
              </c:strCache>
            </c:strRef>
          </c:cat>
          <c:val>
            <c:numRef>
              <c:f>'Graphiques sous-emploi'!$L$26:$S$26</c:f>
              <c:numCache>
                <c:formatCode>0.0</c:formatCode>
                <c:ptCount val="8"/>
                <c:pt idx="0">
                  <c:v>8.7039918943922707</c:v>
                </c:pt>
                <c:pt idx="1">
                  <c:v>11.616164935480016</c:v>
                </c:pt>
                <c:pt idx="2">
                  <c:v>5.7648993024641504</c:v>
                </c:pt>
                <c:pt idx="3">
                  <c:v>10.913600189326152</c:v>
                </c:pt>
                <c:pt idx="4">
                  <c:v>14.046172901678798</c:v>
                </c:pt>
                <c:pt idx="5">
                  <c:v>9.9912523552870098</c:v>
                </c:pt>
                <c:pt idx="6">
                  <c:v>9.8153745936788468</c:v>
                </c:pt>
                <c:pt idx="7">
                  <c:v>9.8479761106099204</c:v>
                </c:pt>
              </c:numCache>
            </c:numRef>
          </c:val>
        </c:ser>
        <c:dLbls>
          <c:showVal val="1"/>
        </c:dLbls>
        <c:axId val="75379456"/>
        <c:axId val="75380992"/>
      </c:barChart>
      <c:catAx>
        <c:axId val="753794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75380992"/>
        <c:crosses val="autoZero"/>
        <c:auto val="1"/>
        <c:lblAlgn val="ctr"/>
        <c:lblOffset val="500"/>
      </c:catAx>
      <c:valAx>
        <c:axId val="75380992"/>
        <c:scaling>
          <c:orientation val="minMax"/>
        </c:scaling>
        <c:delete val="1"/>
        <c:axPos val="l"/>
        <c:numFmt formatCode="0.0" sourceLinked="1"/>
        <c:tickLblPos val="none"/>
        <c:crossAx val="75379456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42027977954325907"/>
          <c:y val="0.83550359595484658"/>
          <c:w val="0.16400097099790145"/>
          <c:h val="9.4490851564562744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</c:chart>
  <c:spPr>
    <a:noFill/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3.0401007891925097E-2"/>
          <c:y val="0.10817857808580369"/>
          <c:w val="0.94855214049058867"/>
          <c:h val="0.50755648781758556"/>
        </c:manualLayout>
      </c:layout>
      <c:barChart>
        <c:barDir val="col"/>
        <c:grouping val="clustered"/>
        <c:ser>
          <c:idx val="0"/>
          <c:order val="0"/>
          <c:tx>
            <c:strRef>
              <c:f>'Graphiques sous-emploi'!$O$86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'Graphiques sous-emploi'!$P$85:$S$85</c:f>
              <c:strCache>
                <c:ptCount val="4"/>
                <c:pt idx="0">
                  <c:v>الفلاحة و الغابة و الصيد</c:v>
                </c:pt>
                <c:pt idx="1">
                  <c:v>الصناعة بما في ذلك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'Graphiques sous-emploi'!$P$86:$S$86</c:f>
              <c:numCache>
                <c:formatCode>0.0</c:formatCode>
                <c:ptCount val="4"/>
                <c:pt idx="0">
                  <c:v>10.394811223311818</c:v>
                </c:pt>
                <c:pt idx="1">
                  <c:v>6.2210783452071992</c:v>
                </c:pt>
                <c:pt idx="2">
                  <c:v>16.383311617762789</c:v>
                </c:pt>
                <c:pt idx="3">
                  <c:v>7.1832697423090881</c:v>
                </c:pt>
              </c:numCache>
            </c:numRef>
          </c:val>
        </c:ser>
        <c:ser>
          <c:idx val="1"/>
          <c:order val="1"/>
          <c:tx>
            <c:strRef>
              <c:f>'Graphiques sous-emploi'!$O$87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'Graphiques sous-emploi'!$P$85:$S$85</c:f>
              <c:strCache>
                <c:ptCount val="4"/>
                <c:pt idx="0">
                  <c:v>الفلاحة و الغابة و الصيد</c:v>
                </c:pt>
                <c:pt idx="1">
                  <c:v>الصناعة بما في ذلك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'Graphiques sous-emploi'!$P$87:$S$87</c:f>
              <c:numCache>
                <c:formatCode>0.0</c:formatCode>
                <c:ptCount val="4"/>
                <c:pt idx="0">
                  <c:v>11.214610991063369</c:v>
                </c:pt>
                <c:pt idx="1">
                  <c:v>6.4172910055089334</c:v>
                </c:pt>
                <c:pt idx="2">
                  <c:v>19.189121677725517</c:v>
                </c:pt>
                <c:pt idx="3">
                  <c:v>7.6870776963781315</c:v>
                </c:pt>
              </c:numCache>
            </c:numRef>
          </c:val>
        </c:ser>
        <c:gapWidth val="157"/>
        <c:overlap val="-10"/>
        <c:axId val="75440128"/>
        <c:axId val="75441664"/>
      </c:barChart>
      <c:catAx>
        <c:axId val="75440128"/>
        <c:scaling>
          <c:orientation val="minMax"/>
        </c:scaling>
        <c:axPos val="b"/>
        <c:majorTickMark val="in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75441664"/>
        <c:crosses val="autoZero"/>
        <c:auto val="1"/>
        <c:lblAlgn val="ctr"/>
        <c:lblOffset val="500"/>
      </c:catAx>
      <c:valAx>
        <c:axId val="75441664"/>
        <c:scaling>
          <c:orientation val="minMax"/>
        </c:scaling>
        <c:delete val="1"/>
        <c:axPos val="l"/>
        <c:numFmt formatCode="0.0" sourceLinked="1"/>
        <c:tickLblPos val="none"/>
        <c:crossAx val="75440128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42058091151833632"/>
          <c:y val="0.90128977054526049"/>
          <c:w val="0.17520776630666071"/>
          <c:h val="9.6769846813078722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</c:chart>
  <c:spPr>
    <a:noFill/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Feuil1!$D$50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Feuil1!$C$51:$C$58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Feuil1!$D$51:$D$58</c:f>
              <c:numCache>
                <c:formatCode>0.0</c:formatCode>
                <c:ptCount val="8"/>
                <c:pt idx="0">
                  <c:v>15.8253620084378</c:v>
                </c:pt>
                <c:pt idx="1">
                  <c:v>5.2304955007036824</c:v>
                </c:pt>
                <c:pt idx="2">
                  <c:v>10.264565814841674</c:v>
                </c:pt>
                <c:pt idx="3">
                  <c:v>17.168833140951079</c:v>
                </c:pt>
                <c:pt idx="4">
                  <c:v>32.654309181684894</c:v>
                </c:pt>
                <c:pt idx="5">
                  <c:v>4.2203605611621935</c:v>
                </c:pt>
                <c:pt idx="6">
                  <c:v>18.59586892469105</c:v>
                </c:pt>
                <c:pt idx="7">
                  <c:v>11.828058272390148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43-4972-A30A-E76CBCEF64BD}"/>
            </c:ext>
          </c:extLst>
        </c:ser>
        <c:ser>
          <c:idx val="1"/>
          <c:order val="1"/>
          <c:tx>
            <c:strRef>
              <c:f>Feuil1!$E$50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Feuil1!$C$51:$C$58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Feuil1!$E$51:$E$58</c:f>
              <c:numCache>
                <c:formatCode>0.0</c:formatCode>
                <c:ptCount val="8"/>
                <c:pt idx="0">
                  <c:v>16.8</c:v>
                </c:pt>
                <c:pt idx="1">
                  <c:v>6.3</c:v>
                </c:pt>
                <c:pt idx="2">
                  <c:v>11.5</c:v>
                </c:pt>
                <c:pt idx="3">
                  <c:v>18.3</c:v>
                </c:pt>
                <c:pt idx="4">
                  <c:v>35.800000000000004</c:v>
                </c:pt>
                <c:pt idx="5">
                  <c:v>4.9000000000000004</c:v>
                </c:pt>
                <c:pt idx="6">
                  <c:v>19.7</c:v>
                </c:pt>
                <c:pt idx="7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43-4972-A30A-E76CBCEF64BD}"/>
            </c:ext>
          </c:extLst>
        </c:ser>
        <c:gapWidth val="219"/>
        <c:overlap val="-27"/>
        <c:axId val="75418624"/>
        <c:axId val="79835904"/>
      </c:barChart>
      <c:catAx>
        <c:axId val="75418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fr-FR"/>
          </a:p>
        </c:txPr>
        <c:crossAx val="79835904"/>
        <c:crosses val="autoZero"/>
        <c:auto val="1"/>
        <c:lblAlgn val="ctr"/>
        <c:lblOffset val="100"/>
      </c:catAx>
      <c:valAx>
        <c:axId val="7983590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7541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Feuil3!$E$16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strRef>
              <c:f>Feuil3!$D$17:$D$26</c:f>
              <c:strCache>
                <c:ptCount val="10"/>
                <c:pt idx="0">
                  <c:v> شهادات التعليم الاساسي والإعدادي</c:v>
                </c:pt>
                <c:pt idx="1">
                  <c:v>شهادات التعليم الثانوي التلاهيلي</c:v>
                </c:pt>
                <c:pt idx="2">
                  <c:v>اشهادات التي تمنحها الكليات (باستثناء الدكتوراه في الطب والصيدلة)</c:v>
                </c:pt>
                <c:pt idx="3">
                  <c:v>شهادات المعاهد والمدارس العليا</c:v>
                </c:pt>
                <c:pt idx="4">
                  <c:v>شهادات التقنييين المتخصصين و الأطر المتوسطة</c:v>
                </c:pt>
                <c:pt idx="5">
                  <c:v>شهادات التقنييين أو التقنييين المتخصص</c:v>
                </c:pt>
                <c:pt idx="6">
                  <c:v> شهادات التاهيل المهني</c:v>
                </c:pt>
                <c:pt idx="7">
                  <c:v> شهادات التخصص المهني</c:v>
                </c:pt>
                <c:pt idx="8">
                  <c:v>بدون شهادة</c:v>
                </c:pt>
                <c:pt idx="9">
                  <c:v>المجموع</c:v>
                </c:pt>
              </c:strCache>
            </c:strRef>
          </c:cat>
          <c:val>
            <c:numRef>
              <c:f>Feuil3!$E$17:$E$26</c:f>
              <c:numCache>
                <c:formatCode>0.0</c:formatCode>
                <c:ptCount val="10"/>
                <c:pt idx="0">
                  <c:v>14.644289921430968</c:v>
                </c:pt>
                <c:pt idx="1">
                  <c:v>23.322612575012567</c:v>
                </c:pt>
                <c:pt idx="2">
                  <c:v>27.535292014214498</c:v>
                </c:pt>
                <c:pt idx="3">
                  <c:v>9.3909276388198624</c:v>
                </c:pt>
                <c:pt idx="4">
                  <c:v>25.904485441389902</c:v>
                </c:pt>
                <c:pt idx="5">
                  <c:v>30.956695234112289</c:v>
                </c:pt>
                <c:pt idx="6">
                  <c:v>22.40923336728358</c:v>
                </c:pt>
                <c:pt idx="7">
                  <c:v>27.461477831497106</c:v>
                </c:pt>
                <c:pt idx="8">
                  <c:v>4.9227437208906863</c:v>
                </c:pt>
                <c:pt idx="9">
                  <c:v>12.979486329217192</c:v>
                </c:pt>
              </c:numCache>
            </c:numRef>
          </c:val>
        </c:ser>
        <c:ser>
          <c:idx val="1"/>
          <c:order val="1"/>
          <c:tx>
            <c:strRef>
              <c:f>Feuil3!$F$16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cat>
            <c:strRef>
              <c:f>Feuil3!$D$17:$D$26</c:f>
              <c:strCache>
                <c:ptCount val="10"/>
                <c:pt idx="0">
                  <c:v> شهادات التعليم الاساسي والإعدادي</c:v>
                </c:pt>
                <c:pt idx="1">
                  <c:v>شهادات التعليم الثانوي التلاهيلي</c:v>
                </c:pt>
                <c:pt idx="2">
                  <c:v>اشهادات التي تمنحها الكليات (باستثناء الدكتوراه في الطب والصيدلة)</c:v>
                </c:pt>
                <c:pt idx="3">
                  <c:v>شهادات المعاهد والمدارس العليا</c:v>
                </c:pt>
                <c:pt idx="4">
                  <c:v>شهادات التقنييين المتخصصين و الأطر المتوسطة</c:v>
                </c:pt>
                <c:pt idx="5">
                  <c:v>شهادات التقنييين أو التقنييين المتخصص</c:v>
                </c:pt>
                <c:pt idx="6">
                  <c:v> شهادات التاهيل المهني</c:v>
                </c:pt>
                <c:pt idx="7">
                  <c:v> شهادات التخصص المهني</c:v>
                </c:pt>
                <c:pt idx="8">
                  <c:v>بدون شهادة</c:v>
                </c:pt>
                <c:pt idx="9">
                  <c:v>المجموع</c:v>
                </c:pt>
              </c:strCache>
            </c:strRef>
          </c:cat>
          <c:val>
            <c:numRef>
              <c:f>Feuil3!$F$17:$F$26</c:f>
              <c:numCache>
                <c:formatCode>0.0</c:formatCode>
                <c:ptCount val="10"/>
                <c:pt idx="0">
                  <c:v>12.804658561932785</c:v>
                </c:pt>
                <c:pt idx="1">
                  <c:v>21.782147552274562</c:v>
                </c:pt>
                <c:pt idx="2">
                  <c:v>28.104743969245565</c:v>
                </c:pt>
                <c:pt idx="3">
                  <c:v>8.6537456856660047</c:v>
                </c:pt>
                <c:pt idx="4">
                  <c:v>25.965433123444978</c:v>
                </c:pt>
                <c:pt idx="5">
                  <c:v>31.324230228952405</c:v>
                </c:pt>
                <c:pt idx="6">
                  <c:v>22.641931871853533</c:v>
                </c:pt>
                <c:pt idx="7">
                  <c:v>24.953113601513088</c:v>
                </c:pt>
                <c:pt idx="8">
                  <c:v>4.2203605611619555</c:v>
                </c:pt>
                <c:pt idx="9">
                  <c:v>11.828058272389022</c:v>
                </c:pt>
              </c:numCache>
            </c:numRef>
          </c:val>
        </c:ser>
        <c:dLbls>
          <c:showVal val="1"/>
        </c:dLbls>
        <c:shape val="box"/>
        <c:axId val="79861632"/>
        <c:axId val="79863168"/>
        <c:axId val="0"/>
      </c:bar3DChart>
      <c:catAx>
        <c:axId val="79861632"/>
        <c:scaling>
          <c:orientation val="minMax"/>
        </c:scaling>
        <c:axPos val="l"/>
        <c:majorTickMark val="none"/>
        <c:tickLblPos val="nextTo"/>
        <c:crossAx val="79863168"/>
        <c:crosses val="autoZero"/>
        <c:auto val="1"/>
        <c:lblAlgn val="ctr"/>
        <c:lblOffset val="100"/>
      </c:catAx>
      <c:valAx>
        <c:axId val="79863168"/>
        <c:scaling>
          <c:orientation val="minMax"/>
        </c:scaling>
        <c:delete val="1"/>
        <c:axPos val="b"/>
        <c:numFmt formatCode="0.0" sourceLinked="1"/>
        <c:tickLblPos val="none"/>
        <c:crossAx val="79861632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sz="900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53233-707E-4E54-9027-EE5E1880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2102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maittaleb</dc:creator>
  <cp:lastModifiedBy>HCP</cp:lastModifiedBy>
  <cp:revision>7</cp:revision>
  <cp:lastPrinted>2024-03-12T13:44:00Z</cp:lastPrinted>
  <dcterms:created xsi:type="dcterms:W3CDTF">2024-03-12T14:07:00Z</dcterms:created>
  <dcterms:modified xsi:type="dcterms:W3CDTF">2024-03-18T17:05:00Z</dcterms:modified>
</cp:coreProperties>
</file>