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C34" w:rsidRDefault="00E61C34" w:rsidP="00E61C3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</w:p>
    <w:p w:rsidR="003C3EB9" w:rsidRDefault="003C3EB9" w:rsidP="003C3EB9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rtl/>
          <w:lang w:bidi="ar-MA"/>
        </w:rPr>
      </w:pPr>
    </w:p>
    <w:p w:rsidR="00E61C34" w:rsidRDefault="00E61C34" w:rsidP="00E61C3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</w:p>
    <w:p w:rsidR="00E61C34" w:rsidRDefault="00E61C34" w:rsidP="00E61C3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</w:rPr>
      </w:pPr>
    </w:p>
    <w:p w:rsidR="004E38A4" w:rsidRDefault="004E38A4" w:rsidP="004E38A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</w:p>
    <w:p w:rsidR="00E61C34" w:rsidRDefault="007D5575" w:rsidP="00E61C3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  <w:r>
        <w:rPr>
          <w:rFonts w:cs="Simplified Arabic"/>
          <w:b/>
          <w:bCs/>
          <w:color w:val="0000FF"/>
          <w:sz w:val="32"/>
          <w:szCs w:val="32"/>
        </w:rPr>
        <w:t xml:space="preserve">    </w:t>
      </w:r>
    </w:p>
    <w:p w:rsidR="00E61C34" w:rsidRPr="00C24624" w:rsidRDefault="00E61C34" w:rsidP="00EE2B37">
      <w:pPr>
        <w:bidi/>
        <w:spacing w:line="276" w:lineRule="auto"/>
        <w:ind w:right="142"/>
        <w:jc w:val="center"/>
        <w:rPr>
          <w:rStyle w:val="lev"/>
        </w:rPr>
      </w:pPr>
      <w:r w:rsidRPr="00D06829">
        <w:rPr>
          <w:rFonts w:cs="Simplified Arabic" w:hint="cs"/>
          <w:b/>
          <w:bCs/>
          <w:color w:val="0000FF"/>
          <w:sz w:val="32"/>
          <w:szCs w:val="32"/>
          <w:rtl/>
        </w:rPr>
        <w:t>مذكرة إخبارية للمندوبية السامية للتخطيط</w:t>
      </w:r>
    </w:p>
    <w:p w:rsidR="00E61C34" w:rsidRDefault="00E61C34" w:rsidP="00EE2B37">
      <w:pPr>
        <w:bidi/>
        <w:spacing w:line="276" w:lineRule="auto"/>
        <w:ind w:right="142"/>
        <w:jc w:val="center"/>
        <w:rPr>
          <w:rFonts w:cs="Arabic Transparent"/>
          <w:b/>
          <w:bCs/>
          <w:color w:val="0000FF"/>
          <w:sz w:val="32"/>
          <w:szCs w:val="32"/>
        </w:rPr>
      </w:pPr>
      <w:r w:rsidRPr="00D06829">
        <w:rPr>
          <w:rFonts w:cs="Arabic Transparent" w:hint="cs"/>
          <w:b/>
          <w:bCs/>
          <w:color w:val="0000FF"/>
          <w:sz w:val="32"/>
          <w:szCs w:val="32"/>
          <w:rtl/>
        </w:rPr>
        <w:t xml:space="preserve">حول الرقم الاستدلالي للإنتاج </w:t>
      </w:r>
      <w:r w:rsidRPr="00D06829">
        <w:rPr>
          <w:rFonts w:cs="Arabic Transparent" w:hint="cs"/>
          <w:b/>
          <w:bCs/>
          <w:color w:val="0000FF"/>
          <w:sz w:val="32"/>
          <w:szCs w:val="32"/>
          <w:rtl/>
          <w:lang w:bidi="ar-MA"/>
        </w:rPr>
        <w:t>الصنا</w:t>
      </w:r>
      <w:r w:rsidR="00916236" w:rsidRPr="00D06829">
        <w:rPr>
          <w:rFonts w:cs="Arabic Transparent" w:hint="cs"/>
          <w:b/>
          <w:bCs/>
          <w:color w:val="0000FF"/>
          <w:sz w:val="32"/>
          <w:szCs w:val="32"/>
          <w:rtl/>
          <w:lang w:bidi="ar-MA"/>
        </w:rPr>
        <w:t>عي</w:t>
      </w:r>
      <w:r w:rsidR="00C05BAA">
        <w:rPr>
          <w:rFonts w:cs="Arabic Transparent"/>
          <w:b/>
          <w:bCs/>
          <w:color w:val="0000FF"/>
          <w:sz w:val="32"/>
          <w:szCs w:val="32"/>
          <w:lang w:bidi="ar-MA"/>
        </w:rPr>
        <w:t xml:space="preserve"> </w:t>
      </w:r>
      <w:r w:rsidR="00745C80" w:rsidRPr="00D06829">
        <w:rPr>
          <w:rFonts w:cs="Arabic Transparent" w:hint="cs"/>
          <w:b/>
          <w:bCs/>
          <w:color w:val="0000FF"/>
          <w:sz w:val="32"/>
          <w:szCs w:val="32"/>
          <w:rtl/>
        </w:rPr>
        <w:t>والطاق</w:t>
      </w:r>
      <w:r w:rsidR="00745C80" w:rsidRPr="00D06829">
        <w:rPr>
          <w:rFonts w:cs="Arabic Transparent" w:hint="eastAsia"/>
          <w:b/>
          <w:bCs/>
          <w:color w:val="0000FF"/>
          <w:sz w:val="32"/>
          <w:szCs w:val="32"/>
          <w:rtl/>
        </w:rPr>
        <w:t>ي</w:t>
      </w:r>
      <w:r w:rsidRPr="00D06829">
        <w:rPr>
          <w:rFonts w:cs="Arabic Transparent" w:hint="cs"/>
          <w:b/>
          <w:bCs/>
          <w:color w:val="0000FF"/>
          <w:sz w:val="32"/>
          <w:szCs w:val="32"/>
          <w:rtl/>
        </w:rPr>
        <w:t xml:space="preserve"> والمعدني</w:t>
      </w:r>
    </w:p>
    <w:p w:rsidR="00745C80" w:rsidRDefault="00745C80" w:rsidP="00EE2B37">
      <w:pPr>
        <w:pStyle w:val="Corpsdetexte"/>
        <w:tabs>
          <w:tab w:val="center" w:pos="4480"/>
        </w:tabs>
        <w:bidi/>
        <w:spacing w:line="560" w:lineRule="exact"/>
        <w:ind w:hanging="2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  <w:r>
        <w:rPr>
          <w:rFonts w:cs="Simplified Arabic"/>
          <w:b/>
          <w:bCs/>
          <w:color w:val="0000FF"/>
          <w:sz w:val="32"/>
          <w:szCs w:val="32"/>
        </w:rPr>
        <w:t xml:space="preserve">) </w:t>
      </w:r>
      <w:r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أساس 100 </w:t>
      </w:r>
      <w:r>
        <w:rPr>
          <w:rFonts w:cs="Simplified Arabic"/>
          <w:b/>
          <w:bCs/>
          <w:color w:val="0000FF"/>
          <w:sz w:val="32"/>
          <w:szCs w:val="32"/>
          <w:lang w:bidi="ar-MA"/>
        </w:rPr>
        <w:t>:</w:t>
      </w:r>
      <w:r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2015</w:t>
      </w:r>
      <w:r>
        <w:rPr>
          <w:rFonts w:cs="Simplified Arabic"/>
          <w:b/>
          <w:bCs/>
          <w:color w:val="0000FF"/>
          <w:sz w:val="32"/>
          <w:szCs w:val="32"/>
          <w:lang w:bidi="ar-MA"/>
        </w:rPr>
        <w:t>(</w:t>
      </w:r>
    </w:p>
    <w:p w:rsidR="000347E7" w:rsidRPr="00D06829" w:rsidRDefault="00F265CB" w:rsidP="007D6C30">
      <w:pPr>
        <w:pStyle w:val="Corpsdetexte"/>
        <w:bidi/>
        <w:spacing w:line="560" w:lineRule="exact"/>
        <w:ind w:left="-2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  <w:r w:rsidRPr="00D06829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الفصل </w:t>
      </w:r>
      <w:r w:rsidR="00405BED" w:rsidRPr="00405BED">
        <w:rPr>
          <w:rFonts w:cs="Simplified Arabic" w:hint="cs"/>
          <w:b/>
          <w:bCs/>
          <w:color w:val="0000FF"/>
          <w:sz w:val="32"/>
          <w:szCs w:val="32"/>
          <w:rtl/>
        </w:rPr>
        <w:t>الأول</w:t>
      </w:r>
      <w:r w:rsidRPr="00D06829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 من سنة </w:t>
      </w:r>
      <w:r w:rsidR="001C5C16">
        <w:rPr>
          <w:rFonts w:cs="Simplified Arabic"/>
          <w:b/>
          <w:bCs/>
          <w:color w:val="0000FF"/>
          <w:sz w:val="28"/>
          <w:szCs w:val="28"/>
        </w:rPr>
        <w:t>202</w:t>
      </w:r>
      <w:r w:rsidR="007D6C30">
        <w:rPr>
          <w:rFonts w:cs="Simplified Arabic"/>
          <w:b/>
          <w:bCs/>
          <w:color w:val="0000FF"/>
          <w:sz w:val="28"/>
          <w:szCs w:val="28"/>
        </w:rPr>
        <w:t>4</w:t>
      </w:r>
    </w:p>
    <w:p w:rsidR="00665FB2" w:rsidRDefault="00717AAA" w:rsidP="00266E64">
      <w:pPr>
        <w:bidi/>
        <w:spacing w:after="160" w:line="180" w:lineRule="exact"/>
        <w:ind w:left="249" w:right="-357" w:firstLine="720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</w:rPr>
        <w:t xml:space="preserve">               </w:t>
      </w:r>
    </w:p>
    <w:p w:rsidR="00D456F7" w:rsidRDefault="00D456F7" w:rsidP="00D456F7">
      <w:pPr>
        <w:bidi/>
        <w:spacing w:after="160" w:line="180" w:lineRule="exact"/>
        <w:ind w:left="249" w:right="-357" w:firstLine="720"/>
        <w:jc w:val="both"/>
        <w:rPr>
          <w:rFonts w:ascii="Simplified Arabic" w:hAnsi="Simplified Arabic" w:cs="Simplified Arabic"/>
          <w:sz w:val="32"/>
          <w:szCs w:val="32"/>
        </w:rPr>
      </w:pPr>
    </w:p>
    <w:p w:rsidR="00C24624" w:rsidRDefault="00C24624" w:rsidP="007D6C30">
      <w:pPr>
        <w:bidi/>
        <w:spacing w:after="160" w:line="480" w:lineRule="exact"/>
        <w:ind w:left="-2" w:firstLine="567"/>
        <w:jc w:val="both"/>
        <w:rPr>
          <w:rFonts w:ascii="Simplified Arabic" w:hAnsi="Simplified Arabic" w:cs="Simplified Arabic"/>
          <w:sz w:val="32"/>
          <w:szCs w:val="32"/>
        </w:rPr>
      </w:pP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عرف </w:t>
      </w:r>
      <w:r w:rsidRPr="0094748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الرقم الاستدلالي </w:t>
      </w:r>
      <w:r w:rsidRPr="0094748B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>لإنتاج الصناعة التحويلية</w:t>
      </w:r>
      <w:r w:rsidR="000755A9"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 xml:space="preserve"> </w:t>
      </w:r>
      <w:r w:rsidRPr="00BB0C4A">
        <w:rPr>
          <w:rFonts w:ascii="Simplified Arabic" w:hAnsi="Simplified Arabic" w:cs="Simplified Arabic" w:hint="cs"/>
          <w:b/>
          <w:bCs/>
          <w:sz w:val="32"/>
          <w:szCs w:val="32"/>
          <w:rtl/>
          <w:lang w:bidi="ar-MA"/>
        </w:rPr>
        <w:t>باستثناء تكرير</w:t>
      </w:r>
      <w:r w:rsidR="006C6ADD"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 xml:space="preserve"> </w:t>
      </w:r>
      <w:r w:rsidRPr="00BB0C4A">
        <w:rPr>
          <w:rFonts w:ascii="Simplified Arabic" w:hAnsi="Simplified Arabic" w:cs="Simplified Arabic" w:hint="cs"/>
          <w:b/>
          <w:bCs/>
          <w:sz w:val="32"/>
          <w:szCs w:val="32"/>
          <w:rtl/>
          <w:lang w:bidi="ar-MA"/>
        </w:rPr>
        <w:t>النفط</w:t>
      </w:r>
      <w:r w:rsidR="000755A9"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 xml:space="preserve"> </w:t>
      </w:r>
      <w:r w:rsidR="00D33347" w:rsidRPr="00590A88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ارتفاعا</w:t>
      </w:r>
      <w:r w:rsidR="00D33347"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قدره </w:t>
      </w:r>
      <w:r w:rsidR="007D6C30">
        <w:rPr>
          <w:rFonts w:ascii="Simplified Arabic" w:hAnsi="Simplified Arabic" w:cs="Simplified Arabic"/>
          <w:sz w:val="32"/>
          <w:szCs w:val="32"/>
        </w:rPr>
        <w:t>2</w:t>
      </w:r>
      <w:proofErr w:type="gramStart"/>
      <w:r w:rsidR="007D6C30">
        <w:rPr>
          <w:rFonts w:ascii="Simplified Arabic" w:hAnsi="Simplified Arabic" w:cs="Simplified Arabic"/>
          <w:sz w:val="32"/>
          <w:szCs w:val="32"/>
        </w:rPr>
        <w:t>,0</w:t>
      </w:r>
      <w:r>
        <w:rPr>
          <w:rFonts w:ascii="Simplified Arabic" w:hAnsi="Simplified Arabic" w:cs="Simplified Arabic"/>
          <w:sz w:val="32"/>
          <w:szCs w:val="32"/>
        </w:rPr>
        <w:t>%</w:t>
      </w:r>
      <w:proofErr w:type="gramEnd"/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 خلال الفصل </w:t>
      </w:r>
      <w:r w:rsidRPr="00074C4B">
        <w:rPr>
          <w:rFonts w:ascii="Simplified Arabic" w:hAnsi="Simplified Arabic" w:cs="Simplified Arabic" w:hint="cs"/>
          <w:sz w:val="32"/>
          <w:szCs w:val="32"/>
          <w:rtl/>
        </w:rPr>
        <w:t>الأول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 من سنة </w:t>
      </w:r>
      <w:r w:rsidRPr="0094748B">
        <w:rPr>
          <w:rFonts w:ascii="Simplified Arabic" w:hAnsi="Simplified Arabic" w:cs="Simplified Arabic"/>
          <w:sz w:val="32"/>
          <w:szCs w:val="32"/>
        </w:rPr>
        <w:t>20</w:t>
      </w:r>
      <w:r>
        <w:rPr>
          <w:rFonts w:ascii="Simplified Arabic" w:hAnsi="Simplified Arabic" w:cs="Simplified Arabic"/>
          <w:sz w:val="32"/>
          <w:szCs w:val="32"/>
        </w:rPr>
        <w:t>2</w:t>
      </w:r>
      <w:r w:rsidR="007D6C30">
        <w:rPr>
          <w:rFonts w:ascii="Simplified Arabic" w:hAnsi="Simplified Arabic" w:cs="Simplified Arabic"/>
          <w:sz w:val="32"/>
          <w:szCs w:val="32"/>
        </w:rPr>
        <w:t>4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 مقارنة مع نفس الفترة من سنة </w:t>
      </w:r>
      <w:r>
        <w:rPr>
          <w:rFonts w:ascii="Simplified Arabic" w:hAnsi="Simplified Arabic" w:cs="Simplified Arabic"/>
          <w:sz w:val="32"/>
          <w:szCs w:val="32"/>
        </w:rPr>
        <w:t>202</w:t>
      </w:r>
      <w:r w:rsidR="007D6C30">
        <w:rPr>
          <w:rFonts w:ascii="Simplified Arabic" w:hAnsi="Simplified Arabic" w:cs="Simplified Arabic"/>
          <w:sz w:val="32"/>
          <w:szCs w:val="32"/>
        </w:rPr>
        <w:t>3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BC7B9F" w:rsidRDefault="00C24624" w:rsidP="009441C2">
      <w:pPr>
        <w:bidi/>
        <w:spacing w:after="160" w:line="480" w:lineRule="exact"/>
        <w:ind w:left="-2" w:firstLine="567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 ويعود هذا التطور أساسا إلى </w:t>
      </w:r>
      <w:r w:rsidR="00D33347" w:rsidRPr="00590A88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ارتفاع</w:t>
      </w:r>
      <w:r w:rsidR="00D33347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>الإنتاج</w:t>
      </w:r>
      <w:r w:rsidR="000755A9">
        <w:rPr>
          <w:rFonts w:ascii="Simplified Arabic" w:hAnsi="Simplified Arabic" w:cs="Simplified Arabic"/>
          <w:sz w:val="32"/>
          <w:szCs w:val="32"/>
        </w:rPr>
        <w:t xml:space="preserve"> 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>في</w:t>
      </w:r>
      <w:r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"</w:t>
      </w:r>
      <w:proofErr w:type="spellStart"/>
      <w:r w:rsidR="007D6C30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ال</w:t>
      </w:r>
      <w:proofErr w:type="spellEnd"/>
      <w:r w:rsidR="007D6C30" w:rsidRPr="0094748B">
        <w:rPr>
          <w:rFonts w:ascii="Simplified Arabic" w:hAnsi="Simplified Arabic" w:cs="Simplified Arabic"/>
          <w:sz w:val="32"/>
          <w:szCs w:val="32"/>
          <w:rtl/>
        </w:rPr>
        <w:t xml:space="preserve">صناعات </w:t>
      </w:r>
      <w:r w:rsidR="007D6C30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الكيماوية</w:t>
      </w:r>
      <w:r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" ب</w:t>
      </w:r>
      <w:r w:rsidR="00D33347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7D6C30">
        <w:rPr>
          <w:rFonts w:ascii="Simplified Arabic" w:hAnsi="Simplified Arabic" w:cs="Simplified Arabic"/>
          <w:sz w:val="32"/>
          <w:szCs w:val="32"/>
          <w:lang w:bidi="ar-MA"/>
        </w:rPr>
        <w:t>13</w:t>
      </w:r>
      <w:proofErr w:type="gramStart"/>
      <w:r w:rsidR="007D6C30">
        <w:rPr>
          <w:rFonts w:ascii="Simplified Arabic" w:hAnsi="Simplified Arabic" w:cs="Simplified Arabic"/>
          <w:sz w:val="32"/>
          <w:szCs w:val="32"/>
          <w:lang w:bidi="ar-MA"/>
        </w:rPr>
        <w:t>,2</w:t>
      </w:r>
      <w:r w:rsidRPr="0094748B">
        <w:rPr>
          <w:rFonts w:ascii="Simplified Arabic" w:hAnsi="Simplified Arabic" w:cs="Simplified Arabic"/>
          <w:sz w:val="32"/>
          <w:szCs w:val="32"/>
          <w:lang w:bidi="ar-MA"/>
        </w:rPr>
        <w:t>%</w:t>
      </w:r>
      <w:proofErr w:type="gramEnd"/>
      <w:r w:rsidR="000755A9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Pr="008C322D">
        <w:rPr>
          <w:rFonts w:ascii="Simplified Arabic" w:hAnsi="Simplified Arabic" w:cs="Simplified Arabic"/>
          <w:sz w:val="32"/>
          <w:szCs w:val="32"/>
          <w:rtl/>
          <w:lang w:bidi="ar-MA"/>
        </w:rPr>
        <w:t>وفي</w:t>
      </w:r>
      <w:r w:rsidRPr="00BC4F4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"</w:t>
      </w:r>
      <w:r w:rsidR="007D6C30" w:rsidRPr="00847BE0">
        <w:rPr>
          <w:rFonts w:ascii="Simplified Arabic" w:hAnsi="Simplified Arabic" w:cs="Simplified Arabic"/>
          <w:sz w:val="32"/>
          <w:szCs w:val="32"/>
          <w:rtl/>
          <w:lang w:bidi="ar-MA"/>
        </w:rPr>
        <w:t>صناعة السيارات</w:t>
      </w:r>
      <w:r w:rsidRPr="00BC4F46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0755A9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ب </w:t>
      </w:r>
      <w:r w:rsidR="007D6C30">
        <w:rPr>
          <w:rFonts w:ascii="Simplified Arabic" w:hAnsi="Simplified Arabic" w:cs="Simplified Arabic"/>
          <w:sz w:val="32"/>
          <w:szCs w:val="32"/>
          <w:lang w:bidi="ar-MA"/>
        </w:rPr>
        <w:t>9,2</w:t>
      </w:r>
      <w:r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0755A9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Pr="008C322D">
        <w:rPr>
          <w:rFonts w:ascii="Simplified Arabic" w:hAnsi="Simplified Arabic" w:cs="Simplified Arabic"/>
          <w:sz w:val="32"/>
          <w:szCs w:val="32"/>
          <w:rtl/>
          <w:lang w:bidi="ar-MA"/>
        </w:rPr>
        <w:t>وفي</w:t>
      </w:r>
      <w:r w:rsidR="008E2FC8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Pr="007B5589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7D6C30" w:rsidRPr="007D6C30">
        <w:rPr>
          <w:rFonts w:ascii="Simplified Arabic" w:hAnsi="Simplified Arabic" w:cs="Simplified Arabic"/>
          <w:sz w:val="32"/>
          <w:szCs w:val="32"/>
          <w:rtl/>
          <w:lang w:bidi="ar-MA"/>
        </w:rPr>
        <w:t>صنع تجهيزات معلوماتية ومنتجات الكترونية وبصرية</w:t>
      </w:r>
      <w:r w:rsidRPr="007B5589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8E2FC8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ب </w:t>
      </w:r>
      <w:r w:rsidR="007D6C30">
        <w:rPr>
          <w:rFonts w:ascii="Simplified Arabic" w:hAnsi="Simplified Arabic" w:cs="Simplified Arabic"/>
          <w:sz w:val="32"/>
          <w:szCs w:val="32"/>
          <w:lang w:bidi="ar-MA"/>
        </w:rPr>
        <w:t>31,3</w:t>
      </w:r>
      <w:r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0755A9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وفي "</w:t>
      </w:r>
      <w:r w:rsidR="007D6C30" w:rsidRPr="00D33347">
        <w:rPr>
          <w:rFonts w:ascii="Simplified Arabic" w:hAnsi="Simplified Arabic" w:cs="Simplified Arabic"/>
          <w:sz w:val="32"/>
          <w:szCs w:val="32"/>
          <w:rtl/>
          <w:lang w:bidi="ar-MA"/>
        </w:rPr>
        <w:t>الصناعات الغذائية</w:t>
      </w:r>
      <w:r w:rsidRPr="00222C9F">
        <w:rPr>
          <w:rFonts w:ascii="Simplified Arabic" w:hAnsi="Simplified Arabic" w:cs="Simplified Arabic"/>
          <w:sz w:val="32"/>
          <w:szCs w:val="32"/>
          <w:lang w:bidi="ar-MA"/>
        </w:rPr>
        <w:t>"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ب </w:t>
      </w:r>
      <w:r w:rsidR="00D33347">
        <w:rPr>
          <w:rFonts w:ascii="Simplified Arabic" w:hAnsi="Simplified Arabic" w:cs="Simplified Arabic"/>
          <w:sz w:val="32"/>
          <w:szCs w:val="32"/>
          <w:lang w:bidi="ar-MA"/>
        </w:rPr>
        <w:t>2,</w:t>
      </w:r>
      <w:r w:rsidR="007D6C30">
        <w:rPr>
          <w:rFonts w:ascii="Simplified Arabic" w:hAnsi="Simplified Arabic" w:cs="Simplified Arabic"/>
          <w:sz w:val="32"/>
          <w:szCs w:val="32"/>
          <w:lang w:bidi="ar-MA"/>
        </w:rPr>
        <w:t>6</w:t>
      </w:r>
      <w:r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0755A9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وفي</w:t>
      </w:r>
      <w:r w:rsidR="00C76925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7D6C30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</w:t>
      </w:r>
      <w:r w:rsidR="007D6C30" w:rsidRPr="007D6C30">
        <w:rPr>
          <w:rFonts w:ascii="Simplified Arabic" w:hAnsi="Simplified Arabic" w:cs="Simplified Arabic"/>
          <w:sz w:val="32"/>
          <w:szCs w:val="32"/>
          <w:rtl/>
          <w:lang w:bidi="ar-MA"/>
        </w:rPr>
        <w:t>لصناعة الصيدلانية</w:t>
      </w:r>
      <w:r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D7471D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ب</w:t>
      </w:r>
      <w:r w:rsidR="007D6C30">
        <w:rPr>
          <w:rFonts w:ascii="Simplified Arabic" w:hAnsi="Simplified Arabic" w:cs="Simplified Arabic"/>
          <w:sz w:val="32"/>
          <w:szCs w:val="32"/>
          <w:lang w:bidi="ar-MA"/>
        </w:rPr>
        <w:t>.7,3</w:t>
      </w:r>
      <w:r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BC7B9F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BC7B9F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</w:p>
    <w:p w:rsidR="00C24624" w:rsidRPr="00590A88" w:rsidRDefault="00C24624" w:rsidP="009441C2">
      <w:pPr>
        <w:bidi/>
        <w:spacing w:after="160" w:line="480" w:lineRule="exact"/>
        <w:ind w:left="-2" w:firstLine="567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 w:rsidRPr="00847BE0">
        <w:rPr>
          <w:rFonts w:ascii="Simplified Arabic" w:hAnsi="Simplified Arabic" w:cs="Simplified Arabic" w:hint="cs"/>
          <w:sz w:val="32"/>
          <w:szCs w:val="32"/>
          <w:rtl/>
          <w:lang w:bidi="ar-MA"/>
        </w:rPr>
        <w:t>و</w:t>
      </w:r>
      <w:r w:rsidRPr="00847BE0">
        <w:rPr>
          <w:rFonts w:ascii="Simplified Arabic" w:hAnsi="Simplified Arabic" w:cs="Simplified Arabic"/>
          <w:sz w:val="32"/>
          <w:szCs w:val="32"/>
          <w:rtl/>
          <w:lang w:bidi="ar-MA"/>
        </w:rPr>
        <w:t>على العكس من ذلك</w:t>
      </w:r>
      <w:r w:rsidRPr="00847BE0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، </w:t>
      </w:r>
      <w:r w:rsidRPr="00847BE0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فقد </w:t>
      </w:r>
      <w:r w:rsidR="00D33347" w:rsidRPr="0003323C">
        <w:rPr>
          <w:rFonts w:ascii="Simplified Arabic" w:hAnsi="Simplified Arabic" w:cs="Simplified Arabic"/>
          <w:sz w:val="32"/>
          <w:szCs w:val="32"/>
          <w:rtl/>
          <w:lang w:bidi="ar-MA"/>
        </w:rPr>
        <w:t>انخفض</w:t>
      </w:r>
      <w:r w:rsidR="00D33347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Pr="00847BE0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الإنتاج في </w:t>
      </w:r>
      <w:r w:rsidR="009C2834" w:rsidRPr="00847BE0">
        <w:rPr>
          <w:rFonts w:ascii="Simplified Arabic" w:hAnsi="Simplified Arabic" w:cs="Simplified Arabic" w:hint="cs"/>
          <w:sz w:val="32"/>
          <w:szCs w:val="32"/>
          <w:rtl/>
          <w:lang w:bidi="ar-MA"/>
        </w:rPr>
        <w:t>"</w:t>
      </w:r>
      <w:r w:rsidR="009C2834" w:rsidRPr="00D33347">
        <w:rPr>
          <w:rFonts w:ascii="Simplified Arabic" w:hAnsi="Simplified Arabic" w:cs="Simplified Arabic"/>
          <w:sz w:val="32"/>
          <w:szCs w:val="32"/>
          <w:rtl/>
          <w:lang w:bidi="ar-MA"/>
        </w:rPr>
        <w:t>صناعة منتجات التبغ</w:t>
      </w:r>
      <w:r w:rsidRPr="00847BE0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D33347" w:rsidRPr="00D33347">
        <w:rPr>
          <w:rFonts w:asciiTheme="majorBidi" w:hAnsiTheme="majorBidi" w:cstheme="majorBidi"/>
          <w:sz w:val="18"/>
          <w:szCs w:val="18"/>
          <w:rtl/>
          <w:lang w:bidi="ar-MA"/>
        </w:rPr>
        <w:t xml:space="preserve"> </w:t>
      </w:r>
      <w:r w:rsidRPr="00847BE0">
        <w:rPr>
          <w:rFonts w:ascii="Simplified Arabic" w:hAnsi="Simplified Arabic" w:cs="Simplified Arabic"/>
          <w:sz w:val="32"/>
          <w:szCs w:val="32"/>
          <w:rtl/>
          <w:lang w:bidi="ar-MA"/>
        </w:rPr>
        <w:t>ب</w:t>
      </w:r>
      <w:r w:rsidR="00A217B7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9C2834">
        <w:rPr>
          <w:rFonts w:ascii="Simplified Arabic" w:hAnsi="Simplified Arabic" w:cs="Simplified Arabic"/>
          <w:sz w:val="32"/>
          <w:szCs w:val="32"/>
          <w:lang w:bidi="ar-MA"/>
        </w:rPr>
        <w:t>28</w:t>
      </w:r>
      <w:proofErr w:type="gramStart"/>
      <w:r w:rsidR="009C2834">
        <w:rPr>
          <w:rFonts w:ascii="Simplified Arabic" w:hAnsi="Simplified Arabic" w:cs="Simplified Arabic"/>
          <w:sz w:val="32"/>
          <w:szCs w:val="32"/>
          <w:lang w:bidi="ar-MA"/>
        </w:rPr>
        <w:t>,6</w:t>
      </w:r>
      <w:r w:rsidRPr="00847BE0">
        <w:rPr>
          <w:rFonts w:ascii="Simplified Arabic" w:hAnsi="Simplified Arabic" w:cs="Simplified Arabic"/>
          <w:sz w:val="32"/>
          <w:szCs w:val="32"/>
          <w:lang w:bidi="ar-MA"/>
        </w:rPr>
        <w:t>%</w:t>
      </w:r>
      <w:proofErr w:type="gramEnd"/>
      <w:r w:rsidRPr="00847BE0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9C2834" w:rsidRPr="00847BE0">
        <w:rPr>
          <w:rFonts w:ascii="Simplified Arabic" w:hAnsi="Simplified Arabic" w:cs="Simplified Arabic" w:hint="cs"/>
          <w:sz w:val="32"/>
          <w:szCs w:val="32"/>
          <w:rtl/>
          <w:lang w:bidi="ar-MA"/>
        </w:rPr>
        <w:t>وفي</w:t>
      </w:r>
      <w:r w:rsidR="009C2834" w:rsidRPr="00D3334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="009C2834" w:rsidRPr="00847BE0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9C2834" w:rsidRPr="00D33347">
        <w:rPr>
          <w:rFonts w:ascii="Simplified Arabic" w:hAnsi="Simplified Arabic" w:cs="Simplified Arabic"/>
          <w:sz w:val="32"/>
          <w:szCs w:val="32"/>
          <w:rtl/>
          <w:lang w:bidi="ar-MA"/>
        </w:rPr>
        <w:t>صناعة منتجات معدنية باستثناء الآلات والمعدات</w:t>
      </w:r>
      <w:r w:rsidR="009C2834" w:rsidRPr="00847BE0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9C2834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Pr="00847BE0">
        <w:rPr>
          <w:rFonts w:ascii="Simplified Arabic" w:hAnsi="Simplified Arabic" w:cs="Simplified Arabic" w:hint="cs"/>
          <w:sz w:val="32"/>
          <w:szCs w:val="32"/>
          <w:rtl/>
          <w:lang w:bidi="ar-MA"/>
        </w:rPr>
        <w:t>ب </w:t>
      </w:r>
      <w:r w:rsidR="009C2834">
        <w:rPr>
          <w:rFonts w:ascii="Simplified Arabic" w:hAnsi="Simplified Arabic" w:cs="Simplified Arabic"/>
          <w:sz w:val="32"/>
          <w:szCs w:val="32"/>
          <w:lang w:bidi="ar-MA"/>
        </w:rPr>
        <w:t>11,7</w:t>
      </w:r>
      <w:r w:rsidRPr="00847BE0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Pr="00847BE0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9C2834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وفي</w:t>
      </w:r>
      <w:r w:rsidR="009C2834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9C2834" w:rsidRPr="00847BE0">
        <w:rPr>
          <w:rFonts w:ascii="Simplified Arabic" w:hAnsi="Simplified Arabic" w:cs="Simplified Arabic"/>
          <w:sz w:val="32"/>
          <w:szCs w:val="32"/>
          <w:rtl/>
          <w:lang w:bidi="ar-MA"/>
        </w:rPr>
        <w:t>"صناع</w:t>
      </w:r>
      <w:r w:rsidR="009C2834" w:rsidRPr="00847BE0">
        <w:rPr>
          <w:rFonts w:ascii="Simplified Arabic" w:hAnsi="Simplified Arabic" w:cs="Simplified Arabic" w:hint="cs"/>
          <w:sz w:val="32"/>
          <w:szCs w:val="32"/>
          <w:rtl/>
          <w:lang w:bidi="ar-MA"/>
        </w:rPr>
        <w:t>ة الملابس</w:t>
      </w:r>
      <w:r w:rsidR="009C2834" w:rsidRPr="00AA47BF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" </w:t>
      </w:r>
      <w:r w:rsidR="009C2834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ب</w:t>
      </w:r>
      <w:r w:rsidR="009C2834">
        <w:rPr>
          <w:rFonts w:ascii="Simplified Arabic" w:hAnsi="Simplified Arabic" w:cs="Simplified Arabic"/>
          <w:sz w:val="32"/>
          <w:szCs w:val="32"/>
          <w:lang w:bidi="ar-MA"/>
        </w:rPr>
        <w:t xml:space="preserve"> 8,4%</w:t>
      </w:r>
      <w:r w:rsidR="009C2834">
        <w:rPr>
          <w:rFonts w:ascii="Simplified Arabic" w:hAnsi="Simplified Arabic" w:cs="Simplified Arabic" w:hint="cs"/>
          <w:sz w:val="32"/>
          <w:szCs w:val="32"/>
          <w:lang w:bidi="ar-MA"/>
        </w:rPr>
        <w:t xml:space="preserve"> </w:t>
      </w:r>
      <w:r w:rsidRPr="00847BE0">
        <w:rPr>
          <w:rFonts w:ascii="Simplified Arabic" w:hAnsi="Simplified Arabic" w:cs="Simplified Arabic" w:hint="cs"/>
          <w:sz w:val="32"/>
          <w:szCs w:val="32"/>
          <w:rtl/>
          <w:lang w:bidi="ar-MA"/>
        </w:rPr>
        <w:t>وفي</w:t>
      </w:r>
      <w:r w:rsidR="009441C2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Pr="00847BE0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7D6C30" w:rsidRPr="00847BE0">
        <w:rPr>
          <w:rFonts w:ascii="Simplified Arabic" w:hAnsi="Simplified Arabic" w:cs="Simplified Arabic" w:hint="cs"/>
          <w:sz w:val="32"/>
          <w:szCs w:val="32"/>
          <w:rtl/>
          <w:lang w:bidi="ar-MA"/>
        </w:rPr>
        <w:t>صن</w:t>
      </w:r>
      <w:r w:rsidR="007D6C30">
        <w:rPr>
          <w:rFonts w:ascii="Simplified Arabic" w:hAnsi="Simplified Arabic" w:cs="Simplified Arabic" w:hint="cs"/>
          <w:sz w:val="32"/>
          <w:szCs w:val="32"/>
          <w:rtl/>
          <w:lang w:bidi="ar-MA"/>
        </w:rPr>
        <w:t>ع الأجهزة الكهربائية</w:t>
      </w:r>
      <w:r w:rsidRPr="00847BE0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" ب </w:t>
      </w:r>
      <w:r w:rsidR="009C2834">
        <w:rPr>
          <w:rFonts w:ascii="Simplified Arabic" w:hAnsi="Simplified Arabic" w:cs="Simplified Arabic"/>
          <w:sz w:val="32"/>
          <w:szCs w:val="32"/>
          <w:lang w:bidi="ar-MA"/>
        </w:rPr>
        <w:t>7,4</w:t>
      </w:r>
      <w:r w:rsidRPr="00847BE0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D33347" w:rsidRPr="00D3334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="009C2834">
        <w:rPr>
          <w:rFonts w:ascii="Simplified Arabic" w:hAnsi="Simplified Arabic" w:cs="Simplified Arabic"/>
          <w:sz w:val="32"/>
          <w:szCs w:val="32"/>
          <w:lang w:bidi="ar-MA"/>
        </w:rPr>
        <w:t>.</w:t>
      </w:r>
    </w:p>
    <w:p w:rsidR="00C24624" w:rsidRPr="00590A88" w:rsidRDefault="00C24624" w:rsidP="009441C2">
      <w:pPr>
        <w:tabs>
          <w:tab w:val="left" w:pos="850"/>
        </w:tabs>
        <w:bidi/>
        <w:spacing w:before="240" w:after="160" w:line="440" w:lineRule="exact"/>
        <w:ind w:left="-2" w:firstLine="567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وفيما يتعلق بالرقم الاستدلالي </w:t>
      </w:r>
      <w:r w:rsidRPr="00590A88">
        <w:rPr>
          <w:rFonts w:ascii="Simplified Arabic" w:hAnsi="Simplified Arabic" w:cs="Simplified Arabic" w:hint="cs"/>
          <w:sz w:val="32"/>
          <w:szCs w:val="32"/>
          <w:rtl/>
          <w:lang w:bidi="ar-MA"/>
        </w:rPr>
        <w:t>ل</w:t>
      </w:r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لصناعات </w:t>
      </w:r>
      <w:proofErr w:type="spellStart"/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>ا</w:t>
      </w:r>
      <w:r w:rsidR="00A00721"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>لإ</w:t>
      </w:r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>ستخراجية</w:t>
      </w:r>
      <w:proofErr w:type="spellEnd"/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، فقد </w:t>
      </w:r>
      <w:r w:rsidR="007D6C30" w:rsidRPr="00590A88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ارتفع</w:t>
      </w:r>
      <w:r w:rsidR="007D6C30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>رقمه الاستدلالي</w:t>
      </w:r>
      <w:r w:rsidR="00AA610C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بنسبة </w:t>
      </w:r>
      <w:r w:rsidR="007D6C30">
        <w:rPr>
          <w:rFonts w:ascii="Simplified Arabic" w:hAnsi="Simplified Arabic" w:cs="Simplified Arabic"/>
          <w:sz w:val="32"/>
          <w:szCs w:val="32"/>
          <w:lang w:bidi="ar-MA"/>
        </w:rPr>
        <w:t>28,6</w:t>
      </w:r>
      <w:r w:rsidRPr="00590A88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وذلك نتيجة </w:t>
      </w:r>
      <w:r w:rsidRPr="00590A88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</w:t>
      </w:r>
      <w:r w:rsidR="007D6C30" w:rsidRPr="00590A88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ارتفاع</w:t>
      </w:r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المسجل </w:t>
      </w:r>
      <w:r w:rsidRPr="00590A88">
        <w:rPr>
          <w:rFonts w:ascii="Simplified Arabic" w:hAnsi="Simplified Arabic" w:cs="Simplified Arabic" w:hint="cs"/>
          <w:sz w:val="32"/>
          <w:szCs w:val="32"/>
          <w:rtl/>
          <w:lang w:bidi="ar-MA"/>
        </w:rPr>
        <w:t>في</w:t>
      </w:r>
      <w:r w:rsidR="00BB1F87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D33347">
        <w:rPr>
          <w:rFonts w:ascii="Simplified Arabic" w:hAnsi="Simplified Arabic" w:cs="Simplified Arabic" w:hint="cs"/>
          <w:sz w:val="32"/>
          <w:szCs w:val="32"/>
          <w:rtl/>
          <w:lang w:bidi="ar-MA"/>
        </w:rPr>
        <w:t>كل م</w:t>
      </w:r>
      <w:r w:rsidR="005E1F16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ن </w:t>
      </w:r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2316F6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</w:t>
      </w:r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صناعات </w:t>
      </w:r>
      <w:proofErr w:type="spellStart"/>
      <w:r w:rsidR="002316F6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</w:t>
      </w:r>
      <w:r w:rsidR="00A00721"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>لإ</w:t>
      </w:r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>ستخراجية</w:t>
      </w:r>
      <w:proofErr w:type="spellEnd"/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="002316F6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</w:t>
      </w:r>
      <w:r w:rsidRPr="00590A88">
        <w:rPr>
          <w:rFonts w:ascii="Simplified Arabic" w:hAnsi="Simplified Arabic" w:cs="Simplified Arabic" w:hint="cs"/>
          <w:sz w:val="32"/>
          <w:szCs w:val="32"/>
          <w:rtl/>
          <w:lang w:bidi="ar-MA"/>
        </w:rPr>
        <w:t>أ</w:t>
      </w:r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>خرى" ب</w:t>
      </w:r>
      <w:r w:rsidR="007D6C30">
        <w:rPr>
          <w:rFonts w:ascii="Simplified Arabic" w:hAnsi="Simplified Arabic" w:cs="Simplified Arabic"/>
          <w:sz w:val="32"/>
          <w:szCs w:val="32"/>
          <w:lang w:bidi="ar-MA"/>
        </w:rPr>
        <w:t>30</w:t>
      </w:r>
      <w:r w:rsidR="00D33347">
        <w:rPr>
          <w:rFonts w:ascii="Simplified Arabic" w:hAnsi="Simplified Arabic" w:cs="Simplified Arabic"/>
          <w:sz w:val="32"/>
          <w:szCs w:val="32"/>
          <w:lang w:bidi="ar-MA"/>
        </w:rPr>
        <w:t>,2</w:t>
      </w:r>
      <w:r w:rsidRPr="00590A88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AA610C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Pr="00590A88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5E1F16">
        <w:rPr>
          <w:rFonts w:ascii="Simplified Arabic" w:hAnsi="Simplified Arabic" w:cs="Simplified Arabic" w:hint="cs"/>
          <w:sz w:val="32"/>
          <w:szCs w:val="32"/>
          <w:rtl/>
          <w:lang w:bidi="ar-MA"/>
        </w:rPr>
        <w:t>و</w:t>
      </w:r>
      <w:r w:rsidR="0067068F">
        <w:rPr>
          <w:rFonts w:ascii="Simplified Arabic" w:hAnsi="Simplified Arabic" w:cs="Simplified Arabic" w:hint="cs"/>
          <w:sz w:val="32"/>
          <w:szCs w:val="32"/>
          <w:rtl/>
          <w:lang w:bidi="ar-MA"/>
        </w:rPr>
        <w:t>في</w:t>
      </w:r>
      <w:r w:rsidR="00BB1F87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>"المعادن الحديدية" ب</w:t>
      </w:r>
      <w:r w:rsidR="007D6C30">
        <w:rPr>
          <w:rFonts w:ascii="Simplified Arabic" w:hAnsi="Simplified Arabic" w:cs="Simplified Arabic"/>
          <w:sz w:val="32"/>
          <w:szCs w:val="32"/>
          <w:lang w:bidi="ar-MA"/>
        </w:rPr>
        <w:t>0,2</w:t>
      </w:r>
      <w:r w:rsidRPr="00590A88">
        <w:rPr>
          <w:rFonts w:ascii="Simplified Arabic" w:hAnsi="Simplified Arabic" w:cs="Simplified Arabic"/>
          <w:sz w:val="32"/>
          <w:szCs w:val="32"/>
          <w:lang w:bidi="ar-MA"/>
        </w:rPr>
        <w:t xml:space="preserve">% 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.</w:t>
      </w:r>
    </w:p>
    <w:p w:rsidR="00C24624" w:rsidRPr="0094748B" w:rsidRDefault="00C24624" w:rsidP="007D6C30">
      <w:pPr>
        <w:tabs>
          <w:tab w:val="left" w:pos="850"/>
        </w:tabs>
        <w:bidi/>
        <w:spacing w:before="240" w:after="160" w:line="440" w:lineRule="exact"/>
        <w:ind w:left="-2" w:firstLine="567"/>
        <w:jc w:val="both"/>
        <w:rPr>
          <w:rFonts w:ascii="Simplified Arabic" w:hAnsi="Simplified Arabic" w:cs="Simplified Arabic"/>
          <w:sz w:val="32"/>
          <w:szCs w:val="32"/>
          <w:lang w:bidi="ar-MA"/>
        </w:rPr>
      </w:pPr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أما فيما يخص الرقم الاستدلالي لإنتاج الطاقة الكهربائية، فقد سجل من جهته </w:t>
      </w:r>
      <w:r w:rsidR="007D6C30" w:rsidRPr="00590A88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ارتفاعا</w:t>
      </w:r>
      <w:r w:rsidR="007D6C30"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قدره </w:t>
      </w:r>
      <w:r w:rsidR="007D6C30">
        <w:rPr>
          <w:rFonts w:ascii="Simplified Arabic" w:hAnsi="Simplified Arabic" w:cs="Simplified Arabic"/>
          <w:sz w:val="32"/>
          <w:szCs w:val="32"/>
          <w:lang w:bidi="ar-MA"/>
        </w:rPr>
        <w:t>3</w:t>
      </w:r>
      <w:proofErr w:type="gramStart"/>
      <w:r w:rsidR="007D6C30">
        <w:rPr>
          <w:rFonts w:ascii="Simplified Arabic" w:hAnsi="Simplified Arabic" w:cs="Simplified Arabic"/>
          <w:sz w:val="32"/>
          <w:szCs w:val="32"/>
          <w:lang w:bidi="ar-MA"/>
        </w:rPr>
        <w:t>,2</w:t>
      </w:r>
      <w:r w:rsidRPr="00590A88">
        <w:rPr>
          <w:rFonts w:ascii="Simplified Arabic" w:hAnsi="Simplified Arabic" w:cs="Simplified Arabic"/>
          <w:sz w:val="32"/>
          <w:szCs w:val="32"/>
          <w:lang w:bidi="ar-MA"/>
        </w:rPr>
        <w:t>%</w:t>
      </w:r>
      <w:proofErr w:type="gramEnd"/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>.</w:t>
      </w:r>
    </w:p>
    <w:p w:rsidR="00C24624" w:rsidRDefault="00C24624" w:rsidP="004E38A4">
      <w:pPr>
        <w:bidi/>
        <w:ind w:firstLine="141"/>
        <w:jc w:val="center"/>
        <w:rPr>
          <w:rFonts w:cs="Simplified Arabic"/>
          <w:b/>
          <w:bCs/>
          <w:color w:val="0000FF"/>
          <w:sz w:val="28"/>
          <w:szCs w:val="28"/>
        </w:rPr>
      </w:pPr>
    </w:p>
    <w:p w:rsidR="00C24624" w:rsidRDefault="00C24624" w:rsidP="00C24624">
      <w:pPr>
        <w:bidi/>
        <w:ind w:firstLine="141"/>
        <w:jc w:val="center"/>
        <w:rPr>
          <w:rFonts w:cs="Simplified Arabic"/>
          <w:b/>
          <w:bCs/>
          <w:color w:val="0000FF"/>
          <w:sz w:val="28"/>
          <w:szCs w:val="28"/>
        </w:rPr>
      </w:pPr>
    </w:p>
    <w:p w:rsidR="000755A9" w:rsidRDefault="000755A9" w:rsidP="000755A9">
      <w:pPr>
        <w:bidi/>
        <w:ind w:firstLine="141"/>
        <w:jc w:val="center"/>
        <w:rPr>
          <w:rFonts w:cs="Simplified Arabic"/>
          <w:b/>
          <w:bCs/>
          <w:color w:val="0000FF"/>
          <w:sz w:val="28"/>
          <w:szCs w:val="28"/>
        </w:rPr>
      </w:pPr>
    </w:p>
    <w:p w:rsidR="001E5386" w:rsidRDefault="001E5386" w:rsidP="001E5386">
      <w:pPr>
        <w:bidi/>
        <w:ind w:firstLine="141"/>
        <w:jc w:val="center"/>
        <w:rPr>
          <w:rFonts w:cs="Simplified Arabic"/>
          <w:b/>
          <w:bCs/>
          <w:color w:val="0000FF"/>
          <w:sz w:val="28"/>
          <w:szCs w:val="28"/>
        </w:rPr>
      </w:pPr>
    </w:p>
    <w:p w:rsidR="009C2834" w:rsidRDefault="009C2834" w:rsidP="009C2834">
      <w:pPr>
        <w:bidi/>
        <w:ind w:firstLine="141"/>
        <w:jc w:val="center"/>
        <w:rPr>
          <w:rFonts w:cs="Simplified Arabic"/>
          <w:b/>
          <w:bCs/>
          <w:color w:val="0000FF"/>
          <w:sz w:val="28"/>
          <w:szCs w:val="28"/>
        </w:rPr>
      </w:pPr>
    </w:p>
    <w:p w:rsidR="00FA2C97" w:rsidRPr="00266E64" w:rsidRDefault="00FA2C97" w:rsidP="00C24624">
      <w:pPr>
        <w:bidi/>
        <w:ind w:firstLine="141"/>
        <w:jc w:val="center"/>
        <w:rPr>
          <w:rFonts w:cs="Simplified Arabic"/>
          <w:b/>
          <w:bCs/>
          <w:color w:val="0000FF"/>
          <w:sz w:val="28"/>
          <w:szCs w:val="28"/>
          <w:rtl/>
        </w:rPr>
      </w:pPr>
      <w:r w:rsidRPr="00266E64">
        <w:rPr>
          <w:rFonts w:cs="Simplified Arabic"/>
          <w:b/>
          <w:bCs/>
          <w:color w:val="0000FF"/>
          <w:sz w:val="28"/>
          <w:szCs w:val="28"/>
          <w:rtl/>
        </w:rPr>
        <w:lastRenderedPageBreak/>
        <w:t xml:space="preserve">الرقم </w:t>
      </w:r>
      <w:r w:rsidRPr="00266E64">
        <w:rPr>
          <w:rFonts w:cs="Simplified Arabic" w:hint="cs"/>
          <w:b/>
          <w:bCs/>
          <w:color w:val="0000FF"/>
          <w:sz w:val="28"/>
          <w:szCs w:val="28"/>
          <w:rtl/>
        </w:rPr>
        <w:t>الاستدلالي</w:t>
      </w:r>
      <w:r w:rsidRPr="00266E64">
        <w:rPr>
          <w:rFonts w:cs="Simplified Arabic"/>
          <w:b/>
          <w:bCs/>
          <w:color w:val="0000FF"/>
          <w:sz w:val="28"/>
          <w:szCs w:val="28"/>
          <w:rtl/>
        </w:rPr>
        <w:t xml:space="preserve"> للإنتاج الصناعي والطاقي والمعدني</w:t>
      </w:r>
    </w:p>
    <w:p w:rsidR="00FA2C97" w:rsidRDefault="00FA2C97" w:rsidP="00A32B46">
      <w:pPr>
        <w:bidi/>
        <w:jc w:val="center"/>
        <w:rPr>
          <w:rFonts w:cs="Simplified Arabic"/>
          <w:b/>
          <w:bCs/>
          <w:color w:val="0000FF"/>
          <w:sz w:val="24"/>
          <w:szCs w:val="32"/>
          <w:rtl/>
        </w:rPr>
      </w:pPr>
      <w:proofErr w:type="gramStart"/>
      <w:r>
        <w:rPr>
          <w:rFonts w:cs="Simplified Arabic"/>
          <w:b/>
          <w:bCs/>
          <w:color w:val="0000FF"/>
          <w:sz w:val="24"/>
          <w:szCs w:val="32"/>
        </w:rPr>
        <w:t>)</w:t>
      </w:r>
      <w:r>
        <w:rPr>
          <w:rFonts w:cs="Simplified Arabic" w:hint="cs"/>
          <w:b/>
          <w:bCs/>
          <w:color w:val="0000FF"/>
          <w:sz w:val="24"/>
          <w:szCs w:val="32"/>
          <w:rtl/>
        </w:rPr>
        <w:t>أسا</w:t>
      </w:r>
      <w:r>
        <w:rPr>
          <w:rFonts w:cs="Simplified Arabic" w:hint="eastAsia"/>
          <w:b/>
          <w:bCs/>
          <w:color w:val="0000FF"/>
          <w:sz w:val="24"/>
          <w:szCs w:val="32"/>
          <w:rtl/>
        </w:rPr>
        <w:t>س</w:t>
      </w:r>
      <w:r w:rsidRPr="0081746F">
        <w:rPr>
          <w:rFonts w:cs="Simplified Arabic"/>
          <w:b/>
          <w:bCs/>
          <w:color w:val="0000FF"/>
          <w:sz w:val="22"/>
          <w:szCs w:val="28"/>
          <w:rtl/>
        </w:rPr>
        <w:t>100</w:t>
      </w:r>
      <w:proofErr w:type="gramEnd"/>
      <w:r w:rsidRPr="0081746F">
        <w:rPr>
          <w:rFonts w:cs="Simplified Arabic"/>
          <w:b/>
          <w:bCs/>
          <w:color w:val="0000FF"/>
          <w:sz w:val="22"/>
          <w:szCs w:val="28"/>
          <w:rtl/>
        </w:rPr>
        <w:t xml:space="preserve"> </w:t>
      </w:r>
      <w:r>
        <w:rPr>
          <w:rFonts w:cs="Simplified Arabic"/>
          <w:b/>
          <w:bCs/>
          <w:color w:val="0000FF"/>
          <w:sz w:val="24"/>
          <w:szCs w:val="32"/>
          <w:rtl/>
        </w:rPr>
        <w:t xml:space="preserve">: </w:t>
      </w:r>
      <w:r w:rsidR="00C81706">
        <w:rPr>
          <w:rFonts w:cs="Simplified Arabic" w:hint="cs"/>
          <w:b/>
          <w:bCs/>
          <w:color w:val="0000FF"/>
          <w:sz w:val="22"/>
          <w:szCs w:val="28"/>
          <w:rtl/>
        </w:rPr>
        <w:t>201</w:t>
      </w:r>
      <w:r w:rsidR="00A32B46">
        <w:rPr>
          <w:rFonts w:cs="Simplified Arabic" w:hint="cs"/>
          <w:b/>
          <w:bCs/>
          <w:color w:val="0000FF"/>
          <w:sz w:val="22"/>
          <w:szCs w:val="28"/>
          <w:rtl/>
        </w:rPr>
        <w:t>5</w:t>
      </w:r>
      <w:r>
        <w:rPr>
          <w:rFonts w:cs="Simplified Arabic"/>
          <w:b/>
          <w:bCs/>
          <w:color w:val="0000FF"/>
          <w:sz w:val="24"/>
          <w:szCs w:val="32"/>
        </w:rPr>
        <w:t>(</w:t>
      </w:r>
    </w:p>
    <w:p w:rsidR="00FA2C97" w:rsidRDefault="00A954E1" w:rsidP="007D6C30">
      <w:pPr>
        <w:bidi/>
        <w:ind w:left="-567" w:right="141" w:firstLine="708"/>
        <w:jc w:val="center"/>
        <w:rPr>
          <w:rFonts w:cs="Simplified Arabic"/>
          <w:b/>
          <w:bCs/>
          <w:color w:val="0000FF"/>
          <w:sz w:val="28"/>
          <w:szCs w:val="28"/>
        </w:rPr>
      </w:pPr>
      <w:r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الفصل </w:t>
      </w:r>
      <w:r w:rsidR="0067068F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الأول</w:t>
      </w:r>
      <w:r w:rsidR="00AA610C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 </w:t>
      </w:r>
      <w:r w:rsidR="00FA2C97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من </w:t>
      </w:r>
      <w:r w:rsidR="00FA2C97">
        <w:rPr>
          <w:rFonts w:cs="Simplified Arabic"/>
          <w:b/>
          <w:bCs/>
          <w:color w:val="0000FF"/>
          <w:sz w:val="32"/>
          <w:szCs w:val="32"/>
          <w:rtl/>
        </w:rPr>
        <w:t>سن</w:t>
      </w:r>
      <w:r w:rsidR="00FA2C97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ـ</w:t>
      </w:r>
      <w:r w:rsidR="00FA2C97">
        <w:rPr>
          <w:rFonts w:cs="Simplified Arabic"/>
          <w:b/>
          <w:bCs/>
          <w:color w:val="0000FF"/>
          <w:sz w:val="32"/>
          <w:szCs w:val="32"/>
          <w:rtl/>
        </w:rPr>
        <w:t xml:space="preserve">ة </w:t>
      </w:r>
      <w:r w:rsidR="001B212A">
        <w:rPr>
          <w:rFonts w:cs="Simplified Arabic"/>
          <w:b/>
          <w:bCs/>
          <w:color w:val="0000FF"/>
          <w:sz w:val="28"/>
          <w:szCs w:val="28"/>
        </w:rPr>
        <w:t>202</w:t>
      </w:r>
      <w:r w:rsidR="007D6C30">
        <w:rPr>
          <w:rFonts w:cs="Simplified Arabic"/>
          <w:b/>
          <w:bCs/>
          <w:color w:val="0000FF"/>
          <w:sz w:val="28"/>
          <w:szCs w:val="28"/>
        </w:rPr>
        <w:t>4</w:t>
      </w:r>
    </w:p>
    <w:p w:rsidR="00A47E4A" w:rsidRDefault="00A47E4A" w:rsidP="00A47E4A">
      <w:pPr>
        <w:bidi/>
        <w:ind w:left="-567" w:right="141" w:firstLine="708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</w:p>
    <w:tbl>
      <w:tblPr>
        <w:tblW w:w="8965" w:type="dxa"/>
        <w:jc w:val="center"/>
        <w:tblBorders>
          <w:top w:val="double" w:sz="4" w:space="0" w:color="F79646" w:themeColor="accent6"/>
          <w:left w:val="double" w:sz="4" w:space="0" w:color="F79646" w:themeColor="accent6"/>
          <w:bottom w:val="double" w:sz="4" w:space="0" w:color="F79646" w:themeColor="accent6"/>
          <w:right w:val="double" w:sz="4" w:space="0" w:color="F79646" w:themeColor="accent6"/>
          <w:insideH w:val="single" w:sz="4" w:space="0" w:color="F79646" w:themeColor="accent6"/>
          <w:insideV w:val="single" w:sz="4" w:space="0" w:color="F79646" w:themeColor="accent6"/>
        </w:tblBorders>
        <w:tblCellMar>
          <w:left w:w="70" w:type="dxa"/>
          <w:right w:w="70" w:type="dxa"/>
        </w:tblCellMar>
        <w:tblLook w:val="0000"/>
      </w:tblPr>
      <w:tblGrid>
        <w:gridCol w:w="1427"/>
        <w:gridCol w:w="1628"/>
        <w:gridCol w:w="1569"/>
        <w:gridCol w:w="4341"/>
      </w:tblGrid>
      <w:tr w:rsidR="00C24624" w:rsidRPr="00E92558" w:rsidTr="00296B18">
        <w:trPr>
          <w:trHeight w:val="326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C24624" w:rsidRPr="00F265CB" w:rsidRDefault="00C24624" w:rsidP="00914F0E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proofErr w:type="gramStart"/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>التغير</w:t>
            </w:r>
            <w:proofErr w:type="gramEnd"/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 xml:space="preserve"> (%)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C24624" w:rsidRPr="00F265CB" w:rsidRDefault="00C24624" w:rsidP="00914F0E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proofErr w:type="gramStart"/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>الفصل</w:t>
            </w:r>
            <w:proofErr w:type="gramEnd"/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895F07">
              <w:rPr>
                <w:rFonts w:cs="Arial" w:hint="cs"/>
                <w:b/>
                <w:bCs/>
                <w:sz w:val="28"/>
                <w:szCs w:val="28"/>
                <w:rtl/>
              </w:rPr>
              <w:t>الأول</w:t>
            </w:r>
          </w:p>
          <w:p w:rsidR="00C24624" w:rsidRPr="00D64EA9" w:rsidRDefault="00C24624" w:rsidP="007D6C30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202</w:t>
            </w:r>
            <w:r w:rsidR="007D6C30">
              <w:rPr>
                <w:rFonts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C24624" w:rsidRPr="00F265CB" w:rsidRDefault="00C24624" w:rsidP="00914F0E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proofErr w:type="gramStart"/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>الفصل</w:t>
            </w:r>
            <w:proofErr w:type="gramEnd"/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895F07">
              <w:rPr>
                <w:rFonts w:cs="Arial" w:hint="cs"/>
                <w:b/>
                <w:bCs/>
                <w:sz w:val="28"/>
                <w:szCs w:val="28"/>
                <w:rtl/>
              </w:rPr>
              <w:t>الأول</w:t>
            </w:r>
          </w:p>
          <w:p w:rsidR="00C24624" w:rsidRPr="00D64EA9" w:rsidRDefault="0003323C" w:rsidP="007D6C30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202</w:t>
            </w:r>
            <w:r w:rsidR="007D6C30">
              <w:rPr>
                <w:rFonts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C24624" w:rsidRPr="00F265CB" w:rsidRDefault="00C24624" w:rsidP="00914F0E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>القطاع و الفرع</w:t>
            </w:r>
          </w:p>
        </w:tc>
      </w:tr>
      <w:tr w:rsidR="007D220C" w:rsidRPr="00E92558" w:rsidTr="001F4127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7D220C" w:rsidRPr="004F2DCE" w:rsidRDefault="007D220C" w:rsidP="001D19CE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7D220C" w:rsidRPr="004F2DCE" w:rsidRDefault="007D220C" w:rsidP="001D19CE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115,7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7D220C" w:rsidRPr="009C2834" w:rsidRDefault="007D220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9C2834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7D220C" w:rsidRPr="00DD6C01" w:rsidRDefault="007D220C" w:rsidP="00AE4C6A">
            <w:pPr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الصناعات </w:t>
            </w:r>
            <w:proofErr w:type="spell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الاستخراجية</w:t>
            </w:r>
            <w:proofErr w:type="spellEnd"/>
          </w:p>
        </w:tc>
      </w:tr>
      <w:tr w:rsidR="007D220C" w:rsidRPr="00E92558" w:rsidTr="001F4127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7D220C" w:rsidRPr="004F2DCE" w:rsidRDefault="007D220C" w:rsidP="001D19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0,</w:t>
            </w: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7D220C" w:rsidRPr="004F2DCE" w:rsidRDefault="007D220C" w:rsidP="001D19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103,5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7D220C" w:rsidRPr="009C2834" w:rsidRDefault="007D220C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9C283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103,3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7D220C" w:rsidRPr="00DD6C01" w:rsidRDefault="007D220C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</w:tr>
      <w:tr w:rsidR="007D220C" w:rsidRPr="00E92558" w:rsidTr="001F4127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7D220C" w:rsidRPr="004F2DCE" w:rsidRDefault="007D220C" w:rsidP="001D19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7D220C" w:rsidRPr="004F2DCE" w:rsidRDefault="007D220C" w:rsidP="001D19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116,3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7D220C" w:rsidRPr="009C2834" w:rsidRDefault="007D220C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9C283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89,3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7D220C" w:rsidRPr="00DD6C01" w:rsidRDefault="007D220C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صناعات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استخراجية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اخرى</w:t>
            </w:r>
            <w:proofErr w:type="spellEnd"/>
          </w:p>
        </w:tc>
      </w:tr>
      <w:tr w:rsidR="007D220C" w:rsidRPr="00E92558" w:rsidTr="001F4127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7D220C" w:rsidRPr="004F2DCE" w:rsidRDefault="007D220C" w:rsidP="001D19CE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7D220C" w:rsidRPr="004F2DCE" w:rsidRDefault="007D220C" w:rsidP="001D19CE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116,5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7D220C" w:rsidRPr="009C2834" w:rsidRDefault="007D220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9C2834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114,2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7D220C" w:rsidRPr="00DD6C01" w:rsidRDefault="007D220C" w:rsidP="00AE4C6A">
            <w:pPr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E37018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MA"/>
              </w:rPr>
              <w:t>الصناعات التحويلية باستثناء تكرير البترول</w:t>
            </w:r>
          </w:p>
        </w:tc>
      </w:tr>
      <w:tr w:rsidR="007D220C" w:rsidRPr="00E92558" w:rsidTr="001F4127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7D220C" w:rsidRPr="004F2DCE" w:rsidRDefault="007D220C" w:rsidP="001D19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7D220C" w:rsidRPr="004F2DCE" w:rsidRDefault="007D220C" w:rsidP="001D19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136,8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7D220C" w:rsidRPr="009C2834" w:rsidRDefault="007D220C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9C283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133,3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7D220C" w:rsidRPr="00DD6C01" w:rsidRDefault="007D220C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</w:tr>
      <w:tr w:rsidR="007D220C" w:rsidRPr="00E92558" w:rsidTr="001F4127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7D220C" w:rsidRPr="004F2DCE" w:rsidRDefault="007D220C" w:rsidP="001D19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-3,4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7D220C" w:rsidRPr="004F2DCE" w:rsidRDefault="007D220C" w:rsidP="001D19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82,1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7D220C" w:rsidRPr="009C2834" w:rsidRDefault="007D220C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9C283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7D220C" w:rsidRPr="00DD6C01" w:rsidRDefault="007D220C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</w:tr>
      <w:tr w:rsidR="007D220C" w:rsidRPr="00E92558" w:rsidTr="001F4127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7D220C" w:rsidRPr="004F2DCE" w:rsidRDefault="007D220C" w:rsidP="001D19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-28,6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7D220C" w:rsidRPr="004F2DCE" w:rsidRDefault="007D220C" w:rsidP="001D19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62,3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7D220C" w:rsidRPr="009C2834" w:rsidRDefault="007D220C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9C283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87,2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7D220C" w:rsidRPr="00DD6C01" w:rsidRDefault="007D220C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</w:tr>
      <w:tr w:rsidR="007D220C" w:rsidRPr="00E92558" w:rsidTr="001F4127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7D220C" w:rsidRPr="004F2DCE" w:rsidRDefault="007D220C" w:rsidP="001D19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-5,4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7D220C" w:rsidRPr="004F2DCE" w:rsidRDefault="007D220C" w:rsidP="001D19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89,8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7D220C" w:rsidRPr="009C2834" w:rsidRDefault="007D220C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9C283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7D220C" w:rsidRPr="00DD6C01" w:rsidRDefault="007D220C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</w:tr>
      <w:tr w:rsidR="007D220C" w:rsidRPr="00E92558" w:rsidTr="001F4127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7D220C" w:rsidRPr="004F2DCE" w:rsidRDefault="007D220C" w:rsidP="001D19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-8,4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7D220C" w:rsidRPr="004F2DCE" w:rsidRDefault="007D220C" w:rsidP="001D19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7D220C" w:rsidRPr="009C2834" w:rsidRDefault="007D220C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9C283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108,8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7D220C" w:rsidRPr="00DD6C01" w:rsidRDefault="007D220C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</w:tr>
      <w:tr w:rsidR="007D220C" w:rsidRPr="00E92558" w:rsidTr="001F4127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7D220C" w:rsidRPr="004F2DCE" w:rsidRDefault="007D220C" w:rsidP="001D19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-6,9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7D220C" w:rsidRPr="004F2DCE" w:rsidRDefault="007D220C" w:rsidP="001D19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67,0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7D220C" w:rsidRPr="009C2834" w:rsidRDefault="007D220C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9C283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7D220C" w:rsidRPr="00DD6C01" w:rsidRDefault="007D220C" w:rsidP="00CE4341">
            <w:pPr>
              <w:jc w:val="right"/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 xml:space="preserve">صناعة الجلد والأحذية  ( باستثناء الملابس الجلدية)  </w:t>
            </w:r>
          </w:p>
        </w:tc>
      </w:tr>
      <w:tr w:rsidR="007D220C" w:rsidRPr="00E92558" w:rsidTr="001F4127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7D220C" w:rsidRPr="004F2DCE" w:rsidRDefault="007D220C" w:rsidP="001D19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-3,1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7D220C" w:rsidRPr="004F2DCE" w:rsidRDefault="007D220C" w:rsidP="001D19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74,3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7D220C" w:rsidRPr="009C2834" w:rsidRDefault="007D220C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9C283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76,7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7D220C" w:rsidRPr="00DD6C01" w:rsidRDefault="007D220C" w:rsidP="00CE4341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نجارة الخشب وصنع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  الخشب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والفلين عدا </w:t>
            </w:r>
            <w:r w:rsidRPr="00DD6C01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الأثاث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وصناعة منتجات من القصب والحلفاء</w:t>
            </w:r>
          </w:p>
        </w:tc>
      </w:tr>
      <w:tr w:rsidR="007D220C" w:rsidRPr="00E92558" w:rsidTr="001F4127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7D220C" w:rsidRPr="004F2DCE" w:rsidRDefault="007D220C" w:rsidP="001D19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7D220C" w:rsidRPr="004F2DCE" w:rsidRDefault="007D220C" w:rsidP="001D19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147,8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7D220C" w:rsidRPr="009C2834" w:rsidRDefault="007D220C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9C283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7D220C" w:rsidRPr="00DD6C01" w:rsidRDefault="007D220C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</w:tr>
      <w:tr w:rsidR="007D220C" w:rsidRPr="00E92558" w:rsidTr="001F4127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7D220C" w:rsidRPr="004F2DCE" w:rsidRDefault="007D220C" w:rsidP="001D19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-4,7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7D220C" w:rsidRPr="004F2DCE" w:rsidRDefault="007D220C" w:rsidP="001D19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123,9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7D220C" w:rsidRPr="009C2834" w:rsidRDefault="007D220C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9C283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7D220C" w:rsidRPr="00DD6C01" w:rsidRDefault="007D220C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</w:tr>
      <w:tr w:rsidR="007D220C" w:rsidRPr="00E92558" w:rsidTr="001F4127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7D220C" w:rsidRPr="004F2DCE" w:rsidRDefault="007D220C" w:rsidP="001D19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7D220C" w:rsidRPr="004F2DCE" w:rsidRDefault="007D220C" w:rsidP="001D19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143,4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7D220C" w:rsidRPr="009C2834" w:rsidRDefault="007D220C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9C283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126,7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7D220C" w:rsidRPr="00DD6C01" w:rsidRDefault="007D220C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</w:tr>
      <w:tr w:rsidR="007D220C" w:rsidRPr="00E92558" w:rsidTr="001F4127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7D220C" w:rsidRPr="004F2DCE" w:rsidRDefault="007D220C" w:rsidP="001D19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7D220C" w:rsidRPr="004F2DCE" w:rsidRDefault="007D220C" w:rsidP="001D19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153,5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7D220C" w:rsidRPr="009C2834" w:rsidRDefault="007D220C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9C283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143,1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7D220C" w:rsidRPr="00DD6C01" w:rsidRDefault="007D220C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bookmarkStart w:id="0" w:name="_Hlk105709766"/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  <w:bookmarkEnd w:id="0"/>
          </w:p>
        </w:tc>
      </w:tr>
      <w:tr w:rsidR="007D220C" w:rsidRPr="00E92558" w:rsidTr="001F4127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7D220C" w:rsidRPr="004F2DCE" w:rsidRDefault="007D220C" w:rsidP="001D19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-3,3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7D220C" w:rsidRPr="004F2DCE" w:rsidRDefault="007D220C" w:rsidP="001D19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121,0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7D220C" w:rsidRPr="009C2834" w:rsidRDefault="007D220C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9C283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125,1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7D220C" w:rsidRPr="00DD6C01" w:rsidRDefault="007D220C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</w:tr>
      <w:tr w:rsidR="007D220C" w:rsidRPr="00E92558" w:rsidTr="001F4127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7D220C" w:rsidRPr="004F2DCE" w:rsidRDefault="007D220C" w:rsidP="001D19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7D220C" w:rsidRPr="004F2DCE" w:rsidRDefault="007D220C" w:rsidP="001D19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7D220C" w:rsidRPr="009C2834" w:rsidRDefault="007D220C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9C283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96,3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7D220C" w:rsidRPr="00DD6C01" w:rsidRDefault="007D220C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</w:tr>
      <w:tr w:rsidR="007D220C" w:rsidRPr="00E92558" w:rsidTr="001F4127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7D220C" w:rsidRPr="004F2DCE" w:rsidRDefault="007D220C" w:rsidP="001D19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7D220C" w:rsidRPr="004F2DCE" w:rsidRDefault="007D220C" w:rsidP="001D19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78,1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7D220C" w:rsidRPr="009C2834" w:rsidRDefault="007D220C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9C283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7D220C" w:rsidRPr="00DD6C01" w:rsidRDefault="007D220C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</w:tr>
      <w:tr w:rsidR="007D220C" w:rsidRPr="00E92558" w:rsidTr="001F4127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7D220C" w:rsidRPr="004F2DCE" w:rsidRDefault="007D220C" w:rsidP="001D19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-11,7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7D220C" w:rsidRPr="004F2DCE" w:rsidRDefault="007D220C" w:rsidP="001D19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94,0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7D220C" w:rsidRPr="009C2834" w:rsidRDefault="007D220C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9C283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106,4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7D220C" w:rsidRPr="00DD6C01" w:rsidRDefault="007D220C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</w:tr>
      <w:tr w:rsidR="007D220C" w:rsidRPr="00E92558" w:rsidTr="001F4127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7D220C" w:rsidRPr="004F2DCE" w:rsidRDefault="007D220C" w:rsidP="001D19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7D220C" w:rsidRPr="004F2DCE" w:rsidRDefault="007D220C" w:rsidP="001D19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100,3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7D220C" w:rsidRPr="009C2834" w:rsidRDefault="007D220C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9C283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76,4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7D220C" w:rsidRPr="00DD6C01" w:rsidRDefault="007D220C" w:rsidP="00CE4341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تجهيزات معلوماتية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الكترونية وبصرية</w:t>
            </w:r>
          </w:p>
        </w:tc>
      </w:tr>
      <w:tr w:rsidR="007D220C" w:rsidRPr="00E92558" w:rsidTr="001F4127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7D220C" w:rsidRPr="004F2DCE" w:rsidRDefault="007D220C" w:rsidP="001D19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-7,4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7D220C" w:rsidRPr="004F2DCE" w:rsidRDefault="007D220C" w:rsidP="001D19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113,1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7D220C" w:rsidRPr="009C2834" w:rsidRDefault="007D220C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9C283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122,1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7D220C" w:rsidRPr="00DD6C01" w:rsidRDefault="007D220C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</w:tr>
      <w:tr w:rsidR="007D220C" w:rsidRPr="00E92558" w:rsidTr="001F4127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7D220C" w:rsidRPr="004F2DCE" w:rsidRDefault="007D220C" w:rsidP="001D19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-4,3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7D220C" w:rsidRPr="004F2DCE" w:rsidRDefault="007D220C" w:rsidP="001D19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78,4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7D220C" w:rsidRPr="009C2834" w:rsidRDefault="007D220C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9C283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81,9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7D220C" w:rsidRPr="00DD6C01" w:rsidRDefault="007D220C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لات وتجهيزات غير المصنفة في موضع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اخر</w:t>
            </w:r>
            <w:proofErr w:type="spellEnd"/>
          </w:p>
        </w:tc>
      </w:tr>
      <w:tr w:rsidR="007D220C" w:rsidRPr="00E92558" w:rsidTr="001F4127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7D220C" w:rsidRPr="004F2DCE" w:rsidRDefault="007D220C" w:rsidP="001D19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7D220C" w:rsidRPr="004F2DCE" w:rsidRDefault="007D220C" w:rsidP="001D19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140,6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7D220C" w:rsidRPr="009C2834" w:rsidRDefault="007D220C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9C283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128,8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7D220C" w:rsidRPr="00DD6C01" w:rsidRDefault="007D220C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</w:tr>
      <w:tr w:rsidR="007D220C" w:rsidRPr="00E92558" w:rsidTr="001F4127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7D220C" w:rsidRPr="004F2DCE" w:rsidRDefault="007D220C" w:rsidP="001D19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7D220C" w:rsidRPr="004F2DCE" w:rsidRDefault="007D220C" w:rsidP="001D19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221,6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7D220C" w:rsidRPr="009C2834" w:rsidRDefault="007D220C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9C283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219,0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7D220C" w:rsidRPr="00DD6C01" w:rsidRDefault="007D220C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</w:tr>
      <w:tr w:rsidR="007D220C" w:rsidRPr="00E92558" w:rsidTr="001F4127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7D220C" w:rsidRPr="004F2DCE" w:rsidRDefault="007D220C" w:rsidP="001D19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7D220C" w:rsidRPr="004F2DCE" w:rsidRDefault="007D220C" w:rsidP="001D19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79,4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7D220C" w:rsidRPr="009C2834" w:rsidRDefault="007D220C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9C283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76,0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7D220C" w:rsidRPr="00DD6C01" w:rsidRDefault="007D220C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</w:tr>
      <w:tr w:rsidR="007D220C" w:rsidRPr="00E92558" w:rsidTr="001F4127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7D220C" w:rsidRPr="004F2DCE" w:rsidRDefault="007D220C" w:rsidP="001D19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-1,1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7D220C" w:rsidRPr="004F2DCE" w:rsidRDefault="007D220C" w:rsidP="001D19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83,6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7D220C" w:rsidRPr="009C2834" w:rsidRDefault="007D220C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9C283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84,5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7D220C" w:rsidRPr="00DD6C01" w:rsidRDefault="007D220C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</w:tr>
      <w:tr w:rsidR="007D220C" w:rsidRPr="00E92558" w:rsidTr="001F4127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7D220C" w:rsidRPr="004F2DCE" w:rsidRDefault="007D220C" w:rsidP="001D19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7D220C" w:rsidRPr="004F2DCE" w:rsidRDefault="007D220C" w:rsidP="001D19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87,0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7D220C" w:rsidRPr="009C2834" w:rsidRDefault="007D220C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9C2834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83,6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7D220C" w:rsidRPr="00AE7B15" w:rsidRDefault="007D220C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إصلاح وتركيب الآلات و المعدات</w:t>
            </w:r>
          </w:p>
        </w:tc>
      </w:tr>
      <w:tr w:rsidR="007D220C" w:rsidRPr="00E92558" w:rsidTr="001F4127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7D220C" w:rsidRPr="004F2DCE" w:rsidRDefault="007D220C" w:rsidP="001D19CE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7D220C" w:rsidRPr="004F2DCE" w:rsidRDefault="007D220C" w:rsidP="001D19CE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127,5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7D220C" w:rsidRPr="009C2834" w:rsidRDefault="007D220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9C2834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123,5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7D220C" w:rsidRPr="0031020D" w:rsidRDefault="007D220C" w:rsidP="00AE4C6A">
            <w:pPr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proofErr w:type="gramStart"/>
            <w:r w:rsidRPr="0031020D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إنتاج</w:t>
            </w:r>
            <w:proofErr w:type="gramEnd"/>
            <w:r w:rsidRPr="0031020D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 و توزيع الكهرباء</w:t>
            </w:r>
          </w:p>
        </w:tc>
      </w:tr>
    </w:tbl>
    <w:p w:rsidR="00E61C34" w:rsidRDefault="00E61C34" w:rsidP="00FA2C97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</w:rPr>
      </w:pPr>
    </w:p>
    <w:p w:rsidR="00E74352" w:rsidRDefault="00E74352" w:rsidP="00E74352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</w:rPr>
      </w:pPr>
    </w:p>
    <w:p w:rsidR="00C24624" w:rsidRDefault="00C24624" w:rsidP="00C2462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</w:p>
    <w:p w:rsidR="00FA2C97" w:rsidRPr="00D06829" w:rsidRDefault="00FA2C97" w:rsidP="00637025">
      <w:pPr>
        <w:ind w:left="-567" w:right="141" w:firstLine="708"/>
        <w:jc w:val="center"/>
        <w:rPr>
          <w:rFonts w:cs="Simplified Arabic"/>
          <w:b/>
          <w:bCs/>
          <w:color w:val="0000FF"/>
          <w:sz w:val="24"/>
          <w:szCs w:val="32"/>
          <w:rtl/>
        </w:rPr>
      </w:pPr>
      <w:r w:rsidRPr="00D06829">
        <w:rPr>
          <w:rFonts w:cs="Simplified Arabic" w:hint="cs"/>
          <w:b/>
          <w:bCs/>
          <w:color w:val="0000FF"/>
          <w:sz w:val="24"/>
          <w:szCs w:val="32"/>
          <w:rtl/>
        </w:rPr>
        <w:lastRenderedPageBreak/>
        <w:t>التطور الفصلي للرقم الاستدلالي للإنتاج</w:t>
      </w:r>
      <w:r w:rsidR="00637025" w:rsidRPr="00D06829">
        <w:rPr>
          <w:rFonts w:cs="Simplified Arabic" w:hint="cs"/>
          <w:b/>
          <w:bCs/>
          <w:color w:val="0000FF"/>
          <w:sz w:val="24"/>
          <w:szCs w:val="32"/>
          <w:rtl/>
        </w:rPr>
        <w:t xml:space="preserve"> حسب القطاع </w:t>
      </w:r>
    </w:p>
    <w:p w:rsidR="00FA2C97" w:rsidRDefault="00FA2C97" w:rsidP="00FA2C97">
      <w:pPr>
        <w:bidi/>
        <w:ind w:left="-567" w:right="141" w:firstLine="708"/>
        <w:jc w:val="center"/>
        <w:rPr>
          <w:color w:val="0000FF"/>
          <w:sz w:val="32"/>
          <w:szCs w:val="32"/>
          <w:rtl/>
        </w:rPr>
      </w:pPr>
    </w:p>
    <w:tbl>
      <w:tblPr>
        <w:tblW w:w="8951" w:type="dxa"/>
        <w:tblInd w:w="50" w:type="dxa"/>
        <w:tblBorders>
          <w:left w:val="double" w:sz="4" w:space="0" w:color="F79646" w:themeColor="accent6"/>
          <w:bottom w:val="double" w:sz="4" w:space="0" w:color="F79646" w:themeColor="accent6"/>
          <w:insideH w:val="single" w:sz="4" w:space="0" w:color="F79646" w:themeColor="accent6"/>
          <w:insideV w:val="single" w:sz="4" w:space="0" w:color="F79646" w:themeColor="accent6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38"/>
        <w:gridCol w:w="2039"/>
        <w:gridCol w:w="2039"/>
        <w:gridCol w:w="1559"/>
        <w:gridCol w:w="1276"/>
      </w:tblGrid>
      <w:tr w:rsidR="00C24624" w:rsidRPr="00E02022" w:rsidTr="00296B18">
        <w:trPr>
          <w:trHeight w:val="500"/>
        </w:trPr>
        <w:tc>
          <w:tcPr>
            <w:tcW w:w="2038" w:type="dxa"/>
            <w:tcBorders>
              <w:top w:val="doub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C24624" w:rsidRPr="00F265CB" w:rsidRDefault="00C24624" w:rsidP="00914F0E">
            <w:pPr>
              <w:bidi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proofErr w:type="gramStart"/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الطاقة</w:t>
            </w:r>
            <w:proofErr w:type="gramEnd"/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الكهربائية</w:t>
            </w:r>
          </w:p>
        </w:tc>
        <w:tc>
          <w:tcPr>
            <w:tcW w:w="2039" w:type="dxa"/>
            <w:tcBorders>
              <w:top w:val="doub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C24624" w:rsidRPr="00F265CB" w:rsidRDefault="00C24624" w:rsidP="00914F0E">
            <w:pPr>
              <w:bidi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الصناعات التحويلية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باستثناء تكرير النفط</w:t>
            </w:r>
          </w:p>
        </w:tc>
        <w:tc>
          <w:tcPr>
            <w:tcW w:w="2039" w:type="dxa"/>
            <w:tcBorders>
              <w:top w:val="double" w:sz="4" w:space="0" w:color="F79646" w:themeColor="accent6"/>
              <w:bottom w:val="single" w:sz="4" w:space="0" w:color="F79646" w:themeColor="accent6"/>
              <w:right w:val="double" w:sz="4" w:space="0" w:color="F79646" w:themeColor="accent6"/>
            </w:tcBorders>
            <w:shd w:val="clear" w:color="auto" w:fill="auto"/>
            <w:vAlign w:val="center"/>
          </w:tcPr>
          <w:p w:rsidR="00C24624" w:rsidRPr="00F265CB" w:rsidRDefault="00C24624" w:rsidP="00914F0E">
            <w:pPr>
              <w:bidi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الصناعات </w:t>
            </w:r>
            <w:proofErr w:type="spellStart"/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الاستخراجية</w:t>
            </w:r>
            <w:proofErr w:type="spellEnd"/>
          </w:p>
        </w:tc>
        <w:tc>
          <w:tcPr>
            <w:tcW w:w="2835" w:type="dxa"/>
            <w:gridSpan w:val="2"/>
            <w:tcBorders>
              <w:left w:val="double" w:sz="4" w:space="0" w:color="F79646" w:themeColor="accent6"/>
            </w:tcBorders>
            <w:shd w:val="clear" w:color="auto" w:fill="auto"/>
            <w:noWrap/>
            <w:vAlign w:val="bottom"/>
          </w:tcPr>
          <w:p w:rsidR="00C24624" w:rsidRPr="00E02022" w:rsidRDefault="00C24624" w:rsidP="00914F0E">
            <w:pPr>
              <w:rPr>
                <w:rFonts w:cs="Arial"/>
                <w:sz w:val="20"/>
                <w:szCs w:val="20"/>
              </w:rPr>
            </w:pPr>
          </w:p>
        </w:tc>
      </w:tr>
      <w:tr w:rsidR="007D6C30" w:rsidRPr="00E02022" w:rsidTr="00296B18">
        <w:trPr>
          <w:trHeight w:val="500"/>
        </w:trPr>
        <w:tc>
          <w:tcPr>
            <w:tcW w:w="2038" w:type="dxa"/>
            <w:tcBorders>
              <w:top w:val="single" w:sz="4" w:space="0" w:color="F79646" w:themeColor="accent6"/>
            </w:tcBorders>
            <w:shd w:val="clear" w:color="auto" w:fill="auto"/>
            <w:noWrap/>
            <w:vAlign w:val="center"/>
          </w:tcPr>
          <w:p w:rsidR="007D6C30" w:rsidRPr="0083166E" w:rsidRDefault="007D6C30" w:rsidP="007D6C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123,5</w:t>
            </w:r>
          </w:p>
        </w:tc>
        <w:tc>
          <w:tcPr>
            <w:tcW w:w="2039" w:type="dxa"/>
            <w:tcBorders>
              <w:top w:val="single" w:sz="4" w:space="0" w:color="F79646" w:themeColor="accent6"/>
            </w:tcBorders>
            <w:shd w:val="clear" w:color="auto" w:fill="auto"/>
            <w:noWrap/>
            <w:vAlign w:val="center"/>
          </w:tcPr>
          <w:p w:rsidR="007D6C30" w:rsidRPr="0083166E" w:rsidRDefault="007D6C30" w:rsidP="007D6C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114,2</w:t>
            </w:r>
          </w:p>
        </w:tc>
        <w:tc>
          <w:tcPr>
            <w:tcW w:w="2039" w:type="dxa"/>
            <w:tcBorders>
              <w:top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7D6C30" w:rsidRPr="0083166E" w:rsidRDefault="007D6C30" w:rsidP="007D6C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1559" w:type="dxa"/>
            <w:tcBorders>
              <w:top w:val="doub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7D6C30" w:rsidRPr="00F265CB" w:rsidRDefault="007D6C30" w:rsidP="007D6C30">
            <w:pPr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الأول </w:t>
            </w:r>
          </w:p>
        </w:tc>
        <w:tc>
          <w:tcPr>
            <w:tcW w:w="1276" w:type="dxa"/>
            <w:vMerge w:val="restart"/>
            <w:tcBorders>
              <w:top w:val="doub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7D6C30" w:rsidRPr="00F265CB" w:rsidRDefault="007D6C30" w:rsidP="007D6C30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2023</w:t>
            </w:r>
          </w:p>
        </w:tc>
      </w:tr>
      <w:tr w:rsidR="007D6C30" w:rsidRPr="00E02022" w:rsidTr="00296B18">
        <w:trPr>
          <w:trHeight w:val="576"/>
        </w:trPr>
        <w:tc>
          <w:tcPr>
            <w:tcW w:w="2038" w:type="dxa"/>
            <w:shd w:val="clear" w:color="auto" w:fill="auto"/>
            <w:noWrap/>
            <w:vAlign w:val="center"/>
          </w:tcPr>
          <w:p w:rsidR="007D6C30" w:rsidRDefault="007D6C30" w:rsidP="007D6C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135,4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7D6C30" w:rsidRDefault="007D6C30" w:rsidP="007D6C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107,0</w:t>
            </w:r>
          </w:p>
        </w:tc>
        <w:tc>
          <w:tcPr>
            <w:tcW w:w="2039" w:type="dxa"/>
            <w:tcBorders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7D6C30" w:rsidRDefault="007D6C30" w:rsidP="007D6C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</w:t>
            </w:r>
          </w:p>
        </w:tc>
        <w:tc>
          <w:tcPr>
            <w:tcW w:w="155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7D6C30" w:rsidRPr="00F265CB" w:rsidRDefault="007D6C30" w:rsidP="007D6C30">
            <w:pPr>
              <w:bidi/>
              <w:rPr>
                <w:b/>
                <w:bCs/>
                <w:sz w:val="24"/>
                <w:szCs w:val="24"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الثاني </w:t>
            </w:r>
          </w:p>
        </w:tc>
        <w:tc>
          <w:tcPr>
            <w:tcW w:w="1276" w:type="dxa"/>
            <w:vMerge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bottom"/>
          </w:tcPr>
          <w:p w:rsidR="007D6C30" w:rsidRPr="00E02022" w:rsidRDefault="007D6C30" w:rsidP="007D6C30">
            <w:pPr>
              <w:rPr>
                <w:rFonts w:cs="Arial"/>
                <w:sz w:val="20"/>
                <w:szCs w:val="20"/>
              </w:rPr>
            </w:pPr>
          </w:p>
        </w:tc>
      </w:tr>
      <w:tr w:rsidR="007D6C30" w:rsidRPr="00E02022" w:rsidTr="00296B18">
        <w:trPr>
          <w:trHeight w:val="500"/>
        </w:trPr>
        <w:tc>
          <w:tcPr>
            <w:tcW w:w="2038" w:type="dxa"/>
            <w:shd w:val="clear" w:color="auto" w:fill="auto"/>
            <w:noWrap/>
            <w:vAlign w:val="center"/>
          </w:tcPr>
          <w:p w:rsidR="007D6C30" w:rsidRDefault="007D6C30" w:rsidP="007D6C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144,2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7D6C30" w:rsidRDefault="007D6C30" w:rsidP="007D6C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111,9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7D6C30" w:rsidRDefault="007D6C30" w:rsidP="007D6C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112,8</w:t>
            </w:r>
          </w:p>
        </w:tc>
        <w:tc>
          <w:tcPr>
            <w:tcW w:w="1559" w:type="dxa"/>
            <w:tcBorders>
              <w:top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noWrap/>
            <w:vAlign w:val="center"/>
          </w:tcPr>
          <w:p w:rsidR="007D6C30" w:rsidRPr="00F265CB" w:rsidRDefault="007D6C30" w:rsidP="007D6C30">
            <w:pPr>
              <w:bidi/>
              <w:rPr>
                <w:b/>
                <w:bCs/>
                <w:sz w:val="24"/>
                <w:szCs w:val="24"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الثالث </w:t>
            </w:r>
          </w:p>
        </w:tc>
        <w:tc>
          <w:tcPr>
            <w:tcW w:w="1276" w:type="dxa"/>
            <w:vMerge/>
            <w:tcBorders>
              <w:top w:val="single" w:sz="4" w:space="0" w:color="F79646" w:themeColor="accent6"/>
              <w:bottom w:val="sing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bottom"/>
          </w:tcPr>
          <w:p w:rsidR="007D6C30" w:rsidRPr="00E02022" w:rsidRDefault="007D6C30" w:rsidP="007D6C30">
            <w:pPr>
              <w:rPr>
                <w:rFonts w:cs="Arial"/>
                <w:sz w:val="20"/>
                <w:szCs w:val="20"/>
              </w:rPr>
            </w:pPr>
          </w:p>
        </w:tc>
      </w:tr>
      <w:tr w:rsidR="007D6C30" w:rsidRPr="00E02022" w:rsidTr="00296B18">
        <w:trPr>
          <w:trHeight w:val="500"/>
        </w:trPr>
        <w:tc>
          <w:tcPr>
            <w:tcW w:w="2038" w:type="dxa"/>
            <w:shd w:val="clear" w:color="auto" w:fill="auto"/>
            <w:noWrap/>
            <w:vAlign w:val="center"/>
          </w:tcPr>
          <w:p w:rsidR="007D6C30" w:rsidRPr="00711680" w:rsidRDefault="007D6C30" w:rsidP="007D6C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132,4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7D6C30" w:rsidRDefault="007D6C30" w:rsidP="007D6C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132,4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7D6C30" w:rsidRDefault="007D6C30" w:rsidP="007D6C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137,6</w:t>
            </w:r>
          </w:p>
        </w:tc>
        <w:tc>
          <w:tcPr>
            <w:tcW w:w="1559" w:type="dxa"/>
            <w:tcBorders>
              <w:top w:val="single" w:sz="4" w:space="0" w:color="F79646" w:themeColor="accent6"/>
            </w:tcBorders>
            <w:shd w:val="clear" w:color="auto" w:fill="auto"/>
            <w:noWrap/>
            <w:vAlign w:val="center"/>
          </w:tcPr>
          <w:p w:rsidR="007D6C30" w:rsidRPr="00F265CB" w:rsidRDefault="007D6C30" w:rsidP="007D6C30">
            <w:pPr>
              <w:bidi/>
              <w:rPr>
                <w:b/>
                <w:bCs/>
                <w:sz w:val="24"/>
                <w:szCs w:val="24"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الرابع </w:t>
            </w:r>
          </w:p>
        </w:tc>
        <w:tc>
          <w:tcPr>
            <w:tcW w:w="1276" w:type="dxa"/>
            <w:vMerge/>
            <w:tcBorders>
              <w:top w:val="single" w:sz="4" w:space="0" w:color="F79646" w:themeColor="accent6"/>
              <w:bottom w:val="sing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bottom"/>
          </w:tcPr>
          <w:p w:rsidR="007D6C30" w:rsidRPr="00E02022" w:rsidRDefault="007D6C30" w:rsidP="007D6C30">
            <w:pPr>
              <w:rPr>
                <w:rFonts w:cs="Arial"/>
                <w:sz w:val="20"/>
                <w:szCs w:val="20"/>
              </w:rPr>
            </w:pPr>
          </w:p>
        </w:tc>
      </w:tr>
      <w:tr w:rsidR="007D6C30" w:rsidRPr="00E02022" w:rsidTr="00296B18">
        <w:trPr>
          <w:trHeight w:val="500"/>
        </w:trPr>
        <w:tc>
          <w:tcPr>
            <w:tcW w:w="2038" w:type="dxa"/>
            <w:shd w:val="clear" w:color="auto" w:fill="auto"/>
            <w:noWrap/>
            <w:vAlign w:val="center"/>
          </w:tcPr>
          <w:p w:rsidR="007D6C30" w:rsidRPr="0083166E" w:rsidRDefault="007D6C30" w:rsidP="007D6C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127,5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7D6C30" w:rsidRPr="0083166E" w:rsidRDefault="007D6C30" w:rsidP="007D6C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116,5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7D6C30" w:rsidRPr="0083166E" w:rsidRDefault="007D6C30" w:rsidP="007D6C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D6C30" w:rsidRPr="00F265CB" w:rsidRDefault="007D6C30" w:rsidP="007D6C30">
            <w:pPr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الأول</w:t>
            </w:r>
          </w:p>
        </w:tc>
        <w:tc>
          <w:tcPr>
            <w:tcW w:w="1276" w:type="dxa"/>
            <w:tcBorders>
              <w:top w:val="sing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7D6C30" w:rsidRPr="00F265CB" w:rsidRDefault="007D6C30" w:rsidP="007D6C30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F265CB">
              <w:rPr>
                <w:rFonts w:cs="Arial"/>
                <w:b/>
                <w:bCs/>
                <w:sz w:val="24"/>
                <w:szCs w:val="24"/>
              </w:rPr>
              <w:t>20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2</w:t>
            </w:r>
            <w:r>
              <w:rPr>
                <w:rFonts w:cs="Arial"/>
                <w:b/>
                <w:bCs/>
                <w:sz w:val="24"/>
                <w:szCs w:val="24"/>
              </w:rPr>
              <w:t>4</w:t>
            </w:r>
          </w:p>
        </w:tc>
      </w:tr>
    </w:tbl>
    <w:p w:rsidR="00FA2C97" w:rsidRDefault="00FA2C97" w:rsidP="00FA2C97">
      <w:pPr>
        <w:bidi/>
        <w:ind w:left="-567" w:right="141" w:firstLine="708"/>
        <w:jc w:val="center"/>
        <w:rPr>
          <w:color w:val="0000FF"/>
          <w:sz w:val="32"/>
          <w:szCs w:val="32"/>
          <w:rtl/>
          <w:lang w:bidi="ar-MA"/>
        </w:rPr>
      </w:pPr>
    </w:p>
    <w:p w:rsidR="00CD709C" w:rsidRDefault="001558B9" w:rsidP="00CD709C">
      <w:pPr>
        <w:bidi/>
        <w:ind w:left="-567" w:right="141" w:firstLine="708"/>
        <w:jc w:val="center"/>
        <w:rPr>
          <w:color w:val="0000FF"/>
          <w:sz w:val="32"/>
          <w:szCs w:val="32"/>
          <w:rtl/>
          <w:lang w:bidi="ar-MA"/>
        </w:rPr>
      </w:pPr>
      <w:r>
        <w:rPr>
          <w:rFonts w:hint="cs"/>
          <w:color w:val="0000FF"/>
          <w:sz w:val="32"/>
          <w:szCs w:val="32"/>
          <w:rtl/>
          <w:lang w:bidi="ar-MA"/>
        </w:rPr>
        <w:t xml:space="preserve">   </w:t>
      </w:r>
    </w:p>
    <w:p w:rsidR="00CD709C" w:rsidRDefault="00CD709C" w:rsidP="00CD709C">
      <w:pPr>
        <w:bidi/>
        <w:ind w:left="-567" w:right="141" w:firstLine="708"/>
        <w:jc w:val="center"/>
        <w:rPr>
          <w:color w:val="0000FF"/>
          <w:sz w:val="32"/>
          <w:szCs w:val="32"/>
          <w:lang w:bidi="ar-MA"/>
        </w:rPr>
      </w:pPr>
    </w:p>
    <w:p w:rsidR="00FA2C97" w:rsidRDefault="007D6C30" w:rsidP="00266E64">
      <w:pPr>
        <w:bidi/>
        <w:ind w:left="-567" w:right="141" w:firstLine="708"/>
        <w:jc w:val="center"/>
        <w:rPr>
          <w:rFonts w:cs="Arial"/>
          <w:b/>
          <w:bCs/>
          <w:sz w:val="24"/>
          <w:szCs w:val="24"/>
          <w:rtl/>
        </w:rPr>
      </w:pPr>
      <w:bookmarkStart w:id="1" w:name="_GoBack"/>
      <w:bookmarkEnd w:id="1"/>
      <w:r w:rsidRPr="007D6C30">
        <w:rPr>
          <w:rFonts w:cs="Arial"/>
          <w:b/>
          <w:bCs/>
          <w:noProof/>
          <w:sz w:val="24"/>
          <w:szCs w:val="24"/>
          <w:rtl/>
        </w:rPr>
        <w:drawing>
          <wp:inline distT="0" distB="0" distL="0" distR="0">
            <wp:extent cx="5759450" cy="3560621"/>
            <wp:effectExtent l="19050" t="0" r="12700" b="1729"/>
            <wp:docPr id="1" name="Graphique 2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FA2C97" w:rsidSect="00D456F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FA2C97"/>
    <w:rsid w:val="000109DC"/>
    <w:rsid w:val="00011237"/>
    <w:rsid w:val="00011B84"/>
    <w:rsid w:val="00030B83"/>
    <w:rsid w:val="0003323C"/>
    <w:rsid w:val="000335AE"/>
    <w:rsid w:val="000347E7"/>
    <w:rsid w:val="00034805"/>
    <w:rsid w:val="000369B1"/>
    <w:rsid w:val="00045072"/>
    <w:rsid w:val="0005488A"/>
    <w:rsid w:val="00061626"/>
    <w:rsid w:val="00074B50"/>
    <w:rsid w:val="000755A9"/>
    <w:rsid w:val="00076929"/>
    <w:rsid w:val="000822F5"/>
    <w:rsid w:val="00083F7D"/>
    <w:rsid w:val="00084C49"/>
    <w:rsid w:val="00084FB2"/>
    <w:rsid w:val="00092B4C"/>
    <w:rsid w:val="000A1427"/>
    <w:rsid w:val="000B187F"/>
    <w:rsid w:val="000B1BA0"/>
    <w:rsid w:val="000B61F7"/>
    <w:rsid w:val="000E4980"/>
    <w:rsid w:val="000F4062"/>
    <w:rsid w:val="00104981"/>
    <w:rsid w:val="00106AC3"/>
    <w:rsid w:val="001113A3"/>
    <w:rsid w:val="00111D66"/>
    <w:rsid w:val="00115D22"/>
    <w:rsid w:val="00117540"/>
    <w:rsid w:val="00121874"/>
    <w:rsid w:val="001272C4"/>
    <w:rsid w:val="001278D8"/>
    <w:rsid w:val="00132732"/>
    <w:rsid w:val="00136C1C"/>
    <w:rsid w:val="0014352C"/>
    <w:rsid w:val="0015450D"/>
    <w:rsid w:val="001558B9"/>
    <w:rsid w:val="001648BE"/>
    <w:rsid w:val="00172104"/>
    <w:rsid w:val="00173E71"/>
    <w:rsid w:val="0017607B"/>
    <w:rsid w:val="001850C5"/>
    <w:rsid w:val="0018540A"/>
    <w:rsid w:val="001934C7"/>
    <w:rsid w:val="001978E2"/>
    <w:rsid w:val="001A5E35"/>
    <w:rsid w:val="001B212A"/>
    <w:rsid w:val="001B2C2F"/>
    <w:rsid w:val="001B7523"/>
    <w:rsid w:val="001C3C50"/>
    <w:rsid w:val="001C5C16"/>
    <w:rsid w:val="001E1537"/>
    <w:rsid w:val="001E2048"/>
    <w:rsid w:val="001E3F17"/>
    <w:rsid w:val="001E5386"/>
    <w:rsid w:val="002126C4"/>
    <w:rsid w:val="00213531"/>
    <w:rsid w:val="00216042"/>
    <w:rsid w:val="00217581"/>
    <w:rsid w:val="00222CA6"/>
    <w:rsid w:val="00222CAB"/>
    <w:rsid w:val="002316F6"/>
    <w:rsid w:val="00234222"/>
    <w:rsid w:val="00235B09"/>
    <w:rsid w:val="002426F5"/>
    <w:rsid w:val="002429C5"/>
    <w:rsid w:val="00246640"/>
    <w:rsid w:val="002523BE"/>
    <w:rsid w:val="00253234"/>
    <w:rsid w:val="00255CCE"/>
    <w:rsid w:val="00262FE7"/>
    <w:rsid w:val="002658C1"/>
    <w:rsid w:val="00266E64"/>
    <w:rsid w:val="00286112"/>
    <w:rsid w:val="0029036E"/>
    <w:rsid w:val="00296557"/>
    <w:rsid w:val="00296B18"/>
    <w:rsid w:val="002A4A17"/>
    <w:rsid w:val="002A794D"/>
    <w:rsid w:val="002A7FFE"/>
    <w:rsid w:val="002B0BE6"/>
    <w:rsid w:val="002B333F"/>
    <w:rsid w:val="002B48F0"/>
    <w:rsid w:val="002C231D"/>
    <w:rsid w:val="002D3A95"/>
    <w:rsid w:val="002E230A"/>
    <w:rsid w:val="002E3661"/>
    <w:rsid w:val="002E3830"/>
    <w:rsid w:val="002F022E"/>
    <w:rsid w:val="002F167F"/>
    <w:rsid w:val="002F1707"/>
    <w:rsid w:val="003000E2"/>
    <w:rsid w:val="00301D9B"/>
    <w:rsid w:val="00307A14"/>
    <w:rsid w:val="0031020D"/>
    <w:rsid w:val="00316023"/>
    <w:rsid w:val="003301E5"/>
    <w:rsid w:val="0033034C"/>
    <w:rsid w:val="003357AD"/>
    <w:rsid w:val="00337A87"/>
    <w:rsid w:val="00342383"/>
    <w:rsid w:val="0035032D"/>
    <w:rsid w:val="0035345C"/>
    <w:rsid w:val="00362306"/>
    <w:rsid w:val="00363265"/>
    <w:rsid w:val="003632D7"/>
    <w:rsid w:val="003646CB"/>
    <w:rsid w:val="0038006C"/>
    <w:rsid w:val="003912A9"/>
    <w:rsid w:val="00392CAF"/>
    <w:rsid w:val="003A1F30"/>
    <w:rsid w:val="003B21B9"/>
    <w:rsid w:val="003B27CD"/>
    <w:rsid w:val="003C2B2B"/>
    <w:rsid w:val="003C3EB9"/>
    <w:rsid w:val="003D1875"/>
    <w:rsid w:val="003D270A"/>
    <w:rsid w:val="003E2A01"/>
    <w:rsid w:val="003E3C72"/>
    <w:rsid w:val="003F3310"/>
    <w:rsid w:val="003F6CDC"/>
    <w:rsid w:val="00405BED"/>
    <w:rsid w:val="00406393"/>
    <w:rsid w:val="00406947"/>
    <w:rsid w:val="004118C5"/>
    <w:rsid w:val="00430A48"/>
    <w:rsid w:val="00442A5A"/>
    <w:rsid w:val="00444D7B"/>
    <w:rsid w:val="00445CCD"/>
    <w:rsid w:val="0045215C"/>
    <w:rsid w:val="00460092"/>
    <w:rsid w:val="00460A70"/>
    <w:rsid w:val="004610A5"/>
    <w:rsid w:val="004629AC"/>
    <w:rsid w:val="00464324"/>
    <w:rsid w:val="004656E2"/>
    <w:rsid w:val="004706DD"/>
    <w:rsid w:val="00476B81"/>
    <w:rsid w:val="00482187"/>
    <w:rsid w:val="00486EBC"/>
    <w:rsid w:val="004876BB"/>
    <w:rsid w:val="004A3B27"/>
    <w:rsid w:val="004A5EA2"/>
    <w:rsid w:val="004B14FD"/>
    <w:rsid w:val="004C5B1A"/>
    <w:rsid w:val="004D7ACE"/>
    <w:rsid w:val="004E38A4"/>
    <w:rsid w:val="004E5AE2"/>
    <w:rsid w:val="004E7B7F"/>
    <w:rsid w:val="004F5283"/>
    <w:rsid w:val="00500F29"/>
    <w:rsid w:val="005031BD"/>
    <w:rsid w:val="00503B59"/>
    <w:rsid w:val="00507591"/>
    <w:rsid w:val="00507D99"/>
    <w:rsid w:val="00510B71"/>
    <w:rsid w:val="005124E0"/>
    <w:rsid w:val="00517905"/>
    <w:rsid w:val="00522F9A"/>
    <w:rsid w:val="00546A93"/>
    <w:rsid w:val="005556FD"/>
    <w:rsid w:val="00560990"/>
    <w:rsid w:val="005613BD"/>
    <w:rsid w:val="00562FC2"/>
    <w:rsid w:val="005766B7"/>
    <w:rsid w:val="00596D13"/>
    <w:rsid w:val="005A2B4A"/>
    <w:rsid w:val="005B41CC"/>
    <w:rsid w:val="005B4A85"/>
    <w:rsid w:val="005C0252"/>
    <w:rsid w:val="005C04A4"/>
    <w:rsid w:val="005C4FCD"/>
    <w:rsid w:val="005E1B06"/>
    <w:rsid w:val="005E1F16"/>
    <w:rsid w:val="005E4075"/>
    <w:rsid w:val="005F054C"/>
    <w:rsid w:val="00604AF4"/>
    <w:rsid w:val="0060514E"/>
    <w:rsid w:val="006233B6"/>
    <w:rsid w:val="00623B1B"/>
    <w:rsid w:val="00625B22"/>
    <w:rsid w:val="00627BAC"/>
    <w:rsid w:val="00632868"/>
    <w:rsid w:val="00632D80"/>
    <w:rsid w:val="00633621"/>
    <w:rsid w:val="00637025"/>
    <w:rsid w:val="00637E28"/>
    <w:rsid w:val="00644450"/>
    <w:rsid w:val="00661E65"/>
    <w:rsid w:val="0066271E"/>
    <w:rsid w:val="00665FB2"/>
    <w:rsid w:val="0067068F"/>
    <w:rsid w:val="0067665B"/>
    <w:rsid w:val="006839E0"/>
    <w:rsid w:val="006868BB"/>
    <w:rsid w:val="00696BEF"/>
    <w:rsid w:val="0069717A"/>
    <w:rsid w:val="00697EB7"/>
    <w:rsid w:val="006A4CB6"/>
    <w:rsid w:val="006A5533"/>
    <w:rsid w:val="006B6D01"/>
    <w:rsid w:val="006B6E41"/>
    <w:rsid w:val="006B7766"/>
    <w:rsid w:val="006C6ADD"/>
    <w:rsid w:val="006D64A5"/>
    <w:rsid w:val="006F569E"/>
    <w:rsid w:val="00706D5C"/>
    <w:rsid w:val="00712FB2"/>
    <w:rsid w:val="00715604"/>
    <w:rsid w:val="00717AAA"/>
    <w:rsid w:val="007236FA"/>
    <w:rsid w:val="00723F84"/>
    <w:rsid w:val="00731AA2"/>
    <w:rsid w:val="00736CCB"/>
    <w:rsid w:val="00745751"/>
    <w:rsid w:val="00745C80"/>
    <w:rsid w:val="00746095"/>
    <w:rsid w:val="007500AE"/>
    <w:rsid w:val="007608D8"/>
    <w:rsid w:val="007637D8"/>
    <w:rsid w:val="00783663"/>
    <w:rsid w:val="00784A95"/>
    <w:rsid w:val="007873BD"/>
    <w:rsid w:val="007C5BE1"/>
    <w:rsid w:val="007C5C45"/>
    <w:rsid w:val="007D220C"/>
    <w:rsid w:val="007D5088"/>
    <w:rsid w:val="007D5575"/>
    <w:rsid w:val="007D5589"/>
    <w:rsid w:val="007D6194"/>
    <w:rsid w:val="007D6C30"/>
    <w:rsid w:val="007E1D47"/>
    <w:rsid w:val="007F0201"/>
    <w:rsid w:val="007F65A0"/>
    <w:rsid w:val="00800BA2"/>
    <w:rsid w:val="00804253"/>
    <w:rsid w:val="0081746F"/>
    <w:rsid w:val="008206BD"/>
    <w:rsid w:val="008206D0"/>
    <w:rsid w:val="0082206A"/>
    <w:rsid w:val="00823116"/>
    <w:rsid w:val="008247E8"/>
    <w:rsid w:val="00841F80"/>
    <w:rsid w:val="00841FF1"/>
    <w:rsid w:val="00842862"/>
    <w:rsid w:val="00843EB4"/>
    <w:rsid w:val="00846F24"/>
    <w:rsid w:val="008505BF"/>
    <w:rsid w:val="00852765"/>
    <w:rsid w:val="008638D4"/>
    <w:rsid w:val="00864C2B"/>
    <w:rsid w:val="008756A3"/>
    <w:rsid w:val="00890453"/>
    <w:rsid w:val="008925C1"/>
    <w:rsid w:val="008A5ECC"/>
    <w:rsid w:val="008B0E94"/>
    <w:rsid w:val="008C322D"/>
    <w:rsid w:val="008D4FC4"/>
    <w:rsid w:val="008D61E2"/>
    <w:rsid w:val="008D6C1A"/>
    <w:rsid w:val="008D76AF"/>
    <w:rsid w:val="008E091A"/>
    <w:rsid w:val="008E2FC8"/>
    <w:rsid w:val="008E7917"/>
    <w:rsid w:val="008F06D2"/>
    <w:rsid w:val="00900A11"/>
    <w:rsid w:val="00911E58"/>
    <w:rsid w:val="00916236"/>
    <w:rsid w:val="00917984"/>
    <w:rsid w:val="00923CE0"/>
    <w:rsid w:val="00927FB3"/>
    <w:rsid w:val="0094408D"/>
    <w:rsid w:val="009441C2"/>
    <w:rsid w:val="0094748B"/>
    <w:rsid w:val="00951AB2"/>
    <w:rsid w:val="00953F67"/>
    <w:rsid w:val="00956962"/>
    <w:rsid w:val="0096336C"/>
    <w:rsid w:val="00967828"/>
    <w:rsid w:val="0097533B"/>
    <w:rsid w:val="00980149"/>
    <w:rsid w:val="00991FA9"/>
    <w:rsid w:val="009A5B73"/>
    <w:rsid w:val="009B4AAA"/>
    <w:rsid w:val="009C2834"/>
    <w:rsid w:val="009D42EA"/>
    <w:rsid w:val="009D4F6B"/>
    <w:rsid w:val="009D6D88"/>
    <w:rsid w:val="009E0A3D"/>
    <w:rsid w:val="009E5226"/>
    <w:rsid w:val="009E5C08"/>
    <w:rsid w:val="009F79BF"/>
    <w:rsid w:val="00A00721"/>
    <w:rsid w:val="00A03A60"/>
    <w:rsid w:val="00A04F3E"/>
    <w:rsid w:val="00A12BC1"/>
    <w:rsid w:val="00A15FC2"/>
    <w:rsid w:val="00A217B7"/>
    <w:rsid w:val="00A30C38"/>
    <w:rsid w:val="00A32B46"/>
    <w:rsid w:val="00A33871"/>
    <w:rsid w:val="00A444F1"/>
    <w:rsid w:val="00A45F80"/>
    <w:rsid w:val="00A47E4A"/>
    <w:rsid w:val="00A54735"/>
    <w:rsid w:val="00A84042"/>
    <w:rsid w:val="00A8604E"/>
    <w:rsid w:val="00A86A9C"/>
    <w:rsid w:val="00A87A85"/>
    <w:rsid w:val="00A954E1"/>
    <w:rsid w:val="00A960D0"/>
    <w:rsid w:val="00AA13C5"/>
    <w:rsid w:val="00AA51B5"/>
    <w:rsid w:val="00AA610C"/>
    <w:rsid w:val="00AB1E4D"/>
    <w:rsid w:val="00AD3720"/>
    <w:rsid w:val="00AD736F"/>
    <w:rsid w:val="00AE4C6A"/>
    <w:rsid w:val="00AF2A95"/>
    <w:rsid w:val="00AF2FEA"/>
    <w:rsid w:val="00B042A3"/>
    <w:rsid w:val="00B063F8"/>
    <w:rsid w:val="00B067F8"/>
    <w:rsid w:val="00B12D7C"/>
    <w:rsid w:val="00B22FD2"/>
    <w:rsid w:val="00B41F73"/>
    <w:rsid w:val="00B438FD"/>
    <w:rsid w:val="00B55551"/>
    <w:rsid w:val="00B55CCE"/>
    <w:rsid w:val="00B71D8E"/>
    <w:rsid w:val="00B722CE"/>
    <w:rsid w:val="00B827B7"/>
    <w:rsid w:val="00B9374C"/>
    <w:rsid w:val="00BA1CBF"/>
    <w:rsid w:val="00BA1EC8"/>
    <w:rsid w:val="00BA5BE3"/>
    <w:rsid w:val="00BB0587"/>
    <w:rsid w:val="00BB0C4A"/>
    <w:rsid w:val="00BB1F87"/>
    <w:rsid w:val="00BB4B2D"/>
    <w:rsid w:val="00BB4EC0"/>
    <w:rsid w:val="00BB5196"/>
    <w:rsid w:val="00BC4F46"/>
    <w:rsid w:val="00BC59B2"/>
    <w:rsid w:val="00BC7B9F"/>
    <w:rsid w:val="00BD0F93"/>
    <w:rsid w:val="00BD69D7"/>
    <w:rsid w:val="00BF4284"/>
    <w:rsid w:val="00C05B01"/>
    <w:rsid w:val="00C05BAA"/>
    <w:rsid w:val="00C13031"/>
    <w:rsid w:val="00C131A6"/>
    <w:rsid w:val="00C16382"/>
    <w:rsid w:val="00C17CC4"/>
    <w:rsid w:val="00C245D7"/>
    <w:rsid w:val="00C24624"/>
    <w:rsid w:val="00C27F1B"/>
    <w:rsid w:val="00C343FB"/>
    <w:rsid w:val="00C364F5"/>
    <w:rsid w:val="00C40A05"/>
    <w:rsid w:val="00C51BB1"/>
    <w:rsid w:val="00C552CA"/>
    <w:rsid w:val="00C55551"/>
    <w:rsid w:val="00C631E2"/>
    <w:rsid w:val="00C76925"/>
    <w:rsid w:val="00C81003"/>
    <w:rsid w:val="00C810E9"/>
    <w:rsid w:val="00C81706"/>
    <w:rsid w:val="00C92423"/>
    <w:rsid w:val="00C95095"/>
    <w:rsid w:val="00CC6B87"/>
    <w:rsid w:val="00CD2BFC"/>
    <w:rsid w:val="00CD43C8"/>
    <w:rsid w:val="00CD5297"/>
    <w:rsid w:val="00CD709C"/>
    <w:rsid w:val="00CE2E74"/>
    <w:rsid w:val="00CE4341"/>
    <w:rsid w:val="00D06829"/>
    <w:rsid w:val="00D07702"/>
    <w:rsid w:val="00D10E99"/>
    <w:rsid w:val="00D1192E"/>
    <w:rsid w:val="00D2589D"/>
    <w:rsid w:val="00D33347"/>
    <w:rsid w:val="00D3466C"/>
    <w:rsid w:val="00D456F7"/>
    <w:rsid w:val="00D53E44"/>
    <w:rsid w:val="00D621BA"/>
    <w:rsid w:val="00D64EA9"/>
    <w:rsid w:val="00D7471D"/>
    <w:rsid w:val="00D841A6"/>
    <w:rsid w:val="00D90E25"/>
    <w:rsid w:val="00D92AF1"/>
    <w:rsid w:val="00D95BD6"/>
    <w:rsid w:val="00DA5201"/>
    <w:rsid w:val="00DA6317"/>
    <w:rsid w:val="00DA6726"/>
    <w:rsid w:val="00DC1B1D"/>
    <w:rsid w:val="00DC7F0B"/>
    <w:rsid w:val="00DD5DB5"/>
    <w:rsid w:val="00DD767E"/>
    <w:rsid w:val="00DE35EC"/>
    <w:rsid w:val="00E053DA"/>
    <w:rsid w:val="00E07ACF"/>
    <w:rsid w:val="00E1394C"/>
    <w:rsid w:val="00E14DAA"/>
    <w:rsid w:val="00E255CA"/>
    <w:rsid w:val="00E25E9D"/>
    <w:rsid w:val="00E310EC"/>
    <w:rsid w:val="00E34052"/>
    <w:rsid w:val="00E42225"/>
    <w:rsid w:val="00E44276"/>
    <w:rsid w:val="00E61C34"/>
    <w:rsid w:val="00E70E51"/>
    <w:rsid w:val="00E74352"/>
    <w:rsid w:val="00E84FCA"/>
    <w:rsid w:val="00E91A71"/>
    <w:rsid w:val="00E948C1"/>
    <w:rsid w:val="00EB3037"/>
    <w:rsid w:val="00EB5FCA"/>
    <w:rsid w:val="00EC04F7"/>
    <w:rsid w:val="00EC1FF2"/>
    <w:rsid w:val="00EC6CAC"/>
    <w:rsid w:val="00ED0B0E"/>
    <w:rsid w:val="00ED5A93"/>
    <w:rsid w:val="00ED5AF7"/>
    <w:rsid w:val="00ED67D0"/>
    <w:rsid w:val="00EE2203"/>
    <w:rsid w:val="00EE22F0"/>
    <w:rsid w:val="00EE2B37"/>
    <w:rsid w:val="00EE3C10"/>
    <w:rsid w:val="00EE5793"/>
    <w:rsid w:val="00EE7ECF"/>
    <w:rsid w:val="00EF494E"/>
    <w:rsid w:val="00EF556D"/>
    <w:rsid w:val="00F004AC"/>
    <w:rsid w:val="00F07777"/>
    <w:rsid w:val="00F148E8"/>
    <w:rsid w:val="00F265CB"/>
    <w:rsid w:val="00F354A4"/>
    <w:rsid w:val="00F442A2"/>
    <w:rsid w:val="00F55CB1"/>
    <w:rsid w:val="00F64B9D"/>
    <w:rsid w:val="00F67D8F"/>
    <w:rsid w:val="00F723CF"/>
    <w:rsid w:val="00F77337"/>
    <w:rsid w:val="00F85ED3"/>
    <w:rsid w:val="00F86A0A"/>
    <w:rsid w:val="00F91354"/>
    <w:rsid w:val="00F9201C"/>
    <w:rsid w:val="00FA2289"/>
    <w:rsid w:val="00FA2C97"/>
    <w:rsid w:val="00FA46B9"/>
    <w:rsid w:val="00FA478D"/>
    <w:rsid w:val="00FC303D"/>
    <w:rsid w:val="00FC400C"/>
    <w:rsid w:val="00FC6349"/>
    <w:rsid w:val="00FF1D25"/>
    <w:rsid w:val="00FF2B4C"/>
    <w:rsid w:val="00FF2D79"/>
    <w:rsid w:val="00FF4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C97"/>
    <w:rPr>
      <w:rFonts w:ascii="Arial" w:hAnsi="Arial" w:cs="Traditional Arabic"/>
      <w:sz w:val="16"/>
      <w:szCs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FA2C97"/>
    <w:rPr>
      <w:sz w:val="24"/>
      <w:szCs w:val="20"/>
    </w:rPr>
  </w:style>
  <w:style w:type="character" w:customStyle="1" w:styleId="CorpsdetexteCar">
    <w:name w:val="Corps de texte Car"/>
    <w:basedOn w:val="Policepardfaut"/>
    <w:link w:val="Corpsdetexte"/>
    <w:rsid w:val="00F265CB"/>
    <w:rPr>
      <w:rFonts w:ascii="Arial" w:hAnsi="Arial" w:cs="Traditional Arabic"/>
      <w:sz w:val="24"/>
    </w:rPr>
  </w:style>
  <w:style w:type="paragraph" w:styleId="Textedebulles">
    <w:name w:val="Balloon Text"/>
    <w:basedOn w:val="Normal"/>
    <w:link w:val="TextedebullesCar"/>
    <w:rsid w:val="005C04A4"/>
    <w:rPr>
      <w:rFonts w:ascii="Tahoma" w:hAnsi="Tahoma" w:cs="Tahoma"/>
      <w:szCs w:val="16"/>
    </w:rPr>
  </w:style>
  <w:style w:type="character" w:customStyle="1" w:styleId="TextedebullesCar">
    <w:name w:val="Texte de bulles Car"/>
    <w:basedOn w:val="Policepardfaut"/>
    <w:link w:val="Textedebulles"/>
    <w:rsid w:val="005C04A4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qFormat/>
    <w:rsid w:val="00C246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rachdi\Desktop\IPI\Publication_IPI\graphe-ip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lang="en-US" sz="129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ar-MA"/>
              <a:t>التطور الفصلي للرقم الاستدلالي للإنتاج حسب القطاع         </a:t>
            </a:r>
          </a:p>
        </c:rich>
      </c:tx>
      <c:layout>
        <c:manualLayout>
          <c:xMode val="edge"/>
          <c:yMode val="edge"/>
          <c:x val="0.22316085885251669"/>
          <c:y val="1.7603634298693934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8.1309398099261271E-2"/>
          <c:y val="0.11413969335604771"/>
          <c:w val="0.83949313621964095"/>
          <c:h val="0.58773424190800649"/>
        </c:manualLayout>
      </c:layout>
      <c:lineChart>
        <c:grouping val="standard"/>
        <c:ser>
          <c:idx val="0"/>
          <c:order val="0"/>
          <c:tx>
            <c:strRef>
              <c:f>'Données AR'!$C$7</c:f>
              <c:strCache>
                <c:ptCount val="1"/>
                <c:pt idx="0">
                  <c:v>الصناعات الاستخراجية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circle"/>
            <c:size val="12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multiLvlStrRef>
              <c:f>'Données AR'!$A$24:$B$28</c:f>
              <c:multiLvlStrCache>
                <c:ptCount val="5"/>
                <c:lvl>
                  <c:pt idx="0">
                    <c:v>الفصل الأول </c:v>
                  </c:pt>
                  <c:pt idx="1">
                    <c:v>الفصل الثاني </c:v>
                  </c:pt>
                  <c:pt idx="2">
                    <c:v>الفصل الثالث </c:v>
                  </c:pt>
                  <c:pt idx="3">
                    <c:v>الفصل الرابع </c:v>
                  </c:pt>
                  <c:pt idx="4">
                    <c:v>الفصل الأول </c:v>
                  </c:pt>
                </c:lvl>
                <c:lvl>
                  <c:pt idx="0">
                    <c:v>2023</c:v>
                  </c:pt>
                  <c:pt idx="4">
                    <c:v>2024</c:v>
                  </c:pt>
                </c:lvl>
              </c:multiLvlStrCache>
            </c:multiLvlStrRef>
          </c:cat>
          <c:val>
            <c:numRef>
              <c:f>'Données AR'!$C$24:$C$28</c:f>
              <c:numCache>
                <c:formatCode>0\.0</c:formatCode>
                <c:ptCount val="5"/>
                <c:pt idx="0">
                  <c:v>90</c:v>
                </c:pt>
                <c:pt idx="1">
                  <c:v>96</c:v>
                </c:pt>
                <c:pt idx="2" formatCode="General">
                  <c:v>112.8</c:v>
                </c:pt>
                <c:pt idx="3">
                  <c:v>137.6</c:v>
                </c:pt>
                <c:pt idx="4">
                  <c:v>115.7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E82-4F44-8878-4A445084DF45}"/>
            </c:ext>
          </c:extLst>
        </c:ser>
        <c:ser>
          <c:idx val="1"/>
          <c:order val="1"/>
          <c:tx>
            <c:strRef>
              <c:f>'Données AR'!$D$7</c:f>
              <c:strCache>
                <c:ptCount val="1"/>
                <c:pt idx="0">
                  <c:v>الصناعات التحويلية باستثناء تكرير النفط</c:v>
                </c:pt>
              </c:strCache>
            </c:strRef>
          </c:tx>
          <c:cat>
            <c:multiLvlStrRef>
              <c:f>'Données AR'!$A$24:$B$28</c:f>
              <c:multiLvlStrCache>
                <c:ptCount val="5"/>
                <c:lvl>
                  <c:pt idx="0">
                    <c:v>الفصل الأول </c:v>
                  </c:pt>
                  <c:pt idx="1">
                    <c:v>الفصل الثاني </c:v>
                  </c:pt>
                  <c:pt idx="2">
                    <c:v>الفصل الثالث </c:v>
                  </c:pt>
                  <c:pt idx="3">
                    <c:v>الفصل الرابع </c:v>
                  </c:pt>
                  <c:pt idx="4">
                    <c:v>الفصل الأول </c:v>
                  </c:pt>
                </c:lvl>
                <c:lvl>
                  <c:pt idx="0">
                    <c:v>2023</c:v>
                  </c:pt>
                  <c:pt idx="4">
                    <c:v>2024</c:v>
                  </c:pt>
                </c:lvl>
              </c:multiLvlStrCache>
            </c:multiLvlStrRef>
          </c:cat>
          <c:val>
            <c:numRef>
              <c:f>'Données AR'!$D$24:$D$28</c:f>
              <c:numCache>
                <c:formatCode>0\.0</c:formatCode>
                <c:ptCount val="5"/>
                <c:pt idx="0">
                  <c:v>114.2</c:v>
                </c:pt>
                <c:pt idx="1">
                  <c:v>107</c:v>
                </c:pt>
                <c:pt idx="2" formatCode="General">
                  <c:v>111.9</c:v>
                </c:pt>
                <c:pt idx="3">
                  <c:v>132.4</c:v>
                </c:pt>
                <c:pt idx="4">
                  <c:v>116.5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E82-4F44-8878-4A445084DF45}"/>
            </c:ext>
          </c:extLst>
        </c:ser>
        <c:ser>
          <c:idx val="2"/>
          <c:order val="2"/>
          <c:tx>
            <c:strRef>
              <c:f>'Données AR'!$E$7</c:f>
              <c:strCache>
                <c:ptCount val="1"/>
                <c:pt idx="0">
                  <c:v>الطاقة الكهربائية </c:v>
                </c:pt>
              </c:strCache>
            </c:strRef>
          </c:tx>
          <c:cat>
            <c:multiLvlStrRef>
              <c:f>'Données AR'!$A$24:$B$28</c:f>
              <c:multiLvlStrCache>
                <c:ptCount val="5"/>
                <c:lvl>
                  <c:pt idx="0">
                    <c:v>الفصل الأول </c:v>
                  </c:pt>
                  <c:pt idx="1">
                    <c:v>الفصل الثاني </c:v>
                  </c:pt>
                  <c:pt idx="2">
                    <c:v>الفصل الثالث </c:v>
                  </c:pt>
                  <c:pt idx="3">
                    <c:v>الفصل الرابع </c:v>
                  </c:pt>
                  <c:pt idx="4">
                    <c:v>الفصل الأول </c:v>
                  </c:pt>
                </c:lvl>
                <c:lvl>
                  <c:pt idx="0">
                    <c:v>2023</c:v>
                  </c:pt>
                  <c:pt idx="4">
                    <c:v>2024</c:v>
                  </c:pt>
                </c:lvl>
              </c:multiLvlStrCache>
            </c:multiLvlStrRef>
          </c:cat>
          <c:val>
            <c:numRef>
              <c:f>'Données AR'!$E$24:$E$28</c:f>
              <c:numCache>
                <c:formatCode>General</c:formatCode>
                <c:ptCount val="5"/>
                <c:pt idx="0">
                  <c:v>123.5</c:v>
                </c:pt>
                <c:pt idx="1">
                  <c:v>135.4</c:v>
                </c:pt>
                <c:pt idx="2">
                  <c:v>144.19999999999999</c:v>
                </c:pt>
                <c:pt idx="3">
                  <c:v>132.4</c:v>
                </c:pt>
                <c:pt idx="4">
                  <c:v>127.5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E82-4F44-8878-4A445084DF45}"/>
            </c:ext>
          </c:extLst>
        </c:ser>
        <c:marker val="1"/>
        <c:axId val="92504064"/>
        <c:axId val="92505600"/>
      </c:lineChart>
      <c:catAx>
        <c:axId val="92504064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en-US" sz="108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92505600"/>
        <c:crosses val="autoZero"/>
        <c:auto val="1"/>
        <c:lblAlgn val="ctr"/>
        <c:lblOffset val="100"/>
        <c:tickLblSkip val="1"/>
        <c:tickMarkSkip val="1"/>
      </c:catAx>
      <c:valAx>
        <c:axId val="92505600"/>
        <c:scaling>
          <c:orientation val="minMax"/>
          <c:max val="155"/>
          <c:min val="85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en-US" sz="108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92504064"/>
        <c:crosses val="autoZero"/>
        <c:crossBetween val="between"/>
        <c:majorUnit val="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15100316789862744"/>
          <c:y val="0.88586030664395243"/>
          <c:w val="0.70855332629355861"/>
          <c:h val="6.303236797274285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lang="en-US" sz="91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fr-FR"/>
        </a:p>
      </c:txPr>
    </c:legend>
    <c:plotVisOnly val="1"/>
    <c:dispBlanksAs val="gap"/>
  </c:chart>
  <c:spPr>
    <a:noFill/>
    <a:ln w="25400">
      <a:solidFill>
        <a:srgbClr val="000000"/>
      </a:solidFill>
      <a:prstDash val="solid"/>
    </a:ln>
  </c:spPr>
  <c:txPr>
    <a:bodyPr/>
    <a:lstStyle/>
    <a:p>
      <a:pPr>
        <a:defRPr sz="108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853F09-AF2F-4CAE-B8EB-8ECDB06CB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417</Words>
  <Characters>2297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الرقم الاستدلالي للإنتاج الصناعي والطاقي والمعدني</vt:lpstr>
      <vt:lpstr>الرقم الاستدلالي للإنتاج الصناعي والطاقي والمعدني</vt:lpstr>
    </vt:vector>
  </TitlesOfParts>
  <Company>DS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الرقم الاستدلالي للإنتاج الصناعي والطاقي والمعدني</dc:title>
  <dc:creator>REDA RACHDI</dc:creator>
  <cp:lastModifiedBy>HCP</cp:lastModifiedBy>
  <cp:revision>5</cp:revision>
  <cp:lastPrinted>2024-06-10T14:37:00Z</cp:lastPrinted>
  <dcterms:created xsi:type="dcterms:W3CDTF">2024-06-10T14:37:00Z</dcterms:created>
  <dcterms:modified xsi:type="dcterms:W3CDTF">2024-06-13T19:08:00Z</dcterms:modified>
</cp:coreProperties>
</file>