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507830" w:rsidP="00AC008A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Mars</w:t>
            </w:r>
            <w:r w:rsidR="00F638C4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693096" w:rsidRPr="00841008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</w:t>
            </w:r>
            <w:r w:rsidR="00015E6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</w:t>
            </w:r>
            <w:r w:rsidR="00AC008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3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B53BD8" w:rsidP="00B53BD8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Baisse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>
        <w:rPr>
          <w:rFonts w:ascii="Times New Roman" w:eastAsia="Gulim" w:hAnsi="Times New Roman"/>
          <w:b/>
          <w:bCs/>
          <w:sz w:val="28"/>
          <w:szCs w:val="28"/>
        </w:rPr>
        <w:t>Mars</w:t>
      </w:r>
      <w:r w:rsidR="005F7A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>20</w:t>
      </w:r>
      <w:r w:rsidR="00381778">
        <w:rPr>
          <w:rFonts w:ascii="Times New Roman" w:eastAsia="Gulim" w:hAnsi="Times New Roman"/>
          <w:b/>
          <w:bCs/>
          <w:sz w:val="28"/>
          <w:szCs w:val="28"/>
        </w:rPr>
        <w:t>2</w:t>
      </w:r>
      <w:r w:rsidR="00A9411F">
        <w:rPr>
          <w:rFonts w:ascii="Times New Roman" w:eastAsia="Gulim" w:hAnsi="Times New Roman"/>
          <w:b/>
          <w:bCs/>
          <w:sz w:val="28"/>
          <w:szCs w:val="28"/>
        </w:rPr>
        <w:t>3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B53BD8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B53BD8">
        <w:rPr>
          <w:rFonts w:ascii="Times New Roman" w:eastAsia="Gulim" w:hAnsi="Times New Roman"/>
          <w:sz w:val="28"/>
          <w:szCs w:val="28"/>
        </w:rPr>
        <w:t>baisse</w:t>
      </w:r>
      <w:r w:rsidR="00960BBD">
        <w:rPr>
          <w:rFonts w:ascii="Times New Roman" w:eastAsia="Gulim" w:hAnsi="Times New Roman"/>
          <w:sz w:val="28"/>
          <w:szCs w:val="28"/>
        </w:rPr>
        <w:t xml:space="preserve"> de </w:t>
      </w:r>
      <w:r w:rsidR="00B53BD8">
        <w:rPr>
          <w:rFonts w:ascii="Times New Roman" w:eastAsia="Gulim" w:hAnsi="Times New Roman"/>
          <w:sz w:val="28"/>
          <w:szCs w:val="28"/>
        </w:rPr>
        <w:t>0,3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5F7A48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 xml:space="preserve">terme du mois </w:t>
      </w:r>
      <w:r w:rsidR="002110C7">
        <w:rPr>
          <w:rFonts w:ascii="Times New Roman" w:eastAsia="Gulim" w:hAnsi="Times New Roman"/>
          <w:sz w:val="28"/>
          <w:szCs w:val="28"/>
        </w:rPr>
        <w:t>d</w:t>
      </w:r>
      <w:r w:rsidR="00774911">
        <w:rPr>
          <w:rFonts w:ascii="Times New Roman" w:eastAsia="Gulim" w:hAnsi="Times New Roman"/>
          <w:sz w:val="28"/>
          <w:szCs w:val="28"/>
        </w:rPr>
        <w:t xml:space="preserve">e </w:t>
      </w:r>
      <w:r w:rsidR="00B53BD8">
        <w:rPr>
          <w:rFonts w:ascii="Times New Roman" w:eastAsia="Gulim" w:hAnsi="Times New Roman"/>
          <w:sz w:val="28"/>
          <w:szCs w:val="28"/>
        </w:rPr>
        <w:t>Mars</w:t>
      </w:r>
      <w:r w:rsidR="00775D1D">
        <w:rPr>
          <w:rFonts w:ascii="Times New Roman" w:eastAsia="Gulim" w:hAnsi="Times New Roman"/>
          <w:sz w:val="28"/>
          <w:szCs w:val="28"/>
        </w:rPr>
        <w:t xml:space="preserve"> 202</w:t>
      </w:r>
      <w:r w:rsidR="00A9411F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9E5AF3">
        <w:rPr>
          <w:rFonts w:ascii="Times New Roman" w:eastAsia="Gulim" w:hAnsi="Times New Roman"/>
          <w:sz w:val="28"/>
          <w:szCs w:val="28"/>
        </w:rPr>
        <w:t xml:space="preserve">une </w:t>
      </w:r>
      <w:r w:rsidR="00B53BD8">
        <w:rPr>
          <w:rFonts w:ascii="Times New Roman" w:eastAsia="Gulim" w:hAnsi="Times New Roman"/>
          <w:sz w:val="28"/>
          <w:szCs w:val="28"/>
        </w:rPr>
        <w:t>baisse</w:t>
      </w:r>
      <w:r w:rsidR="00775D1D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B53BD8">
        <w:rPr>
          <w:rFonts w:ascii="Times New Roman" w:eastAsia="Gulim" w:hAnsi="Times New Roman"/>
          <w:sz w:val="28"/>
          <w:szCs w:val="28"/>
        </w:rPr>
        <w:t>0,6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157957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014DCE">
        <w:rPr>
          <w:rFonts w:ascii="Times New Roman" w:eastAsia="Gulim" w:hAnsi="Times New Roman"/>
          <w:sz w:val="28"/>
          <w:szCs w:val="28"/>
        </w:rPr>
        <w:t xml:space="preserve"> </w:t>
      </w:r>
      <w:r w:rsidR="00DD5ECA">
        <w:rPr>
          <w:rFonts w:ascii="Times New Roman" w:eastAsia="Gulim" w:hAnsi="Times New Roman"/>
          <w:sz w:val="28"/>
          <w:szCs w:val="28"/>
        </w:rPr>
        <w:t xml:space="preserve">de </w:t>
      </w:r>
      <w:r w:rsidR="00014DCE">
        <w:rPr>
          <w:rFonts w:ascii="Times New Roman" w:eastAsia="Gulim" w:hAnsi="Times New Roman"/>
          <w:sz w:val="28"/>
          <w:szCs w:val="28"/>
        </w:rPr>
        <w:t>0,</w:t>
      </w:r>
      <w:r w:rsidR="00B53BD8">
        <w:rPr>
          <w:rFonts w:ascii="Times New Roman" w:eastAsia="Gulim" w:hAnsi="Times New Roman"/>
          <w:sz w:val="28"/>
          <w:szCs w:val="28"/>
        </w:rPr>
        <w:t>2</w:t>
      </w:r>
      <w:r w:rsidR="00014DCE">
        <w:rPr>
          <w:rFonts w:ascii="Times New Roman" w:eastAsia="Gulim" w:hAnsi="Times New Roman"/>
          <w:sz w:val="28"/>
          <w:szCs w:val="28"/>
        </w:rPr>
        <w:t>%</w:t>
      </w:r>
      <w:r w:rsidR="003C6C63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>
        <w:rPr>
          <w:rFonts w:ascii="Times New Roman" w:eastAsia="Gulim" w:hAnsi="Times New Roman"/>
          <w:sz w:val="28"/>
          <w:szCs w:val="28"/>
        </w:rPr>
        <w:t xml:space="preserve">l’indice des produits </w:t>
      </w:r>
      <w:r w:rsidR="008415F0">
        <w:rPr>
          <w:rFonts w:ascii="Times New Roman" w:eastAsia="Gulim" w:hAnsi="Times New Roman"/>
          <w:sz w:val="28"/>
          <w:szCs w:val="28"/>
        </w:rPr>
        <w:t xml:space="preserve">non </w:t>
      </w:r>
      <w:r>
        <w:rPr>
          <w:rFonts w:ascii="Times New Roman" w:eastAsia="Gulim" w:hAnsi="Times New Roman"/>
          <w:sz w:val="28"/>
          <w:szCs w:val="28"/>
        </w:rPr>
        <w:t>alimentaires.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EF4875" w:rsidRDefault="00432E0A" w:rsidP="001353B9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46706C" w:rsidRDefault="00B06305" w:rsidP="00BA750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44450</wp:posOffset>
            </wp:positionV>
            <wp:extent cx="16002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343" y="21382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432E0A">
        <w:rPr>
          <w:rFonts w:ascii="Times New Roman" w:eastAsia="Gulim" w:hAnsi="Times New Roman"/>
          <w:noProof/>
          <w:sz w:val="28"/>
          <w:szCs w:val="28"/>
          <w:lang w:eastAsia="fr-FR"/>
        </w:rPr>
        <w:t>baisses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432E0A">
        <w:rPr>
          <w:rFonts w:ascii="Times New Roman" w:eastAsia="Gulim" w:hAnsi="Times New Roman"/>
          <w:sz w:val="28"/>
          <w:szCs w:val="28"/>
        </w:rPr>
        <w:t>Février</w:t>
      </w:r>
      <w:r w:rsidR="00960BBD">
        <w:rPr>
          <w:rFonts w:ascii="Times New Roman" w:eastAsia="Gulim" w:hAnsi="Times New Roman"/>
          <w:sz w:val="28"/>
          <w:szCs w:val="28"/>
        </w:rPr>
        <w:t xml:space="preserve"> et </w:t>
      </w:r>
      <w:r w:rsidR="00432E0A">
        <w:rPr>
          <w:rFonts w:ascii="Times New Roman" w:eastAsia="Gulim" w:hAnsi="Times New Roman"/>
          <w:sz w:val="28"/>
          <w:szCs w:val="28"/>
        </w:rPr>
        <w:t>Mars</w:t>
      </w:r>
      <w:r w:rsidR="00A3432F">
        <w:rPr>
          <w:rFonts w:ascii="Times New Roman" w:eastAsia="Gulim" w:hAnsi="Times New Roman"/>
          <w:sz w:val="28"/>
          <w:szCs w:val="28"/>
        </w:rPr>
        <w:t xml:space="preserve"> </w:t>
      </w:r>
      <w:r w:rsidR="00775D1D">
        <w:rPr>
          <w:rFonts w:ascii="Times New Roman" w:eastAsia="Gulim" w:hAnsi="Times New Roman"/>
          <w:sz w:val="28"/>
          <w:szCs w:val="28"/>
        </w:rPr>
        <w:t>202</w:t>
      </w:r>
      <w:r w:rsidR="00841559">
        <w:rPr>
          <w:rFonts w:ascii="Times New Roman" w:eastAsia="Gulim" w:hAnsi="Times New Roman"/>
          <w:sz w:val="28"/>
          <w:szCs w:val="28"/>
        </w:rPr>
        <w:t>3</w:t>
      </w:r>
      <w:r w:rsidR="00BE4170">
        <w:rPr>
          <w:rFonts w:ascii="Times New Roman" w:eastAsia="Gulim" w:hAnsi="Times New Roman"/>
          <w:sz w:val="28"/>
          <w:szCs w:val="28"/>
        </w:rPr>
        <w:t xml:space="preserve">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A91424">
        <w:rPr>
          <w:rFonts w:ascii="Times New Roman" w:eastAsia="Gulim" w:hAnsi="Times New Roman"/>
          <w:sz w:val="28"/>
          <w:szCs w:val="28"/>
        </w:rPr>
        <w:t>principalement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391836">
        <w:rPr>
          <w:rFonts w:ascii="Times New Roman" w:eastAsia="Gulim" w:hAnsi="Times New Roman"/>
          <w:sz w:val="28"/>
          <w:szCs w:val="28"/>
        </w:rPr>
        <w:t xml:space="preserve">les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841559">
        <w:rPr>
          <w:rFonts w:ascii="Times New Roman" w:eastAsia="Gulim" w:hAnsi="Times New Roman"/>
          <w:sz w:val="28"/>
          <w:szCs w:val="28"/>
        </w:rPr>
        <w:t>Légumes</w:t>
      </w:r>
      <w:r w:rsidR="00391836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432E0A">
        <w:rPr>
          <w:rFonts w:ascii="Times New Roman" w:eastAsia="Gulim" w:hAnsi="Times New Roman"/>
          <w:sz w:val="28"/>
          <w:szCs w:val="28"/>
        </w:rPr>
        <w:t>1,9</w:t>
      </w:r>
      <w:r w:rsidR="00DD5ECA">
        <w:rPr>
          <w:rFonts w:ascii="Times New Roman" w:eastAsia="Gulim" w:hAnsi="Times New Roman"/>
          <w:sz w:val="28"/>
          <w:szCs w:val="28"/>
        </w:rPr>
        <w:t>%</w:t>
      </w:r>
      <w:r w:rsidR="00841559">
        <w:rPr>
          <w:rFonts w:ascii="Times New Roman" w:eastAsia="Gulim" w:hAnsi="Times New Roman"/>
          <w:sz w:val="28"/>
          <w:szCs w:val="28"/>
        </w:rPr>
        <w:t>, le</w:t>
      </w:r>
      <w:r w:rsidR="00960BBD">
        <w:rPr>
          <w:rFonts w:ascii="Times New Roman" w:eastAsia="Gulim" w:hAnsi="Times New Roman"/>
          <w:sz w:val="28"/>
          <w:szCs w:val="28"/>
        </w:rPr>
        <w:t>s</w:t>
      </w:r>
      <w:r w:rsidR="00841559">
        <w:rPr>
          <w:rFonts w:ascii="Times New Roman" w:eastAsia="Gulim" w:hAnsi="Times New Roman"/>
          <w:sz w:val="28"/>
          <w:szCs w:val="28"/>
        </w:rPr>
        <w:t xml:space="preserve"> </w:t>
      </w:r>
      <w:r w:rsidR="00841559" w:rsidRPr="009C0D33">
        <w:rPr>
          <w:rFonts w:ascii="Times New Roman" w:eastAsia="Gulim" w:hAnsi="Times New Roman"/>
          <w:sz w:val="28"/>
          <w:szCs w:val="28"/>
        </w:rPr>
        <w:t>‘‘</w:t>
      </w:r>
      <w:r w:rsidR="00960BBD">
        <w:rPr>
          <w:rFonts w:ascii="Times New Roman" w:eastAsia="Gulim" w:hAnsi="Times New Roman"/>
          <w:sz w:val="28"/>
          <w:szCs w:val="28"/>
        </w:rPr>
        <w:t>Viandes</w:t>
      </w:r>
      <w:r w:rsidR="00841559" w:rsidRPr="009C0D33">
        <w:rPr>
          <w:rFonts w:ascii="Times New Roman" w:eastAsia="Gulim" w:hAnsi="Times New Roman"/>
          <w:sz w:val="28"/>
          <w:szCs w:val="28"/>
        </w:rPr>
        <w:t>’’</w:t>
      </w:r>
      <w:r w:rsidR="00841559">
        <w:rPr>
          <w:rFonts w:ascii="Times New Roman" w:eastAsia="Gulim" w:hAnsi="Times New Roman"/>
          <w:sz w:val="28"/>
          <w:szCs w:val="28"/>
        </w:rPr>
        <w:t xml:space="preserve"> avec </w:t>
      </w:r>
      <w:r w:rsidR="00432E0A">
        <w:rPr>
          <w:rFonts w:ascii="Times New Roman" w:eastAsia="Gulim" w:hAnsi="Times New Roman"/>
          <w:sz w:val="28"/>
          <w:szCs w:val="28"/>
        </w:rPr>
        <w:t>1,3</w:t>
      </w:r>
      <w:r w:rsidR="00841559">
        <w:rPr>
          <w:rFonts w:ascii="Times New Roman" w:eastAsia="Gulim" w:hAnsi="Times New Roman"/>
          <w:sz w:val="28"/>
          <w:szCs w:val="28"/>
        </w:rPr>
        <w:t>%</w:t>
      </w:r>
      <w:r w:rsidR="0059057C">
        <w:rPr>
          <w:rFonts w:ascii="Times New Roman" w:eastAsia="Gulim" w:hAnsi="Times New Roman"/>
          <w:sz w:val="28"/>
          <w:szCs w:val="28"/>
        </w:rPr>
        <w:t xml:space="preserve">, </w:t>
      </w:r>
      <w:r w:rsidR="00BA7505">
        <w:rPr>
          <w:rFonts w:ascii="Times New Roman" w:eastAsia="Gulim" w:hAnsi="Times New Roman"/>
          <w:sz w:val="28"/>
          <w:szCs w:val="28"/>
        </w:rPr>
        <w:t xml:space="preserve">les </w:t>
      </w:r>
      <w:r w:rsidR="00BA7505" w:rsidRPr="009C0D33">
        <w:rPr>
          <w:rFonts w:ascii="Times New Roman" w:eastAsia="Gulim" w:hAnsi="Times New Roman"/>
          <w:sz w:val="28"/>
          <w:szCs w:val="28"/>
        </w:rPr>
        <w:t>‘‘</w:t>
      </w:r>
      <w:r w:rsidR="00BA7505">
        <w:rPr>
          <w:rFonts w:ascii="Times New Roman" w:eastAsia="Gulim" w:hAnsi="Times New Roman"/>
          <w:sz w:val="28"/>
          <w:szCs w:val="28"/>
        </w:rPr>
        <w:t>Poissons et fruits de mer</w:t>
      </w:r>
      <w:r w:rsidR="00BA7505" w:rsidRPr="009C0D33">
        <w:rPr>
          <w:rFonts w:ascii="Times New Roman" w:eastAsia="Gulim" w:hAnsi="Times New Roman"/>
          <w:sz w:val="28"/>
          <w:szCs w:val="28"/>
        </w:rPr>
        <w:t>’’</w:t>
      </w:r>
      <w:r w:rsidR="00BA7505">
        <w:rPr>
          <w:rFonts w:ascii="Times New Roman" w:eastAsia="Gulim" w:hAnsi="Times New Roman"/>
          <w:sz w:val="28"/>
          <w:szCs w:val="28"/>
        </w:rPr>
        <w:t xml:space="preserve"> avec 1,7% et </w:t>
      </w:r>
      <w:r w:rsidR="002110C7">
        <w:rPr>
          <w:rFonts w:ascii="Times New Roman" w:eastAsia="Gulim" w:hAnsi="Times New Roman"/>
          <w:sz w:val="28"/>
          <w:szCs w:val="28"/>
        </w:rPr>
        <w:t>le</w:t>
      </w:r>
      <w:r w:rsidR="00AC008A">
        <w:rPr>
          <w:rFonts w:ascii="Times New Roman" w:eastAsia="Gulim" w:hAnsi="Times New Roman"/>
          <w:sz w:val="28"/>
          <w:szCs w:val="28"/>
        </w:rPr>
        <w:t>s</w:t>
      </w:r>
      <w:r w:rsidR="002110C7">
        <w:rPr>
          <w:rFonts w:ascii="Times New Roman" w:eastAsia="Gulim" w:hAnsi="Times New Roman"/>
          <w:sz w:val="28"/>
          <w:szCs w:val="28"/>
        </w:rPr>
        <w:t xml:space="preserve"> </w:t>
      </w:r>
      <w:r w:rsidR="00391836" w:rsidRPr="009C0D33">
        <w:rPr>
          <w:rFonts w:ascii="Times New Roman" w:eastAsia="Gulim" w:hAnsi="Times New Roman"/>
          <w:sz w:val="28"/>
          <w:szCs w:val="28"/>
        </w:rPr>
        <w:t>‘‘</w:t>
      </w:r>
      <w:r w:rsidR="00432E0A">
        <w:rPr>
          <w:rFonts w:ascii="Times New Roman" w:eastAsia="Gulim" w:hAnsi="Times New Roman"/>
          <w:sz w:val="28"/>
          <w:szCs w:val="28"/>
        </w:rPr>
        <w:t>Huiles et graisses</w:t>
      </w:r>
      <w:r w:rsidR="007B1B74" w:rsidRPr="009C0D33">
        <w:rPr>
          <w:rFonts w:ascii="Times New Roman" w:eastAsia="Gulim" w:hAnsi="Times New Roman"/>
          <w:sz w:val="28"/>
          <w:szCs w:val="28"/>
        </w:rPr>
        <w:t>’’</w:t>
      </w:r>
      <w:r w:rsidR="00391836">
        <w:rPr>
          <w:rFonts w:ascii="Times New Roman" w:eastAsia="Gulim" w:hAnsi="Times New Roman"/>
          <w:sz w:val="28"/>
          <w:szCs w:val="28"/>
        </w:rPr>
        <w:t xml:space="preserve"> avec </w:t>
      </w:r>
      <w:r w:rsidR="00432E0A">
        <w:rPr>
          <w:rFonts w:ascii="Times New Roman" w:eastAsia="Gulim" w:hAnsi="Times New Roman"/>
          <w:sz w:val="28"/>
          <w:szCs w:val="28"/>
        </w:rPr>
        <w:t>0,8</w:t>
      </w:r>
      <w:r w:rsidR="00391836">
        <w:rPr>
          <w:rFonts w:ascii="Times New Roman" w:eastAsia="Gulim" w:hAnsi="Times New Roman"/>
          <w:sz w:val="28"/>
          <w:szCs w:val="28"/>
        </w:rPr>
        <w:t>%</w:t>
      </w:r>
      <w:r w:rsidR="0059057C">
        <w:rPr>
          <w:rFonts w:ascii="Times New Roman" w:eastAsia="Gulim" w:hAnsi="Times New Roman"/>
          <w:sz w:val="28"/>
          <w:szCs w:val="28"/>
        </w:rPr>
        <w:t>.</w:t>
      </w:r>
      <w:r w:rsidR="00391836">
        <w:rPr>
          <w:rFonts w:ascii="Times New Roman" w:eastAsia="Gulim" w:hAnsi="Times New Roman"/>
          <w:sz w:val="28"/>
          <w:szCs w:val="28"/>
        </w:rPr>
        <w:t xml:space="preserve"> </w:t>
      </w:r>
    </w:p>
    <w:p w:rsidR="00391836" w:rsidRDefault="00391836" w:rsidP="0039183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B42C0A" w:rsidRDefault="00B42C0A" w:rsidP="00D32084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214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701"/>
        <w:gridCol w:w="1134"/>
      </w:tblGrid>
      <w:tr w:rsidR="00C53739" w:rsidRPr="001B6B04" w:rsidTr="00B03F00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C53739" w:rsidRPr="003109A6" w:rsidRDefault="00C53739" w:rsidP="00C53739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C53739" w:rsidRPr="003109A6" w:rsidRDefault="00C53739" w:rsidP="00CF2822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F</w:t>
            </w:r>
            <w:r w:rsidR="00CF2822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é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</w:t>
            </w:r>
            <w:r w:rsidR="00B03F00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rier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_2023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Mars_2023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C53739" w:rsidRPr="001B6B04" w:rsidTr="00B03F00">
        <w:trPr>
          <w:trHeight w:val="697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C53739" w:rsidRPr="008E7CC9" w:rsidRDefault="00C53739" w:rsidP="00C53739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C53739" w:rsidRPr="008E7CC9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C53739" w:rsidRPr="008E7CC9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123,1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C53739" w:rsidRPr="008E7CC9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C53739" w:rsidRPr="008E7CC9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  <w:tr w:rsidR="00C53739" w:rsidRPr="001B6B04" w:rsidTr="00B03F00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53739" w:rsidRPr="003109A6" w:rsidRDefault="00C53739" w:rsidP="00C5373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C53739" w:rsidRPr="001B6B04" w:rsidTr="00B03F00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C53739" w:rsidRPr="003109A6" w:rsidRDefault="00C53739" w:rsidP="00C5373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123,6</w:t>
            </w:r>
          </w:p>
        </w:tc>
        <w:tc>
          <w:tcPr>
            <w:tcW w:w="1701" w:type="dxa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122,0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-1,3</w:t>
            </w:r>
          </w:p>
        </w:tc>
      </w:tr>
      <w:tr w:rsidR="00C53739" w:rsidRPr="001B6B04" w:rsidTr="00B03F00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C53739" w:rsidRPr="003109A6" w:rsidRDefault="00C53739" w:rsidP="00C5373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98,2</w:t>
            </w:r>
          </w:p>
        </w:tc>
        <w:tc>
          <w:tcPr>
            <w:tcW w:w="1701" w:type="dxa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96,5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-1,7</w:t>
            </w:r>
          </w:p>
        </w:tc>
      </w:tr>
      <w:tr w:rsidR="00C53739" w:rsidRPr="001B6B04" w:rsidTr="00B03F00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C53739" w:rsidRPr="003109A6" w:rsidRDefault="00C53739" w:rsidP="00C5373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121,1</w:t>
            </w:r>
          </w:p>
        </w:tc>
        <w:tc>
          <w:tcPr>
            <w:tcW w:w="1701" w:type="dxa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121,1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C53739" w:rsidRPr="001B6B04" w:rsidTr="00B03F00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C53739" w:rsidRPr="003109A6" w:rsidRDefault="00C53739" w:rsidP="00C5373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146,0</w:t>
            </w:r>
          </w:p>
        </w:tc>
        <w:tc>
          <w:tcPr>
            <w:tcW w:w="1701" w:type="dxa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-0,8</w:t>
            </w:r>
          </w:p>
        </w:tc>
      </w:tr>
      <w:tr w:rsidR="00C53739" w:rsidRPr="001B6B04" w:rsidTr="00B03F00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C53739" w:rsidRPr="003109A6" w:rsidRDefault="00C53739" w:rsidP="00C5373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124,0</w:t>
            </w:r>
          </w:p>
        </w:tc>
        <w:tc>
          <w:tcPr>
            <w:tcW w:w="1701" w:type="dxa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124,5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3739" w:rsidRPr="003109A6" w:rsidRDefault="00C53739" w:rsidP="00754243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</w:t>
            </w:r>
            <w:r w:rsidR="00754243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</w:t>
            </w:r>
          </w:p>
        </w:tc>
      </w:tr>
      <w:tr w:rsidR="00C53739" w:rsidRPr="001B6B04" w:rsidTr="00B03F00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C53739" w:rsidRPr="003109A6" w:rsidRDefault="00C53739" w:rsidP="00C5373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143,2</w:t>
            </w:r>
          </w:p>
        </w:tc>
        <w:tc>
          <w:tcPr>
            <w:tcW w:w="1701" w:type="dxa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-1,9</w:t>
            </w:r>
          </w:p>
        </w:tc>
      </w:tr>
      <w:tr w:rsidR="00C53739" w:rsidRPr="001B6B04" w:rsidTr="00B03F00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C53739" w:rsidRPr="003109A6" w:rsidRDefault="00C53739" w:rsidP="00C5373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102,4</w:t>
            </w:r>
          </w:p>
        </w:tc>
        <w:tc>
          <w:tcPr>
            <w:tcW w:w="1701" w:type="dxa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C53739" w:rsidRPr="001B6B04" w:rsidTr="00B03F00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3739" w:rsidRPr="003109A6" w:rsidRDefault="00C53739" w:rsidP="00C5373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102,3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C53739" w:rsidRPr="001B6B04" w:rsidTr="00B03F00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739" w:rsidRPr="003109A6" w:rsidRDefault="00C53739" w:rsidP="00C5373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C53739" w:rsidRPr="001B6B04" w:rsidTr="00B03F00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C53739" w:rsidRPr="008E7CC9" w:rsidRDefault="00C53739" w:rsidP="00C53739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C53739" w:rsidRPr="008E7CC9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C53739" w:rsidRPr="008E7CC9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136,0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C53739" w:rsidRPr="008E7CC9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C53739" w:rsidRPr="008E7CC9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C53739" w:rsidRPr="001B6B04" w:rsidTr="00B03F00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3739" w:rsidRPr="003109A6" w:rsidRDefault="00C53739" w:rsidP="00C5373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C53739" w:rsidRPr="001B6B04" w:rsidTr="00B03F00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3739" w:rsidRPr="003109A6" w:rsidRDefault="00C53739" w:rsidP="00C53739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137,9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C53739" w:rsidRPr="001B6B04" w:rsidTr="00B03F00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C53739" w:rsidRPr="003109A6" w:rsidRDefault="00C53739" w:rsidP="00C53739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123,6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122,9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C53739" w:rsidRPr="003109A6" w:rsidRDefault="00C53739" w:rsidP="00C53739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-0,6</w:t>
            </w:r>
          </w:p>
        </w:tc>
      </w:tr>
    </w:tbl>
    <w:p w:rsidR="00267A4B" w:rsidRDefault="005F1CC5" w:rsidP="0046706C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Baisse</w:t>
      </w:r>
      <w:r w:rsidR="0076584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>des prix des produits non alimentaires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4B6D94" w:rsidRDefault="00267A4B" w:rsidP="006212B1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D50E4F">
        <w:rPr>
          <w:rFonts w:ascii="Times New Roman" w:eastAsia="Gulim" w:hAnsi="Times New Roman"/>
          <w:sz w:val="28"/>
          <w:szCs w:val="28"/>
        </w:rPr>
        <w:t>les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EB0AC2">
        <w:rPr>
          <w:rFonts w:ascii="Times New Roman" w:eastAsia="Gulim" w:hAnsi="Times New Roman"/>
          <w:sz w:val="28"/>
          <w:szCs w:val="28"/>
        </w:rPr>
        <w:t>baisses</w:t>
      </w:r>
      <w:r w:rsidR="002F45BF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</w:t>
      </w:r>
      <w:r w:rsidR="00CD2A27">
        <w:rPr>
          <w:rFonts w:ascii="Times New Roman" w:eastAsia="Gulim" w:hAnsi="Times New Roman"/>
          <w:sz w:val="28"/>
          <w:szCs w:val="28"/>
        </w:rPr>
        <w:t>s</w:t>
      </w:r>
      <w:r>
        <w:rPr>
          <w:rFonts w:ascii="Times New Roman" w:eastAsia="Gulim" w:hAnsi="Times New Roman"/>
          <w:sz w:val="28"/>
          <w:szCs w:val="28"/>
        </w:rPr>
        <w:t xml:space="preserve"> prix </w:t>
      </w:r>
      <w:r w:rsidR="00876703">
        <w:rPr>
          <w:rFonts w:ascii="Times New Roman" w:eastAsia="Gulim" w:hAnsi="Times New Roman"/>
          <w:sz w:val="28"/>
          <w:szCs w:val="28"/>
        </w:rPr>
        <w:t xml:space="preserve">entre </w:t>
      </w:r>
      <w:r w:rsidR="00FD00D6">
        <w:rPr>
          <w:rFonts w:ascii="Times New Roman" w:eastAsia="Gulim" w:hAnsi="Times New Roman"/>
          <w:sz w:val="28"/>
          <w:szCs w:val="28"/>
        </w:rPr>
        <w:t>Février</w:t>
      </w:r>
      <w:r w:rsidR="00957DEE">
        <w:rPr>
          <w:rFonts w:ascii="Times New Roman" w:eastAsia="Gulim" w:hAnsi="Times New Roman"/>
          <w:sz w:val="28"/>
          <w:szCs w:val="28"/>
        </w:rPr>
        <w:t xml:space="preserve"> et </w:t>
      </w:r>
      <w:r w:rsidR="00FD00D6">
        <w:rPr>
          <w:rFonts w:ascii="Times New Roman" w:eastAsia="Gulim" w:hAnsi="Times New Roman"/>
          <w:sz w:val="28"/>
          <w:szCs w:val="28"/>
        </w:rPr>
        <w:t>Mars</w:t>
      </w:r>
      <w:r w:rsidR="00957DEE">
        <w:rPr>
          <w:rFonts w:ascii="Times New Roman" w:eastAsia="Gulim" w:hAnsi="Times New Roman"/>
          <w:sz w:val="28"/>
          <w:szCs w:val="28"/>
        </w:rPr>
        <w:t xml:space="preserve"> </w:t>
      </w:r>
      <w:r w:rsidR="00AC008A">
        <w:rPr>
          <w:rFonts w:ascii="Times New Roman" w:eastAsia="Gulim" w:hAnsi="Times New Roman"/>
          <w:sz w:val="28"/>
          <w:szCs w:val="28"/>
        </w:rPr>
        <w:t>2023</w:t>
      </w:r>
      <w:r w:rsidR="00AD743E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ont concerné </w:t>
      </w:r>
      <w:r w:rsidR="001948DC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952D29">
        <w:rPr>
          <w:rFonts w:ascii="Times New Roman" w:eastAsia="Gulim" w:hAnsi="Times New Roman"/>
          <w:sz w:val="28"/>
          <w:szCs w:val="28"/>
        </w:rPr>
        <w:t xml:space="preserve">les </w:t>
      </w:r>
      <w:r w:rsidR="00B24B53" w:rsidRPr="009C0D33">
        <w:rPr>
          <w:rFonts w:ascii="Times New Roman" w:eastAsia="Gulim" w:hAnsi="Times New Roman"/>
          <w:sz w:val="28"/>
          <w:szCs w:val="28"/>
        </w:rPr>
        <w:t>‘‘</w:t>
      </w:r>
      <w:r w:rsidR="00B24B53">
        <w:rPr>
          <w:rFonts w:ascii="Times New Roman" w:eastAsia="Gulim" w:hAnsi="Times New Roman"/>
          <w:sz w:val="28"/>
          <w:szCs w:val="28"/>
        </w:rPr>
        <w:t>Carburants et lubrifiants</w:t>
      </w:r>
      <w:r w:rsidR="00B24B53" w:rsidRPr="00391850">
        <w:rPr>
          <w:rFonts w:ascii="Times New Roman" w:eastAsia="Gulim" w:hAnsi="Times New Roman"/>
          <w:sz w:val="28"/>
          <w:szCs w:val="28"/>
        </w:rPr>
        <w:t>’’</w:t>
      </w:r>
      <w:r w:rsidR="00B24B53">
        <w:rPr>
          <w:rFonts w:ascii="Times New Roman" w:eastAsia="Gulim" w:hAnsi="Times New Roman"/>
          <w:sz w:val="28"/>
          <w:szCs w:val="28"/>
        </w:rPr>
        <w:t xml:space="preserve"> avec </w:t>
      </w:r>
      <w:r w:rsidR="00FD00D6">
        <w:rPr>
          <w:rFonts w:ascii="Times New Roman" w:eastAsia="Gulim" w:hAnsi="Times New Roman"/>
          <w:sz w:val="28"/>
          <w:szCs w:val="28"/>
        </w:rPr>
        <w:t>3,8</w:t>
      </w:r>
      <w:r w:rsidR="00B24B53">
        <w:rPr>
          <w:rFonts w:ascii="Times New Roman" w:eastAsia="Gulim" w:hAnsi="Times New Roman"/>
          <w:sz w:val="28"/>
          <w:szCs w:val="28"/>
        </w:rPr>
        <w:t>%</w:t>
      </w:r>
      <w:r w:rsidR="00FD00D6">
        <w:rPr>
          <w:rFonts w:ascii="Times New Roman" w:eastAsia="Gulim" w:hAnsi="Times New Roman"/>
          <w:sz w:val="28"/>
          <w:szCs w:val="28"/>
        </w:rPr>
        <w:t xml:space="preserve"> et</w:t>
      </w:r>
      <w:r w:rsidR="00957DEE">
        <w:rPr>
          <w:rFonts w:ascii="Times New Roman" w:eastAsia="Gulim" w:hAnsi="Times New Roman"/>
          <w:sz w:val="28"/>
          <w:szCs w:val="28"/>
        </w:rPr>
        <w:t xml:space="preserve"> </w:t>
      </w:r>
      <w:r w:rsidR="00B24B53">
        <w:rPr>
          <w:rFonts w:ascii="Times New Roman" w:eastAsia="Gulim" w:hAnsi="Times New Roman"/>
          <w:sz w:val="28"/>
          <w:szCs w:val="28"/>
        </w:rPr>
        <w:t xml:space="preserve">le </w:t>
      </w:r>
      <w:r w:rsidR="00DC423B" w:rsidRPr="009C0D33">
        <w:rPr>
          <w:rFonts w:ascii="Times New Roman" w:eastAsia="Gulim" w:hAnsi="Times New Roman"/>
          <w:sz w:val="28"/>
          <w:szCs w:val="28"/>
        </w:rPr>
        <w:t>‘‘</w:t>
      </w:r>
      <w:r w:rsidR="00957DEE">
        <w:rPr>
          <w:rFonts w:ascii="Times New Roman" w:eastAsia="Gulim" w:hAnsi="Times New Roman"/>
          <w:sz w:val="28"/>
          <w:szCs w:val="28"/>
        </w:rPr>
        <w:t>Matériel de traitement de l’information</w:t>
      </w:r>
      <w:r w:rsidR="0099435A" w:rsidRPr="00391850">
        <w:rPr>
          <w:rFonts w:ascii="Times New Roman" w:eastAsia="Gulim" w:hAnsi="Times New Roman"/>
          <w:sz w:val="28"/>
          <w:szCs w:val="28"/>
        </w:rPr>
        <w:t>’’</w:t>
      </w:r>
      <w:r w:rsidR="00957DEE">
        <w:rPr>
          <w:rFonts w:ascii="Times New Roman" w:eastAsia="Gulim" w:hAnsi="Times New Roman"/>
          <w:sz w:val="28"/>
          <w:szCs w:val="28"/>
        </w:rPr>
        <w:t xml:space="preserve"> avec </w:t>
      </w:r>
      <w:r w:rsidR="00FD00D6">
        <w:rPr>
          <w:rFonts w:ascii="Times New Roman" w:eastAsia="Gulim" w:hAnsi="Times New Roman"/>
          <w:sz w:val="28"/>
          <w:szCs w:val="28"/>
        </w:rPr>
        <w:t>3,0</w:t>
      </w:r>
      <w:r w:rsidR="00957DEE">
        <w:rPr>
          <w:rFonts w:ascii="Times New Roman" w:eastAsia="Gulim" w:hAnsi="Times New Roman"/>
          <w:sz w:val="28"/>
          <w:szCs w:val="28"/>
        </w:rPr>
        <w:t xml:space="preserve">% </w:t>
      </w:r>
      <w:r w:rsidR="00FD00D6">
        <w:rPr>
          <w:rFonts w:ascii="Times New Roman" w:eastAsia="Gulim" w:hAnsi="Times New Roman"/>
          <w:sz w:val="28"/>
          <w:szCs w:val="28"/>
        </w:rPr>
        <w:t xml:space="preserve">contre une hausse de 5,4% des </w:t>
      </w:r>
      <w:r w:rsidR="0099435A" w:rsidRPr="009C0D33">
        <w:rPr>
          <w:rFonts w:ascii="Times New Roman" w:eastAsia="Gulim" w:hAnsi="Times New Roman"/>
          <w:sz w:val="28"/>
          <w:szCs w:val="28"/>
        </w:rPr>
        <w:t>‘‘</w:t>
      </w:r>
      <w:r w:rsidR="00957DEE">
        <w:rPr>
          <w:rFonts w:ascii="Times New Roman" w:eastAsia="Gulim" w:hAnsi="Times New Roman"/>
          <w:sz w:val="28"/>
          <w:szCs w:val="28"/>
        </w:rPr>
        <w:t>Frais de pèlerinage</w:t>
      </w:r>
      <w:r w:rsidR="00DC423B" w:rsidRPr="00391850">
        <w:rPr>
          <w:rFonts w:ascii="Times New Roman" w:eastAsia="Gulim" w:hAnsi="Times New Roman"/>
          <w:sz w:val="28"/>
          <w:szCs w:val="28"/>
        </w:rPr>
        <w:t>’’</w:t>
      </w:r>
      <w:r w:rsidR="00852BA4">
        <w:rPr>
          <w:rFonts w:ascii="Times New Roman" w:eastAsia="Gulim" w:hAnsi="Times New Roman"/>
          <w:sz w:val="28"/>
          <w:szCs w:val="28"/>
        </w:rPr>
        <w:t xml:space="preserve"> </w:t>
      </w:r>
      <w:r w:rsidR="006212B1">
        <w:rPr>
          <w:rFonts w:ascii="Times New Roman" w:eastAsia="Gulim" w:hAnsi="Times New Roman"/>
          <w:sz w:val="28"/>
          <w:szCs w:val="28"/>
        </w:rPr>
        <w:t>organisé par le privé</w:t>
      </w:r>
      <w:r w:rsidR="00FD00D6">
        <w:rPr>
          <w:rFonts w:ascii="Times New Roman" w:eastAsia="Gulim" w:hAnsi="Times New Roman"/>
          <w:sz w:val="28"/>
          <w:szCs w:val="28"/>
        </w:rPr>
        <w:t>.</w:t>
      </w:r>
    </w:p>
    <w:p w:rsidR="00FD00D6" w:rsidRDefault="00FD00D6" w:rsidP="00FD00D6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6C8F9CA7" wp14:editId="3F6079C5">
            <wp:extent cx="5457825" cy="2447925"/>
            <wp:effectExtent l="0" t="0" r="9525" b="9525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ED2C05" w:rsidRDefault="0071441A" w:rsidP="00706485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p w:rsidR="00FD00D6" w:rsidRDefault="00FD00D6" w:rsidP="00706485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5666" w:type="pct"/>
        <w:jc w:val="center"/>
        <w:tblLayout w:type="fixed"/>
        <w:tblLook w:val="00A0" w:firstRow="1" w:lastRow="0" w:firstColumn="1" w:lastColumn="0" w:noHBand="0" w:noVBand="0"/>
      </w:tblPr>
      <w:tblGrid>
        <w:gridCol w:w="2831"/>
        <w:gridCol w:w="993"/>
        <w:gridCol w:w="1421"/>
        <w:gridCol w:w="1421"/>
        <w:gridCol w:w="1274"/>
        <w:gridCol w:w="1698"/>
      </w:tblGrid>
      <w:tr w:rsidR="00D56B98" w:rsidRPr="004E0DA4" w:rsidTr="00D56B98">
        <w:trPr>
          <w:trHeight w:val="64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D56B98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Février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D56B98" w:rsidRPr="005A6F02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D56B98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Mars</w:t>
            </w: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_</w:t>
            </w:r>
          </w:p>
          <w:p w:rsidR="00D56B98" w:rsidRPr="005A6F02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D56B98" w:rsidRPr="005A6F02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D56B98" w:rsidRPr="005A6F02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D56B98" w:rsidRPr="004E0DA4" w:rsidTr="00D56B98">
        <w:trPr>
          <w:trHeight w:val="52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123,6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122,9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-0,6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12,6</w:t>
            </w:r>
          </w:p>
        </w:tc>
      </w:tr>
      <w:tr w:rsidR="00D56B98" w:rsidRPr="004E0DA4" w:rsidTr="00D56B98">
        <w:trPr>
          <w:trHeight w:val="536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111,2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2,9</w:t>
            </w:r>
          </w:p>
        </w:tc>
      </w:tr>
      <w:tr w:rsidR="00D56B98" w:rsidRPr="00534BE7" w:rsidTr="00D56B98">
        <w:trPr>
          <w:trHeight w:val="552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101EA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3,8</w:t>
            </w:r>
          </w:p>
        </w:tc>
      </w:tr>
      <w:tr w:rsidR="00D56B98" w:rsidRPr="004E0DA4" w:rsidTr="00D56B98">
        <w:trPr>
          <w:trHeight w:val="560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104,9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101EA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</w:tr>
      <w:tr w:rsidR="00D56B98" w:rsidRPr="004E0DA4" w:rsidTr="00D56B98">
        <w:trPr>
          <w:trHeight w:val="688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112,0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112,1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101EA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7,3</w:t>
            </w:r>
          </w:p>
        </w:tc>
      </w:tr>
      <w:tr w:rsidR="00D56B98" w:rsidRPr="004E0DA4" w:rsidTr="00D56B98">
        <w:trPr>
          <w:trHeight w:val="39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101EA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D56B98" w:rsidRPr="004E0DA4" w:rsidTr="00D56B98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121,7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120,0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-1,4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101EA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6,3</w:t>
            </w:r>
          </w:p>
        </w:tc>
      </w:tr>
      <w:tr w:rsidR="00D56B98" w:rsidRPr="004E0DA4" w:rsidTr="00D56B98">
        <w:trPr>
          <w:trHeight w:val="407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104,7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104,7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101EA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D56B98" w:rsidRPr="004E0DA4" w:rsidTr="00D56B98">
        <w:trPr>
          <w:trHeight w:val="28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105,4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106,1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0,7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101EA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4,0</w:t>
            </w:r>
          </w:p>
        </w:tc>
      </w:tr>
      <w:tr w:rsidR="00D56B98" w:rsidRPr="004E0DA4" w:rsidTr="00D56B98">
        <w:trPr>
          <w:trHeight w:val="276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120,2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101EA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3,6</w:t>
            </w:r>
          </w:p>
        </w:tc>
      </w:tr>
      <w:tr w:rsidR="00D56B98" w:rsidRPr="004E0DA4" w:rsidTr="00D56B98">
        <w:trPr>
          <w:trHeight w:val="322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109,9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109,9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101EA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4,3</w:t>
            </w:r>
          </w:p>
        </w:tc>
      </w:tr>
      <w:tr w:rsidR="00D56B98" w:rsidRPr="004E0DA4" w:rsidTr="00BC0BA3">
        <w:trPr>
          <w:trHeight w:val="270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116,8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116,8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E0DA4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4101EA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D56B98" w:rsidRPr="004E0DA4" w:rsidTr="00BC0BA3">
        <w:trPr>
          <w:trHeight w:val="415"/>
          <w:jc w:val="center"/>
        </w:trPr>
        <w:tc>
          <w:tcPr>
            <w:tcW w:w="14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Default="00D56B98" w:rsidP="00D56B98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5703A7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5703A7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115,9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5703A7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115,6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5703A7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B98" w:rsidRPr="005703A7" w:rsidRDefault="00D56B98" w:rsidP="00D56B98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6,5</w:t>
            </w:r>
          </w:p>
        </w:tc>
      </w:tr>
    </w:tbl>
    <w:p w:rsidR="001D5B7A" w:rsidRDefault="001D5B7A" w:rsidP="00A11EE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8D50C5">
        <w:rPr>
          <w:rFonts w:ascii="Times New Roman" w:eastAsia="Gulim" w:hAnsi="Times New Roman"/>
          <w:b/>
          <w:bCs/>
          <w:sz w:val="28"/>
          <w:szCs w:val="28"/>
        </w:rPr>
        <w:t>6,</w:t>
      </w:r>
      <w:r w:rsidR="00A11EE0">
        <w:rPr>
          <w:rFonts w:ascii="Times New Roman" w:eastAsia="Gulim" w:hAnsi="Times New Roman"/>
          <w:b/>
          <w:bCs/>
          <w:sz w:val="28"/>
          <w:szCs w:val="28"/>
        </w:rPr>
        <w:t>5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A11EE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8D50C5">
        <w:rPr>
          <w:rFonts w:ascii="Times New Roman" w:eastAsia="Gulim" w:hAnsi="Times New Roman"/>
          <w:sz w:val="28"/>
          <w:szCs w:val="28"/>
        </w:rPr>
        <w:t>6,</w:t>
      </w:r>
      <w:r w:rsidR="00A11EE0">
        <w:rPr>
          <w:rFonts w:ascii="Times New Roman" w:eastAsia="Gulim" w:hAnsi="Times New Roman"/>
          <w:sz w:val="28"/>
          <w:szCs w:val="28"/>
        </w:rPr>
        <w:t>5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8D50C5">
        <w:rPr>
          <w:rFonts w:ascii="Times New Roman" w:eastAsia="Gulim" w:hAnsi="Times New Roman"/>
          <w:sz w:val="28"/>
          <w:szCs w:val="28"/>
        </w:rPr>
        <w:t>12,6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es produits alimentaires et </w:t>
      </w:r>
      <w:r w:rsidR="007001FC">
        <w:rPr>
          <w:rFonts w:ascii="Times New Roman" w:eastAsia="Gulim" w:hAnsi="Times New Roman"/>
          <w:sz w:val="28"/>
          <w:szCs w:val="28"/>
        </w:rPr>
        <w:t xml:space="preserve">de </w:t>
      </w:r>
      <w:r w:rsidR="008D50C5">
        <w:rPr>
          <w:rFonts w:ascii="Times New Roman" w:eastAsia="Gulim" w:hAnsi="Times New Roman"/>
          <w:sz w:val="28"/>
          <w:szCs w:val="28"/>
        </w:rPr>
        <w:t>2,9</w:t>
      </w:r>
      <w:r w:rsidR="007001FC">
        <w:rPr>
          <w:rFonts w:ascii="Times New Roman" w:eastAsia="Gulim" w:hAnsi="Times New Roman"/>
          <w:sz w:val="28"/>
          <w:szCs w:val="28"/>
        </w:rPr>
        <w:t xml:space="preserve">% 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des produits </w:t>
      </w:r>
      <w:r w:rsidR="007001F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A61FB9" w:rsidRDefault="00A61FB9" w:rsidP="00A272CF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8D50C5" w:rsidP="000C2EB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2E17C020" wp14:editId="063AD120">
            <wp:extent cx="5334000" cy="2847975"/>
            <wp:effectExtent l="0" t="0" r="0" b="9525"/>
            <wp:docPr id="8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D5B7A" w:rsidRDefault="001D5B7A" w:rsidP="00BC4C8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A11EE0" w:rsidRDefault="00A11EE0" w:rsidP="00CB2A0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B2A00" w:rsidRDefault="00CB2A00" w:rsidP="00D60BB9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de </w:t>
      </w:r>
      <w:r w:rsidR="00D60BB9">
        <w:rPr>
          <w:rFonts w:ascii="Times New Roman" w:eastAsia="Gulim" w:hAnsi="Times New Roman"/>
          <w:sz w:val="28"/>
          <w:szCs w:val="28"/>
        </w:rPr>
        <w:t>Mars</w:t>
      </w:r>
      <w:r>
        <w:rPr>
          <w:rFonts w:ascii="Times New Roman" w:eastAsia="Gulim" w:hAnsi="Times New Roman"/>
          <w:sz w:val="28"/>
          <w:szCs w:val="28"/>
        </w:rPr>
        <w:t xml:space="preserve"> 2023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 xml:space="preserve">a connu une hausse de </w:t>
      </w:r>
      <w:r w:rsidR="00D60BB9">
        <w:rPr>
          <w:rFonts w:ascii="Times New Roman" w:eastAsia="Gulim" w:hAnsi="Times New Roman"/>
          <w:sz w:val="28"/>
          <w:szCs w:val="28"/>
        </w:rPr>
        <w:t>0,1</w:t>
      </w:r>
      <w:r>
        <w:rPr>
          <w:rFonts w:ascii="Times New Roman" w:eastAsia="Gulim" w:hAnsi="Times New Roman"/>
          <w:sz w:val="28"/>
          <w:szCs w:val="28"/>
        </w:rPr>
        <w:t xml:space="preserve">% en glissement mensuel et de </w:t>
      </w:r>
      <w:r w:rsidR="00D60BB9">
        <w:rPr>
          <w:rFonts w:ascii="Times New Roman" w:eastAsia="Gulim" w:hAnsi="Times New Roman"/>
          <w:sz w:val="28"/>
          <w:szCs w:val="28"/>
        </w:rPr>
        <w:t>8,2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CB2A00" w:rsidRDefault="00CB2A00" w:rsidP="00CB2A00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B2A00" w:rsidRDefault="00CB2A00" w:rsidP="00640B15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Quant aux variations par villes, l’évolution de l’IPC a été </w:t>
      </w:r>
      <w:r w:rsidR="00640B15">
        <w:rPr>
          <w:rFonts w:ascii="Times New Roman" w:eastAsia="Gulim" w:hAnsi="Times New Roman"/>
          <w:sz w:val="28"/>
          <w:szCs w:val="28"/>
        </w:rPr>
        <w:t xml:space="preserve">inégale, allant d’une baisse de 0,3% à Casablanca et </w:t>
      </w:r>
      <w:r w:rsidR="00186A57">
        <w:rPr>
          <w:rFonts w:ascii="Times New Roman" w:eastAsia="Gulim" w:hAnsi="Times New Roman"/>
          <w:sz w:val="28"/>
          <w:szCs w:val="28"/>
        </w:rPr>
        <w:t xml:space="preserve">à </w:t>
      </w:r>
      <w:r w:rsidR="00640B15">
        <w:rPr>
          <w:rFonts w:ascii="Times New Roman" w:eastAsia="Gulim" w:hAnsi="Times New Roman"/>
          <w:sz w:val="28"/>
          <w:szCs w:val="28"/>
        </w:rPr>
        <w:t>Errachidia à une hausse de 1,4% à Guelmim.</w:t>
      </w:r>
    </w:p>
    <w:sectPr w:rsidR="00CB2A00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16F" w:rsidRDefault="0001316F">
      <w:r>
        <w:separator/>
      </w:r>
    </w:p>
    <w:p w:rsidR="0001316F" w:rsidRDefault="0001316F"/>
  </w:endnote>
  <w:endnote w:type="continuationSeparator" w:id="0">
    <w:p w:rsidR="0001316F" w:rsidRDefault="0001316F">
      <w:r>
        <w:continuationSeparator/>
      </w:r>
    </w:p>
    <w:p w:rsidR="0001316F" w:rsidRDefault="00013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A517A2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A517A2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16F" w:rsidRDefault="0001316F">
      <w:r>
        <w:separator/>
      </w:r>
    </w:p>
    <w:p w:rsidR="0001316F" w:rsidRDefault="0001316F"/>
  </w:footnote>
  <w:footnote w:type="continuationSeparator" w:id="0">
    <w:p w:rsidR="0001316F" w:rsidRDefault="0001316F">
      <w:r>
        <w:continuationSeparator/>
      </w:r>
    </w:p>
    <w:p w:rsidR="0001316F" w:rsidRDefault="000131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16F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24E"/>
    <w:rsid w:val="00022430"/>
    <w:rsid w:val="0002284B"/>
    <w:rsid w:val="000233EB"/>
    <w:rsid w:val="000238D8"/>
    <w:rsid w:val="00023E63"/>
    <w:rsid w:val="00024293"/>
    <w:rsid w:val="0002600D"/>
    <w:rsid w:val="000272DA"/>
    <w:rsid w:val="00027466"/>
    <w:rsid w:val="0002753A"/>
    <w:rsid w:val="000303CF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546F"/>
    <w:rsid w:val="00046CE3"/>
    <w:rsid w:val="00047130"/>
    <w:rsid w:val="000476D7"/>
    <w:rsid w:val="00047DA9"/>
    <w:rsid w:val="00047F7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DB1"/>
    <w:rsid w:val="000874FB"/>
    <w:rsid w:val="000877FE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727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BE"/>
    <w:rsid w:val="001668C2"/>
    <w:rsid w:val="00166B4A"/>
    <w:rsid w:val="0016795E"/>
    <w:rsid w:val="00167B45"/>
    <w:rsid w:val="00170334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CE"/>
    <w:rsid w:val="00180B9A"/>
    <w:rsid w:val="00181324"/>
    <w:rsid w:val="0018165A"/>
    <w:rsid w:val="001821BF"/>
    <w:rsid w:val="001822B6"/>
    <w:rsid w:val="001822D5"/>
    <w:rsid w:val="0018260C"/>
    <w:rsid w:val="001828B8"/>
    <w:rsid w:val="00182C41"/>
    <w:rsid w:val="00182E71"/>
    <w:rsid w:val="00183F0D"/>
    <w:rsid w:val="001841F2"/>
    <w:rsid w:val="00184A0A"/>
    <w:rsid w:val="00184B98"/>
    <w:rsid w:val="00185026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EE5"/>
    <w:rsid w:val="001D24C2"/>
    <w:rsid w:val="001D2AF9"/>
    <w:rsid w:val="001D370F"/>
    <w:rsid w:val="001D37E4"/>
    <w:rsid w:val="001D392E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3ED"/>
    <w:rsid w:val="001E2096"/>
    <w:rsid w:val="001E2578"/>
    <w:rsid w:val="001E2A4A"/>
    <w:rsid w:val="001E2D82"/>
    <w:rsid w:val="001E2EE9"/>
    <w:rsid w:val="001E46E0"/>
    <w:rsid w:val="001E4EC8"/>
    <w:rsid w:val="001E55AE"/>
    <w:rsid w:val="001E5E64"/>
    <w:rsid w:val="001E6403"/>
    <w:rsid w:val="001E7000"/>
    <w:rsid w:val="001E74EB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203DD"/>
    <w:rsid w:val="00220806"/>
    <w:rsid w:val="0022093F"/>
    <w:rsid w:val="00221BFF"/>
    <w:rsid w:val="00222269"/>
    <w:rsid w:val="002222F2"/>
    <w:rsid w:val="00222DF5"/>
    <w:rsid w:val="00224266"/>
    <w:rsid w:val="00224720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317B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608F"/>
    <w:rsid w:val="002660D7"/>
    <w:rsid w:val="002660DA"/>
    <w:rsid w:val="00266939"/>
    <w:rsid w:val="00266A2D"/>
    <w:rsid w:val="00266C97"/>
    <w:rsid w:val="00266E01"/>
    <w:rsid w:val="00267311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771E"/>
    <w:rsid w:val="00277E6A"/>
    <w:rsid w:val="002800F6"/>
    <w:rsid w:val="002807EF"/>
    <w:rsid w:val="00280BB2"/>
    <w:rsid w:val="00280C43"/>
    <w:rsid w:val="00281B4F"/>
    <w:rsid w:val="0028253D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41F1"/>
    <w:rsid w:val="002A43D4"/>
    <w:rsid w:val="002A48C1"/>
    <w:rsid w:val="002A49B9"/>
    <w:rsid w:val="002A4A07"/>
    <w:rsid w:val="002A4D9C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852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5BF"/>
    <w:rsid w:val="002F488D"/>
    <w:rsid w:val="002F4DEE"/>
    <w:rsid w:val="002F50DA"/>
    <w:rsid w:val="002F6015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AFF"/>
    <w:rsid w:val="00313BB4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B8B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EA0"/>
    <w:rsid w:val="003E6518"/>
    <w:rsid w:val="003E6AA4"/>
    <w:rsid w:val="003E7274"/>
    <w:rsid w:val="003E7C11"/>
    <w:rsid w:val="003E7C53"/>
    <w:rsid w:val="003E7CE4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1C68"/>
    <w:rsid w:val="004024D1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CF"/>
    <w:rsid w:val="004051D7"/>
    <w:rsid w:val="0040522B"/>
    <w:rsid w:val="004052D7"/>
    <w:rsid w:val="0040543A"/>
    <w:rsid w:val="004057EA"/>
    <w:rsid w:val="00405B12"/>
    <w:rsid w:val="0040709F"/>
    <w:rsid w:val="00407583"/>
    <w:rsid w:val="004078BA"/>
    <w:rsid w:val="00407D64"/>
    <w:rsid w:val="004101EA"/>
    <w:rsid w:val="00410298"/>
    <w:rsid w:val="0041032E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E9D"/>
    <w:rsid w:val="00424F89"/>
    <w:rsid w:val="00425123"/>
    <w:rsid w:val="004253BE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F24"/>
    <w:rsid w:val="00450153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5834"/>
    <w:rsid w:val="00495882"/>
    <w:rsid w:val="00496087"/>
    <w:rsid w:val="00496565"/>
    <w:rsid w:val="004967CC"/>
    <w:rsid w:val="0049694B"/>
    <w:rsid w:val="00496C57"/>
    <w:rsid w:val="004970EB"/>
    <w:rsid w:val="00497B6D"/>
    <w:rsid w:val="00497C97"/>
    <w:rsid w:val="004A05B6"/>
    <w:rsid w:val="004A063C"/>
    <w:rsid w:val="004A1820"/>
    <w:rsid w:val="004A1936"/>
    <w:rsid w:val="004A19B2"/>
    <w:rsid w:val="004A1E9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CD"/>
    <w:rsid w:val="004E2B10"/>
    <w:rsid w:val="004E33AD"/>
    <w:rsid w:val="004E3565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DB9"/>
    <w:rsid w:val="005253A9"/>
    <w:rsid w:val="005253C7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55C"/>
    <w:rsid w:val="00553B95"/>
    <w:rsid w:val="00553C08"/>
    <w:rsid w:val="00554D55"/>
    <w:rsid w:val="005550F8"/>
    <w:rsid w:val="005552A7"/>
    <w:rsid w:val="00555C50"/>
    <w:rsid w:val="00556857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D1F"/>
    <w:rsid w:val="005962E7"/>
    <w:rsid w:val="00596C6B"/>
    <w:rsid w:val="005971DB"/>
    <w:rsid w:val="005972AA"/>
    <w:rsid w:val="00597B0C"/>
    <w:rsid w:val="00597BCB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D76"/>
    <w:rsid w:val="005B6B46"/>
    <w:rsid w:val="005B6B66"/>
    <w:rsid w:val="005B6D4A"/>
    <w:rsid w:val="005B7034"/>
    <w:rsid w:val="005B765D"/>
    <w:rsid w:val="005C026C"/>
    <w:rsid w:val="005C1E0D"/>
    <w:rsid w:val="005C2A39"/>
    <w:rsid w:val="005C2DE5"/>
    <w:rsid w:val="005C3874"/>
    <w:rsid w:val="005C3DF3"/>
    <w:rsid w:val="005C424B"/>
    <w:rsid w:val="005C42EA"/>
    <w:rsid w:val="005C4816"/>
    <w:rsid w:val="005C4A39"/>
    <w:rsid w:val="005C58C4"/>
    <w:rsid w:val="005C5A17"/>
    <w:rsid w:val="005C691A"/>
    <w:rsid w:val="005C6B97"/>
    <w:rsid w:val="005C77B0"/>
    <w:rsid w:val="005D0601"/>
    <w:rsid w:val="005D1128"/>
    <w:rsid w:val="005D16CE"/>
    <w:rsid w:val="005D1F14"/>
    <w:rsid w:val="005D20C8"/>
    <w:rsid w:val="005D2BEA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76D1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A23"/>
    <w:rsid w:val="006565E3"/>
    <w:rsid w:val="0065745F"/>
    <w:rsid w:val="006575FC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6A7"/>
    <w:rsid w:val="00677F63"/>
    <w:rsid w:val="006804DE"/>
    <w:rsid w:val="006804FF"/>
    <w:rsid w:val="006807F1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79AE"/>
    <w:rsid w:val="00687AFB"/>
    <w:rsid w:val="006910CD"/>
    <w:rsid w:val="0069122D"/>
    <w:rsid w:val="006916C9"/>
    <w:rsid w:val="006916F6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AA0"/>
    <w:rsid w:val="006A5FF9"/>
    <w:rsid w:val="006A63BE"/>
    <w:rsid w:val="006A67C0"/>
    <w:rsid w:val="006A6B0F"/>
    <w:rsid w:val="006A7070"/>
    <w:rsid w:val="006A7702"/>
    <w:rsid w:val="006A78F2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B9D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E26"/>
    <w:rsid w:val="00701F87"/>
    <w:rsid w:val="00702025"/>
    <w:rsid w:val="00702225"/>
    <w:rsid w:val="00702226"/>
    <w:rsid w:val="00702675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4EE"/>
    <w:rsid w:val="007375B6"/>
    <w:rsid w:val="00737B4A"/>
    <w:rsid w:val="00737C9F"/>
    <w:rsid w:val="00737D37"/>
    <w:rsid w:val="00737D98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3155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F5"/>
    <w:rsid w:val="00777199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226"/>
    <w:rsid w:val="007A754A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9C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7E9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FE0"/>
    <w:rsid w:val="0083237E"/>
    <w:rsid w:val="00832FFB"/>
    <w:rsid w:val="00833120"/>
    <w:rsid w:val="008336BC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A1C"/>
    <w:rsid w:val="00862266"/>
    <w:rsid w:val="008625EE"/>
    <w:rsid w:val="008628B7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A6"/>
    <w:rsid w:val="00882216"/>
    <w:rsid w:val="008826B3"/>
    <w:rsid w:val="008826F5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AB8"/>
    <w:rsid w:val="008C0E1B"/>
    <w:rsid w:val="008C17A1"/>
    <w:rsid w:val="008C1E0B"/>
    <w:rsid w:val="008C1F70"/>
    <w:rsid w:val="008C37C2"/>
    <w:rsid w:val="008C42D1"/>
    <w:rsid w:val="008C4CA7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49A"/>
    <w:rsid w:val="008E0EBB"/>
    <w:rsid w:val="008E103F"/>
    <w:rsid w:val="008E18A8"/>
    <w:rsid w:val="008E220F"/>
    <w:rsid w:val="008E36AC"/>
    <w:rsid w:val="008E39D8"/>
    <w:rsid w:val="008E427C"/>
    <w:rsid w:val="008E449C"/>
    <w:rsid w:val="008E49C8"/>
    <w:rsid w:val="008E53F8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324"/>
    <w:rsid w:val="008F2CF9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D3C"/>
    <w:rsid w:val="009143C7"/>
    <w:rsid w:val="00914AC8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CA3"/>
    <w:rsid w:val="00996CFD"/>
    <w:rsid w:val="009974F8"/>
    <w:rsid w:val="009975A4"/>
    <w:rsid w:val="00997AA5"/>
    <w:rsid w:val="00997E9E"/>
    <w:rsid w:val="009A006A"/>
    <w:rsid w:val="009A0FD8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2B4"/>
    <w:rsid w:val="009C32B5"/>
    <w:rsid w:val="009C3ED9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C3"/>
    <w:rsid w:val="009D3786"/>
    <w:rsid w:val="009D3E4D"/>
    <w:rsid w:val="009D448E"/>
    <w:rsid w:val="009D45EA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80B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2653"/>
    <w:rsid w:val="009F2A80"/>
    <w:rsid w:val="009F2C2A"/>
    <w:rsid w:val="009F31D4"/>
    <w:rsid w:val="009F3EC6"/>
    <w:rsid w:val="009F4307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0DA"/>
    <w:rsid w:val="00A25839"/>
    <w:rsid w:val="00A25A83"/>
    <w:rsid w:val="00A25AAF"/>
    <w:rsid w:val="00A26158"/>
    <w:rsid w:val="00A26176"/>
    <w:rsid w:val="00A26F2E"/>
    <w:rsid w:val="00A272CF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402A4"/>
    <w:rsid w:val="00A40A6F"/>
    <w:rsid w:val="00A40E8D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7A2"/>
    <w:rsid w:val="00A51DBB"/>
    <w:rsid w:val="00A51EC3"/>
    <w:rsid w:val="00A52238"/>
    <w:rsid w:val="00A53AAF"/>
    <w:rsid w:val="00A53CDE"/>
    <w:rsid w:val="00A5404B"/>
    <w:rsid w:val="00A54111"/>
    <w:rsid w:val="00A544FF"/>
    <w:rsid w:val="00A548F3"/>
    <w:rsid w:val="00A54AFF"/>
    <w:rsid w:val="00A553C2"/>
    <w:rsid w:val="00A55882"/>
    <w:rsid w:val="00A55D96"/>
    <w:rsid w:val="00A55F3F"/>
    <w:rsid w:val="00A56077"/>
    <w:rsid w:val="00A56E0C"/>
    <w:rsid w:val="00A57700"/>
    <w:rsid w:val="00A577D6"/>
    <w:rsid w:val="00A605C8"/>
    <w:rsid w:val="00A60A62"/>
    <w:rsid w:val="00A61995"/>
    <w:rsid w:val="00A61FB9"/>
    <w:rsid w:val="00A62384"/>
    <w:rsid w:val="00A62549"/>
    <w:rsid w:val="00A62B96"/>
    <w:rsid w:val="00A63B1F"/>
    <w:rsid w:val="00A641E7"/>
    <w:rsid w:val="00A643F8"/>
    <w:rsid w:val="00A64477"/>
    <w:rsid w:val="00A6463B"/>
    <w:rsid w:val="00A647FA"/>
    <w:rsid w:val="00A6485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E4D"/>
    <w:rsid w:val="00A77D6C"/>
    <w:rsid w:val="00A80688"/>
    <w:rsid w:val="00A806EA"/>
    <w:rsid w:val="00A80FB0"/>
    <w:rsid w:val="00A81C5F"/>
    <w:rsid w:val="00A82315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1A5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65A"/>
    <w:rsid w:val="00AD29B8"/>
    <w:rsid w:val="00AD2A15"/>
    <w:rsid w:val="00AD2B88"/>
    <w:rsid w:val="00AD3B48"/>
    <w:rsid w:val="00AD4D3D"/>
    <w:rsid w:val="00AD52CD"/>
    <w:rsid w:val="00AD5675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E44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2506"/>
    <w:rsid w:val="00B72B7D"/>
    <w:rsid w:val="00B72F90"/>
    <w:rsid w:val="00B734B9"/>
    <w:rsid w:val="00B74753"/>
    <w:rsid w:val="00B7484C"/>
    <w:rsid w:val="00B758A1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3326"/>
    <w:rsid w:val="00B833F0"/>
    <w:rsid w:val="00B83C74"/>
    <w:rsid w:val="00B84D8F"/>
    <w:rsid w:val="00B84DEE"/>
    <w:rsid w:val="00B852EC"/>
    <w:rsid w:val="00B859E4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C83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8E2"/>
    <w:rsid w:val="00C20945"/>
    <w:rsid w:val="00C20A0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C68"/>
    <w:rsid w:val="00C31C7F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08D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202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8034C"/>
    <w:rsid w:val="00C81584"/>
    <w:rsid w:val="00C816BC"/>
    <w:rsid w:val="00C818BC"/>
    <w:rsid w:val="00C81B9F"/>
    <w:rsid w:val="00C820F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63C"/>
    <w:rsid w:val="00CC28F7"/>
    <w:rsid w:val="00CC2E35"/>
    <w:rsid w:val="00CC376D"/>
    <w:rsid w:val="00CC41C0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C10"/>
    <w:rsid w:val="00CE6280"/>
    <w:rsid w:val="00CE6550"/>
    <w:rsid w:val="00CE6AD5"/>
    <w:rsid w:val="00CE6BC7"/>
    <w:rsid w:val="00CE6C2D"/>
    <w:rsid w:val="00CE6C6E"/>
    <w:rsid w:val="00CE7045"/>
    <w:rsid w:val="00CF07FF"/>
    <w:rsid w:val="00CF0AEA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B47"/>
    <w:rsid w:val="00D1005D"/>
    <w:rsid w:val="00D10953"/>
    <w:rsid w:val="00D1247A"/>
    <w:rsid w:val="00D126B5"/>
    <w:rsid w:val="00D12B20"/>
    <w:rsid w:val="00D12FD5"/>
    <w:rsid w:val="00D133BD"/>
    <w:rsid w:val="00D1434B"/>
    <w:rsid w:val="00D14C06"/>
    <w:rsid w:val="00D14D18"/>
    <w:rsid w:val="00D15321"/>
    <w:rsid w:val="00D15672"/>
    <w:rsid w:val="00D16960"/>
    <w:rsid w:val="00D16E3B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9E7"/>
    <w:rsid w:val="00D44AA3"/>
    <w:rsid w:val="00D44B76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71B"/>
    <w:rsid w:val="00D84946"/>
    <w:rsid w:val="00D84A50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714E"/>
    <w:rsid w:val="00D875A6"/>
    <w:rsid w:val="00D90B5A"/>
    <w:rsid w:val="00D90CD4"/>
    <w:rsid w:val="00D913F8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F0317"/>
    <w:rsid w:val="00DF04DF"/>
    <w:rsid w:val="00DF0631"/>
    <w:rsid w:val="00DF0FBC"/>
    <w:rsid w:val="00DF101B"/>
    <w:rsid w:val="00DF1497"/>
    <w:rsid w:val="00DF19BF"/>
    <w:rsid w:val="00DF1D51"/>
    <w:rsid w:val="00DF21E4"/>
    <w:rsid w:val="00DF2551"/>
    <w:rsid w:val="00DF2CD6"/>
    <w:rsid w:val="00DF2F8D"/>
    <w:rsid w:val="00DF30D2"/>
    <w:rsid w:val="00DF3910"/>
    <w:rsid w:val="00DF3EC0"/>
    <w:rsid w:val="00DF3F24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756"/>
    <w:rsid w:val="00E30A66"/>
    <w:rsid w:val="00E30E2D"/>
    <w:rsid w:val="00E318B8"/>
    <w:rsid w:val="00E31D30"/>
    <w:rsid w:val="00E31F9A"/>
    <w:rsid w:val="00E322A4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2452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72C5"/>
    <w:rsid w:val="00EA784E"/>
    <w:rsid w:val="00EA7B57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A68"/>
    <w:rsid w:val="00ED7F29"/>
    <w:rsid w:val="00EE010D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826"/>
    <w:rsid w:val="00EF7B70"/>
    <w:rsid w:val="00F001CA"/>
    <w:rsid w:val="00F0036D"/>
    <w:rsid w:val="00F00370"/>
    <w:rsid w:val="00F00D32"/>
    <w:rsid w:val="00F0126A"/>
    <w:rsid w:val="00F01E29"/>
    <w:rsid w:val="00F01F16"/>
    <w:rsid w:val="00F02677"/>
    <w:rsid w:val="00F02DD9"/>
    <w:rsid w:val="00F02EFC"/>
    <w:rsid w:val="00F0412F"/>
    <w:rsid w:val="00F0414E"/>
    <w:rsid w:val="00F0479A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10404"/>
    <w:rsid w:val="00F10BCB"/>
    <w:rsid w:val="00F10C20"/>
    <w:rsid w:val="00F10C96"/>
    <w:rsid w:val="00F10F60"/>
    <w:rsid w:val="00F11249"/>
    <w:rsid w:val="00F117AF"/>
    <w:rsid w:val="00F11C69"/>
    <w:rsid w:val="00F12060"/>
    <w:rsid w:val="00F1232E"/>
    <w:rsid w:val="00F13297"/>
    <w:rsid w:val="00F1356E"/>
    <w:rsid w:val="00F13F1B"/>
    <w:rsid w:val="00F14058"/>
    <w:rsid w:val="00F1414D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752"/>
    <w:rsid w:val="00F33D01"/>
    <w:rsid w:val="00F3437B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E6E"/>
    <w:rsid w:val="00F47F05"/>
    <w:rsid w:val="00F50011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32A3"/>
    <w:rsid w:val="00F93DAC"/>
    <w:rsid w:val="00F943F6"/>
    <w:rsid w:val="00F944F4"/>
    <w:rsid w:val="00F94655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5995"/>
    <w:rsid w:val="00FD5ABD"/>
    <w:rsid w:val="00FD6009"/>
    <w:rsid w:val="00FD6503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740"/>
    <w:rsid w:val="00FF3D7D"/>
    <w:rsid w:val="00FF431C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3\Note_03_2023\03_2023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3\Note_03_2023\03_2023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Mars 2022_Mars 2023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44621</c:v>
                </c:pt>
                <c:pt idx="1">
                  <c:v>44652</c:v>
                </c:pt>
                <c:pt idx="2">
                  <c:v>44682</c:v>
                </c:pt>
                <c:pt idx="3">
                  <c:v>44713</c:v>
                </c:pt>
                <c:pt idx="4">
                  <c:v>44743</c:v>
                </c:pt>
                <c:pt idx="5">
                  <c:v>44774</c:v>
                </c:pt>
                <c:pt idx="6">
                  <c:v>44805</c:v>
                </c:pt>
                <c:pt idx="7">
                  <c:v>44835</c:v>
                </c:pt>
                <c:pt idx="8">
                  <c:v>44866</c:v>
                </c:pt>
                <c:pt idx="9">
                  <c:v>44896</c:v>
                </c:pt>
                <c:pt idx="10">
                  <c:v>44927</c:v>
                </c:pt>
                <c:pt idx="11">
                  <c:v>44958</c:v>
                </c:pt>
                <c:pt idx="12">
                  <c:v>44986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1.7</c:v>
                </c:pt>
                <c:pt idx="1">
                  <c:v>1.3</c:v>
                </c:pt>
                <c:pt idx="2">
                  <c:v>0.5</c:v>
                </c:pt>
                <c:pt idx="3">
                  <c:v>0.8</c:v>
                </c:pt>
                <c:pt idx="4">
                  <c:v>0.5</c:v>
                </c:pt>
                <c:pt idx="5">
                  <c:v>0.2</c:v>
                </c:pt>
                <c:pt idx="6">
                  <c:v>1.1000000000000001</c:v>
                </c:pt>
                <c:pt idx="7">
                  <c:v>0.8</c:v>
                </c:pt>
                <c:pt idx="8">
                  <c:v>0.4</c:v>
                </c:pt>
                <c:pt idx="9">
                  <c:v>-0.2</c:v>
                </c:pt>
                <c:pt idx="10">
                  <c:v>0</c:v>
                </c:pt>
                <c:pt idx="11">
                  <c:v>1.2</c:v>
                </c:pt>
                <c:pt idx="12">
                  <c:v>-0.3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022A-4DB4-8F9B-4FACE25A1414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44621</c:v>
                </c:pt>
                <c:pt idx="1">
                  <c:v>44652</c:v>
                </c:pt>
                <c:pt idx="2">
                  <c:v>44682</c:v>
                </c:pt>
                <c:pt idx="3">
                  <c:v>44713</c:v>
                </c:pt>
                <c:pt idx="4">
                  <c:v>44743</c:v>
                </c:pt>
                <c:pt idx="5">
                  <c:v>44774</c:v>
                </c:pt>
                <c:pt idx="6">
                  <c:v>44805</c:v>
                </c:pt>
                <c:pt idx="7">
                  <c:v>44835</c:v>
                </c:pt>
                <c:pt idx="8">
                  <c:v>44866</c:v>
                </c:pt>
                <c:pt idx="9">
                  <c:v>44896</c:v>
                </c:pt>
                <c:pt idx="10">
                  <c:v>44927</c:v>
                </c:pt>
                <c:pt idx="11">
                  <c:v>44958</c:v>
                </c:pt>
                <c:pt idx="12">
                  <c:v>44986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1.8</c:v>
                </c:pt>
                <c:pt idx="1">
                  <c:v>1.8</c:v>
                </c:pt>
                <c:pt idx="2">
                  <c:v>0.3</c:v>
                </c:pt>
                <c:pt idx="3">
                  <c:v>0.5</c:v>
                </c:pt>
                <c:pt idx="4">
                  <c:v>0.9</c:v>
                </c:pt>
                <c:pt idx="5">
                  <c:v>0.3</c:v>
                </c:pt>
                <c:pt idx="6">
                  <c:v>1</c:v>
                </c:pt>
                <c:pt idx="7">
                  <c:v>0.4</c:v>
                </c:pt>
                <c:pt idx="8">
                  <c:v>0.4</c:v>
                </c:pt>
                <c:pt idx="9">
                  <c:v>0.1</c:v>
                </c:pt>
                <c:pt idx="10">
                  <c:v>0.5</c:v>
                </c:pt>
                <c:pt idx="11">
                  <c:v>1.7</c:v>
                </c:pt>
                <c:pt idx="12">
                  <c:v>0.1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22A-4DB4-8F9B-4FACE25A14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3951352"/>
        <c:axId val="523950176"/>
      </c:lineChart>
      <c:dateAx>
        <c:axId val="52395135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23950176"/>
        <c:crosses val="autoZero"/>
        <c:auto val="1"/>
        <c:lblOffset val="100"/>
        <c:baseTimeUnit val="months"/>
      </c:dateAx>
      <c:valAx>
        <c:axId val="523950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239513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/>
              <a:t>IPC: Glissement annuel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Feuil9!$B$82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Feuil9!$A$83:$A$145</c:f>
              <c:numCache>
                <c:formatCode>mmm\-yy</c:formatCode>
                <c:ptCount val="63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45078</c:v>
                </c:pt>
              </c:numCache>
            </c:numRef>
          </c:cat>
          <c:val>
            <c:numRef>
              <c:f>Feuil9!$B$83:$B$145</c:f>
              <c:numCache>
                <c:formatCode>General</c:formatCode>
                <c:ptCount val="63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F99B-4263-8EDC-7386D06B0E10}"/>
            </c:ext>
          </c:extLst>
        </c:ser>
        <c:ser>
          <c:idx val="1"/>
          <c:order val="1"/>
          <c:tx>
            <c:strRef>
              <c:f>Feuil9!$C$82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Feuil9!$A$83:$A$145</c:f>
              <c:numCache>
                <c:formatCode>mmm\-yy</c:formatCode>
                <c:ptCount val="63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45078</c:v>
                </c:pt>
              </c:numCache>
            </c:numRef>
          </c:cat>
          <c:val>
            <c:numRef>
              <c:f>Feuil9!$C$83:$C$145</c:f>
              <c:numCache>
                <c:formatCode>General</c:formatCode>
                <c:ptCount val="63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F99B-4263-8EDC-7386D06B0E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23949000"/>
        <c:axId val="523947824"/>
      </c:lineChart>
      <c:dateAx>
        <c:axId val="52394900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23947824"/>
        <c:crosses val="autoZero"/>
        <c:auto val="1"/>
        <c:lblOffset val="100"/>
        <c:baseTimeUnit val="months"/>
      </c:dateAx>
      <c:valAx>
        <c:axId val="523947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23949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32FA2E-9533-4975-8E17-A83869AD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2023-06-23T13:05:00Z</dcterms:created>
  <dcterms:modified xsi:type="dcterms:W3CDTF">2023-06-23T13:05:00Z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