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22" w:rsidRPr="001D4722" w:rsidRDefault="00C40BC8" w:rsidP="00F726DC">
      <w:pPr>
        <w:pStyle w:val="Nomdesocit"/>
        <w:bidi/>
        <w:spacing w:after="120" w:line="240" w:lineRule="auto"/>
        <w:jc w:val="center"/>
        <w:outlineLvl w:val="0"/>
        <w:rPr>
          <w:rFonts w:ascii="Courier New" w:hAnsi="Courier New" w:cs="Courier New"/>
          <w:b/>
          <w:bCs/>
          <w:color w:val="FFC000"/>
          <w:sz w:val="24"/>
          <w:szCs w:val="24"/>
          <w:rtl/>
          <w:lang w:bidi="ar-MA"/>
        </w:rPr>
      </w:pPr>
      <w:r>
        <w:rPr>
          <w:rFonts w:ascii="Courier New" w:hAnsi="Courier New" w:cs="Courier New"/>
          <w:b/>
          <w:bCs/>
          <w:color w:val="FFC000"/>
          <w:sz w:val="24"/>
          <w:szCs w:val="24"/>
          <w:lang w:bidi="ar-MA"/>
        </w:rPr>
        <w:t xml:space="preserve"> </w:t>
      </w:r>
      <w:proofErr w:type="spellStart"/>
      <w:r w:rsidR="00F551BA" w:rsidRPr="001D4722">
        <w:rPr>
          <w:rFonts w:ascii="Courier New" w:hAnsi="Courier New" w:cs="Courier New"/>
          <w:b/>
          <w:bCs/>
          <w:color w:val="FFC000"/>
          <w:sz w:val="24"/>
          <w:szCs w:val="24"/>
          <w:rtl/>
          <w:lang w:bidi="ar-MA"/>
        </w:rPr>
        <w:t>ا</w:t>
      </w:r>
      <w:r w:rsidR="001D4722" w:rsidRPr="001D4722">
        <w:rPr>
          <w:rFonts w:ascii="Courier New" w:hAnsi="Courier New" w:cs="Courier New"/>
          <w:b/>
          <w:bCs/>
          <w:color w:val="FFC000"/>
          <w:sz w:val="24"/>
          <w:szCs w:val="24"/>
          <w:rtl/>
          <w:lang w:bidi="ar-MA"/>
        </w:rPr>
        <w:t>لمملكةالمغربية</w:t>
      </w:r>
      <w:proofErr w:type="spellEnd"/>
    </w:p>
    <w:p w:rsidR="00693096" w:rsidRPr="00B833F0" w:rsidRDefault="00693096" w:rsidP="00F726DC">
      <w:pPr>
        <w:pStyle w:val="Nomdesocit"/>
        <w:spacing w:after="120" w:line="240" w:lineRule="auto"/>
        <w:jc w:val="center"/>
        <w:outlineLvl w:val="0"/>
        <w:rPr>
          <w:rFonts w:ascii="Cooper Black" w:hAnsi="Cooper Black"/>
          <w:color w:val="993366"/>
          <w:sz w:val="24"/>
          <w:szCs w:val="24"/>
        </w:rPr>
      </w:pPr>
      <w:r w:rsidRPr="00B833F0">
        <w:rPr>
          <w:rFonts w:ascii="Cooper Black" w:hAnsi="Cooper Black"/>
          <w:color w:val="993366"/>
          <w:sz w:val="24"/>
          <w:szCs w:val="24"/>
        </w:rPr>
        <w:t>ROYAUME  DU MAROC</w:t>
      </w:r>
    </w:p>
    <w:p w:rsidR="00693096" w:rsidRDefault="00CF32DD" w:rsidP="00F726DC">
      <w:pPr>
        <w:pStyle w:val="Nomdesocit"/>
        <w:spacing w:after="120" w:line="240" w:lineRule="auto"/>
        <w:jc w:val="center"/>
        <w:outlineLvl w:val="0"/>
        <w:rPr>
          <w:sz w:val="24"/>
          <w:szCs w:val="24"/>
        </w:rPr>
      </w:pPr>
      <w:r>
        <w:rPr>
          <w:noProof/>
          <w:sz w:val="28"/>
          <w:szCs w:val="28"/>
          <w:lang w:eastAsia="fr-FR"/>
        </w:rPr>
        <w:drawing>
          <wp:inline distT="0" distB="0" distL="0" distR="0">
            <wp:extent cx="1981200" cy="6477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rsidR="00A954ED" w:rsidRDefault="00A954ED" w:rsidP="00A954ED">
      <w:pPr>
        <w:pStyle w:val="Sous-titre"/>
      </w:pPr>
    </w:p>
    <w:tbl>
      <w:tblPr>
        <w:tblW w:w="8505" w:type="dxa"/>
        <w:jc w:val="center"/>
        <w:shd w:val="clear" w:color="auto" w:fill="FFCC99"/>
        <w:tblLook w:val="01E0"/>
      </w:tblPr>
      <w:tblGrid>
        <w:gridCol w:w="8505"/>
      </w:tblGrid>
      <w:tr w:rsidR="00693096" w:rsidRPr="001D4722" w:rsidTr="00402AD4">
        <w:trPr>
          <w:jc w:val="center"/>
        </w:trPr>
        <w:tc>
          <w:tcPr>
            <w:tcW w:w="8505" w:type="dxa"/>
            <w:shd w:val="clear" w:color="auto" w:fill="auto"/>
          </w:tcPr>
          <w:p w:rsidR="00A954ED" w:rsidRPr="001D4722" w:rsidRDefault="00693096" w:rsidP="00A954ED">
            <w:pPr>
              <w:ind w:left="0"/>
              <w:jc w:val="center"/>
              <w:rPr>
                <w:rFonts w:ascii="Times New Roman" w:hAnsi="Times New Roman"/>
                <w:b/>
                <w:bCs/>
                <w:color w:val="993366"/>
                <w:sz w:val="52"/>
                <w:szCs w:val="52"/>
              </w:rPr>
            </w:pPr>
            <w:r w:rsidRPr="001D4722">
              <w:rPr>
                <w:rFonts w:ascii="Times New Roman" w:hAnsi="Times New Roman"/>
                <w:b/>
                <w:bCs/>
                <w:color w:val="993366"/>
                <w:sz w:val="52"/>
                <w:szCs w:val="52"/>
              </w:rPr>
              <w:t>Note</w:t>
            </w:r>
          </w:p>
          <w:p w:rsidR="00107C4D" w:rsidRDefault="00D52A9D" w:rsidP="00D52A9D">
            <w:pPr>
              <w:tabs>
                <w:tab w:val="center" w:pos="4144"/>
                <w:tab w:val="left" w:pos="7395"/>
              </w:tabs>
              <w:ind w:left="0"/>
              <w:rPr>
                <w:rFonts w:ascii="Times New Roman" w:hAnsi="Times New Roman"/>
                <w:b/>
                <w:bCs/>
                <w:color w:val="993366"/>
                <w:sz w:val="52"/>
                <w:szCs w:val="52"/>
              </w:rPr>
            </w:pPr>
            <w:r>
              <w:rPr>
                <w:rFonts w:ascii="Times New Roman" w:hAnsi="Times New Roman"/>
                <w:b/>
                <w:bCs/>
                <w:color w:val="993366"/>
                <w:sz w:val="52"/>
                <w:szCs w:val="52"/>
              </w:rPr>
              <w:tab/>
            </w:r>
            <w:r w:rsidR="001D4722" w:rsidRPr="001D4722">
              <w:rPr>
                <w:rFonts w:ascii="Times New Roman" w:hAnsi="Times New Roman"/>
                <w:b/>
                <w:bCs/>
                <w:color w:val="993366"/>
                <w:sz w:val="52"/>
                <w:szCs w:val="52"/>
              </w:rPr>
              <w:t xml:space="preserve">sur </w:t>
            </w:r>
            <w:r w:rsidR="001D4722">
              <w:rPr>
                <w:rFonts w:ascii="Times New Roman" w:hAnsi="Times New Roman"/>
                <w:b/>
                <w:bCs/>
                <w:color w:val="993366"/>
                <w:sz w:val="52"/>
                <w:szCs w:val="52"/>
              </w:rPr>
              <w:t>l’Indice</w:t>
            </w:r>
            <w:r w:rsidR="00107C4D">
              <w:rPr>
                <w:rFonts w:ascii="Times New Roman" w:hAnsi="Times New Roman"/>
                <w:b/>
                <w:bCs/>
                <w:color w:val="993366"/>
                <w:sz w:val="52"/>
                <w:szCs w:val="52"/>
              </w:rPr>
              <w:t xml:space="preserve"> </w:t>
            </w:r>
            <w:r>
              <w:rPr>
                <w:rFonts w:ascii="Times New Roman" w:hAnsi="Times New Roman"/>
                <w:b/>
                <w:bCs/>
                <w:color w:val="993366"/>
                <w:sz w:val="52"/>
                <w:szCs w:val="52"/>
              </w:rPr>
              <w:tab/>
            </w:r>
          </w:p>
          <w:p w:rsidR="00107C4D" w:rsidRDefault="001D4722" w:rsidP="00107C4D">
            <w:pPr>
              <w:ind w:left="0"/>
              <w:jc w:val="center"/>
              <w:rPr>
                <w:rFonts w:ascii="Times New Roman" w:hAnsi="Times New Roman"/>
                <w:b/>
                <w:bCs/>
                <w:color w:val="993366"/>
                <w:sz w:val="52"/>
                <w:szCs w:val="52"/>
              </w:rPr>
            </w:pPr>
            <w:r>
              <w:rPr>
                <w:rFonts w:ascii="Times New Roman" w:hAnsi="Times New Roman"/>
                <w:b/>
                <w:bCs/>
                <w:color w:val="993366"/>
                <w:sz w:val="52"/>
                <w:szCs w:val="52"/>
              </w:rPr>
              <w:t>des Prix à la Consommation (IPC)</w:t>
            </w:r>
            <w:r w:rsidR="00107C4D">
              <w:rPr>
                <w:rFonts w:ascii="Times New Roman" w:hAnsi="Times New Roman"/>
                <w:b/>
                <w:bCs/>
                <w:color w:val="993366"/>
                <w:sz w:val="52"/>
                <w:szCs w:val="52"/>
              </w:rPr>
              <w:t xml:space="preserve"> </w:t>
            </w:r>
          </w:p>
          <w:p w:rsidR="00693096" w:rsidRPr="001D4722" w:rsidRDefault="003F074A" w:rsidP="003F074A">
            <w:pPr>
              <w:ind w:left="0"/>
              <w:jc w:val="center"/>
              <w:rPr>
                <w:rFonts w:ascii="Times New Roman" w:hAnsi="Times New Roman"/>
                <w:b/>
                <w:bCs/>
                <w:color w:val="993366"/>
                <w:sz w:val="80"/>
                <w:szCs w:val="80"/>
              </w:rPr>
            </w:pPr>
            <w:r>
              <w:rPr>
                <w:rFonts w:ascii="Times New Roman" w:hAnsi="Times New Roman"/>
                <w:b/>
                <w:bCs/>
                <w:color w:val="993366"/>
                <w:sz w:val="52"/>
                <w:szCs w:val="52"/>
              </w:rPr>
              <w:t xml:space="preserve">à </w:t>
            </w:r>
            <w:r w:rsidR="00107C4D">
              <w:rPr>
                <w:rFonts w:ascii="Times New Roman" w:hAnsi="Times New Roman"/>
                <w:b/>
                <w:bCs/>
                <w:color w:val="993366"/>
                <w:sz w:val="52"/>
                <w:szCs w:val="52"/>
              </w:rPr>
              <w:t>C</w:t>
            </w:r>
            <w:r>
              <w:rPr>
                <w:rFonts w:ascii="Times New Roman" w:hAnsi="Times New Roman"/>
                <w:b/>
                <w:bCs/>
                <w:color w:val="993366"/>
                <w:sz w:val="52"/>
                <w:szCs w:val="52"/>
              </w:rPr>
              <w:t>asablanca</w:t>
            </w:r>
          </w:p>
          <w:p w:rsidR="00693096" w:rsidRPr="001D4722" w:rsidRDefault="00CF59EA" w:rsidP="00CF59EA">
            <w:pPr>
              <w:ind w:left="0"/>
              <w:jc w:val="center"/>
              <w:rPr>
                <w:rFonts w:ascii="Times New Roman" w:hAnsi="Times New Roman"/>
                <w:b/>
                <w:bCs/>
                <w:color w:val="999999"/>
                <w:sz w:val="80"/>
                <w:szCs w:val="80"/>
              </w:rPr>
            </w:pPr>
            <w:r>
              <w:rPr>
                <w:rFonts w:ascii="Times New Roman" w:hAnsi="Times New Roman"/>
                <w:b/>
                <w:bCs/>
                <w:color w:val="993366"/>
                <w:sz w:val="36"/>
                <w:szCs w:val="36"/>
              </w:rPr>
              <w:t>FEVRIER</w:t>
            </w:r>
            <w:r w:rsidR="00DF101B">
              <w:rPr>
                <w:rFonts w:ascii="Times New Roman" w:hAnsi="Times New Roman"/>
                <w:b/>
                <w:bCs/>
                <w:color w:val="993366"/>
                <w:sz w:val="36"/>
                <w:szCs w:val="36"/>
              </w:rPr>
              <w:t xml:space="preserve"> </w:t>
            </w:r>
            <w:r w:rsidR="00862266">
              <w:rPr>
                <w:rFonts w:ascii="Times New Roman" w:hAnsi="Times New Roman"/>
                <w:b/>
                <w:bCs/>
                <w:color w:val="993366"/>
                <w:sz w:val="36"/>
                <w:szCs w:val="36"/>
              </w:rPr>
              <w:t xml:space="preserve"> </w:t>
            </w:r>
            <w:r w:rsidR="00693096" w:rsidRPr="008422C1">
              <w:rPr>
                <w:rFonts w:ascii="Times New Roman" w:hAnsi="Times New Roman"/>
                <w:b/>
                <w:bCs/>
                <w:color w:val="993366"/>
                <w:sz w:val="36"/>
                <w:szCs w:val="36"/>
              </w:rPr>
              <w:t>201</w:t>
            </w:r>
            <w:r>
              <w:rPr>
                <w:rFonts w:ascii="Times New Roman" w:hAnsi="Times New Roman"/>
                <w:b/>
                <w:bCs/>
                <w:color w:val="993366"/>
                <w:sz w:val="36"/>
                <w:szCs w:val="36"/>
              </w:rPr>
              <w:t>6</w:t>
            </w:r>
          </w:p>
        </w:tc>
      </w:tr>
      <w:tr w:rsidR="00436F88" w:rsidRPr="001D4722" w:rsidTr="00402AD4">
        <w:trPr>
          <w:jc w:val="center"/>
        </w:trPr>
        <w:tc>
          <w:tcPr>
            <w:tcW w:w="8505" w:type="dxa"/>
            <w:shd w:val="clear" w:color="auto" w:fill="auto"/>
          </w:tcPr>
          <w:p w:rsidR="00436F88" w:rsidRPr="001D4722" w:rsidRDefault="00436F88" w:rsidP="00A954ED">
            <w:pPr>
              <w:ind w:left="0"/>
              <w:jc w:val="center"/>
              <w:rPr>
                <w:rFonts w:ascii="Times New Roman" w:hAnsi="Times New Roman"/>
                <w:b/>
                <w:bCs/>
                <w:color w:val="993366"/>
                <w:sz w:val="52"/>
                <w:szCs w:val="52"/>
              </w:rPr>
            </w:pPr>
          </w:p>
        </w:tc>
      </w:tr>
    </w:tbl>
    <w:p w:rsidR="00693096" w:rsidRDefault="00693096" w:rsidP="00693096"/>
    <w:p w:rsidR="00261930" w:rsidRDefault="00261930" w:rsidP="00693096"/>
    <w:p w:rsidR="00693096" w:rsidRDefault="00693096" w:rsidP="00693096"/>
    <w:p w:rsidR="00693096" w:rsidRPr="000A5E6E" w:rsidRDefault="00693096" w:rsidP="00693096">
      <w:pPr>
        <w:bidi/>
        <w:ind w:left="0"/>
        <w:jc w:val="center"/>
        <w:outlineLvl w:val="0"/>
        <w:rPr>
          <w:rStyle w:val="Accentuation"/>
          <w:color w:val="E36C0A"/>
          <w:sz w:val="24"/>
          <w:szCs w:val="28"/>
          <w:lang w:eastAsia="fr-FR"/>
        </w:rPr>
      </w:pPr>
      <w:r w:rsidRPr="000A5E6E">
        <w:rPr>
          <w:rStyle w:val="Accentuation"/>
          <w:color w:val="E36C0A"/>
          <w:sz w:val="24"/>
          <w:szCs w:val="28"/>
          <w:lang w:eastAsia="fr-FR"/>
        </w:rPr>
        <w:t>APERÇU MÉTHODOLOGIQUE</w:t>
      </w:r>
    </w:p>
    <w:p w:rsidR="00693096" w:rsidRPr="000A5E6E" w:rsidRDefault="00693096" w:rsidP="00693096">
      <w:pPr>
        <w:ind w:left="0"/>
        <w:jc w:val="lowKashida"/>
        <w:rPr>
          <w:rFonts w:ascii="Times New Roman" w:hAnsi="Times New Roman" w:cs="Arabic Transparent"/>
          <w:color w:val="E36C0A"/>
          <w:spacing w:val="0"/>
          <w:sz w:val="16"/>
          <w:szCs w:val="16"/>
          <w:lang w:eastAsia="fr-FR"/>
        </w:rPr>
      </w:pPr>
    </w:p>
    <w:p w:rsidR="00693096" w:rsidRPr="000A5E6E" w:rsidRDefault="0010373A" w:rsidP="002A522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Pr>
          <w:noProof/>
          <w:sz w:val="22"/>
          <w:szCs w:val="22"/>
          <w:lang w:eastAsia="fr-FR"/>
        </w:rPr>
        <w:drawing>
          <wp:anchor distT="0" distB="0" distL="114300" distR="114300" simplePos="0" relativeHeight="251662336" behindDoc="1" locked="0" layoutInCell="1" allowOverlap="1">
            <wp:simplePos x="0" y="0"/>
            <wp:positionH relativeFrom="column">
              <wp:posOffset>-729615</wp:posOffset>
            </wp:positionH>
            <wp:positionV relativeFrom="paragraph">
              <wp:posOffset>117475</wp:posOffset>
            </wp:positionV>
            <wp:extent cx="7572375" cy="4829175"/>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72375" cy="4829175"/>
                    </a:xfrm>
                    <a:prstGeom prst="rect">
                      <a:avLst/>
                    </a:prstGeom>
                    <a:noFill/>
                    <a:ln w="9525">
                      <a:noFill/>
                      <a:miter lim="800000"/>
                      <a:headEnd/>
                      <a:tailEnd/>
                    </a:ln>
                  </pic:spPr>
                </pic:pic>
              </a:graphicData>
            </a:graphic>
          </wp:anchor>
        </w:drawing>
      </w:r>
      <w:r w:rsidR="00693096">
        <w:rPr>
          <w:sz w:val="22"/>
          <w:szCs w:val="22"/>
          <w:lang w:eastAsia="fr-FR"/>
        </w:rPr>
        <w:t xml:space="preserve"> </w:t>
      </w:r>
      <w:r w:rsidR="00A954ED">
        <w:rPr>
          <w:sz w:val="22"/>
          <w:szCs w:val="22"/>
          <w:lang w:eastAsia="fr-FR"/>
        </w:rPr>
        <w:tab/>
      </w:r>
      <w:r w:rsidR="00693096" w:rsidRPr="000A5E6E">
        <w:rPr>
          <w:sz w:val="22"/>
          <w:szCs w:val="22"/>
          <w:lang w:eastAsia="fr-FR"/>
        </w:rPr>
        <w:t>L’Indice des Prix à la Consommation appelé IPC (base 100 en 2006)  mesure l’évolution des prix de détail  dans le temps et dans l’espace. Sa population de référence est constituée de l’ensemble de la population urbaine marocaine.</w:t>
      </w:r>
    </w:p>
    <w:p w:rsidR="00693096" w:rsidRPr="000A5E6E"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 xml:space="preserve">Le panier  de l’indice  contient  478 articles, 1067 variétés de produits de grande consommation par les ménages </w:t>
      </w:r>
      <w:r w:rsidR="002A5226">
        <w:rPr>
          <w:sz w:val="22"/>
          <w:szCs w:val="22"/>
          <w:lang w:eastAsia="fr-FR"/>
        </w:rPr>
        <w:t xml:space="preserve">urbains </w:t>
      </w:r>
      <w:r w:rsidRPr="000A5E6E">
        <w:rPr>
          <w:sz w:val="22"/>
          <w:szCs w:val="22"/>
          <w:lang w:eastAsia="fr-FR"/>
        </w:rPr>
        <w:t>marocains</w:t>
      </w:r>
      <w:r w:rsidR="002A5226">
        <w:rPr>
          <w:sz w:val="22"/>
          <w:szCs w:val="22"/>
          <w:lang w:eastAsia="fr-FR"/>
        </w:rPr>
        <w:t>, c</w:t>
      </w:r>
      <w:r w:rsidR="002A5226" w:rsidRPr="000A5E6E">
        <w:rPr>
          <w:sz w:val="22"/>
          <w:szCs w:val="22"/>
          <w:lang w:eastAsia="fr-FR"/>
        </w:rPr>
        <w:t>es articles sont classés en 12 divisions et 41 groupes</w:t>
      </w:r>
      <w:r w:rsidRPr="000A5E6E">
        <w:rPr>
          <w:sz w:val="22"/>
          <w:szCs w:val="22"/>
          <w:lang w:eastAsia="fr-FR"/>
        </w:rPr>
        <w:t xml:space="preserve"> .L’indice touche aussi l’évolution du loyer en relevant  </w:t>
      </w:r>
      <w:r w:rsidR="00332FD6">
        <w:rPr>
          <w:sz w:val="22"/>
          <w:szCs w:val="22"/>
          <w:lang w:eastAsia="fr-FR"/>
        </w:rPr>
        <w:t xml:space="preserve">1425 </w:t>
      </w:r>
      <w:r w:rsidRPr="000A5E6E">
        <w:rPr>
          <w:sz w:val="22"/>
          <w:szCs w:val="22"/>
          <w:lang w:eastAsia="fr-FR"/>
        </w:rPr>
        <w:t xml:space="preserve"> locataires au niveau </w:t>
      </w:r>
      <w:r w:rsidR="00332FD6">
        <w:rPr>
          <w:sz w:val="22"/>
          <w:szCs w:val="22"/>
          <w:lang w:eastAsia="fr-FR"/>
        </w:rPr>
        <w:t>de Casablanca soit 30% par rapport au niveau national</w:t>
      </w:r>
      <w:r w:rsidRPr="000A5E6E">
        <w:rPr>
          <w:sz w:val="22"/>
          <w:szCs w:val="22"/>
          <w:lang w:eastAsia="fr-FR"/>
        </w:rPr>
        <w:t xml:space="preserve">. </w:t>
      </w:r>
    </w:p>
    <w:p w:rsidR="00693096" w:rsidRPr="000A5E6E"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La méthode de calcul utilisée est la méthode dite « </w:t>
      </w:r>
      <w:proofErr w:type="spellStart"/>
      <w:r w:rsidRPr="000A5E6E">
        <w:rPr>
          <w:sz w:val="22"/>
          <w:szCs w:val="22"/>
          <w:lang w:eastAsia="fr-FR"/>
        </w:rPr>
        <w:t>Laspeyres</w:t>
      </w:r>
      <w:proofErr w:type="spellEnd"/>
      <w:r w:rsidRPr="000A5E6E">
        <w:rPr>
          <w:sz w:val="22"/>
          <w:szCs w:val="22"/>
          <w:lang w:eastAsia="fr-FR"/>
        </w:rPr>
        <w:t xml:space="preserve">  </w:t>
      </w:r>
      <w:r w:rsidR="00332FD6">
        <w:rPr>
          <w:sz w:val="22"/>
          <w:szCs w:val="22"/>
          <w:lang w:eastAsia="fr-FR"/>
        </w:rPr>
        <w:t xml:space="preserve">en </w:t>
      </w:r>
      <w:r w:rsidRPr="000A5E6E">
        <w:rPr>
          <w:sz w:val="22"/>
          <w:szCs w:val="22"/>
          <w:lang w:eastAsia="fr-FR"/>
        </w:rPr>
        <w:t>cha</w:t>
      </w:r>
      <w:r w:rsidR="00332FD6">
        <w:rPr>
          <w:sz w:val="22"/>
          <w:szCs w:val="22"/>
          <w:lang w:eastAsia="fr-FR"/>
        </w:rPr>
        <w:t>î</w:t>
      </w:r>
      <w:r w:rsidRPr="000A5E6E">
        <w:rPr>
          <w:sz w:val="22"/>
          <w:szCs w:val="22"/>
          <w:lang w:eastAsia="fr-FR"/>
        </w:rPr>
        <w:t>n</w:t>
      </w:r>
      <w:r w:rsidR="00332FD6">
        <w:rPr>
          <w:sz w:val="22"/>
          <w:szCs w:val="22"/>
          <w:lang w:eastAsia="fr-FR"/>
        </w:rPr>
        <w:t>e</w:t>
      </w:r>
      <w:r w:rsidRPr="000A5E6E">
        <w:rPr>
          <w:sz w:val="22"/>
          <w:szCs w:val="22"/>
          <w:lang w:eastAsia="fr-FR"/>
        </w:rPr>
        <w:t xml:space="preserve"> ».   Le poids de la Ville de Casablanca </w:t>
      </w:r>
      <w:r w:rsidR="00332FD6">
        <w:rPr>
          <w:sz w:val="22"/>
          <w:szCs w:val="22"/>
          <w:lang w:eastAsia="fr-FR"/>
        </w:rPr>
        <w:t xml:space="preserve">dans l’indice </w:t>
      </w:r>
      <w:r w:rsidRPr="000A5E6E">
        <w:rPr>
          <w:sz w:val="22"/>
          <w:szCs w:val="22"/>
          <w:lang w:eastAsia="fr-FR"/>
        </w:rPr>
        <w:t>représente 19</w:t>
      </w:r>
      <w:r w:rsidR="00332FD6">
        <w:rPr>
          <w:sz w:val="22"/>
          <w:szCs w:val="22"/>
          <w:lang w:eastAsia="fr-FR"/>
        </w:rPr>
        <w:t>,</w:t>
      </w:r>
      <w:r w:rsidRPr="000A5E6E">
        <w:rPr>
          <w:sz w:val="22"/>
          <w:szCs w:val="22"/>
          <w:lang w:eastAsia="fr-FR"/>
        </w:rPr>
        <w:t>5%</w:t>
      </w:r>
      <w:r w:rsidR="00A954ED" w:rsidRPr="000A5E6E">
        <w:rPr>
          <w:sz w:val="22"/>
          <w:szCs w:val="22"/>
          <w:lang w:eastAsia="fr-FR"/>
        </w:rPr>
        <w:t>.</w:t>
      </w:r>
    </w:p>
    <w:p w:rsidR="00693096"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sidRPr="000A5E6E">
        <w:rPr>
          <w:sz w:val="22"/>
          <w:szCs w:val="22"/>
          <w:lang w:eastAsia="fr-FR"/>
        </w:rPr>
        <w:t xml:space="preserve"> </w:t>
      </w:r>
      <w:r w:rsidR="00A954ED" w:rsidRPr="000A5E6E">
        <w:rPr>
          <w:sz w:val="22"/>
          <w:szCs w:val="22"/>
          <w:lang w:eastAsia="fr-FR"/>
        </w:rPr>
        <w:tab/>
      </w:r>
      <w:r w:rsidRPr="000A5E6E">
        <w:rPr>
          <w:sz w:val="22"/>
          <w:szCs w:val="22"/>
          <w:lang w:eastAsia="fr-FR"/>
        </w:rPr>
        <w:t xml:space="preserve"> L’Indice est publié  mensuellement  pour les 17 principales villes du Royaume</w:t>
      </w:r>
      <w:r w:rsidR="00332FD6">
        <w:rPr>
          <w:sz w:val="22"/>
          <w:szCs w:val="22"/>
          <w:lang w:eastAsia="fr-FR"/>
        </w:rPr>
        <w:t xml:space="preserve"> dont Casablanca</w:t>
      </w:r>
      <w:r w:rsidRPr="000A5E6E">
        <w:rPr>
          <w:sz w:val="22"/>
          <w:szCs w:val="22"/>
          <w:lang w:eastAsia="fr-FR"/>
        </w:rPr>
        <w:t>.</w:t>
      </w:r>
      <w:r w:rsidRPr="00A64854">
        <w:rPr>
          <w:sz w:val="22"/>
          <w:szCs w:val="22"/>
          <w:lang w:eastAsia="fr-FR"/>
        </w:rPr>
        <w:t xml:space="preserve"> </w:t>
      </w:r>
    </w:p>
    <w:p w:rsidR="00693096" w:rsidRDefault="00693096" w:rsidP="00693096">
      <w:pPr>
        <w:ind w:left="0"/>
      </w:pPr>
    </w:p>
    <w:p w:rsidR="001D4722" w:rsidRDefault="001D4722" w:rsidP="00693096">
      <w:pPr>
        <w:ind w:left="0"/>
      </w:pPr>
    </w:p>
    <w:p w:rsidR="001D4722" w:rsidRDefault="001D4722" w:rsidP="00693096">
      <w:pPr>
        <w:ind w:left="0"/>
      </w:pPr>
    </w:p>
    <w:p w:rsidR="00FB652B" w:rsidRDefault="00FB652B" w:rsidP="00693096">
      <w:pPr>
        <w:ind w:left="0"/>
      </w:pPr>
    </w:p>
    <w:p w:rsidR="00261930" w:rsidRDefault="00261930" w:rsidP="00693096">
      <w:pPr>
        <w:ind w:left="0"/>
      </w:pPr>
    </w:p>
    <w:p w:rsidR="00D42634" w:rsidRDefault="00D42634" w:rsidP="00693096">
      <w:pPr>
        <w:ind w:left="0"/>
      </w:pPr>
    </w:p>
    <w:p w:rsidR="00FB652B" w:rsidRDefault="00FB652B" w:rsidP="00693096">
      <w:pPr>
        <w:ind w:left="0"/>
      </w:pPr>
    </w:p>
    <w:p w:rsidR="00FB652B" w:rsidRDefault="00FB652B" w:rsidP="00693096">
      <w:pPr>
        <w:ind w:left="0"/>
      </w:pPr>
    </w:p>
    <w:p w:rsidR="00FB652B" w:rsidRDefault="00FB652B" w:rsidP="00693096">
      <w:pPr>
        <w:ind w:left="0"/>
      </w:pPr>
    </w:p>
    <w:p w:rsidR="001D4722" w:rsidRDefault="001D4722" w:rsidP="00693096">
      <w:pPr>
        <w:ind w:left="0"/>
      </w:pPr>
    </w:p>
    <w:p w:rsidR="002A0ED2" w:rsidRDefault="002A0ED2" w:rsidP="00693096">
      <w:pPr>
        <w:ind w:left="0"/>
      </w:pPr>
    </w:p>
    <w:p w:rsidR="001D4722" w:rsidRPr="001D4722" w:rsidRDefault="001D4722" w:rsidP="001D4722">
      <w:pPr>
        <w:ind w:left="0"/>
        <w:jc w:val="center"/>
        <w:rPr>
          <w:rFonts w:ascii="Times New Roman" w:hAnsi="Times New Roman"/>
          <w:b/>
          <w:bCs/>
          <w:color w:val="993366"/>
          <w:sz w:val="22"/>
          <w:szCs w:val="22"/>
          <w:rtl/>
        </w:rPr>
      </w:pPr>
      <w:r w:rsidRPr="001D4722">
        <w:rPr>
          <w:rFonts w:ascii="Times New Roman" w:hAnsi="Times New Roman"/>
          <w:b/>
          <w:bCs/>
          <w:color w:val="993366"/>
          <w:sz w:val="22"/>
          <w:szCs w:val="22"/>
        </w:rPr>
        <w:t>DIRECTION RÉGIONALE DU GRAND CASABLANCA</w:t>
      </w:r>
    </w:p>
    <w:p w:rsidR="001D4722" w:rsidRDefault="001D4722" w:rsidP="001D4722">
      <w:pPr>
        <w:ind w:left="0"/>
        <w:jc w:val="center"/>
        <w:rPr>
          <w:rFonts w:ascii="Cooper Black" w:hAnsi="Cooper Black"/>
          <w:color w:val="95B3D7"/>
          <w:sz w:val="24"/>
          <w:szCs w:val="24"/>
          <w:rtl/>
        </w:rPr>
      </w:pPr>
    </w:p>
    <w:p w:rsidR="001D4722" w:rsidRPr="001D4722" w:rsidRDefault="001D4722" w:rsidP="00A12BB4">
      <w:pPr>
        <w:ind w:left="0"/>
        <w:rPr>
          <w:color w:val="95B3D7"/>
        </w:rPr>
        <w:sectPr w:rsidR="001D4722" w:rsidRPr="001D4722" w:rsidSect="00F71EC8">
          <w:headerReference w:type="default" r:id="rId10"/>
          <w:footerReference w:type="even" r:id="rId11"/>
          <w:footerReference w:type="default" r:id="rId12"/>
          <w:headerReference w:type="first" r:id="rId13"/>
          <w:footerReference w:type="first" r:id="rId14"/>
          <w:pgSz w:w="11907" w:h="16839" w:code="9"/>
          <w:pgMar w:top="567" w:right="1134" w:bottom="567" w:left="1134" w:header="0" w:footer="0" w:gutter="0"/>
          <w:pgNumType w:start="1"/>
          <w:cols w:space="708"/>
          <w:titlePg/>
          <w:rtlGutter/>
          <w:docGrid w:linePitch="360"/>
        </w:sectPr>
      </w:pPr>
    </w:p>
    <w:p w:rsidR="00C17831" w:rsidRDefault="00B554A4" w:rsidP="005A5987">
      <w:pPr>
        <w:spacing w:before="100" w:beforeAutospacing="1" w:after="100" w:afterAutospacing="1" w:line="360" w:lineRule="auto"/>
        <w:ind w:left="0"/>
        <w:jc w:val="both"/>
        <w:rPr>
          <w:rFonts w:ascii="Times New Roman" w:eastAsia="Gulim" w:hAnsi="Times New Roman"/>
          <w:b/>
          <w:bCs/>
          <w:sz w:val="28"/>
          <w:szCs w:val="28"/>
        </w:rPr>
      </w:pPr>
      <w:r>
        <w:rPr>
          <w:rFonts w:ascii="Times New Roman" w:eastAsia="Gulim" w:hAnsi="Times New Roman"/>
          <w:b/>
          <w:bCs/>
          <w:sz w:val="28"/>
          <w:szCs w:val="28"/>
        </w:rPr>
        <w:lastRenderedPageBreak/>
        <w:t>Baisse</w:t>
      </w:r>
      <w:r w:rsidR="00C11E43">
        <w:rPr>
          <w:rFonts w:ascii="Times New Roman" w:eastAsia="Gulim" w:hAnsi="Times New Roman"/>
          <w:b/>
          <w:bCs/>
          <w:sz w:val="28"/>
          <w:szCs w:val="28"/>
        </w:rPr>
        <w:t xml:space="preserve"> </w:t>
      </w:r>
      <w:r w:rsidR="00962C0F">
        <w:rPr>
          <w:rFonts w:ascii="Times New Roman" w:eastAsia="Gulim" w:hAnsi="Times New Roman"/>
          <w:b/>
          <w:bCs/>
          <w:sz w:val="28"/>
          <w:szCs w:val="28"/>
        </w:rPr>
        <w:t xml:space="preserve">des </w:t>
      </w:r>
      <w:r w:rsidR="00493439" w:rsidRPr="00493439">
        <w:rPr>
          <w:rFonts w:ascii="Times New Roman" w:eastAsia="Gulim" w:hAnsi="Times New Roman"/>
          <w:b/>
          <w:bCs/>
          <w:sz w:val="28"/>
          <w:szCs w:val="28"/>
        </w:rPr>
        <w:t xml:space="preserve">prix à la consommation </w:t>
      </w:r>
      <w:r w:rsidR="00795C4B">
        <w:rPr>
          <w:rFonts w:ascii="Times New Roman" w:eastAsia="Gulim" w:hAnsi="Times New Roman"/>
          <w:b/>
          <w:bCs/>
          <w:sz w:val="28"/>
          <w:szCs w:val="28"/>
        </w:rPr>
        <w:t xml:space="preserve">en </w:t>
      </w:r>
      <w:r w:rsidR="005A5987">
        <w:rPr>
          <w:rFonts w:ascii="Times New Roman" w:eastAsia="Gulim" w:hAnsi="Times New Roman"/>
          <w:b/>
          <w:bCs/>
          <w:sz w:val="28"/>
          <w:szCs w:val="28"/>
        </w:rPr>
        <w:t>février</w:t>
      </w:r>
      <w:r w:rsidR="00373080">
        <w:rPr>
          <w:rFonts w:ascii="Times New Roman" w:eastAsia="Gulim" w:hAnsi="Times New Roman"/>
          <w:b/>
          <w:bCs/>
          <w:sz w:val="28"/>
          <w:szCs w:val="28"/>
        </w:rPr>
        <w:t xml:space="preserve"> </w:t>
      </w:r>
      <w:r w:rsidR="00493439" w:rsidRPr="00493439">
        <w:rPr>
          <w:rFonts w:ascii="Times New Roman" w:eastAsia="Gulim" w:hAnsi="Times New Roman"/>
          <w:b/>
          <w:bCs/>
          <w:sz w:val="28"/>
          <w:szCs w:val="28"/>
        </w:rPr>
        <w:t>201</w:t>
      </w:r>
      <w:r w:rsidR="005A5987">
        <w:rPr>
          <w:rFonts w:ascii="Times New Roman" w:eastAsia="Gulim" w:hAnsi="Times New Roman"/>
          <w:b/>
          <w:bCs/>
          <w:sz w:val="28"/>
          <w:szCs w:val="28"/>
        </w:rPr>
        <w:t>6</w:t>
      </w:r>
      <w:r w:rsidR="00493439">
        <w:rPr>
          <w:rFonts w:ascii="Times New Roman" w:eastAsia="Gulim" w:hAnsi="Times New Roman"/>
          <w:b/>
          <w:bCs/>
          <w:sz w:val="28"/>
          <w:szCs w:val="28"/>
        </w:rPr>
        <w:t> :</w:t>
      </w:r>
    </w:p>
    <w:p w:rsidR="00CF59EA" w:rsidRDefault="00F7186B" w:rsidP="00167349">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Au terme du mois </w:t>
      </w:r>
      <w:r w:rsidR="00183F0D">
        <w:rPr>
          <w:rFonts w:ascii="Times New Roman" w:eastAsia="Gulim" w:hAnsi="Times New Roman"/>
          <w:sz w:val="28"/>
          <w:szCs w:val="28"/>
        </w:rPr>
        <w:t>d</w:t>
      </w:r>
      <w:r w:rsidR="00B554A4">
        <w:rPr>
          <w:rFonts w:ascii="Times New Roman" w:eastAsia="Gulim" w:hAnsi="Times New Roman"/>
          <w:sz w:val="28"/>
          <w:szCs w:val="28"/>
        </w:rPr>
        <w:t xml:space="preserve">e </w:t>
      </w:r>
      <w:r w:rsidR="00CF59EA">
        <w:rPr>
          <w:rFonts w:ascii="Times New Roman" w:eastAsia="Gulim" w:hAnsi="Times New Roman"/>
          <w:sz w:val="28"/>
          <w:szCs w:val="28"/>
        </w:rPr>
        <w:t>février</w:t>
      </w:r>
      <w:r>
        <w:rPr>
          <w:rFonts w:ascii="Times New Roman" w:eastAsia="Gulim" w:hAnsi="Times New Roman"/>
          <w:sz w:val="28"/>
          <w:szCs w:val="28"/>
        </w:rPr>
        <w:t xml:space="preserve"> </w:t>
      </w:r>
      <w:r w:rsidR="009C0D33" w:rsidRPr="009C0D33">
        <w:rPr>
          <w:rFonts w:ascii="Times New Roman" w:eastAsia="Gulim" w:hAnsi="Times New Roman"/>
          <w:sz w:val="28"/>
          <w:szCs w:val="28"/>
        </w:rPr>
        <w:t>201</w:t>
      </w:r>
      <w:r w:rsidR="00CF59EA">
        <w:rPr>
          <w:rFonts w:ascii="Times New Roman" w:eastAsia="Gulim" w:hAnsi="Times New Roman"/>
          <w:sz w:val="28"/>
          <w:szCs w:val="28"/>
        </w:rPr>
        <w:t>6</w:t>
      </w:r>
      <w:r w:rsidR="009C0D33" w:rsidRPr="009C0D33">
        <w:rPr>
          <w:rFonts w:ascii="Times New Roman" w:eastAsia="Gulim" w:hAnsi="Times New Roman"/>
          <w:sz w:val="28"/>
          <w:szCs w:val="28"/>
        </w:rPr>
        <w:t xml:space="preserve">, l’indice des prix à la </w:t>
      </w:r>
      <w:r w:rsidR="00980CE0">
        <w:rPr>
          <w:rFonts w:ascii="Times New Roman" w:eastAsia="Gulim" w:hAnsi="Times New Roman"/>
          <w:sz w:val="28"/>
          <w:szCs w:val="28"/>
        </w:rPr>
        <w:t>C</w:t>
      </w:r>
      <w:r w:rsidR="009C0D33" w:rsidRPr="009C0D33">
        <w:rPr>
          <w:rFonts w:ascii="Times New Roman" w:eastAsia="Gulim" w:hAnsi="Times New Roman"/>
          <w:sz w:val="28"/>
          <w:szCs w:val="28"/>
        </w:rPr>
        <w:t xml:space="preserve">onsommation </w:t>
      </w:r>
      <w:r w:rsidR="007E56F0">
        <w:rPr>
          <w:rFonts w:ascii="Times New Roman" w:eastAsia="Gulim" w:hAnsi="Times New Roman"/>
          <w:sz w:val="28"/>
          <w:szCs w:val="28"/>
        </w:rPr>
        <w:t xml:space="preserve">(IPC) </w:t>
      </w:r>
      <w:r>
        <w:rPr>
          <w:rFonts w:ascii="Times New Roman" w:eastAsia="Gulim" w:hAnsi="Times New Roman"/>
          <w:sz w:val="28"/>
          <w:szCs w:val="28"/>
        </w:rPr>
        <w:t xml:space="preserve">a </w:t>
      </w:r>
      <w:r w:rsidR="004348F1">
        <w:rPr>
          <w:rFonts w:ascii="Times New Roman" w:eastAsia="Gulim" w:hAnsi="Times New Roman"/>
          <w:sz w:val="28"/>
          <w:szCs w:val="28"/>
        </w:rPr>
        <w:t xml:space="preserve">connu une </w:t>
      </w:r>
      <w:r w:rsidR="00B554A4">
        <w:rPr>
          <w:rFonts w:ascii="Times New Roman" w:eastAsia="Gulim" w:hAnsi="Times New Roman"/>
          <w:sz w:val="28"/>
          <w:szCs w:val="28"/>
        </w:rPr>
        <w:t>baisse</w:t>
      </w:r>
      <w:r w:rsidR="004348F1">
        <w:rPr>
          <w:rFonts w:ascii="Times New Roman" w:eastAsia="Gulim" w:hAnsi="Times New Roman"/>
          <w:sz w:val="28"/>
          <w:szCs w:val="28"/>
        </w:rPr>
        <w:t xml:space="preserve"> de 0,</w:t>
      </w:r>
      <w:r w:rsidR="00E14E5B">
        <w:rPr>
          <w:rFonts w:ascii="Times New Roman" w:eastAsia="Gulim" w:hAnsi="Times New Roman"/>
          <w:sz w:val="28"/>
          <w:szCs w:val="28"/>
        </w:rPr>
        <w:t>3</w:t>
      </w:r>
      <w:r w:rsidR="004348F1">
        <w:rPr>
          <w:rFonts w:ascii="Times New Roman" w:eastAsia="Gulim" w:hAnsi="Times New Roman"/>
          <w:sz w:val="28"/>
          <w:szCs w:val="28"/>
        </w:rPr>
        <w:t>%</w:t>
      </w:r>
      <w:r w:rsidR="00167349">
        <w:rPr>
          <w:rFonts w:ascii="Times New Roman" w:eastAsia="Gulim" w:hAnsi="Times New Roman"/>
          <w:sz w:val="28"/>
          <w:szCs w:val="28"/>
        </w:rPr>
        <w:t xml:space="preserve">, suite à </w:t>
      </w:r>
      <w:r w:rsidR="00CF59EA">
        <w:rPr>
          <w:rFonts w:ascii="Times New Roman" w:eastAsia="Gulim" w:hAnsi="Times New Roman"/>
          <w:sz w:val="28"/>
          <w:szCs w:val="28"/>
        </w:rPr>
        <w:t xml:space="preserve">la baisse de l’indice des produits alimentaires de 0,7% et </w:t>
      </w:r>
      <w:r w:rsidR="00167349">
        <w:rPr>
          <w:rFonts w:ascii="Times New Roman" w:eastAsia="Gulim" w:hAnsi="Times New Roman"/>
          <w:sz w:val="28"/>
          <w:szCs w:val="28"/>
        </w:rPr>
        <w:t>à</w:t>
      </w:r>
      <w:r w:rsidR="00CF59EA">
        <w:rPr>
          <w:rFonts w:ascii="Times New Roman" w:eastAsia="Gulim" w:hAnsi="Times New Roman"/>
          <w:sz w:val="28"/>
          <w:szCs w:val="28"/>
        </w:rPr>
        <w:t xml:space="preserve"> la hausse de l’indice des produits non alimentaires de 0,1%.</w:t>
      </w:r>
    </w:p>
    <w:p w:rsidR="00493439" w:rsidRPr="00493439" w:rsidRDefault="00B554A4" w:rsidP="00C11E43">
      <w:pPr>
        <w:spacing w:before="100" w:beforeAutospacing="1" w:after="100" w:afterAutospacing="1"/>
        <w:ind w:left="0"/>
        <w:jc w:val="both"/>
        <w:rPr>
          <w:rFonts w:ascii="Times New Roman" w:eastAsia="Gulim" w:hAnsi="Times New Roman"/>
          <w:b/>
          <w:bCs/>
          <w:sz w:val="28"/>
          <w:szCs w:val="28"/>
        </w:rPr>
      </w:pPr>
      <w:r>
        <w:rPr>
          <w:rFonts w:ascii="Times New Roman" w:eastAsia="Gulim" w:hAnsi="Times New Roman"/>
          <w:b/>
          <w:bCs/>
          <w:sz w:val="28"/>
          <w:szCs w:val="28"/>
        </w:rPr>
        <w:t>Baisse</w:t>
      </w:r>
      <w:r w:rsidR="00C11E43">
        <w:rPr>
          <w:rFonts w:ascii="Times New Roman" w:eastAsia="Gulim" w:hAnsi="Times New Roman"/>
          <w:b/>
          <w:bCs/>
          <w:sz w:val="28"/>
          <w:szCs w:val="28"/>
        </w:rPr>
        <w:t xml:space="preserve"> </w:t>
      </w:r>
      <w:r w:rsidR="00493439" w:rsidRPr="00493439">
        <w:rPr>
          <w:rFonts w:ascii="Times New Roman" w:eastAsia="Gulim" w:hAnsi="Times New Roman"/>
          <w:b/>
          <w:bCs/>
          <w:sz w:val="28"/>
          <w:szCs w:val="28"/>
        </w:rPr>
        <w:t>des prix des produi</w:t>
      </w:r>
      <w:r w:rsidR="00DA272C">
        <w:rPr>
          <w:rFonts w:ascii="Times New Roman" w:eastAsia="Gulim" w:hAnsi="Times New Roman"/>
          <w:b/>
          <w:bCs/>
          <w:sz w:val="28"/>
          <w:szCs w:val="28"/>
        </w:rPr>
        <w:t>t</w:t>
      </w:r>
      <w:r w:rsidR="00493439" w:rsidRPr="00493439">
        <w:rPr>
          <w:rFonts w:ascii="Times New Roman" w:eastAsia="Gulim" w:hAnsi="Times New Roman"/>
          <w:b/>
          <w:bCs/>
          <w:sz w:val="28"/>
          <w:szCs w:val="28"/>
        </w:rPr>
        <w:t>s alimentaires :</w:t>
      </w:r>
    </w:p>
    <w:p w:rsidR="00D06506" w:rsidRDefault="007A6A96" w:rsidP="00167349">
      <w:pPr>
        <w:spacing w:before="100" w:beforeAutospacing="1" w:after="100" w:afterAutospacing="1"/>
        <w:ind w:left="0"/>
        <w:jc w:val="both"/>
        <w:rPr>
          <w:rFonts w:ascii="Times New Roman" w:eastAsia="Gulim" w:hAnsi="Times New Roman"/>
          <w:sz w:val="28"/>
          <w:szCs w:val="28"/>
        </w:rPr>
      </w:pPr>
      <w:r>
        <w:rPr>
          <w:rFonts w:ascii="Times New Roman" w:eastAsia="Gulim" w:hAnsi="Times New Roman"/>
          <w:noProof/>
          <w:sz w:val="28"/>
          <w:szCs w:val="28"/>
          <w:lang w:eastAsia="fr-FR"/>
        </w:rPr>
        <w:drawing>
          <wp:anchor distT="0" distB="0" distL="114300" distR="114300" simplePos="0" relativeHeight="251660288" behindDoc="1" locked="0" layoutInCell="1" allowOverlap="1">
            <wp:simplePos x="0" y="0"/>
            <wp:positionH relativeFrom="column">
              <wp:posOffset>15240</wp:posOffset>
            </wp:positionH>
            <wp:positionV relativeFrom="paragraph">
              <wp:posOffset>95885</wp:posOffset>
            </wp:positionV>
            <wp:extent cx="1704975" cy="1266825"/>
            <wp:effectExtent l="19050" t="0" r="9525" b="0"/>
            <wp:wrapTight wrapText="bothSides">
              <wp:wrapPolygon edited="0">
                <wp:start x="-241" y="0"/>
                <wp:lineTo x="-241" y="21438"/>
                <wp:lineTo x="21721" y="21438"/>
                <wp:lineTo x="21721" y="0"/>
                <wp:lineTo x="-241" y="0"/>
              </wp:wrapPolygon>
            </wp:wrapTight>
            <wp:docPr id="4" name="Image 20" descr="L’Indice des prix à la consommation (IPC) du mois de Janvier 2015">
              <a:hlinkClick xmlns:a="http://schemas.openxmlformats.org/drawingml/2006/main" r:id="rId15" tooltip="&quot;L’Indice des prix à la consommation (IPC) du mois de Janvier 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ndice des prix à la consommation (IPC) du mois de Janvier 2015">
                      <a:hlinkClick r:id="rId15" tooltip="&quot;L’Indice des prix à la consommation (IPC) du mois de Janvier 2015&quot;"/>
                    </pic:cNvPr>
                    <pic:cNvPicPr>
                      <a:picLocks noChangeAspect="1" noChangeArrowheads="1"/>
                    </pic:cNvPicPr>
                  </pic:nvPicPr>
                  <pic:blipFill>
                    <a:blip r:embed="rId16" cstate="print"/>
                    <a:srcRect/>
                    <a:stretch>
                      <a:fillRect/>
                    </a:stretch>
                  </pic:blipFill>
                  <pic:spPr bwMode="auto">
                    <a:xfrm>
                      <a:off x="0" y="0"/>
                      <a:ext cx="1704975" cy="1266825"/>
                    </a:xfrm>
                    <a:prstGeom prst="rect">
                      <a:avLst/>
                    </a:prstGeom>
                    <a:noFill/>
                    <a:ln w="9525">
                      <a:noFill/>
                      <a:miter lim="800000"/>
                      <a:headEnd/>
                      <a:tailEnd/>
                    </a:ln>
                  </pic:spPr>
                </pic:pic>
              </a:graphicData>
            </a:graphic>
          </wp:anchor>
        </w:drawing>
      </w:r>
      <w:r w:rsidR="00D30FAD">
        <w:rPr>
          <w:rFonts w:ascii="Times New Roman" w:eastAsia="Gulim" w:hAnsi="Times New Roman"/>
          <w:sz w:val="28"/>
          <w:szCs w:val="28"/>
        </w:rPr>
        <w:t>L</w:t>
      </w:r>
      <w:r w:rsidR="00E0064D">
        <w:rPr>
          <w:rFonts w:ascii="Times New Roman" w:eastAsia="Gulim" w:hAnsi="Times New Roman"/>
          <w:sz w:val="28"/>
          <w:szCs w:val="28"/>
        </w:rPr>
        <w:t>es</w:t>
      </w:r>
      <w:r w:rsidR="001343E4">
        <w:rPr>
          <w:rFonts w:ascii="Times New Roman" w:eastAsia="Gulim" w:hAnsi="Times New Roman"/>
          <w:sz w:val="28"/>
          <w:szCs w:val="28"/>
        </w:rPr>
        <w:t xml:space="preserve"> baisses des </w:t>
      </w:r>
      <w:r w:rsidR="00E0064D">
        <w:rPr>
          <w:rFonts w:ascii="Times New Roman" w:eastAsia="Gulim" w:hAnsi="Times New Roman"/>
          <w:sz w:val="28"/>
          <w:szCs w:val="28"/>
        </w:rPr>
        <w:t xml:space="preserve"> prix des</w:t>
      </w:r>
      <w:r w:rsidR="001343E4">
        <w:rPr>
          <w:rFonts w:ascii="Times New Roman" w:eastAsia="Gulim" w:hAnsi="Times New Roman"/>
          <w:sz w:val="28"/>
          <w:szCs w:val="28"/>
        </w:rPr>
        <w:t xml:space="preserve"> p</w:t>
      </w:r>
      <w:r w:rsidR="00E0064D">
        <w:rPr>
          <w:rFonts w:ascii="Times New Roman" w:eastAsia="Gulim" w:hAnsi="Times New Roman"/>
          <w:sz w:val="28"/>
          <w:szCs w:val="28"/>
        </w:rPr>
        <w:t>roduits alimentaires</w:t>
      </w:r>
      <w:r w:rsidR="00565AA2">
        <w:rPr>
          <w:rFonts w:ascii="Times New Roman" w:eastAsia="Gulim" w:hAnsi="Times New Roman"/>
          <w:sz w:val="28"/>
          <w:szCs w:val="28"/>
        </w:rPr>
        <w:t xml:space="preserve">  </w:t>
      </w:r>
      <w:r w:rsidR="001343E4">
        <w:rPr>
          <w:rFonts w:ascii="Times New Roman" w:eastAsia="Gulim" w:hAnsi="Times New Roman"/>
          <w:sz w:val="28"/>
          <w:szCs w:val="28"/>
        </w:rPr>
        <w:t xml:space="preserve">observées </w:t>
      </w:r>
      <w:r w:rsidR="00D30FAD">
        <w:rPr>
          <w:rFonts w:ascii="Times New Roman" w:eastAsia="Gulim" w:hAnsi="Times New Roman"/>
          <w:sz w:val="28"/>
          <w:szCs w:val="28"/>
        </w:rPr>
        <w:t>entre</w:t>
      </w:r>
      <w:r w:rsidR="004348F1">
        <w:rPr>
          <w:rFonts w:ascii="Times New Roman" w:eastAsia="Gulim" w:hAnsi="Times New Roman"/>
          <w:sz w:val="28"/>
          <w:szCs w:val="28"/>
        </w:rPr>
        <w:t xml:space="preserve"> </w:t>
      </w:r>
      <w:r w:rsidR="00565AA2">
        <w:rPr>
          <w:rFonts w:ascii="Times New Roman" w:eastAsia="Gulim" w:hAnsi="Times New Roman"/>
          <w:sz w:val="28"/>
          <w:szCs w:val="28"/>
        </w:rPr>
        <w:t>janvier et février</w:t>
      </w:r>
      <w:r w:rsidR="00183F0D">
        <w:rPr>
          <w:rFonts w:ascii="Times New Roman" w:eastAsia="Gulim" w:hAnsi="Times New Roman"/>
          <w:sz w:val="28"/>
          <w:szCs w:val="28"/>
        </w:rPr>
        <w:t xml:space="preserve"> </w:t>
      </w:r>
      <w:r w:rsidR="00D30FAD">
        <w:rPr>
          <w:rFonts w:ascii="Times New Roman" w:eastAsia="Gulim" w:hAnsi="Times New Roman"/>
          <w:sz w:val="28"/>
          <w:szCs w:val="28"/>
        </w:rPr>
        <w:t>201</w:t>
      </w:r>
      <w:r w:rsidR="00565AA2">
        <w:rPr>
          <w:rFonts w:ascii="Times New Roman" w:eastAsia="Gulim" w:hAnsi="Times New Roman"/>
          <w:sz w:val="28"/>
          <w:szCs w:val="28"/>
        </w:rPr>
        <w:t>6</w:t>
      </w:r>
      <w:r w:rsidR="001343E4">
        <w:rPr>
          <w:rFonts w:ascii="Times New Roman" w:eastAsia="Gulim" w:hAnsi="Times New Roman"/>
          <w:sz w:val="28"/>
          <w:szCs w:val="28"/>
        </w:rPr>
        <w:t xml:space="preserve"> concernent</w:t>
      </w:r>
      <w:r w:rsidR="00E0064D">
        <w:rPr>
          <w:rFonts w:ascii="Times New Roman" w:eastAsia="Gulim" w:hAnsi="Times New Roman"/>
          <w:sz w:val="28"/>
          <w:szCs w:val="28"/>
        </w:rPr>
        <w:t xml:space="preserve"> </w:t>
      </w:r>
      <w:r w:rsidR="001343E4">
        <w:rPr>
          <w:rFonts w:ascii="Times New Roman" w:eastAsia="Gulim" w:hAnsi="Times New Roman"/>
          <w:sz w:val="28"/>
          <w:szCs w:val="28"/>
        </w:rPr>
        <w:t xml:space="preserve">principalement les </w:t>
      </w:r>
      <w:r w:rsidR="00565AA2" w:rsidRPr="009C0D33">
        <w:rPr>
          <w:rFonts w:ascii="Times New Roman" w:eastAsia="Gulim" w:hAnsi="Times New Roman"/>
          <w:sz w:val="28"/>
          <w:szCs w:val="28"/>
        </w:rPr>
        <w:t>‘‘</w:t>
      </w:r>
      <w:r w:rsidR="00565AA2">
        <w:rPr>
          <w:rFonts w:ascii="Times New Roman" w:eastAsia="Gulim" w:hAnsi="Times New Roman"/>
          <w:sz w:val="28"/>
          <w:szCs w:val="28"/>
        </w:rPr>
        <w:t>Légumes</w:t>
      </w:r>
      <w:r w:rsidR="00565AA2" w:rsidRPr="009C0D33">
        <w:rPr>
          <w:rFonts w:ascii="Times New Roman" w:eastAsia="Gulim" w:hAnsi="Times New Roman"/>
          <w:sz w:val="28"/>
          <w:szCs w:val="28"/>
        </w:rPr>
        <w:t>’’</w:t>
      </w:r>
      <w:r w:rsidR="00565AA2">
        <w:rPr>
          <w:rFonts w:ascii="Times New Roman" w:eastAsia="Gulim" w:hAnsi="Times New Roman"/>
          <w:sz w:val="28"/>
          <w:szCs w:val="28"/>
        </w:rPr>
        <w:t xml:space="preserve"> </w:t>
      </w:r>
      <w:r w:rsidR="001343E4">
        <w:rPr>
          <w:rFonts w:ascii="Times New Roman" w:eastAsia="Gulim" w:hAnsi="Times New Roman"/>
          <w:sz w:val="28"/>
          <w:szCs w:val="28"/>
        </w:rPr>
        <w:t xml:space="preserve">avec </w:t>
      </w:r>
      <w:r w:rsidR="00167349">
        <w:rPr>
          <w:rFonts w:ascii="Times New Roman" w:eastAsia="Gulim" w:hAnsi="Times New Roman"/>
          <w:sz w:val="28"/>
          <w:szCs w:val="28"/>
        </w:rPr>
        <w:t>4,4%,</w:t>
      </w:r>
      <w:r w:rsidR="00565AA2">
        <w:rPr>
          <w:rFonts w:ascii="Times New Roman" w:eastAsia="Gulim" w:hAnsi="Times New Roman"/>
          <w:sz w:val="28"/>
          <w:szCs w:val="28"/>
        </w:rPr>
        <w:t xml:space="preserve"> </w:t>
      </w:r>
      <w:r w:rsidR="001343E4">
        <w:rPr>
          <w:rFonts w:ascii="Times New Roman" w:eastAsia="Gulim" w:hAnsi="Times New Roman"/>
          <w:sz w:val="28"/>
          <w:szCs w:val="28"/>
        </w:rPr>
        <w:t>les</w:t>
      </w:r>
      <w:r w:rsidR="00565AA2">
        <w:rPr>
          <w:rFonts w:ascii="Times New Roman" w:eastAsia="Gulim" w:hAnsi="Times New Roman"/>
          <w:sz w:val="28"/>
          <w:szCs w:val="28"/>
        </w:rPr>
        <w:t xml:space="preserve"> </w:t>
      </w:r>
      <w:r w:rsidR="0010371A" w:rsidRPr="009C0D33">
        <w:rPr>
          <w:rFonts w:ascii="Times New Roman" w:eastAsia="Gulim" w:hAnsi="Times New Roman"/>
          <w:sz w:val="28"/>
          <w:szCs w:val="28"/>
        </w:rPr>
        <w:t>‘‘</w:t>
      </w:r>
      <w:r w:rsidR="0010371A">
        <w:rPr>
          <w:rFonts w:ascii="Times New Roman" w:eastAsia="Gulim" w:hAnsi="Times New Roman"/>
          <w:sz w:val="28"/>
          <w:szCs w:val="28"/>
        </w:rPr>
        <w:t>Viandes</w:t>
      </w:r>
      <w:r w:rsidR="0010371A" w:rsidRPr="009C0D33">
        <w:rPr>
          <w:rFonts w:ascii="Times New Roman" w:eastAsia="Gulim" w:hAnsi="Times New Roman"/>
          <w:sz w:val="28"/>
          <w:szCs w:val="28"/>
        </w:rPr>
        <w:t>’’</w:t>
      </w:r>
      <w:r w:rsidR="0010371A">
        <w:rPr>
          <w:rFonts w:ascii="Times New Roman" w:eastAsia="Gulim" w:hAnsi="Times New Roman"/>
          <w:sz w:val="28"/>
          <w:szCs w:val="28"/>
        </w:rPr>
        <w:t xml:space="preserve"> </w:t>
      </w:r>
      <w:r w:rsidR="001343E4">
        <w:rPr>
          <w:rFonts w:ascii="Times New Roman" w:eastAsia="Gulim" w:hAnsi="Times New Roman"/>
          <w:sz w:val="28"/>
          <w:szCs w:val="28"/>
        </w:rPr>
        <w:t>avec</w:t>
      </w:r>
      <w:r w:rsidR="0010371A">
        <w:rPr>
          <w:rFonts w:ascii="Times New Roman" w:eastAsia="Gulim" w:hAnsi="Times New Roman"/>
          <w:sz w:val="28"/>
          <w:szCs w:val="28"/>
        </w:rPr>
        <w:t xml:space="preserve"> </w:t>
      </w:r>
      <w:r w:rsidR="00565AA2">
        <w:rPr>
          <w:rFonts w:ascii="Times New Roman" w:eastAsia="Gulim" w:hAnsi="Times New Roman"/>
          <w:sz w:val="28"/>
          <w:szCs w:val="28"/>
        </w:rPr>
        <w:t>0,7%</w:t>
      </w:r>
      <w:r w:rsidR="00167349">
        <w:rPr>
          <w:rFonts w:ascii="Times New Roman" w:eastAsia="Gulim" w:hAnsi="Times New Roman"/>
          <w:sz w:val="28"/>
          <w:szCs w:val="28"/>
        </w:rPr>
        <w:t xml:space="preserve"> et les </w:t>
      </w:r>
      <w:r w:rsidR="00167349" w:rsidRPr="009C0D33">
        <w:rPr>
          <w:rFonts w:ascii="Times New Roman" w:eastAsia="Gulim" w:hAnsi="Times New Roman"/>
          <w:sz w:val="28"/>
          <w:szCs w:val="28"/>
        </w:rPr>
        <w:t>‘‘</w:t>
      </w:r>
      <w:r w:rsidR="00167349">
        <w:rPr>
          <w:rFonts w:ascii="Times New Roman" w:eastAsia="Gulim" w:hAnsi="Times New Roman"/>
          <w:sz w:val="28"/>
          <w:szCs w:val="28"/>
        </w:rPr>
        <w:t>Fruits</w:t>
      </w:r>
      <w:r w:rsidR="00167349" w:rsidRPr="009C0D33">
        <w:rPr>
          <w:rFonts w:ascii="Times New Roman" w:eastAsia="Gulim" w:hAnsi="Times New Roman"/>
          <w:sz w:val="28"/>
          <w:szCs w:val="28"/>
        </w:rPr>
        <w:t>’’</w:t>
      </w:r>
      <w:r w:rsidR="00167349">
        <w:rPr>
          <w:rFonts w:ascii="Times New Roman" w:eastAsia="Gulim" w:hAnsi="Times New Roman"/>
          <w:sz w:val="28"/>
          <w:szCs w:val="28"/>
        </w:rPr>
        <w:t xml:space="preserve"> avec 4%</w:t>
      </w:r>
      <w:r w:rsidR="0010371A">
        <w:rPr>
          <w:rFonts w:ascii="Times New Roman" w:eastAsia="Gulim" w:hAnsi="Times New Roman"/>
          <w:sz w:val="28"/>
          <w:szCs w:val="28"/>
        </w:rPr>
        <w:t>.</w:t>
      </w:r>
      <w:r w:rsidR="004D73C4">
        <w:rPr>
          <w:rFonts w:ascii="Times New Roman" w:eastAsia="Gulim" w:hAnsi="Times New Roman"/>
          <w:sz w:val="28"/>
          <w:szCs w:val="28"/>
        </w:rPr>
        <w:t xml:space="preserve"> </w:t>
      </w:r>
      <w:r w:rsidR="00E0064D">
        <w:rPr>
          <w:rFonts w:ascii="Times New Roman" w:eastAsia="Gulim" w:hAnsi="Times New Roman"/>
          <w:sz w:val="28"/>
          <w:szCs w:val="28"/>
        </w:rPr>
        <w:t xml:space="preserve">Cette </w:t>
      </w:r>
      <w:r w:rsidR="004A5BEE">
        <w:rPr>
          <w:rFonts w:ascii="Times New Roman" w:eastAsia="Gulim" w:hAnsi="Times New Roman"/>
          <w:sz w:val="28"/>
          <w:szCs w:val="28"/>
        </w:rPr>
        <w:t>baisse</w:t>
      </w:r>
      <w:r w:rsidR="00E0064D">
        <w:rPr>
          <w:rFonts w:ascii="Times New Roman" w:eastAsia="Gulim" w:hAnsi="Times New Roman"/>
          <w:sz w:val="28"/>
          <w:szCs w:val="28"/>
        </w:rPr>
        <w:t xml:space="preserve"> a été atténuée par la </w:t>
      </w:r>
      <w:r w:rsidR="004A5BEE">
        <w:rPr>
          <w:rFonts w:ascii="Times New Roman" w:eastAsia="Gulim" w:hAnsi="Times New Roman"/>
          <w:sz w:val="28"/>
          <w:szCs w:val="28"/>
        </w:rPr>
        <w:t>hausse</w:t>
      </w:r>
      <w:r w:rsidR="00183F0D">
        <w:rPr>
          <w:rFonts w:ascii="Times New Roman" w:eastAsia="Gulim" w:hAnsi="Times New Roman"/>
          <w:sz w:val="28"/>
          <w:szCs w:val="28"/>
        </w:rPr>
        <w:t xml:space="preserve"> </w:t>
      </w:r>
      <w:r w:rsidR="00E0064D">
        <w:rPr>
          <w:rFonts w:ascii="Times New Roman" w:eastAsia="Gulim" w:hAnsi="Times New Roman"/>
          <w:sz w:val="28"/>
          <w:szCs w:val="28"/>
        </w:rPr>
        <w:t xml:space="preserve"> des prix d</w:t>
      </w:r>
      <w:r>
        <w:rPr>
          <w:rFonts w:ascii="Times New Roman" w:eastAsia="Gulim" w:hAnsi="Times New Roman"/>
          <w:sz w:val="28"/>
          <w:szCs w:val="28"/>
        </w:rPr>
        <w:t xml:space="preserve">es </w:t>
      </w:r>
      <w:r w:rsidRPr="009C0D33">
        <w:rPr>
          <w:rFonts w:ascii="Times New Roman" w:eastAsia="Gulim" w:hAnsi="Times New Roman"/>
          <w:sz w:val="28"/>
          <w:szCs w:val="28"/>
        </w:rPr>
        <w:t>‘‘</w:t>
      </w:r>
      <w:r w:rsidR="00565AA2">
        <w:rPr>
          <w:rFonts w:ascii="Times New Roman" w:eastAsia="Gulim" w:hAnsi="Times New Roman"/>
          <w:sz w:val="28"/>
          <w:szCs w:val="28"/>
        </w:rPr>
        <w:t>Laits, Fromage et Œufs</w:t>
      </w:r>
      <w:r w:rsidRPr="009C0D33">
        <w:rPr>
          <w:rFonts w:ascii="Times New Roman" w:eastAsia="Gulim" w:hAnsi="Times New Roman"/>
          <w:sz w:val="28"/>
          <w:szCs w:val="28"/>
        </w:rPr>
        <w:t>’’</w:t>
      </w:r>
      <w:r>
        <w:rPr>
          <w:rFonts w:ascii="Times New Roman" w:eastAsia="Gulim" w:hAnsi="Times New Roman"/>
          <w:sz w:val="28"/>
          <w:szCs w:val="28"/>
        </w:rPr>
        <w:t xml:space="preserve"> de </w:t>
      </w:r>
      <w:r w:rsidR="00565AA2">
        <w:rPr>
          <w:rFonts w:ascii="Times New Roman" w:eastAsia="Gulim" w:hAnsi="Times New Roman"/>
          <w:sz w:val="28"/>
          <w:szCs w:val="28"/>
        </w:rPr>
        <w:t>2,6</w:t>
      </w:r>
      <w:r w:rsidR="00F71E23">
        <w:rPr>
          <w:rFonts w:ascii="Times New Roman" w:eastAsia="Gulim" w:hAnsi="Times New Roman"/>
          <w:sz w:val="28"/>
          <w:szCs w:val="28"/>
        </w:rPr>
        <w:t>%</w:t>
      </w:r>
      <w:r w:rsidR="00167349">
        <w:rPr>
          <w:rFonts w:ascii="Times New Roman" w:eastAsia="Gulim" w:hAnsi="Times New Roman"/>
          <w:sz w:val="28"/>
          <w:szCs w:val="28"/>
        </w:rPr>
        <w:t xml:space="preserve"> et des </w:t>
      </w:r>
      <w:r w:rsidR="00167349" w:rsidRPr="009C0D33">
        <w:rPr>
          <w:rFonts w:ascii="Times New Roman" w:eastAsia="Gulim" w:hAnsi="Times New Roman"/>
          <w:sz w:val="28"/>
          <w:szCs w:val="28"/>
        </w:rPr>
        <w:t>‘‘</w:t>
      </w:r>
      <w:r w:rsidR="00167349">
        <w:rPr>
          <w:rFonts w:ascii="Times New Roman" w:eastAsia="Gulim" w:hAnsi="Times New Roman"/>
          <w:sz w:val="28"/>
          <w:szCs w:val="28"/>
        </w:rPr>
        <w:t>Poissons et fruits de mer</w:t>
      </w:r>
      <w:r w:rsidR="00167349" w:rsidRPr="009C0D33">
        <w:rPr>
          <w:rFonts w:ascii="Times New Roman" w:eastAsia="Gulim" w:hAnsi="Times New Roman"/>
          <w:sz w:val="28"/>
          <w:szCs w:val="28"/>
        </w:rPr>
        <w:t>’’</w:t>
      </w:r>
      <w:r w:rsidR="00167349">
        <w:rPr>
          <w:rFonts w:ascii="Times New Roman" w:eastAsia="Gulim" w:hAnsi="Times New Roman"/>
          <w:sz w:val="28"/>
          <w:szCs w:val="28"/>
        </w:rPr>
        <w:t xml:space="preserve"> de 1,2%.</w:t>
      </w:r>
    </w:p>
    <w:p w:rsidR="00B42C0A" w:rsidRPr="002A2EA1" w:rsidRDefault="00B42C0A" w:rsidP="000F6C73">
      <w:pPr>
        <w:spacing w:before="100" w:beforeAutospacing="1" w:after="100" w:afterAutospacing="1"/>
        <w:ind w:left="0"/>
        <w:jc w:val="center"/>
        <w:rPr>
          <w:rFonts w:eastAsia="Gulim" w:cs="Arial"/>
          <w:b/>
          <w:bCs/>
          <w:i/>
          <w:iCs/>
          <w:color w:val="993366"/>
          <w:spacing w:val="0"/>
          <w:w w:val="90"/>
          <w:sz w:val="24"/>
          <w:szCs w:val="24"/>
        </w:rPr>
      </w:pPr>
      <w:r w:rsidRPr="002A2EA1">
        <w:rPr>
          <w:rFonts w:eastAsia="Gulim" w:cs="Arial"/>
          <w:b/>
          <w:bCs/>
          <w:i/>
          <w:iCs/>
          <w:color w:val="993366"/>
          <w:spacing w:val="0"/>
          <w:w w:val="90"/>
          <w:sz w:val="24"/>
          <w:szCs w:val="24"/>
        </w:rPr>
        <w:t>Variation mensuelle de l’indice des produits alimentaires</w:t>
      </w:r>
    </w:p>
    <w:tbl>
      <w:tblPr>
        <w:tblW w:w="8886" w:type="dxa"/>
        <w:jc w:val="center"/>
        <w:tblBorders>
          <w:insideH w:val="single" w:sz="4" w:space="0" w:color="auto"/>
        </w:tblBorders>
        <w:tblLayout w:type="fixed"/>
        <w:tblCellMar>
          <w:left w:w="70" w:type="dxa"/>
          <w:right w:w="70" w:type="dxa"/>
        </w:tblCellMar>
        <w:tblLook w:val="04A0"/>
      </w:tblPr>
      <w:tblGrid>
        <w:gridCol w:w="3735"/>
        <w:gridCol w:w="1276"/>
        <w:gridCol w:w="1276"/>
        <w:gridCol w:w="1253"/>
        <w:gridCol w:w="1346"/>
      </w:tblGrid>
      <w:tr w:rsidR="007A0F74" w:rsidRPr="001B6B04" w:rsidTr="00DF65E6">
        <w:trPr>
          <w:trHeight w:val="284"/>
          <w:jc w:val="center"/>
        </w:trPr>
        <w:tc>
          <w:tcPr>
            <w:tcW w:w="3735" w:type="dxa"/>
            <w:tcBorders>
              <w:top w:val="single" w:sz="4" w:space="0" w:color="auto"/>
              <w:bottom w:val="single" w:sz="4" w:space="0" w:color="auto"/>
            </w:tcBorders>
            <w:shd w:val="clear" w:color="000000" w:fill="FABF8F" w:themeFill="accent6" w:themeFillTint="99"/>
            <w:vAlign w:val="center"/>
          </w:tcPr>
          <w:p w:rsidR="007A0F74" w:rsidRPr="001B6B04" w:rsidRDefault="007A0F74" w:rsidP="00EC3A56">
            <w:pPr>
              <w:ind w:left="0"/>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Libellé</w:t>
            </w:r>
          </w:p>
        </w:tc>
        <w:tc>
          <w:tcPr>
            <w:tcW w:w="1276" w:type="dxa"/>
            <w:tcBorders>
              <w:top w:val="single" w:sz="4" w:space="0" w:color="auto"/>
              <w:bottom w:val="single" w:sz="4" w:space="0" w:color="auto"/>
            </w:tcBorders>
            <w:shd w:val="clear" w:color="000000" w:fill="FABF8F" w:themeFill="accent6" w:themeFillTint="99"/>
            <w:vAlign w:val="center"/>
          </w:tcPr>
          <w:p w:rsidR="007A0F74" w:rsidRPr="001B6B04" w:rsidRDefault="007A0F74" w:rsidP="00EC3A56">
            <w:pPr>
              <w:ind w:left="0"/>
              <w:jc w:val="center"/>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Pondération</w:t>
            </w:r>
          </w:p>
        </w:tc>
        <w:tc>
          <w:tcPr>
            <w:tcW w:w="1276" w:type="dxa"/>
            <w:tcBorders>
              <w:top w:val="single" w:sz="4" w:space="0" w:color="auto"/>
              <w:bottom w:val="single" w:sz="4" w:space="0" w:color="auto"/>
            </w:tcBorders>
            <w:shd w:val="clear" w:color="000000" w:fill="FABF8F" w:themeFill="accent6" w:themeFillTint="99"/>
          </w:tcPr>
          <w:p w:rsidR="007A0F74" w:rsidRPr="001B6B04" w:rsidRDefault="00565AA2" w:rsidP="00565AA2">
            <w:pPr>
              <w:ind w:left="0"/>
              <w:jc w:val="center"/>
              <w:rPr>
                <w:rFonts w:asciiTheme="majorBidi" w:hAnsiTheme="majorBidi" w:cstheme="majorBidi"/>
                <w:b/>
                <w:bCs/>
                <w:i/>
                <w:iCs/>
                <w:spacing w:val="0"/>
                <w:sz w:val="22"/>
                <w:szCs w:val="22"/>
                <w:lang w:eastAsia="fr-FR"/>
              </w:rPr>
            </w:pPr>
            <w:proofErr w:type="spellStart"/>
            <w:r>
              <w:rPr>
                <w:rFonts w:asciiTheme="majorBidi" w:hAnsiTheme="majorBidi" w:cstheme="majorBidi"/>
                <w:b/>
                <w:bCs/>
                <w:i/>
                <w:iCs/>
                <w:spacing w:val="0"/>
                <w:sz w:val="22"/>
                <w:szCs w:val="22"/>
                <w:lang w:eastAsia="fr-FR"/>
              </w:rPr>
              <w:t>Janv</w:t>
            </w:r>
            <w:proofErr w:type="spellEnd"/>
            <w:r w:rsidR="007A0F74">
              <w:rPr>
                <w:rFonts w:asciiTheme="majorBidi" w:hAnsiTheme="majorBidi" w:cstheme="majorBidi"/>
                <w:b/>
                <w:bCs/>
                <w:i/>
                <w:iCs/>
                <w:spacing w:val="0"/>
                <w:sz w:val="22"/>
                <w:szCs w:val="22"/>
                <w:lang w:eastAsia="fr-FR"/>
              </w:rPr>
              <w:t>-201</w:t>
            </w:r>
            <w:r>
              <w:rPr>
                <w:rFonts w:asciiTheme="majorBidi" w:hAnsiTheme="majorBidi" w:cstheme="majorBidi"/>
                <w:b/>
                <w:bCs/>
                <w:i/>
                <w:iCs/>
                <w:spacing w:val="0"/>
                <w:sz w:val="22"/>
                <w:szCs w:val="22"/>
                <w:lang w:eastAsia="fr-FR"/>
              </w:rPr>
              <w:t>6</w:t>
            </w:r>
          </w:p>
        </w:tc>
        <w:tc>
          <w:tcPr>
            <w:tcW w:w="1253" w:type="dxa"/>
            <w:tcBorders>
              <w:top w:val="single" w:sz="4" w:space="0" w:color="auto"/>
              <w:bottom w:val="single" w:sz="4" w:space="0" w:color="auto"/>
            </w:tcBorders>
            <w:shd w:val="clear" w:color="000000" w:fill="FABF8F" w:themeFill="accent6" w:themeFillTint="99"/>
          </w:tcPr>
          <w:p w:rsidR="007A0F74" w:rsidRPr="001B6B04" w:rsidRDefault="00565AA2" w:rsidP="00565AA2">
            <w:pPr>
              <w:ind w:left="0"/>
              <w:jc w:val="center"/>
              <w:rPr>
                <w:rFonts w:asciiTheme="majorBidi" w:hAnsiTheme="majorBidi" w:cstheme="majorBidi"/>
                <w:b/>
                <w:bCs/>
                <w:i/>
                <w:iCs/>
                <w:spacing w:val="0"/>
                <w:sz w:val="22"/>
                <w:szCs w:val="22"/>
                <w:lang w:eastAsia="fr-FR"/>
              </w:rPr>
            </w:pPr>
            <w:proofErr w:type="spellStart"/>
            <w:r>
              <w:rPr>
                <w:rFonts w:asciiTheme="majorBidi" w:hAnsiTheme="majorBidi" w:cstheme="majorBidi"/>
                <w:b/>
                <w:bCs/>
                <w:i/>
                <w:iCs/>
                <w:spacing w:val="0"/>
                <w:sz w:val="22"/>
                <w:szCs w:val="22"/>
                <w:lang w:eastAsia="fr-FR"/>
              </w:rPr>
              <w:t>Févr</w:t>
            </w:r>
            <w:proofErr w:type="spellEnd"/>
            <w:r w:rsidR="007A0F74">
              <w:rPr>
                <w:rFonts w:asciiTheme="majorBidi" w:hAnsiTheme="majorBidi" w:cstheme="majorBidi"/>
                <w:b/>
                <w:bCs/>
                <w:i/>
                <w:iCs/>
                <w:spacing w:val="0"/>
                <w:sz w:val="22"/>
                <w:szCs w:val="22"/>
                <w:lang w:eastAsia="fr-FR"/>
              </w:rPr>
              <w:t>-201</w:t>
            </w:r>
            <w:r>
              <w:rPr>
                <w:rFonts w:asciiTheme="majorBidi" w:hAnsiTheme="majorBidi" w:cstheme="majorBidi"/>
                <w:b/>
                <w:bCs/>
                <w:i/>
                <w:iCs/>
                <w:spacing w:val="0"/>
                <w:sz w:val="22"/>
                <w:szCs w:val="22"/>
                <w:lang w:eastAsia="fr-FR"/>
              </w:rPr>
              <w:t>6</w:t>
            </w:r>
          </w:p>
        </w:tc>
        <w:tc>
          <w:tcPr>
            <w:tcW w:w="1346" w:type="dxa"/>
            <w:tcBorders>
              <w:top w:val="single" w:sz="4" w:space="0" w:color="auto"/>
              <w:bottom w:val="single" w:sz="4" w:space="0" w:color="auto"/>
            </w:tcBorders>
            <w:shd w:val="clear" w:color="000000" w:fill="FABF8F" w:themeFill="accent6" w:themeFillTint="99"/>
            <w:noWrap/>
          </w:tcPr>
          <w:p w:rsidR="007A0F74" w:rsidRPr="001B6B04" w:rsidRDefault="007A0F74" w:rsidP="00565AA2">
            <w:pPr>
              <w:ind w:left="0"/>
              <w:jc w:val="center"/>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Var en %</w:t>
            </w:r>
          </w:p>
        </w:tc>
      </w:tr>
      <w:tr w:rsidR="00C61EF4" w:rsidRPr="001B6B04" w:rsidTr="00DF65E6">
        <w:trPr>
          <w:trHeight w:val="567"/>
          <w:jc w:val="center"/>
        </w:trPr>
        <w:tc>
          <w:tcPr>
            <w:tcW w:w="3735" w:type="dxa"/>
            <w:tcBorders>
              <w:top w:val="single" w:sz="4" w:space="0" w:color="auto"/>
              <w:bottom w:val="single" w:sz="4" w:space="0" w:color="auto"/>
            </w:tcBorders>
            <w:shd w:val="clear" w:color="000000" w:fill="FABF8F" w:themeFill="accent6" w:themeFillTint="99"/>
            <w:vAlign w:val="center"/>
          </w:tcPr>
          <w:p w:rsidR="00C61EF4" w:rsidRPr="00C55814" w:rsidRDefault="00C61EF4" w:rsidP="00EC3A56">
            <w:pPr>
              <w:ind w:left="0"/>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PRODUITS ALIMENTAIRES</w:t>
            </w:r>
          </w:p>
        </w:tc>
        <w:tc>
          <w:tcPr>
            <w:tcW w:w="1276" w:type="dxa"/>
            <w:tcBorders>
              <w:top w:val="single" w:sz="4" w:space="0" w:color="auto"/>
              <w:bottom w:val="single" w:sz="4" w:space="0" w:color="auto"/>
            </w:tcBorders>
            <w:shd w:val="clear" w:color="000000" w:fill="FABF8F" w:themeFill="accent6" w:themeFillTint="99"/>
            <w:vAlign w:val="center"/>
          </w:tcPr>
          <w:p w:rsidR="00C61EF4" w:rsidRPr="00C55814" w:rsidRDefault="00C61EF4" w:rsidP="00C61EF4">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41,204</w:t>
            </w:r>
          </w:p>
        </w:tc>
        <w:tc>
          <w:tcPr>
            <w:tcW w:w="1276" w:type="dxa"/>
            <w:tcBorders>
              <w:top w:val="single" w:sz="4" w:space="0" w:color="auto"/>
              <w:bottom w:val="single" w:sz="4" w:space="0" w:color="auto"/>
            </w:tcBorders>
            <w:shd w:val="clear" w:color="000000" w:fill="FABF8F" w:themeFill="accent6" w:themeFillTint="99"/>
            <w:vAlign w:val="center"/>
          </w:tcPr>
          <w:p w:rsidR="00C61EF4" w:rsidRPr="00C55814" w:rsidRDefault="00C61EF4" w:rsidP="008223A7">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126,5</w:t>
            </w:r>
          </w:p>
        </w:tc>
        <w:tc>
          <w:tcPr>
            <w:tcW w:w="1253" w:type="dxa"/>
            <w:tcBorders>
              <w:top w:val="single" w:sz="4" w:space="0" w:color="auto"/>
              <w:bottom w:val="single" w:sz="4" w:space="0" w:color="auto"/>
            </w:tcBorders>
            <w:shd w:val="clear" w:color="000000" w:fill="FABF8F" w:themeFill="accent6" w:themeFillTint="99"/>
            <w:vAlign w:val="center"/>
          </w:tcPr>
          <w:p w:rsidR="00C61EF4" w:rsidRPr="00C55814" w:rsidRDefault="00C61EF4" w:rsidP="00565AA2">
            <w:pPr>
              <w:ind w:left="0"/>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125,5</w:t>
            </w:r>
          </w:p>
        </w:tc>
        <w:tc>
          <w:tcPr>
            <w:tcW w:w="1346" w:type="dxa"/>
            <w:tcBorders>
              <w:top w:val="single" w:sz="4" w:space="0" w:color="auto"/>
              <w:bottom w:val="single" w:sz="4" w:space="0" w:color="auto"/>
            </w:tcBorders>
            <w:shd w:val="clear" w:color="000000" w:fill="FABF8F" w:themeFill="accent6" w:themeFillTint="99"/>
            <w:noWrap/>
            <w:vAlign w:val="center"/>
          </w:tcPr>
          <w:p w:rsidR="00C61EF4" w:rsidRPr="00C55814" w:rsidRDefault="00C61EF4" w:rsidP="0045443C">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-0,7</w:t>
            </w:r>
          </w:p>
        </w:tc>
      </w:tr>
      <w:tr w:rsidR="007A0F74" w:rsidRPr="001B6B04" w:rsidTr="00DF65E6">
        <w:trPr>
          <w:trHeight w:val="340"/>
          <w:jc w:val="center"/>
        </w:trPr>
        <w:tc>
          <w:tcPr>
            <w:tcW w:w="3735" w:type="dxa"/>
            <w:tcBorders>
              <w:top w:val="single" w:sz="4" w:space="0" w:color="auto"/>
              <w:bottom w:val="single" w:sz="4" w:space="0" w:color="auto"/>
            </w:tcBorders>
            <w:shd w:val="clear" w:color="000000" w:fill="FABF8F" w:themeFill="accent6" w:themeFillTint="99"/>
            <w:vAlign w:val="center"/>
          </w:tcPr>
          <w:p w:rsidR="007A0F74" w:rsidRPr="00AA6135" w:rsidRDefault="007A0F74" w:rsidP="00EC3A56">
            <w:pPr>
              <w:ind w:left="0"/>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PRODUITS ALIMENTAIRES ET BOISSONS NON ALCOOLISÉES</w:t>
            </w:r>
          </w:p>
        </w:tc>
        <w:tc>
          <w:tcPr>
            <w:tcW w:w="1276" w:type="dxa"/>
            <w:tcBorders>
              <w:top w:val="single" w:sz="4" w:space="0" w:color="auto"/>
              <w:bottom w:val="single" w:sz="4" w:space="0" w:color="auto"/>
            </w:tcBorders>
            <w:shd w:val="clear" w:color="000000" w:fill="FABF8F" w:themeFill="accent6" w:themeFillTint="99"/>
            <w:vAlign w:val="center"/>
          </w:tcPr>
          <w:p w:rsidR="007A0F74" w:rsidRPr="00AA6135" w:rsidRDefault="007A0F74" w:rsidP="0045443C">
            <w:pPr>
              <w:ind w:left="0"/>
              <w:jc w:val="center"/>
              <w:rPr>
                <w:rFonts w:asciiTheme="majorBidi" w:hAnsiTheme="majorBidi" w:cstheme="majorBidi"/>
                <w:b/>
                <w:bCs/>
                <w:i/>
                <w:iCs/>
                <w:spacing w:val="0"/>
                <w:sz w:val="22"/>
                <w:szCs w:val="22"/>
                <w:lang w:eastAsia="fr-FR"/>
              </w:rPr>
            </w:pPr>
            <w:r w:rsidRPr="00AA6135">
              <w:rPr>
                <w:rFonts w:asciiTheme="majorBidi" w:hAnsiTheme="majorBidi" w:cstheme="majorBidi"/>
                <w:b/>
                <w:bCs/>
                <w:i/>
                <w:iCs/>
                <w:spacing w:val="0"/>
                <w:sz w:val="22"/>
                <w:szCs w:val="22"/>
                <w:lang w:eastAsia="fr-FR"/>
              </w:rPr>
              <w:t>39,037</w:t>
            </w:r>
          </w:p>
        </w:tc>
        <w:tc>
          <w:tcPr>
            <w:tcW w:w="1276" w:type="dxa"/>
            <w:tcBorders>
              <w:top w:val="single" w:sz="4" w:space="0" w:color="auto"/>
              <w:bottom w:val="single" w:sz="4" w:space="0" w:color="auto"/>
            </w:tcBorders>
            <w:shd w:val="clear" w:color="000000" w:fill="FABF8F" w:themeFill="accent6" w:themeFillTint="99"/>
            <w:vAlign w:val="center"/>
          </w:tcPr>
          <w:p w:rsidR="007A0F74" w:rsidRPr="00AA6135" w:rsidRDefault="00565AA2" w:rsidP="008223A7">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126,6</w:t>
            </w:r>
          </w:p>
        </w:tc>
        <w:tc>
          <w:tcPr>
            <w:tcW w:w="1253" w:type="dxa"/>
            <w:tcBorders>
              <w:top w:val="single" w:sz="4" w:space="0" w:color="auto"/>
              <w:bottom w:val="single" w:sz="4" w:space="0" w:color="auto"/>
            </w:tcBorders>
            <w:shd w:val="clear" w:color="000000" w:fill="FABF8F" w:themeFill="accent6" w:themeFillTint="99"/>
            <w:vAlign w:val="center"/>
          </w:tcPr>
          <w:p w:rsidR="007A0F74" w:rsidRPr="00AA6135" w:rsidRDefault="00565AA2" w:rsidP="00565AA2">
            <w:pPr>
              <w:ind w:left="0"/>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125,6</w:t>
            </w:r>
          </w:p>
        </w:tc>
        <w:tc>
          <w:tcPr>
            <w:tcW w:w="1346" w:type="dxa"/>
            <w:tcBorders>
              <w:top w:val="single" w:sz="4" w:space="0" w:color="auto"/>
              <w:bottom w:val="single" w:sz="4" w:space="0" w:color="auto"/>
            </w:tcBorders>
            <w:shd w:val="clear" w:color="000000" w:fill="FABF8F" w:themeFill="accent6" w:themeFillTint="99"/>
            <w:noWrap/>
            <w:vAlign w:val="center"/>
          </w:tcPr>
          <w:p w:rsidR="007A0F74" w:rsidRPr="00AA6135" w:rsidRDefault="00565AA2" w:rsidP="0045443C">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-0,8</w:t>
            </w:r>
          </w:p>
        </w:tc>
      </w:tr>
      <w:tr w:rsidR="007A0F74" w:rsidRPr="001B6B04" w:rsidTr="00DF65E6">
        <w:trPr>
          <w:trHeight w:val="310"/>
          <w:jc w:val="center"/>
        </w:trPr>
        <w:tc>
          <w:tcPr>
            <w:tcW w:w="3735" w:type="dxa"/>
            <w:tcBorders>
              <w:top w:val="single" w:sz="4" w:space="0" w:color="auto"/>
            </w:tcBorders>
            <w:shd w:val="clear" w:color="000000" w:fill="FFFFFF"/>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PAIN ET CEREALES</w:t>
            </w:r>
          </w:p>
        </w:tc>
        <w:tc>
          <w:tcPr>
            <w:tcW w:w="1276" w:type="dxa"/>
            <w:tcBorders>
              <w:top w:val="single" w:sz="4" w:space="0" w:color="auto"/>
            </w:tcBorders>
            <w:shd w:val="clear" w:color="000000" w:fill="FFFFFF"/>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7,473</w:t>
            </w:r>
          </w:p>
        </w:tc>
        <w:tc>
          <w:tcPr>
            <w:tcW w:w="1276" w:type="dxa"/>
            <w:tcBorders>
              <w:top w:val="single" w:sz="4" w:space="0" w:color="auto"/>
            </w:tcBorders>
            <w:shd w:val="clear" w:color="000000" w:fill="FFFFFF"/>
            <w:vAlign w:val="center"/>
          </w:tcPr>
          <w:p w:rsidR="007A0F74" w:rsidRPr="001B6B04" w:rsidRDefault="00565AA2"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128,3</w:t>
            </w:r>
          </w:p>
        </w:tc>
        <w:tc>
          <w:tcPr>
            <w:tcW w:w="1253" w:type="dxa"/>
            <w:tcBorders>
              <w:top w:val="single" w:sz="4" w:space="0" w:color="auto"/>
            </w:tcBorders>
            <w:shd w:val="clear" w:color="000000" w:fill="FFFFFF"/>
            <w:vAlign w:val="center"/>
          </w:tcPr>
          <w:p w:rsidR="007A0F74" w:rsidRPr="001B6B04" w:rsidRDefault="00565AA2"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128,4</w:t>
            </w:r>
          </w:p>
        </w:tc>
        <w:tc>
          <w:tcPr>
            <w:tcW w:w="1346" w:type="dxa"/>
            <w:tcBorders>
              <w:top w:val="single" w:sz="4" w:space="0" w:color="auto"/>
            </w:tcBorders>
            <w:shd w:val="clear" w:color="000000" w:fill="FFFFFF"/>
            <w:noWrap/>
            <w:vAlign w:val="center"/>
          </w:tcPr>
          <w:p w:rsidR="007A0F74" w:rsidRPr="001B6B04" w:rsidRDefault="00565AA2"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0,1</w:t>
            </w:r>
          </w:p>
        </w:tc>
      </w:tr>
      <w:tr w:rsidR="007A0F74" w:rsidRPr="001B6B04" w:rsidTr="00DF65E6">
        <w:trPr>
          <w:trHeight w:val="283"/>
          <w:jc w:val="center"/>
        </w:trPr>
        <w:tc>
          <w:tcPr>
            <w:tcW w:w="3735" w:type="dxa"/>
            <w:shd w:val="clear" w:color="auto" w:fill="auto"/>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VIANDE</w:t>
            </w:r>
          </w:p>
        </w:tc>
        <w:tc>
          <w:tcPr>
            <w:tcW w:w="1276" w:type="dxa"/>
            <w:shd w:val="clear" w:color="auto" w:fill="auto"/>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11,344</w:t>
            </w:r>
          </w:p>
        </w:tc>
        <w:tc>
          <w:tcPr>
            <w:tcW w:w="1276" w:type="dxa"/>
            <w:vAlign w:val="center"/>
          </w:tcPr>
          <w:p w:rsidR="007A0F74" w:rsidRPr="001B6B04" w:rsidRDefault="00565AA2"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109,4</w:t>
            </w:r>
          </w:p>
        </w:tc>
        <w:tc>
          <w:tcPr>
            <w:tcW w:w="1253" w:type="dxa"/>
            <w:vAlign w:val="center"/>
          </w:tcPr>
          <w:p w:rsidR="007A0F74" w:rsidRPr="001B6B04" w:rsidRDefault="00565AA2"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108,6</w:t>
            </w:r>
          </w:p>
        </w:tc>
        <w:tc>
          <w:tcPr>
            <w:tcW w:w="1346" w:type="dxa"/>
            <w:shd w:val="clear" w:color="auto" w:fill="auto"/>
            <w:noWrap/>
            <w:vAlign w:val="center"/>
          </w:tcPr>
          <w:p w:rsidR="007A0F74" w:rsidRPr="001B6B04" w:rsidRDefault="00565AA2"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-0,7</w:t>
            </w:r>
          </w:p>
        </w:tc>
      </w:tr>
      <w:tr w:rsidR="007A0F74" w:rsidRPr="001B6B04" w:rsidTr="00DF65E6">
        <w:trPr>
          <w:trHeight w:val="249"/>
          <w:jc w:val="center"/>
        </w:trPr>
        <w:tc>
          <w:tcPr>
            <w:tcW w:w="3735" w:type="dxa"/>
            <w:shd w:val="clear" w:color="auto" w:fill="auto"/>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POISSON ET FRUITS DE MER</w:t>
            </w:r>
          </w:p>
        </w:tc>
        <w:tc>
          <w:tcPr>
            <w:tcW w:w="1276" w:type="dxa"/>
            <w:shd w:val="clear" w:color="auto" w:fill="auto"/>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1,761</w:t>
            </w:r>
          </w:p>
        </w:tc>
        <w:tc>
          <w:tcPr>
            <w:tcW w:w="1276" w:type="dxa"/>
            <w:vAlign w:val="center"/>
          </w:tcPr>
          <w:p w:rsidR="007A0F74" w:rsidRPr="001B6B04" w:rsidRDefault="00565AA2"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146,3</w:t>
            </w:r>
          </w:p>
        </w:tc>
        <w:tc>
          <w:tcPr>
            <w:tcW w:w="1253" w:type="dxa"/>
            <w:vAlign w:val="center"/>
          </w:tcPr>
          <w:p w:rsidR="007A0F74" w:rsidRPr="001B6B04" w:rsidRDefault="00565AA2"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148,0</w:t>
            </w:r>
          </w:p>
        </w:tc>
        <w:tc>
          <w:tcPr>
            <w:tcW w:w="1346" w:type="dxa"/>
            <w:shd w:val="clear" w:color="auto" w:fill="auto"/>
            <w:noWrap/>
            <w:vAlign w:val="center"/>
          </w:tcPr>
          <w:p w:rsidR="007A0F74" w:rsidRPr="001B6B04" w:rsidRDefault="00565AA2"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w:t>
            </w:r>
          </w:p>
        </w:tc>
      </w:tr>
      <w:tr w:rsidR="007A0F74" w:rsidRPr="001B6B04" w:rsidTr="00DF65E6">
        <w:trPr>
          <w:trHeight w:val="340"/>
          <w:jc w:val="center"/>
        </w:trPr>
        <w:tc>
          <w:tcPr>
            <w:tcW w:w="3735" w:type="dxa"/>
            <w:shd w:val="clear" w:color="auto" w:fill="auto"/>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LAIT, FROMAGE ET ŒUFS</w:t>
            </w:r>
          </w:p>
        </w:tc>
        <w:tc>
          <w:tcPr>
            <w:tcW w:w="1276" w:type="dxa"/>
            <w:shd w:val="clear" w:color="auto" w:fill="auto"/>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4,0</w:t>
            </w:r>
          </w:p>
        </w:tc>
        <w:tc>
          <w:tcPr>
            <w:tcW w:w="1276" w:type="dxa"/>
            <w:vAlign w:val="center"/>
          </w:tcPr>
          <w:p w:rsidR="007A0F74" w:rsidRPr="001B6B04" w:rsidRDefault="00565AA2"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121,5</w:t>
            </w:r>
          </w:p>
        </w:tc>
        <w:tc>
          <w:tcPr>
            <w:tcW w:w="1253" w:type="dxa"/>
            <w:vAlign w:val="center"/>
          </w:tcPr>
          <w:p w:rsidR="007A0F74" w:rsidRPr="001B6B04" w:rsidRDefault="00565AA2"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124,6</w:t>
            </w:r>
          </w:p>
        </w:tc>
        <w:tc>
          <w:tcPr>
            <w:tcW w:w="1346" w:type="dxa"/>
            <w:shd w:val="clear" w:color="auto" w:fill="auto"/>
            <w:noWrap/>
            <w:vAlign w:val="center"/>
          </w:tcPr>
          <w:p w:rsidR="007A0F74" w:rsidRPr="001B6B04" w:rsidRDefault="00565AA2"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2,6</w:t>
            </w:r>
          </w:p>
        </w:tc>
      </w:tr>
      <w:tr w:rsidR="007A0F74" w:rsidRPr="001B6B04" w:rsidTr="00DF65E6">
        <w:trPr>
          <w:trHeight w:val="359"/>
          <w:jc w:val="center"/>
        </w:trPr>
        <w:tc>
          <w:tcPr>
            <w:tcW w:w="3735" w:type="dxa"/>
            <w:shd w:val="clear" w:color="auto" w:fill="auto"/>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HUILES ET GRAISSES</w:t>
            </w:r>
          </w:p>
        </w:tc>
        <w:tc>
          <w:tcPr>
            <w:tcW w:w="1276" w:type="dxa"/>
            <w:shd w:val="clear" w:color="auto" w:fill="auto"/>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3,078</w:t>
            </w:r>
          </w:p>
        </w:tc>
        <w:tc>
          <w:tcPr>
            <w:tcW w:w="1276" w:type="dxa"/>
            <w:vAlign w:val="center"/>
          </w:tcPr>
          <w:p w:rsidR="007A0F74" w:rsidRPr="001B6B04" w:rsidRDefault="00565AA2"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137,1</w:t>
            </w:r>
          </w:p>
        </w:tc>
        <w:tc>
          <w:tcPr>
            <w:tcW w:w="1253" w:type="dxa"/>
            <w:vAlign w:val="center"/>
          </w:tcPr>
          <w:p w:rsidR="007A0F74" w:rsidRPr="001B6B04" w:rsidRDefault="00565AA2"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136,8</w:t>
            </w:r>
          </w:p>
        </w:tc>
        <w:tc>
          <w:tcPr>
            <w:tcW w:w="1346" w:type="dxa"/>
            <w:shd w:val="clear" w:color="auto" w:fill="auto"/>
            <w:noWrap/>
            <w:vAlign w:val="center"/>
          </w:tcPr>
          <w:p w:rsidR="007A0F74" w:rsidRPr="001B6B04" w:rsidRDefault="00565AA2"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-0,2</w:t>
            </w:r>
          </w:p>
        </w:tc>
      </w:tr>
      <w:tr w:rsidR="007A0F74" w:rsidRPr="001B6B04" w:rsidTr="00DF65E6">
        <w:trPr>
          <w:trHeight w:val="387"/>
          <w:jc w:val="center"/>
        </w:trPr>
        <w:tc>
          <w:tcPr>
            <w:tcW w:w="3735" w:type="dxa"/>
            <w:shd w:val="clear" w:color="auto" w:fill="auto"/>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FRUITS</w:t>
            </w:r>
          </w:p>
        </w:tc>
        <w:tc>
          <w:tcPr>
            <w:tcW w:w="1276" w:type="dxa"/>
            <w:shd w:val="clear" w:color="auto" w:fill="auto"/>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1,814</w:t>
            </w:r>
          </w:p>
        </w:tc>
        <w:tc>
          <w:tcPr>
            <w:tcW w:w="1276" w:type="dxa"/>
            <w:vAlign w:val="center"/>
          </w:tcPr>
          <w:p w:rsidR="007A0F74" w:rsidRPr="001B6B04" w:rsidRDefault="0054542A"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141,9</w:t>
            </w:r>
          </w:p>
        </w:tc>
        <w:tc>
          <w:tcPr>
            <w:tcW w:w="1253" w:type="dxa"/>
            <w:vAlign w:val="center"/>
          </w:tcPr>
          <w:p w:rsidR="007A0F74" w:rsidRPr="001B6B04" w:rsidRDefault="0054542A"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136,2</w:t>
            </w:r>
          </w:p>
        </w:tc>
        <w:tc>
          <w:tcPr>
            <w:tcW w:w="1346" w:type="dxa"/>
            <w:shd w:val="clear" w:color="auto" w:fill="auto"/>
            <w:noWrap/>
            <w:vAlign w:val="center"/>
          </w:tcPr>
          <w:p w:rsidR="007A0F74" w:rsidRPr="001B6B04" w:rsidRDefault="0054542A"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-4,0</w:t>
            </w:r>
          </w:p>
        </w:tc>
      </w:tr>
      <w:tr w:rsidR="007A0F74" w:rsidRPr="001B6B04" w:rsidTr="00DF65E6">
        <w:trPr>
          <w:trHeight w:val="421"/>
          <w:jc w:val="center"/>
        </w:trPr>
        <w:tc>
          <w:tcPr>
            <w:tcW w:w="3735" w:type="dxa"/>
            <w:shd w:val="clear" w:color="auto" w:fill="auto"/>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LEGUMES</w:t>
            </w:r>
          </w:p>
        </w:tc>
        <w:tc>
          <w:tcPr>
            <w:tcW w:w="1276" w:type="dxa"/>
            <w:shd w:val="clear" w:color="auto" w:fill="auto"/>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5,275</w:t>
            </w:r>
          </w:p>
        </w:tc>
        <w:tc>
          <w:tcPr>
            <w:tcW w:w="1276" w:type="dxa"/>
            <w:vAlign w:val="center"/>
          </w:tcPr>
          <w:p w:rsidR="007A0F74" w:rsidRPr="001B6B04" w:rsidRDefault="0054542A"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133,5</w:t>
            </w:r>
          </w:p>
        </w:tc>
        <w:tc>
          <w:tcPr>
            <w:tcW w:w="1253" w:type="dxa"/>
            <w:vAlign w:val="center"/>
          </w:tcPr>
          <w:p w:rsidR="007A0F74" w:rsidRPr="001B6B04" w:rsidRDefault="0054542A"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127,6</w:t>
            </w:r>
          </w:p>
        </w:tc>
        <w:tc>
          <w:tcPr>
            <w:tcW w:w="1346" w:type="dxa"/>
            <w:shd w:val="clear" w:color="auto" w:fill="auto"/>
            <w:noWrap/>
            <w:vAlign w:val="center"/>
          </w:tcPr>
          <w:p w:rsidR="007A0F74" w:rsidRPr="001B6B04" w:rsidRDefault="0054542A"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-4,4</w:t>
            </w:r>
          </w:p>
        </w:tc>
      </w:tr>
      <w:tr w:rsidR="007A0F74" w:rsidRPr="001B6B04" w:rsidTr="00DF65E6">
        <w:trPr>
          <w:trHeight w:val="340"/>
          <w:jc w:val="center"/>
        </w:trPr>
        <w:tc>
          <w:tcPr>
            <w:tcW w:w="3735" w:type="dxa"/>
            <w:shd w:val="clear" w:color="auto" w:fill="auto"/>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SUCRE, CONFITURE, MIEL, CHOCOLAT ET CONFESERIE</w:t>
            </w:r>
          </w:p>
        </w:tc>
        <w:tc>
          <w:tcPr>
            <w:tcW w:w="1276" w:type="dxa"/>
            <w:shd w:val="clear" w:color="auto" w:fill="auto"/>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1,495</w:t>
            </w:r>
          </w:p>
        </w:tc>
        <w:tc>
          <w:tcPr>
            <w:tcW w:w="1276" w:type="dxa"/>
            <w:vAlign w:val="center"/>
          </w:tcPr>
          <w:p w:rsidR="007A0F74" w:rsidRPr="001B6B04" w:rsidRDefault="0054542A"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113,2</w:t>
            </w:r>
          </w:p>
        </w:tc>
        <w:tc>
          <w:tcPr>
            <w:tcW w:w="1253" w:type="dxa"/>
            <w:vAlign w:val="center"/>
          </w:tcPr>
          <w:p w:rsidR="007A0F74" w:rsidRPr="001B6B04" w:rsidRDefault="0054542A"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113,0</w:t>
            </w:r>
          </w:p>
        </w:tc>
        <w:tc>
          <w:tcPr>
            <w:tcW w:w="1346" w:type="dxa"/>
            <w:shd w:val="clear" w:color="auto" w:fill="auto"/>
            <w:noWrap/>
            <w:vAlign w:val="center"/>
          </w:tcPr>
          <w:p w:rsidR="007A0F74" w:rsidRPr="001B6B04" w:rsidRDefault="0054542A"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-0,2</w:t>
            </w:r>
          </w:p>
        </w:tc>
      </w:tr>
      <w:tr w:rsidR="007A0F74" w:rsidRPr="001B6B04" w:rsidTr="00DF65E6">
        <w:trPr>
          <w:trHeight w:val="379"/>
          <w:jc w:val="center"/>
        </w:trPr>
        <w:tc>
          <w:tcPr>
            <w:tcW w:w="3735" w:type="dxa"/>
            <w:tcBorders>
              <w:bottom w:val="single" w:sz="4" w:space="0" w:color="auto"/>
            </w:tcBorders>
            <w:shd w:val="clear" w:color="000000" w:fill="FFFFFF"/>
            <w:vAlign w:val="center"/>
          </w:tcPr>
          <w:p w:rsidR="007A0F74" w:rsidRPr="001B6B04" w:rsidRDefault="007A0F74"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PRODUITS ALIMENTAIRES N.C.A.</w:t>
            </w:r>
          </w:p>
        </w:tc>
        <w:tc>
          <w:tcPr>
            <w:tcW w:w="1276" w:type="dxa"/>
            <w:tcBorders>
              <w:bottom w:val="single" w:sz="4" w:space="0" w:color="auto"/>
            </w:tcBorders>
            <w:shd w:val="clear" w:color="000000" w:fill="FFFFFF"/>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0,845</w:t>
            </w:r>
          </w:p>
        </w:tc>
        <w:tc>
          <w:tcPr>
            <w:tcW w:w="1276" w:type="dxa"/>
            <w:tcBorders>
              <w:bottom w:val="single" w:sz="4" w:space="0" w:color="auto"/>
            </w:tcBorders>
            <w:shd w:val="clear" w:color="000000" w:fill="FFFFFF"/>
            <w:vAlign w:val="center"/>
          </w:tcPr>
          <w:p w:rsidR="007A0F74" w:rsidRPr="001B6B04" w:rsidRDefault="0054542A"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205,4</w:t>
            </w:r>
          </w:p>
        </w:tc>
        <w:tc>
          <w:tcPr>
            <w:tcW w:w="1253" w:type="dxa"/>
            <w:tcBorders>
              <w:bottom w:val="single" w:sz="4" w:space="0" w:color="auto"/>
            </w:tcBorders>
            <w:shd w:val="clear" w:color="000000" w:fill="FFFFFF"/>
            <w:vAlign w:val="center"/>
          </w:tcPr>
          <w:p w:rsidR="007A0F74" w:rsidRPr="001B6B04" w:rsidRDefault="0054542A"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202,5</w:t>
            </w:r>
          </w:p>
        </w:tc>
        <w:tc>
          <w:tcPr>
            <w:tcW w:w="1346" w:type="dxa"/>
            <w:tcBorders>
              <w:bottom w:val="single" w:sz="4" w:space="0" w:color="auto"/>
            </w:tcBorders>
            <w:shd w:val="clear" w:color="000000" w:fill="FFFFFF"/>
            <w:noWrap/>
            <w:vAlign w:val="center"/>
          </w:tcPr>
          <w:p w:rsidR="007A0F74" w:rsidRPr="001B6B04" w:rsidRDefault="0054542A"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w:t>
            </w:r>
          </w:p>
        </w:tc>
      </w:tr>
      <w:tr w:rsidR="007A0F74" w:rsidRPr="00C61EF4" w:rsidTr="00DF65E6">
        <w:trPr>
          <w:trHeight w:val="427"/>
          <w:jc w:val="center"/>
        </w:trPr>
        <w:tc>
          <w:tcPr>
            <w:tcW w:w="3735" w:type="dxa"/>
            <w:tcBorders>
              <w:top w:val="single" w:sz="4" w:space="0" w:color="auto"/>
              <w:bottom w:val="single" w:sz="4" w:space="0" w:color="auto"/>
            </w:tcBorders>
            <w:shd w:val="clear" w:color="000000" w:fill="auto"/>
            <w:vAlign w:val="center"/>
          </w:tcPr>
          <w:p w:rsidR="007A0F74" w:rsidRPr="00820CFD" w:rsidRDefault="007A0F74" w:rsidP="00EC3A56">
            <w:pPr>
              <w:ind w:left="0"/>
              <w:rPr>
                <w:rFonts w:asciiTheme="majorBidi" w:hAnsiTheme="majorBidi" w:cstheme="majorBidi"/>
                <w:i/>
                <w:iCs/>
                <w:spacing w:val="0"/>
                <w:lang w:eastAsia="fr-FR"/>
              </w:rPr>
            </w:pPr>
            <w:r w:rsidRPr="00820CFD">
              <w:rPr>
                <w:rFonts w:asciiTheme="majorBidi" w:hAnsiTheme="majorBidi" w:cstheme="majorBidi"/>
                <w:i/>
                <w:iCs/>
                <w:spacing w:val="0"/>
                <w:lang w:eastAsia="fr-FR"/>
              </w:rPr>
              <w:t>BOISSONS NON ALCOOLISÉES</w:t>
            </w:r>
          </w:p>
        </w:tc>
        <w:tc>
          <w:tcPr>
            <w:tcW w:w="1276" w:type="dxa"/>
            <w:tcBorders>
              <w:top w:val="single" w:sz="4" w:space="0" w:color="auto"/>
              <w:bottom w:val="single" w:sz="4" w:space="0" w:color="auto"/>
            </w:tcBorders>
            <w:shd w:val="clear" w:color="000000" w:fill="auto"/>
            <w:vAlign w:val="center"/>
          </w:tcPr>
          <w:p w:rsidR="007A0F74" w:rsidRPr="00820CFD" w:rsidRDefault="007A0F74" w:rsidP="0045443C">
            <w:pPr>
              <w:ind w:left="0"/>
              <w:jc w:val="center"/>
              <w:rPr>
                <w:rFonts w:asciiTheme="majorBidi" w:hAnsiTheme="majorBidi" w:cstheme="majorBidi"/>
                <w:i/>
                <w:iCs/>
                <w:spacing w:val="0"/>
                <w:lang w:eastAsia="fr-FR"/>
              </w:rPr>
            </w:pPr>
            <w:r w:rsidRPr="00820CFD">
              <w:rPr>
                <w:rFonts w:asciiTheme="majorBidi" w:hAnsiTheme="majorBidi" w:cstheme="majorBidi"/>
                <w:i/>
                <w:iCs/>
                <w:spacing w:val="0"/>
                <w:lang w:eastAsia="fr-FR"/>
              </w:rPr>
              <w:t>1,952</w:t>
            </w:r>
          </w:p>
        </w:tc>
        <w:tc>
          <w:tcPr>
            <w:tcW w:w="1276" w:type="dxa"/>
            <w:tcBorders>
              <w:top w:val="single" w:sz="4" w:space="0" w:color="auto"/>
              <w:bottom w:val="single" w:sz="4" w:space="0" w:color="auto"/>
            </w:tcBorders>
            <w:shd w:val="clear" w:color="000000" w:fill="auto"/>
            <w:vAlign w:val="center"/>
          </w:tcPr>
          <w:p w:rsidR="007A0F74" w:rsidRPr="00820CFD" w:rsidRDefault="0054542A" w:rsidP="008223A7">
            <w:pPr>
              <w:ind w:left="0"/>
              <w:jc w:val="center"/>
              <w:rPr>
                <w:rFonts w:asciiTheme="majorBidi" w:hAnsiTheme="majorBidi" w:cstheme="majorBidi"/>
                <w:i/>
                <w:iCs/>
                <w:spacing w:val="0"/>
                <w:lang w:eastAsia="fr-FR"/>
              </w:rPr>
            </w:pPr>
            <w:r w:rsidRPr="00820CFD">
              <w:rPr>
                <w:rFonts w:asciiTheme="majorBidi" w:hAnsiTheme="majorBidi" w:cstheme="majorBidi"/>
                <w:i/>
                <w:iCs/>
                <w:spacing w:val="0"/>
                <w:lang w:eastAsia="fr-FR"/>
              </w:rPr>
              <w:t>138,4</w:t>
            </w:r>
          </w:p>
        </w:tc>
        <w:tc>
          <w:tcPr>
            <w:tcW w:w="1253" w:type="dxa"/>
            <w:tcBorders>
              <w:top w:val="single" w:sz="4" w:space="0" w:color="auto"/>
              <w:bottom w:val="single" w:sz="4" w:space="0" w:color="auto"/>
            </w:tcBorders>
            <w:shd w:val="clear" w:color="000000" w:fill="auto"/>
            <w:vAlign w:val="center"/>
          </w:tcPr>
          <w:p w:rsidR="007A0F74" w:rsidRPr="00820CFD" w:rsidRDefault="0054542A" w:rsidP="005648A7">
            <w:pPr>
              <w:ind w:left="0"/>
              <w:jc w:val="center"/>
              <w:rPr>
                <w:rFonts w:asciiTheme="majorBidi" w:hAnsiTheme="majorBidi" w:cstheme="majorBidi"/>
                <w:i/>
                <w:iCs/>
                <w:spacing w:val="0"/>
                <w:lang w:eastAsia="fr-FR"/>
              </w:rPr>
            </w:pPr>
            <w:r w:rsidRPr="00820CFD">
              <w:rPr>
                <w:rFonts w:asciiTheme="majorBidi" w:hAnsiTheme="majorBidi" w:cstheme="majorBidi"/>
                <w:i/>
                <w:iCs/>
                <w:spacing w:val="0"/>
                <w:lang w:eastAsia="fr-FR"/>
              </w:rPr>
              <w:t>138,1</w:t>
            </w:r>
          </w:p>
        </w:tc>
        <w:tc>
          <w:tcPr>
            <w:tcW w:w="1346" w:type="dxa"/>
            <w:tcBorders>
              <w:top w:val="single" w:sz="4" w:space="0" w:color="auto"/>
              <w:bottom w:val="single" w:sz="4" w:space="0" w:color="auto"/>
            </w:tcBorders>
            <w:shd w:val="clear" w:color="000000" w:fill="auto"/>
            <w:noWrap/>
            <w:vAlign w:val="center"/>
          </w:tcPr>
          <w:p w:rsidR="007A0F74" w:rsidRPr="00820CFD" w:rsidRDefault="0054542A" w:rsidP="0045443C">
            <w:pPr>
              <w:ind w:left="0"/>
              <w:jc w:val="center"/>
              <w:rPr>
                <w:rFonts w:asciiTheme="majorBidi" w:hAnsiTheme="majorBidi" w:cstheme="majorBidi"/>
                <w:i/>
                <w:iCs/>
                <w:spacing w:val="0"/>
                <w:lang w:eastAsia="fr-FR"/>
              </w:rPr>
            </w:pPr>
            <w:r w:rsidRPr="00820CFD">
              <w:rPr>
                <w:rFonts w:asciiTheme="majorBidi" w:hAnsiTheme="majorBidi" w:cstheme="majorBidi"/>
                <w:i/>
                <w:iCs/>
                <w:spacing w:val="0"/>
                <w:lang w:eastAsia="fr-FR"/>
              </w:rPr>
              <w:t>-0,2</w:t>
            </w:r>
          </w:p>
        </w:tc>
      </w:tr>
      <w:tr w:rsidR="007A0F74" w:rsidRPr="001B6B04" w:rsidTr="00DF65E6">
        <w:trPr>
          <w:trHeight w:val="447"/>
          <w:jc w:val="center"/>
        </w:trPr>
        <w:tc>
          <w:tcPr>
            <w:tcW w:w="3735" w:type="dxa"/>
            <w:tcBorders>
              <w:top w:val="single" w:sz="4" w:space="0" w:color="auto"/>
              <w:bottom w:val="single" w:sz="4" w:space="0" w:color="auto"/>
            </w:tcBorders>
            <w:shd w:val="clear" w:color="000000" w:fill="FABF8F" w:themeFill="accent6" w:themeFillTint="99"/>
            <w:vAlign w:val="center"/>
          </w:tcPr>
          <w:p w:rsidR="007A0F74" w:rsidRPr="00AA6135" w:rsidRDefault="007A0F74" w:rsidP="00E0064D">
            <w:pPr>
              <w:ind w:left="0"/>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BOISSONS ALCOOLISÉES ET TABAC</w:t>
            </w:r>
          </w:p>
        </w:tc>
        <w:tc>
          <w:tcPr>
            <w:tcW w:w="1276" w:type="dxa"/>
            <w:tcBorders>
              <w:top w:val="single" w:sz="4" w:space="0" w:color="auto"/>
              <w:bottom w:val="single" w:sz="4" w:space="0" w:color="auto"/>
            </w:tcBorders>
            <w:shd w:val="clear" w:color="000000" w:fill="FABF8F" w:themeFill="accent6" w:themeFillTint="99"/>
            <w:vAlign w:val="center"/>
          </w:tcPr>
          <w:p w:rsidR="007A0F74" w:rsidRPr="00AA6135" w:rsidRDefault="007A0F74" w:rsidP="0045443C">
            <w:pPr>
              <w:ind w:left="0"/>
              <w:jc w:val="center"/>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2,2</w:t>
            </w:r>
          </w:p>
        </w:tc>
        <w:tc>
          <w:tcPr>
            <w:tcW w:w="1276" w:type="dxa"/>
            <w:tcBorders>
              <w:top w:val="single" w:sz="4" w:space="0" w:color="auto"/>
              <w:bottom w:val="single" w:sz="4" w:space="0" w:color="auto"/>
            </w:tcBorders>
            <w:shd w:val="clear" w:color="000000" w:fill="FABF8F" w:themeFill="accent6" w:themeFillTint="99"/>
            <w:vAlign w:val="center"/>
          </w:tcPr>
          <w:p w:rsidR="007A0F74" w:rsidRPr="00AA6135" w:rsidRDefault="0054542A" w:rsidP="008223A7">
            <w:pPr>
              <w:ind w:left="0"/>
              <w:jc w:val="center"/>
              <w:rPr>
                <w:rFonts w:asciiTheme="majorBidi" w:hAnsiTheme="majorBidi" w:cstheme="majorBidi"/>
                <w:b/>
                <w:bCs/>
                <w:i/>
                <w:iCs/>
                <w:spacing w:val="0"/>
                <w:lang w:eastAsia="fr-FR"/>
              </w:rPr>
            </w:pPr>
            <w:r>
              <w:rPr>
                <w:rFonts w:asciiTheme="majorBidi" w:hAnsiTheme="majorBidi" w:cstheme="majorBidi"/>
                <w:b/>
                <w:bCs/>
                <w:i/>
                <w:iCs/>
                <w:spacing w:val="0"/>
                <w:lang w:eastAsia="fr-FR"/>
              </w:rPr>
              <w:t>122,4</w:t>
            </w:r>
          </w:p>
        </w:tc>
        <w:tc>
          <w:tcPr>
            <w:tcW w:w="1253" w:type="dxa"/>
            <w:tcBorders>
              <w:top w:val="single" w:sz="4" w:space="0" w:color="auto"/>
              <w:bottom w:val="single" w:sz="4" w:space="0" w:color="auto"/>
            </w:tcBorders>
            <w:shd w:val="clear" w:color="000000" w:fill="FABF8F" w:themeFill="accent6" w:themeFillTint="99"/>
            <w:vAlign w:val="center"/>
          </w:tcPr>
          <w:p w:rsidR="007A0F74" w:rsidRPr="00AA6135" w:rsidRDefault="0054542A" w:rsidP="005648A7">
            <w:pPr>
              <w:ind w:left="0"/>
              <w:jc w:val="center"/>
              <w:rPr>
                <w:rFonts w:asciiTheme="majorBidi" w:hAnsiTheme="majorBidi" w:cstheme="majorBidi"/>
                <w:b/>
                <w:bCs/>
                <w:i/>
                <w:iCs/>
                <w:spacing w:val="0"/>
                <w:lang w:eastAsia="fr-FR"/>
              </w:rPr>
            </w:pPr>
            <w:r>
              <w:rPr>
                <w:rFonts w:asciiTheme="majorBidi" w:hAnsiTheme="majorBidi" w:cstheme="majorBidi"/>
                <w:b/>
                <w:bCs/>
                <w:i/>
                <w:iCs/>
                <w:spacing w:val="0"/>
                <w:lang w:eastAsia="fr-FR"/>
              </w:rPr>
              <w:t>122,4</w:t>
            </w:r>
          </w:p>
        </w:tc>
        <w:tc>
          <w:tcPr>
            <w:tcW w:w="1346" w:type="dxa"/>
            <w:tcBorders>
              <w:top w:val="single" w:sz="4" w:space="0" w:color="auto"/>
              <w:bottom w:val="single" w:sz="4" w:space="0" w:color="auto"/>
            </w:tcBorders>
            <w:shd w:val="clear" w:color="000000" w:fill="FABF8F" w:themeFill="accent6" w:themeFillTint="99"/>
            <w:noWrap/>
            <w:vAlign w:val="center"/>
          </w:tcPr>
          <w:p w:rsidR="007A0F74" w:rsidRPr="00AA6135" w:rsidRDefault="0054542A" w:rsidP="0045443C">
            <w:pPr>
              <w:ind w:left="0"/>
              <w:jc w:val="center"/>
              <w:rPr>
                <w:rFonts w:asciiTheme="majorBidi" w:hAnsiTheme="majorBidi" w:cstheme="majorBidi"/>
                <w:b/>
                <w:bCs/>
                <w:i/>
                <w:iCs/>
                <w:spacing w:val="0"/>
                <w:lang w:eastAsia="fr-FR"/>
              </w:rPr>
            </w:pPr>
            <w:r>
              <w:rPr>
                <w:rFonts w:asciiTheme="majorBidi" w:hAnsiTheme="majorBidi" w:cstheme="majorBidi"/>
                <w:b/>
                <w:bCs/>
                <w:i/>
                <w:iCs/>
                <w:spacing w:val="0"/>
                <w:lang w:eastAsia="fr-FR"/>
              </w:rPr>
              <w:t>0,0</w:t>
            </w:r>
          </w:p>
        </w:tc>
      </w:tr>
      <w:tr w:rsidR="007A0F74" w:rsidRPr="001B6B04" w:rsidTr="00DF65E6">
        <w:trPr>
          <w:trHeight w:val="317"/>
          <w:jc w:val="center"/>
        </w:trPr>
        <w:tc>
          <w:tcPr>
            <w:tcW w:w="3735" w:type="dxa"/>
            <w:tcBorders>
              <w:top w:val="single" w:sz="4" w:space="0" w:color="auto"/>
            </w:tcBorders>
            <w:shd w:val="clear" w:color="000000" w:fill="FFFFFF"/>
            <w:vAlign w:val="center"/>
          </w:tcPr>
          <w:p w:rsidR="007A0F74" w:rsidRPr="00AA6135" w:rsidRDefault="007A0F74" w:rsidP="00EC3A56">
            <w:pPr>
              <w:ind w:left="0"/>
              <w:rPr>
                <w:rFonts w:asciiTheme="majorBidi" w:hAnsiTheme="majorBidi" w:cstheme="majorBidi"/>
                <w:i/>
                <w:iCs/>
                <w:spacing w:val="0"/>
                <w:lang w:eastAsia="fr-FR"/>
              </w:rPr>
            </w:pPr>
            <w:r w:rsidRPr="00AA6135">
              <w:rPr>
                <w:rFonts w:asciiTheme="majorBidi" w:hAnsiTheme="majorBidi" w:cstheme="majorBidi"/>
                <w:i/>
                <w:iCs/>
                <w:spacing w:val="0"/>
                <w:lang w:eastAsia="fr-FR"/>
              </w:rPr>
              <w:t>BOISSONS ALCOOLISÉES</w:t>
            </w:r>
          </w:p>
        </w:tc>
        <w:tc>
          <w:tcPr>
            <w:tcW w:w="1276" w:type="dxa"/>
            <w:tcBorders>
              <w:top w:val="single" w:sz="4" w:space="0" w:color="auto"/>
            </w:tcBorders>
            <w:shd w:val="clear" w:color="000000" w:fill="FFFFFF"/>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0,011</w:t>
            </w:r>
          </w:p>
        </w:tc>
        <w:tc>
          <w:tcPr>
            <w:tcW w:w="1276" w:type="dxa"/>
            <w:tcBorders>
              <w:top w:val="single" w:sz="4" w:space="0" w:color="auto"/>
            </w:tcBorders>
            <w:shd w:val="clear" w:color="000000" w:fill="FFFFFF"/>
            <w:vAlign w:val="center"/>
          </w:tcPr>
          <w:p w:rsidR="007A0F74" w:rsidRDefault="0054542A"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146,6</w:t>
            </w:r>
          </w:p>
        </w:tc>
        <w:tc>
          <w:tcPr>
            <w:tcW w:w="1253" w:type="dxa"/>
            <w:tcBorders>
              <w:top w:val="single" w:sz="4" w:space="0" w:color="auto"/>
            </w:tcBorders>
            <w:shd w:val="clear" w:color="000000" w:fill="FFFFFF"/>
            <w:vAlign w:val="center"/>
          </w:tcPr>
          <w:p w:rsidR="007A0F74" w:rsidRDefault="0054542A"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146,6</w:t>
            </w:r>
          </w:p>
        </w:tc>
        <w:tc>
          <w:tcPr>
            <w:tcW w:w="1346" w:type="dxa"/>
            <w:tcBorders>
              <w:top w:val="single" w:sz="4" w:space="0" w:color="auto"/>
            </w:tcBorders>
            <w:shd w:val="clear" w:color="000000" w:fill="FFFFFF"/>
            <w:noWrap/>
            <w:vAlign w:val="center"/>
          </w:tcPr>
          <w:p w:rsidR="007A0F74" w:rsidRDefault="0054542A" w:rsidP="00A8746F">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w:t>
            </w:r>
          </w:p>
        </w:tc>
      </w:tr>
      <w:tr w:rsidR="007A0F74" w:rsidRPr="001B6B04" w:rsidTr="00DF65E6">
        <w:trPr>
          <w:trHeight w:val="265"/>
          <w:jc w:val="center"/>
        </w:trPr>
        <w:tc>
          <w:tcPr>
            <w:tcW w:w="3735" w:type="dxa"/>
            <w:tcBorders>
              <w:bottom w:val="single" w:sz="4" w:space="0" w:color="auto"/>
            </w:tcBorders>
            <w:shd w:val="clear" w:color="000000" w:fill="FFFFFF"/>
            <w:vAlign w:val="center"/>
          </w:tcPr>
          <w:p w:rsidR="007A0F74" w:rsidRPr="001B6B04" w:rsidRDefault="007A0F74" w:rsidP="00EC3A56">
            <w:pPr>
              <w:ind w:left="0"/>
              <w:rPr>
                <w:rFonts w:asciiTheme="majorBidi" w:hAnsiTheme="majorBidi" w:cstheme="majorBidi"/>
                <w:i/>
                <w:iCs/>
                <w:spacing w:val="0"/>
                <w:lang w:eastAsia="fr-FR"/>
              </w:rPr>
            </w:pPr>
            <w:r>
              <w:rPr>
                <w:rFonts w:asciiTheme="majorBidi" w:hAnsiTheme="majorBidi" w:cstheme="majorBidi"/>
                <w:i/>
                <w:iCs/>
                <w:spacing w:val="0"/>
                <w:lang w:eastAsia="fr-FR"/>
              </w:rPr>
              <w:t>TABAC</w:t>
            </w:r>
          </w:p>
        </w:tc>
        <w:tc>
          <w:tcPr>
            <w:tcW w:w="1276" w:type="dxa"/>
            <w:tcBorders>
              <w:bottom w:val="single" w:sz="4" w:space="0" w:color="auto"/>
            </w:tcBorders>
            <w:shd w:val="clear" w:color="000000" w:fill="FFFFFF"/>
            <w:vAlign w:val="center"/>
          </w:tcPr>
          <w:p w:rsidR="007A0F74" w:rsidRPr="001B6B04" w:rsidRDefault="007A0F74"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2,156</w:t>
            </w:r>
          </w:p>
        </w:tc>
        <w:tc>
          <w:tcPr>
            <w:tcW w:w="1276" w:type="dxa"/>
            <w:tcBorders>
              <w:bottom w:val="single" w:sz="4" w:space="0" w:color="auto"/>
            </w:tcBorders>
            <w:shd w:val="clear" w:color="000000" w:fill="FFFFFF"/>
            <w:vAlign w:val="center"/>
          </w:tcPr>
          <w:p w:rsidR="007A0F74" w:rsidRDefault="0054542A" w:rsidP="008223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122,3</w:t>
            </w:r>
          </w:p>
        </w:tc>
        <w:tc>
          <w:tcPr>
            <w:tcW w:w="1253" w:type="dxa"/>
            <w:tcBorders>
              <w:bottom w:val="single" w:sz="4" w:space="0" w:color="auto"/>
            </w:tcBorders>
            <w:shd w:val="clear" w:color="000000" w:fill="FFFFFF"/>
            <w:vAlign w:val="center"/>
          </w:tcPr>
          <w:p w:rsidR="007A0F74" w:rsidRDefault="0054542A" w:rsidP="005648A7">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122,3</w:t>
            </w:r>
          </w:p>
        </w:tc>
        <w:tc>
          <w:tcPr>
            <w:tcW w:w="1346" w:type="dxa"/>
            <w:tcBorders>
              <w:bottom w:val="single" w:sz="4" w:space="0" w:color="auto"/>
            </w:tcBorders>
            <w:shd w:val="clear" w:color="000000" w:fill="FFFFFF"/>
            <w:noWrap/>
            <w:vAlign w:val="center"/>
          </w:tcPr>
          <w:p w:rsidR="007A0F74" w:rsidRDefault="0054542A" w:rsidP="00A8746F">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w:t>
            </w:r>
          </w:p>
        </w:tc>
      </w:tr>
      <w:tr w:rsidR="00C61EF4" w:rsidRPr="001B6B04" w:rsidTr="00DF65E6">
        <w:trPr>
          <w:trHeight w:val="491"/>
          <w:jc w:val="center"/>
        </w:trPr>
        <w:tc>
          <w:tcPr>
            <w:tcW w:w="3735" w:type="dxa"/>
            <w:tcBorders>
              <w:top w:val="single" w:sz="4" w:space="0" w:color="auto"/>
              <w:bottom w:val="single" w:sz="4" w:space="0" w:color="auto"/>
            </w:tcBorders>
            <w:shd w:val="clear" w:color="000000" w:fill="FABF8F" w:themeFill="accent6" w:themeFillTint="99"/>
            <w:vAlign w:val="center"/>
          </w:tcPr>
          <w:p w:rsidR="00C61EF4" w:rsidRPr="00C55814" w:rsidRDefault="00820CFD" w:rsidP="00EC3A56">
            <w:pPr>
              <w:ind w:left="0"/>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PRODUITS NON ALIMENTAIRES</w:t>
            </w:r>
          </w:p>
        </w:tc>
        <w:tc>
          <w:tcPr>
            <w:tcW w:w="1276" w:type="dxa"/>
            <w:tcBorders>
              <w:top w:val="single" w:sz="4" w:space="0" w:color="auto"/>
              <w:bottom w:val="single" w:sz="4" w:space="0" w:color="auto"/>
            </w:tcBorders>
            <w:shd w:val="clear" w:color="000000" w:fill="FABF8F" w:themeFill="accent6" w:themeFillTint="99"/>
            <w:vAlign w:val="center"/>
          </w:tcPr>
          <w:p w:rsidR="00C61EF4" w:rsidRPr="00C55814" w:rsidRDefault="00DF65E6" w:rsidP="0045443C">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58,796</w:t>
            </w:r>
          </w:p>
        </w:tc>
        <w:tc>
          <w:tcPr>
            <w:tcW w:w="1276" w:type="dxa"/>
            <w:tcBorders>
              <w:top w:val="single" w:sz="4" w:space="0" w:color="auto"/>
              <w:bottom w:val="single" w:sz="4" w:space="0" w:color="auto"/>
            </w:tcBorders>
            <w:shd w:val="clear" w:color="000000" w:fill="FABF8F" w:themeFill="accent6" w:themeFillTint="99"/>
            <w:vAlign w:val="center"/>
          </w:tcPr>
          <w:p w:rsidR="00C61EF4" w:rsidRPr="00C55814" w:rsidRDefault="00820CFD" w:rsidP="00DF65E6">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112 ,</w:t>
            </w:r>
            <w:r w:rsidR="00DF65E6" w:rsidRPr="00C55814">
              <w:rPr>
                <w:rFonts w:asciiTheme="majorBidi" w:hAnsiTheme="majorBidi" w:cstheme="majorBidi"/>
                <w:b/>
                <w:bCs/>
                <w:i/>
                <w:iCs/>
                <w:spacing w:val="0"/>
                <w:sz w:val="22"/>
                <w:szCs w:val="22"/>
                <w:lang w:eastAsia="fr-FR"/>
              </w:rPr>
              <w:t>3</w:t>
            </w:r>
          </w:p>
        </w:tc>
        <w:tc>
          <w:tcPr>
            <w:tcW w:w="1253" w:type="dxa"/>
            <w:tcBorders>
              <w:top w:val="single" w:sz="4" w:space="0" w:color="auto"/>
              <w:bottom w:val="single" w:sz="4" w:space="0" w:color="auto"/>
            </w:tcBorders>
            <w:shd w:val="clear" w:color="000000" w:fill="FABF8F" w:themeFill="accent6" w:themeFillTint="99"/>
            <w:vAlign w:val="center"/>
          </w:tcPr>
          <w:p w:rsidR="00C61EF4" w:rsidRPr="00C55814" w:rsidRDefault="00820CFD" w:rsidP="00DF65E6">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112,</w:t>
            </w:r>
            <w:r w:rsidR="00DF65E6" w:rsidRPr="00C55814">
              <w:rPr>
                <w:rFonts w:asciiTheme="majorBidi" w:hAnsiTheme="majorBidi" w:cstheme="majorBidi"/>
                <w:b/>
                <w:bCs/>
                <w:i/>
                <w:iCs/>
                <w:spacing w:val="0"/>
                <w:sz w:val="22"/>
                <w:szCs w:val="22"/>
                <w:lang w:eastAsia="fr-FR"/>
              </w:rPr>
              <w:t>4</w:t>
            </w:r>
          </w:p>
        </w:tc>
        <w:tc>
          <w:tcPr>
            <w:tcW w:w="1346" w:type="dxa"/>
            <w:tcBorders>
              <w:top w:val="single" w:sz="4" w:space="0" w:color="auto"/>
              <w:bottom w:val="single" w:sz="4" w:space="0" w:color="auto"/>
            </w:tcBorders>
            <w:shd w:val="clear" w:color="000000" w:fill="FABF8F" w:themeFill="accent6" w:themeFillTint="99"/>
            <w:noWrap/>
            <w:vAlign w:val="center"/>
          </w:tcPr>
          <w:p w:rsidR="00C61EF4" w:rsidRPr="00C55814" w:rsidRDefault="00820CFD" w:rsidP="00A8746F">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0,1</w:t>
            </w:r>
          </w:p>
        </w:tc>
      </w:tr>
      <w:tr w:rsidR="00820CFD" w:rsidRPr="001B6B04" w:rsidTr="00DF65E6">
        <w:trPr>
          <w:trHeight w:val="553"/>
          <w:jc w:val="center"/>
        </w:trPr>
        <w:tc>
          <w:tcPr>
            <w:tcW w:w="3735" w:type="dxa"/>
            <w:tcBorders>
              <w:top w:val="single" w:sz="4" w:space="0" w:color="auto"/>
              <w:bottom w:val="single" w:sz="4" w:space="0" w:color="auto"/>
            </w:tcBorders>
            <w:shd w:val="clear" w:color="000000" w:fill="FFFFFF"/>
            <w:vAlign w:val="center"/>
          </w:tcPr>
          <w:p w:rsidR="00820CFD" w:rsidRPr="00C55814" w:rsidRDefault="00820CFD" w:rsidP="00820CFD">
            <w:pPr>
              <w:ind w:left="0"/>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GENERAL</w:t>
            </w:r>
          </w:p>
        </w:tc>
        <w:tc>
          <w:tcPr>
            <w:tcW w:w="1276" w:type="dxa"/>
            <w:tcBorders>
              <w:top w:val="single" w:sz="4" w:space="0" w:color="auto"/>
              <w:bottom w:val="single" w:sz="4" w:space="0" w:color="auto"/>
            </w:tcBorders>
            <w:shd w:val="clear" w:color="000000" w:fill="FFFFFF"/>
            <w:vAlign w:val="center"/>
          </w:tcPr>
          <w:p w:rsidR="00820CFD" w:rsidRPr="00C55814" w:rsidRDefault="00820CFD" w:rsidP="00820CFD">
            <w:pPr>
              <w:ind w:left="0"/>
              <w:jc w:val="center"/>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100</w:t>
            </w:r>
          </w:p>
        </w:tc>
        <w:tc>
          <w:tcPr>
            <w:tcW w:w="1276" w:type="dxa"/>
            <w:tcBorders>
              <w:top w:val="single" w:sz="4" w:space="0" w:color="auto"/>
              <w:bottom w:val="single" w:sz="4" w:space="0" w:color="auto"/>
            </w:tcBorders>
            <w:shd w:val="clear" w:color="000000" w:fill="FFFFFF"/>
            <w:vAlign w:val="center"/>
          </w:tcPr>
          <w:p w:rsidR="00820CFD" w:rsidRPr="00C55814" w:rsidRDefault="00820CFD" w:rsidP="00820CFD">
            <w:pPr>
              <w:ind w:left="0"/>
              <w:jc w:val="center"/>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118,0</w:t>
            </w:r>
          </w:p>
        </w:tc>
        <w:tc>
          <w:tcPr>
            <w:tcW w:w="1253" w:type="dxa"/>
            <w:tcBorders>
              <w:top w:val="single" w:sz="4" w:space="0" w:color="auto"/>
              <w:bottom w:val="single" w:sz="4" w:space="0" w:color="auto"/>
            </w:tcBorders>
            <w:shd w:val="clear" w:color="000000" w:fill="FFFFFF"/>
            <w:vAlign w:val="center"/>
          </w:tcPr>
          <w:p w:rsidR="00820CFD" w:rsidRPr="00C55814" w:rsidRDefault="00820CFD" w:rsidP="00820CFD">
            <w:pPr>
              <w:ind w:left="0"/>
              <w:jc w:val="center"/>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117,7</w:t>
            </w:r>
          </w:p>
        </w:tc>
        <w:tc>
          <w:tcPr>
            <w:tcW w:w="1346" w:type="dxa"/>
            <w:tcBorders>
              <w:top w:val="single" w:sz="4" w:space="0" w:color="auto"/>
              <w:bottom w:val="single" w:sz="4" w:space="0" w:color="auto"/>
            </w:tcBorders>
            <w:shd w:val="clear" w:color="000000" w:fill="FFFFFF"/>
            <w:noWrap/>
            <w:vAlign w:val="center"/>
          </w:tcPr>
          <w:p w:rsidR="00820CFD" w:rsidRPr="00C55814" w:rsidRDefault="00820CFD" w:rsidP="00820CFD">
            <w:pPr>
              <w:ind w:left="0"/>
              <w:jc w:val="center"/>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-0,3</w:t>
            </w:r>
          </w:p>
        </w:tc>
      </w:tr>
    </w:tbl>
    <w:p w:rsidR="00F8002B" w:rsidRDefault="00185A2F" w:rsidP="005E10DC">
      <w:pPr>
        <w:spacing w:before="100" w:beforeAutospacing="1" w:after="100" w:afterAutospacing="1"/>
        <w:ind w:left="0" w:firstLine="720"/>
        <w:jc w:val="both"/>
        <w:rPr>
          <w:rFonts w:ascii="Times New Roman" w:eastAsia="Gulim" w:hAnsi="Times New Roman"/>
          <w:sz w:val="28"/>
          <w:szCs w:val="28"/>
        </w:rPr>
      </w:pPr>
      <w:r w:rsidRPr="00391850">
        <w:rPr>
          <w:rFonts w:ascii="Times New Roman" w:eastAsia="Gulim" w:hAnsi="Times New Roman"/>
          <w:sz w:val="28"/>
          <w:szCs w:val="28"/>
        </w:rPr>
        <w:lastRenderedPageBreak/>
        <w:t>Concernant les</w:t>
      </w:r>
      <w:r w:rsidR="00942732">
        <w:rPr>
          <w:rFonts w:ascii="Times New Roman" w:eastAsia="Gulim" w:hAnsi="Times New Roman"/>
          <w:sz w:val="28"/>
          <w:szCs w:val="28"/>
        </w:rPr>
        <w:t xml:space="preserve"> variations des prix des </w:t>
      </w:r>
      <w:r w:rsidRPr="00391850">
        <w:rPr>
          <w:rFonts w:ascii="Times New Roman" w:eastAsia="Gulim" w:hAnsi="Times New Roman"/>
          <w:sz w:val="28"/>
          <w:szCs w:val="28"/>
        </w:rPr>
        <w:t>produits non alimentaires</w:t>
      </w:r>
      <w:r w:rsidR="00942732">
        <w:rPr>
          <w:rFonts w:ascii="Times New Roman" w:eastAsia="Gulim" w:hAnsi="Times New Roman"/>
          <w:sz w:val="28"/>
          <w:szCs w:val="28"/>
        </w:rPr>
        <w:t xml:space="preserve"> entre </w:t>
      </w:r>
      <w:r w:rsidR="00F06F58">
        <w:rPr>
          <w:rFonts w:ascii="Times New Roman" w:eastAsia="Gulim" w:hAnsi="Times New Roman"/>
          <w:sz w:val="28"/>
          <w:szCs w:val="28"/>
        </w:rPr>
        <w:t xml:space="preserve"> </w:t>
      </w:r>
      <w:r w:rsidR="003336CD">
        <w:rPr>
          <w:rFonts w:ascii="Times New Roman" w:eastAsia="Gulim" w:hAnsi="Times New Roman"/>
          <w:sz w:val="28"/>
          <w:szCs w:val="28"/>
        </w:rPr>
        <w:t xml:space="preserve"> </w:t>
      </w:r>
      <w:r w:rsidR="001C7908">
        <w:rPr>
          <w:rFonts w:ascii="Times New Roman" w:eastAsia="Gulim" w:hAnsi="Times New Roman"/>
          <w:sz w:val="28"/>
          <w:szCs w:val="28"/>
        </w:rPr>
        <w:t xml:space="preserve"> </w:t>
      </w:r>
      <w:r w:rsidR="001E17CC">
        <w:rPr>
          <w:rFonts w:ascii="Times New Roman" w:eastAsia="Gulim" w:hAnsi="Times New Roman"/>
          <w:sz w:val="28"/>
          <w:szCs w:val="28"/>
        </w:rPr>
        <w:t>janvier</w:t>
      </w:r>
      <w:r w:rsidR="007C775F">
        <w:rPr>
          <w:rFonts w:ascii="Times New Roman" w:eastAsia="Gulim" w:hAnsi="Times New Roman"/>
          <w:sz w:val="28"/>
          <w:szCs w:val="28"/>
        </w:rPr>
        <w:t xml:space="preserve"> </w:t>
      </w:r>
      <w:r w:rsidR="007C447B">
        <w:rPr>
          <w:rFonts w:ascii="Times New Roman" w:eastAsia="Gulim" w:hAnsi="Times New Roman"/>
          <w:sz w:val="28"/>
          <w:szCs w:val="28"/>
        </w:rPr>
        <w:t xml:space="preserve">et </w:t>
      </w:r>
      <w:r w:rsidR="001E17CC">
        <w:rPr>
          <w:rFonts w:ascii="Times New Roman" w:eastAsia="Gulim" w:hAnsi="Times New Roman"/>
          <w:sz w:val="28"/>
          <w:szCs w:val="28"/>
        </w:rPr>
        <w:t>février</w:t>
      </w:r>
      <w:r w:rsidR="007C447B">
        <w:rPr>
          <w:rFonts w:ascii="Times New Roman" w:eastAsia="Gulim" w:hAnsi="Times New Roman"/>
          <w:sz w:val="28"/>
          <w:szCs w:val="28"/>
        </w:rPr>
        <w:t xml:space="preserve"> </w:t>
      </w:r>
      <w:r w:rsidR="00942732">
        <w:rPr>
          <w:rFonts w:ascii="Times New Roman" w:eastAsia="Gulim" w:hAnsi="Times New Roman"/>
          <w:sz w:val="28"/>
          <w:szCs w:val="28"/>
        </w:rPr>
        <w:t>201</w:t>
      </w:r>
      <w:r w:rsidR="001E17CC">
        <w:rPr>
          <w:rFonts w:ascii="Times New Roman" w:eastAsia="Gulim" w:hAnsi="Times New Roman"/>
          <w:sz w:val="28"/>
          <w:szCs w:val="28"/>
        </w:rPr>
        <w:t>6</w:t>
      </w:r>
      <w:r w:rsidR="00942732">
        <w:rPr>
          <w:rFonts w:ascii="Times New Roman" w:eastAsia="Gulim" w:hAnsi="Times New Roman"/>
          <w:sz w:val="28"/>
          <w:szCs w:val="28"/>
        </w:rPr>
        <w:t> ;</w:t>
      </w:r>
      <w:r w:rsidRPr="00391850">
        <w:rPr>
          <w:rFonts w:ascii="Times New Roman" w:eastAsia="Gulim" w:hAnsi="Times New Roman"/>
          <w:sz w:val="28"/>
          <w:szCs w:val="28"/>
        </w:rPr>
        <w:t xml:space="preserve"> </w:t>
      </w:r>
      <w:r w:rsidR="00D96A0C">
        <w:rPr>
          <w:rFonts w:ascii="Times New Roman" w:eastAsia="Gulim" w:hAnsi="Times New Roman"/>
          <w:sz w:val="28"/>
          <w:szCs w:val="28"/>
        </w:rPr>
        <w:t>des hausses ont été enregistré</w:t>
      </w:r>
      <w:r w:rsidR="00571673">
        <w:rPr>
          <w:rFonts w:ascii="Times New Roman" w:eastAsia="Gulim" w:hAnsi="Times New Roman"/>
          <w:sz w:val="28"/>
          <w:szCs w:val="28"/>
        </w:rPr>
        <w:t xml:space="preserve">es </w:t>
      </w:r>
      <w:r w:rsidR="00D96A0C">
        <w:rPr>
          <w:rFonts w:ascii="Times New Roman" w:eastAsia="Gulim" w:hAnsi="Times New Roman"/>
          <w:sz w:val="28"/>
          <w:szCs w:val="28"/>
        </w:rPr>
        <w:t xml:space="preserve"> pour </w:t>
      </w:r>
      <w:r w:rsidR="007C775F">
        <w:rPr>
          <w:rFonts w:ascii="Times New Roman" w:eastAsia="Gulim" w:hAnsi="Times New Roman"/>
          <w:sz w:val="28"/>
          <w:szCs w:val="28"/>
        </w:rPr>
        <w:t>le</w:t>
      </w:r>
      <w:r w:rsidR="005E10DC">
        <w:rPr>
          <w:rFonts w:ascii="Times New Roman" w:eastAsia="Gulim" w:hAnsi="Times New Roman"/>
          <w:sz w:val="28"/>
          <w:szCs w:val="28"/>
        </w:rPr>
        <w:t>s</w:t>
      </w:r>
      <w:r w:rsidR="007C775F">
        <w:rPr>
          <w:rFonts w:ascii="Times New Roman" w:eastAsia="Gulim" w:hAnsi="Times New Roman"/>
          <w:sz w:val="28"/>
          <w:szCs w:val="28"/>
        </w:rPr>
        <w:t xml:space="preserve"> </w:t>
      </w:r>
      <w:r w:rsidR="00D96A0C" w:rsidRPr="009C0D33">
        <w:rPr>
          <w:rFonts w:ascii="Times New Roman" w:eastAsia="Gulim" w:hAnsi="Times New Roman"/>
          <w:sz w:val="28"/>
          <w:szCs w:val="28"/>
        </w:rPr>
        <w:t>‘‘</w:t>
      </w:r>
      <w:r w:rsidR="005E10DC">
        <w:rPr>
          <w:rFonts w:ascii="Times New Roman" w:eastAsia="Gulim" w:hAnsi="Times New Roman"/>
          <w:sz w:val="28"/>
          <w:szCs w:val="28"/>
        </w:rPr>
        <w:t>Loisirs et Culture</w:t>
      </w:r>
      <w:r w:rsidR="00D96A0C" w:rsidRPr="00391850">
        <w:rPr>
          <w:rFonts w:ascii="Times New Roman" w:eastAsia="Gulim" w:hAnsi="Times New Roman"/>
          <w:sz w:val="28"/>
          <w:szCs w:val="28"/>
        </w:rPr>
        <w:t>’’</w:t>
      </w:r>
      <w:r w:rsidR="00D96A0C">
        <w:rPr>
          <w:rFonts w:ascii="Times New Roman" w:eastAsia="Gulim" w:hAnsi="Times New Roman"/>
          <w:sz w:val="28"/>
          <w:szCs w:val="28"/>
        </w:rPr>
        <w:t xml:space="preserve"> de </w:t>
      </w:r>
      <w:r w:rsidR="005E10DC">
        <w:rPr>
          <w:rFonts w:ascii="Times New Roman" w:eastAsia="Gulim" w:hAnsi="Times New Roman"/>
          <w:sz w:val="28"/>
          <w:szCs w:val="28"/>
        </w:rPr>
        <w:t>2,2</w:t>
      </w:r>
      <w:r w:rsidR="007C775F">
        <w:rPr>
          <w:rFonts w:ascii="Times New Roman" w:eastAsia="Gulim" w:hAnsi="Times New Roman"/>
          <w:sz w:val="28"/>
          <w:szCs w:val="28"/>
        </w:rPr>
        <w:t>% e</w:t>
      </w:r>
      <w:r w:rsidR="00D96A0C">
        <w:rPr>
          <w:rFonts w:ascii="Times New Roman" w:eastAsia="Gulim" w:hAnsi="Times New Roman"/>
          <w:sz w:val="28"/>
          <w:szCs w:val="28"/>
        </w:rPr>
        <w:t xml:space="preserve">t </w:t>
      </w:r>
      <w:r w:rsidR="007C775F">
        <w:rPr>
          <w:rFonts w:ascii="Times New Roman" w:eastAsia="Gulim" w:hAnsi="Times New Roman"/>
          <w:sz w:val="28"/>
          <w:szCs w:val="28"/>
        </w:rPr>
        <w:t>d</w:t>
      </w:r>
      <w:r w:rsidR="005E10DC">
        <w:rPr>
          <w:rFonts w:ascii="Times New Roman" w:eastAsia="Gulim" w:hAnsi="Times New Roman"/>
          <w:sz w:val="28"/>
          <w:szCs w:val="28"/>
        </w:rPr>
        <w:t>u</w:t>
      </w:r>
      <w:r w:rsidR="007C775F">
        <w:rPr>
          <w:rFonts w:ascii="Times New Roman" w:eastAsia="Gulim" w:hAnsi="Times New Roman"/>
          <w:sz w:val="28"/>
          <w:szCs w:val="28"/>
        </w:rPr>
        <w:t xml:space="preserve"> </w:t>
      </w:r>
      <w:r w:rsidR="00D96A0C" w:rsidRPr="009C0D33">
        <w:rPr>
          <w:rFonts w:ascii="Times New Roman" w:eastAsia="Gulim" w:hAnsi="Times New Roman"/>
          <w:sz w:val="28"/>
          <w:szCs w:val="28"/>
        </w:rPr>
        <w:t>‘‘</w:t>
      </w:r>
      <w:r w:rsidR="005E10DC">
        <w:rPr>
          <w:rFonts w:ascii="Times New Roman" w:eastAsia="Gulim" w:hAnsi="Times New Roman"/>
          <w:sz w:val="28"/>
          <w:szCs w:val="28"/>
        </w:rPr>
        <w:t>Transport</w:t>
      </w:r>
      <w:r w:rsidR="00D96A0C" w:rsidRPr="00391850">
        <w:rPr>
          <w:rFonts w:ascii="Times New Roman" w:eastAsia="Gulim" w:hAnsi="Times New Roman"/>
          <w:sz w:val="28"/>
          <w:szCs w:val="28"/>
        </w:rPr>
        <w:t>’’</w:t>
      </w:r>
      <w:r w:rsidR="00D96A0C">
        <w:rPr>
          <w:rFonts w:ascii="Times New Roman" w:eastAsia="Gulim" w:hAnsi="Times New Roman"/>
          <w:sz w:val="28"/>
          <w:szCs w:val="28"/>
        </w:rPr>
        <w:t xml:space="preserve"> de </w:t>
      </w:r>
      <w:r w:rsidR="00E453F2">
        <w:rPr>
          <w:rFonts w:ascii="Times New Roman" w:eastAsia="Gulim" w:hAnsi="Times New Roman"/>
          <w:sz w:val="28"/>
          <w:szCs w:val="28"/>
        </w:rPr>
        <w:t>0,3</w:t>
      </w:r>
      <w:r w:rsidR="00D96A0C">
        <w:rPr>
          <w:rFonts w:ascii="Times New Roman" w:eastAsia="Gulim" w:hAnsi="Times New Roman"/>
          <w:sz w:val="28"/>
          <w:szCs w:val="28"/>
        </w:rPr>
        <w:t>%</w:t>
      </w:r>
      <w:r w:rsidR="001B58F2">
        <w:rPr>
          <w:rFonts w:ascii="Times New Roman" w:eastAsia="Gulim" w:hAnsi="Times New Roman"/>
          <w:sz w:val="28"/>
          <w:szCs w:val="28"/>
        </w:rPr>
        <w:t xml:space="preserve">. Par contre des </w:t>
      </w:r>
      <w:r w:rsidR="00D96A0C">
        <w:rPr>
          <w:rFonts w:ascii="Times New Roman" w:eastAsia="Gulim" w:hAnsi="Times New Roman"/>
          <w:sz w:val="28"/>
          <w:szCs w:val="28"/>
        </w:rPr>
        <w:t xml:space="preserve">baisses </w:t>
      </w:r>
      <w:r w:rsidR="001B58F2">
        <w:rPr>
          <w:rFonts w:ascii="Times New Roman" w:eastAsia="Gulim" w:hAnsi="Times New Roman"/>
          <w:sz w:val="28"/>
          <w:szCs w:val="28"/>
        </w:rPr>
        <w:t xml:space="preserve">ont été observées pour </w:t>
      </w:r>
      <w:r w:rsidR="007541F9">
        <w:rPr>
          <w:rFonts w:ascii="Times New Roman" w:eastAsia="Gulim" w:hAnsi="Times New Roman"/>
          <w:sz w:val="28"/>
          <w:szCs w:val="28"/>
        </w:rPr>
        <w:t xml:space="preserve">les </w:t>
      </w:r>
      <w:r w:rsidR="00D96A0C" w:rsidRPr="009C0D33">
        <w:rPr>
          <w:rFonts w:ascii="Times New Roman" w:eastAsia="Gulim" w:hAnsi="Times New Roman"/>
          <w:sz w:val="28"/>
          <w:szCs w:val="28"/>
        </w:rPr>
        <w:t>‘‘</w:t>
      </w:r>
      <w:r w:rsidR="005E10DC">
        <w:rPr>
          <w:rFonts w:ascii="Times New Roman" w:eastAsia="Gulim" w:hAnsi="Times New Roman"/>
          <w:sz w:val="28"/>
          <w:szCs w:val="28"/>
        </w:rPr>
        <w:t>Articles d’habillement et chaussures</w:t>
      </w:r>
      <w:r w:rsidR="00D96A0C" w:rsidRPr="00391850">
        <w:rPr>
          <w:rFonts w:ascii="Times New Roman" w:eastAsia="Gulim" w:hAnsi="Times New Roman"/>
          <w:sz w:val="28"/>
          <w:szCs w:val="28"/>
        </w:rPr>
        <w:t>’’</w:t>
      </w:r>
      <w:r w:rsidR="00D96A0C">
        <w:rPr>
          <w:rFonts w:ascii="Times New Roman" w:eastAsia="Gulim" w:hAnsi="Times New Roman"/>
          <w:sz w:val="28"/>
          <w:szCs w:val="28"/>
        </w:rPr>
        <w:t xml:space="preserve"> </w:t>
      </w:r>
      <w:r w:rsidR="00E453F2">
        <w:rPr>
          <w:rFonts w:ascii="Times New Roman" w:eastAsia="Gulim" w:hAnsi="Times New Roman"/>
          <w:sz w:val="28"/>
          <w:szCs w:val="28"/>
        </w:rPr>
        <w:t xml:space="preserve">de </w:t>
      </w:r>
      <w:r w:rsidR="005E10DC">
        <w:rPr>
          <w:rFonts w:ascii="Times New Roman" w:eastAsia="Gulim" w:hAnsi="Times New Roman"/>
          <w:sz w:val="28"/>
          <w:szCs w:val="28"/>
        </w:rPr>
        <w:t>0,3</w:t>
      </w:r>
      <w:r w:rsidR="00D96A0C">
        <w:rPr>
          <w:rFonts w:ascii="Times New Roman" w:eastAsia="Gulim" w:hAnsi="Times New Roman"/>
          <w:sz w:val="28"/>
          <w:szCs w:val="28"/>
        </w:rPr>
        <w:t>%.</w:t>
      </w:r>
    </w:p>
    <w:p w:rsidR="00955D59" w:rsidRDefault="00955D59" w:rsidP="00955D59">
      <w:pPr>
        <w:spacing w:before="100" w:beforeAutospacing="1" w:after="100" w:afterAutospacing="1"/>
        <w:ind w:left="0"/>
        <w:jc w:val="both"/>
        <w:rPr>
          <w:rFonts w:ascii="Times New Roman" w:eastAsia="Gulim" w:hAnsi="Times New Roman"/>
          <w:sz w:val="28"/>
          <w:szCs w:val="28"/>
        </w:rPr>
      </w:pPr>
      <w:r w:rsidRPr="00955D59">
        <w:rPr>
          <w:rFonts w:ascii="Times New Roman" w:eastAsia="Gulim" w:hAnsi="Times New Roman"/>
          <w:noProof/>
          <w:sz w:val="28"/>
          <w:szCs w:val="28"/>
          <w:lang w:eastAsia="fr-FR"/>
        </w:rPr>
        <w:drawing>
          <wp:inline distT="0" distB="0" distL="0" distR="0">
            <wp:extent cx="5400675" cy="3014985"/>
            <wp:effectExtent l="19050" t="0" r="9525" b="0"/>
            <wp:docPr id="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7CFC" w:rsidRDefault="002F7CFC" w:rsidP="00361EA5">
      <w:pPr>
        <w:spacing w:before="100" w:beforeAutospacing="1" w:after="100" w:afterAutospacing="1"/>
        <w:ind w:left="0"/>
        <w:jc w:val="both"/>
        <w:rPr>
          <w:rFonts w:ascii="Times New Roman" w:eastAsia="Gulim" w:hAnsi="Times New Roman"/>
          <w:b/>
          <w:bCs/>
          <w:sz w:val="28"/>
          <w:szCs w:val="28"/>
        </w:rPr>
      </w:pPr>
    </w:p>
    <w:p w:rsidR="002A41F1" w:rsidRDefault="0081648E" w:rsidP="00361EA5">
      <w:pPr>
        <w:spacing w:before="100" w:beforeAutospacing="1" w:after="100" w:afterAutospacing="1"/>
        <w:ind w:left="0"/>
        <w:jc w:val="both"/>
        <w:rPr>
          <w:rFonts w:ascii="Times New Roman" w:eastAsia="Gulim" w:hAnsi="Times New Roman"/>
          <w:b/>
          <w:bCs/>
          <w:sz w:val="28"/>
          <w:szCs w:val="28"/>
        </w:rPr>
      </w:pPr>
      <w:r w:rsidRPr="00493439">
        <w:rPr>
          <w:rFonts w:ascii="Times New Roman" w:eastAsia="Gulim" w:hAnsi="Times New Roman"/>
          <w:b/>
          <w:bCs/>
          <w:sz w:val="28"/>
          <w:szCs w:val="28"/>
        </w:rPr>
        <w:t>En glissement annuel, l</w:t>
      </w:r>
      <w:r w:rsidR="00371398" w:rsidRPr="00493439">
        <w:rPr>
          <w:rFonts w:ascii="Times New Roman" w:eastAsia="Gulim" w:hAnsi="Times New Roman"/>
          <w:b/>
          <w:bCs/>
          <w:sz w:val="28"/>
          <w:szCs w:val="28"/>
        </w:rPr>
        <w:t xml:space="preserve">es prix à la consommation sont en hausse de </w:t>
      </w:r>
      <w:r w:rsidR="00437504">
        <w:rPr>
          <w:rFonts w:ascii="Times New Roman" w:eastAsia="Gulim" w:hAnsi="Times New Roman"/>
          <w:b/>
          <w:bCs/>
          <w:sz w:val="28"/>
          <w:szCs w:val="28"/>
        </w:rPr>
        <w:t>0,</w:t>
      </w:r>
      <w:r w:rsidR="00361EA5">
        <w:rPr>
          <w:rFonts w:ascii="Times New Roman" w:eastAsia="Gulim" w:hAnsi="Times New Roman"/>
          <w:b/>
          <w:bCs/>
          <w:sz w:val="28"/>
          <w:szCs w:val="28"/>
        </w:rPr>
        <w:t>5</w:t>
      </w:r>
      <w:r w:rsidRPr="00493439">
        <w:rPr>
          <w:rFonts w:ascii="Times New Roman" w:eastAsia="Gulim" w:hAnsi="Times New Roman"/>
          <w:b/>
          <w:bCs/>
          <w:sz w:val="28"/>
          <w:szCs w:val="28"/>
        </w:rPr>
        <w:t>%.</w:t>
      </w:r>
    </w:p>
    <w:p w:rsidR="0010373A" w:rsidRDefault="00493439" w:rsidP="00361EA5">
      <w:pPr>
        <w:spacing w:before="100" w:beforeAutospacing="1" w:after="100" w:afterAutospacing="1"/>
        <w:ind w:left="0" w:firstLine="720"/>
        <w:jc w:val="both"/>
        <w:rPr>
          <w:rFonts w:ascii="Times New Roman" w:eastAsia="Gulim" w:hAnsi="Times New Roman"/>
          <w:sz w:val="28"/>
          <w:szCs w:val="28"/>
        </w:rPr>
      </w:pPr>
      <w:r w:rsidRPr="00391850">
        <w:rPr>
          <w:rFonts w:ascii="Times New Roman" w:eastAsia="Gulim" w:hAnsi="Times New Roman"/>
          <w:sz w:val="28"/>
          <w:szCs w:val="28"/>
        </w:rPr>
        <w:t xml:space="preserve">Comparé à son niveau du </w:t>
      </w:r>
      <w:r>
        <w:rPr>
          <w:rFonts w:ascii="Times New Roman" w:eastAsia="Gulim" w:hAnsi="Times New Roman"/>
          <w:sz w:val="28"/>
          <w:szCs w:val="28"/>
        </w:rPr>
        <w:t>même mois de l’année précédente, l</w:t>
      </w:r>
      <w:r w:rsidRPr="00391850">
        <w:rPr>
          <w:rFonts w:ascii="Times New Roman" w:eastAsia="Gulim" w:hAnsi="Times New Roman"/>
          <w:sz w:val="28"/>
          <w:szCs w:val="28"/>
        </w:rPr>
        <w:t>’indice des prix à la consommation à Casablanca (base 100</w:t>
      </w:r>
      <w:r>
        <w:rPr>
          <w:rFonts w:ascii="Times New Roman" w:eastAsia="Gulim" w:hAnsi="Times New Roman"/>
          <w:sz w:val="28"/>
          <w:szCs w:val="28"/>
        </w:rPr>
        <w:t> :</w:t>
      </w:r>
      <w:r w:rsidRPr="00391850">
        <w:rPr>
          <w:rFonts w:ascii="Times New Roman" w:eastAsia="Gulim" w:hAnsi="Times New Roman"/>
          <w:sz w:val="28"/>
          <w:szCs w:val="28"/>
        </w:rPr>
        <w:t xml:space="preserve">2006) </w:t>
      </w:r>
      <w:r>
        <w:rPr>
          <w:rFonts w:ascii="Times New Roman" w:eastAsia="Gulim" w:hAnsi="Times New Roman"/>
          <w:sz w:val="28"/>
          <w:szCs w:val="28"/>
        </w:rPr>
        <w:t>a augmenté de</w:t>
      </w:r>
      <w:r w:rsidR="002A41F1">
        <w:rPr>
          <w:rFonts w:ascii="Times New Roman" w:eastAsia="Gulim" w:hAnsi="Times New Roman"/>
          <w:sz w:val="28"/>
          <w:szCs w:val="28"/>
        </w:rPr>
        <w:t xml:space="preserve"> </w:t>
      </w:r>
      <w:r w:rsidR="00437504">
        <w:rPr>
          <w:rFonts w:ascii="Times New Roman" w:eastAsia="Gulim" w:hAnsi="Times New Roman"/>
          <w:sz w:val="28"/>
          <w:szCs w:val="28"/>
        </w:rPr>
        <w:t>0,</w:t>
      </w:r>
      <w:r w:rsidR="00361EA5">
        <w:rPr>
          <w:rFonts w:ascii="Times New Roman" w:eastAsia="Gulim" w:hAnsi="Times New Roman"/>
          <w:sz w:val="28"/>
          <w:szCs w:val="28"/>
        </w:rPr>
        <w:t>5</w:t>
      </w:r>
      <w:r>
        <w:rPr>
          <w:rFonts w:ascii="Times New Roman" w:eastAsia="Gulim" w:hAnsi="Times New Roman"/>
          <w:sz w:val="28"/>
          <w:szCs w:val="28"/>
        </w:rPr>
        <w:t>%</w:t>
      </w:r>
      <w:r w:rsidRPr="00391850">
        <w:rPr>
          <w:rFonts w:ascii="Times New Roman" w:eastAsia="Gulim" w:hAnsi="Times New Roman"/>
          <w:sz w:val="28"/>
          <w:szCs w:val="28"/>
        </w:rPr>
        <w:t>.</w:t>
      </w:r>
    </w:p>
    <w:p w:rsidR="00DE2D8E" w:rsidRDefault="00DE2D8E" w:rsidP="00DE2D8E">
      <w:pPr>
        <w:spacing w:before="100" w:beforeAutospacing="1" w:after="100" w:afterAutospacing="1"/>
        <w:ind w:left="0"/>
        <w:jc w:val="both"/>
        <w:rPr>
          <w:rFonts w:ascii="Times New Roman" w:eastAsia="Gulim" w:hAnsi="Times New Roman"/>
          <w:sz w:val="28"/>
          <w:szCs w:val="28"/>
        </w:rPr>
      </w:pPr>
      <w:r w:rsidRPr="00DE2D8E">
        <w:rPr>
          <w:rFonts w:ascii="Times New Roman" w:eastAsia="Gulim" w:hAnsi="Times New Roman"/>
          <w:noProof/>
          <w:sz w:val="28"/>
          <w:szCs w:val="28"/>
          <w:lang w:eastAsia="fr-FR"/>
        </w:rPr>
        <w:drawing>
          <wp:inline distT="0" distB="0" distL="0" distR="0">
            <wp:extent cx="5400675" cy="3000375"/>
            <wp:effectExtent l="19050" t="0" r="9525"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5F5E" w:rsidRDefault="00F8002B" w:rsidP="00AC5C92">
      <w:pPr>
        <w:spacing w:before="100" w:beforeAutospacing="1" w:after="100" w:afterAutospacing="1"/>
        <w:ind w:left="0" w:firstLine="720"/>
        <w:jc w:val="both"/>
        <w:rPr>
          <w:rFonts w:ascii="Times New Roman" w:eastAsia="Gulim" w:hAnsi="Times New Roman"/>
          <w:sz w:val="28"/>
          <w:szCs w:val="28"/>
        </w:rPr>
      </w:pPr>
      <w:r w:rsidRPr="00391850">
        <w:rPr>
          <w:rFonts w:ascii="Times New Roman" w:eastAsia="Gulim" w:hAnsi="Times New Roman"/>
          <w:sz w:val="28"/>
          <w:szCs w:val="28"/>
        </w:rPr>
        <w:lastRenderedPageBreak/>
        <w:t xml:space="preserve">Cette variation résulte </w:t>
      </w:r>
      <w:r>
        <w:rPr>
          <w:rFonts w:ascii="Times New Roman" w:eastAsia="Gulim" w:hAnsi="Times New Roman"/>
          <w:sz w:val="28"/>
          <w:szCs w:val="28"/>
        </w:rPr>
        <w:t xml:space="preserve">en grande partie </w:t>
      </w:r>
      <w:r w:rsidRPr="00391850">
        <w:rPr>
          <w:rFonts w:ascii="Times New Roman" w:eastAsia="Gulim" w:hAnsi="Times New Roman"/>
          <w:sz w:val="28"/>
          <w:szCs w:val="28"/>
        </w:rPr>
        <w:t xml:space="preserve">de la </w:t>
      </w:r>
      <w:r>
        <w:rPr>
          <w:rFonts w:ascii="Times New Roman" w:eastAsia="Gulim" w:hAnsi="Times New Roman"/>
          <w:sz w:val="28"/>
          <w:szCs w:val="28"/>
        </w:rPr>
        <w:t>hausse</w:t>
      </w:r>
      <w:r w:rsidRPr="00391850">
        <w:rPr>
          <w:rFonts w:ascii="Times New Roman" w:eastAsia="Gulim" w:hAnsi="Times New Roman"/>
          <w:sz w:val="28"/>
          <w:szCs w:val="28"/>
        </w:rPr>
        <w:t xml:space="preserve"> </w:t>
      </w:r>
      <w:r w:rsidR="00192A0C">
        <w:rPr>
          <w:rFonts w:ascii="Times New Roman" w:eastAsia="Gulim" w:hAnsi="Times New Roman"/>
          <w:sz w:val="28"/>
          <w:szCs w:val="28"/>
        </w:rPr>
        <w:t xml:space="preserve">des prix des </w:t>
      </w:r>
      <w:r w:rsidRPr="00391850">
        <w:rPr>
          <w:rFonts w:ascii="Times New Roman" w:eastAsia="Gulim" w:hAnsi="Times New Roman"/>
          <w:sz w:val="28"/>
          <w:szCs w:val="28"/>
        </w:rPr>
        <w:t>‘‘Produits alimentaires et boissons non alcoolisées’’</w:t>
      </w:r>
      <w:r w:rsidR="00571673" w:rsidRPr="00571673">
        <w:rPr>
          <w:rFonts w:ascii="Times New Roman" w:eastAsia="Gulim" w:hAnsi="Times New Roman"/>
          <w:sz w:val="28"/>
          <w:szCs w:val="28"/>
        </w:rPr>
        <w:t xml:space="preserve"> </w:t>
      </w:r>
      <w:r w:rsidR="00571673">
        <w:rPr>
          <w:rFonts w:ascii="Times New Roman" w:eastAsia="Gulim" w:hAnsi="Times New Roman"/>
          <w:sz w:val="28"/>
          <w:szCs w:val="28"/>
        </w:rPr>
        <w:t xml:space="preserve">de </w:t>
      </w:r>
      <w:r w:rsidR="00AC5C92">
        <w:rPr>
          <w:rFonts w:ascii="Times New Roman" w:eastAsia="Gulim" w:hAnsi="Times New Roman"/>
          <w:sz w:val="28"/>
          <w:szCs w:val="28"/>
        </w:rPr>
        <w:t>0,2</w:t>
      </w:r>
      <w:r w:rsidR="00571673" w:rsidRPr="00391850">
        <w:rPr>
          <w:rFonts w:ascii="Times New Roman" w:eastAsia="Gulim" w:hAnsi="Times New Roman"/>
          <w:sz w:val="28"/>
          <w:szCs w:val="28"/>
        </w:rPr>
        <w:t xml:space="preserve">% </w:t>
      </w:r>
      <w:r w:rsidR="00192A0C">
        <w:rPr>
          <w:rFonts w:ascii="Times New Roman" w:eastAsia="Gulim" w:hAnsi="Times New Roman"/>
          <w:sz w:val="28"/>
          <w:szCs w:val="28"/>
        </w:rPr>
        <w:t xml:space="preserve">et des </w:t>
      </w:r>
      <w:r w:rsidR="00A501C8">
        <w:rPr>
          <w:rFonts w:ascii="Times New Roman" w:eastAsia="Gulim" w:hAnsi="Times New Roman"/>
          <w:sz w:val="28"/>
          <w:szCs w:val="28"/>
        </w:rPr>
        <w:t xml:space="preserve"> prix </w:t>
      </w:r>
      <w:r w:rsidR="00E603AE">
        <w:rPr>
          <w:rFonts w:ascii="Times New Roman" w:eastAsia="Gulim" w:hAnsi="Times New Roman"/>
          <w:sz w:val="28"/>
          <w:szCs w:val="28"/>
        </w:rPr>
        <w:t xml:space="preserve">des </w:t>
      </w:r>
      <w:r w:rsidR="00192A0C" w:rsidRPr="00391850">
        <w:rPr>
          <w:rFonts w:ascii="Times New Roman" w:eastAsia="Gulim" w:hAnsi="Times New Roman"/>
          <w:sz w:val="28"/>
          <w:szCs w:val="28"/>
        </w:rPr>
        <w:t>‘‘</w:t>
      </w:r>
      <w:r w:rsidR="00192A0C">
        <w:rPr>
          <w:rFonts w:ascii="Times New Roman" w:eastAsia="Gulim" w:hAnsi="Times New Roman"/>
          <w:sz w:val="28"/>
          <w:szCs w:val="28"/>
        </w:rPr>
        <w:t>Boissons alcoolisées et tabac</w:t>
      </w:r>
      <w:r w:rsidR="00192A0C" w:rsidRPr="00391850">
        <w:rPr>
          <w:rFonts w:ascii="Times New Roman" w:eastAsia="Gulim" w:hAnsi="Times New Roman"/>
          <w:sz w:val="28"/>
          <w:szCs w:val="28"/>
        </w:rPr>
        <w:t>’’</w:t>
      </w:r>
      <w:r w:rsidR="00571673" w:rsidRPr="00571673">
        <w:rPr>
          <w:rFonts w:ascii="Times New Roman" w:eastAsia="Gulim" w:hAnsi="Times New Roman"/>
          <w:sz w:val="28"/>
          <w:szCs w:val="28"/>
        </w:rPr>
        <w:t xml:space="preserve"> </w:t>
      </w:r>
      <w:r w:rsidR="00571673">
        <w:rPr>
          <w:rFonts w:ascii="Times New Roman" w:eastAsia="Gulim" w:hAnsi="Times New Roman"/>
          <w:sz w:val="28"/>
          <w:szCs w:val="28"/>
        </w:rPr>
        <w:t xml:space="preserve">de </w:t>
      </w:r>
      <w:r w:rsidR="00AC5C92">
        <w:rPr>
          <w:rFonts w:ascii="Times New Roman" w:eastAsia="Gulim" w:hAnsi="Times New Roman"/>
          <w:sz w:val="28"/>
          <w:szCs w:val="28"/>
        </w:rPr>
        <w:t>3,8</w:t>
      </w:r>
      <w:r w:rsidR="00571673">
        <w:rPr>
          <w:rFonts w:ascii="Times New Roman" w:eastAsia="Gulim" w:hAnsi="Times New Roman"/>
          <w:sz w:val="28"/>
          <w:szCs w:val="28"/>
        </w:rPr>
        <w:t>%</w:t>
      </w:r>
      <w:r w:rsidRPr="00391850">
        <w:rPr>
          <w:rFonts w:ascii="Times New Roman" w:eastAsia="Gulim" w:hAnsi="Times New Roman"/>
          <w:sz w:val="28"/>
          <w:szCs w:val="28"/>
        </w:rPr>
        <w:t xml:space="preserve">. </w:t>
      </w:r>
      <w:r w:rsidR="007E56F0">
        <w:rPr>
          <w:rFonts w:ascii="Times New Roman" w:eastAsia="Gulim" w:hAnsi="Times New Roman"/>
          <w:sz w:val="28"/>
          <w:szCs w:val="28"/>
        </w:rPr>
        <w:t xml:space="preserve">Quant aux </w:t>
      </w:r>
      <w:r w:rsidRPr="00391850">
        <w:rPr>
          <w:rFonts w:ascii="Times New Roman" w:eastAsia="Gulim" w:hAnsi="Times New Roman"/>
          <w:sz w:val="28"/>
          <w:szCs w:val="28"/>
        </w:rPr>
        <w:t xml:space="preserve">produits non alimentaires </w:t>
      </w:r>
      <w:r w:rsidR="007E56F0">
        <w:rPr>
          <w:rFonts w:ascii="Times New Roman" w:eastAsia="Gulim" w:hAnsi="Times New Roman"/>
          <w:sz w:val="28"/>
          <w:szCs w:val="28"/>
        </w:rPr>
        <w:t>les prix vont d’</w:t>
      </w:r>
      <w:r w:rsidRPr="00391850">
        <w:rPr>
          <w:rFonts w:ascii="Times New Roman" w:eastAsia="Gulim" w:hAnsi="Times New Roman"/>
          <w:sz w:val="28"/>
          <w:szCs w:val="28"/>
        </w:rPr>
        <w:t xml:space="preserve">une </w:t>
      </w:r>
      <w:r>
        <w:rPr>
          <w:rFonts w:ascii="Times New Roman" w:eastAsia="Gulim" w:hAnsi="Times New Roman"/>
          <w:sz w:val="28"/>
          <w:szCs w:val="28"/>
        </w:rPr>
        <w:t xml:space="preserve">baisse </w:t>
      </w:r>
      <w:r w:rsidRPr="00391850">
        <w:rPr>
          <w:rFonts w:ascii="Times New Roman" w:eastAsia="Gulim" w:hAnsi="Times New Roman"/>
          <w:sz w:val="28"/>
          <w:szCs w:val="28"/>
        </w:rPr>
        <w:t xml:space="preserve">de </w:t>
      </w:r>
      <w:r w:rsidR="00AC5C92">
        <w:rPr>
          <w:rFonts w:ascii="Times New Roman" w:eastAsia="Gulim" w:hAnsi="Times New Roman"/>
          <w:sz w:val="28"/>
          <w:szCs w:val="28"/>
        </w:rPr>
        <w:t>0,4</w:t>
      </w:r>
      <w:r>
        <w:rPr>
          <w:rFonts w:ascii="Times New Roman" w:eastAsia="Gulim" w:hAnsi="Times New Roman"/>
          <w:sz w:val="28"/>
          <w:szCs w:val="28"/>
        </w:rPr>
        <w:t>%</w:t>
      </w:r>
      <w:r w:rsidRPr="00391850">
        <w:rPr>
          <w:rFonts w:ascii="Times New Roman" w:eastAsia="Gulim" w:hAnsi="Times New Roman"/>
          <w:sz w:val="28"/>
          <w:szCs w:val="28"/>
        </w:rPr>
        <w:t xml:space="preserve"> </w:t>
      </w:r>
      <w:r w:rsidR="00512B16">
        <w:rPr>
          <w:rFonts w:ascii="Times New Roman" w:eastAsia="Gulim" w:hAnsi="Times New Roman"/>
          <w:sz w:val="28"/>
          <w:szCs w:val="28"/>
        </w:rPr>
        <w:t>d</w:t>
      </w:r>
      <w:r w:rsidR="00962C0F">
        <w:rPr>
          <w:rFonts w:ascii="Times New Roman" w:eastAsia="Gulim" w:hAnsi="Times New Roman"/>
          <w:sz w:val="28"/>
          <w:szCs w:val="28"/>
        </w:rPr>
        <w:t>u</w:t>
      </w:r>
      <w:r w:rsidR="00512B16">
        <w:rPr>
          <w:rFonts w:ascii="Times New Roman" w:eastAsia="Gulim" w:hAnsi="Times New Roman"/>
          <w:sz w:val="28"/>
          <w:szCs w:val="28"/>
        </w:rPr>
        <w:t xml:space="preserve"> </w:t>
      </w:r>
      <w:r w:rsidRPr="00391850">
        <w:rPr>
          <w:rFonts w:ascii="Times New Roman" w:eastAsia="Gulim" w:hAnsi="Times New Roman"/>
          <w:sz w:val="28"/>
          <w:szCs w:val="28"/>
        </w:rPr>
        <w:t>‘‘</w:t>
      </w:r>
      <w:r w:rsidR="00962C0F">
        <w:rPr>
          <w:rFonts w:ascii="Times New Roman" w:eastAsia="Gulim" w:hAnsi="Times New Roman"/>
          <w:sz w:val="28"/>
          <w:szCs w:val="28"/>
        </w:rPr>
        <w:t>Transport</w:t>
      </w:r>
      <w:r w:rsidRPr="00391850">
        <w:rPr>
          <w:rFonts w:ascii="Times New Roman" w:eastAsia="Gulim" w:hAnsi="Times New Roman"/>
          <w:sz w:val="28"/>
          <w:szCs w:val="28"/>
        </w:rPr>
        <w:t>’’</w:t>
      </w:r>
      <w:r w:rsidR="00C17831">
        <w:rPr>
          <w:rFonts w:ascii="Times New Roman" w:eastAsia="Gulim" w:hAnsi="Times New Roman"/>
          <w:sz w:val="28"/>
          <w:szCs w:val="28"/>
        </w:rPr>
        <w:t xml:space="preserve"> </w:t>
      </w:r>
      <w:r w:rsidR="007E56F0">
        <w:rPr>
          <w:rFonts w:ascii="Times New Roman" w:eastAsia="Gulim" w:hAnsi="Times New Roman"/>
          <w:sz w:val="28"/>
          <w:szCs w:val="28"/>
        </w:rPr>
        <w:t>à</w:t>
      </w:r>
      <w:r w:rsidR="00C17831">
        <w:rPr>
          <w:rFonts w:ascii="Times New Roman" w:eastAsia="Gulim" w:hAnsi="Times New Roman"/>
          <w:sz w:val="28"/>
          <w:szCs w:val="28"/>
        </w:rPr>
        <w:t xml:space="preserve"> une hausse de </w:t>
      </w:r>
      <w:r w:rsidR="00AC5C92">
        <w:rPr>
          <w:rFonts w:ascii="Times New Roman" w:eastAsia="Gulim" w:hAnsi="Times New Roman"/>
          <w:sz w:val="28"/>
          <w:szCs w:val="28"/>
        </w:rPr>
        <w:t>3,1</w:t>
      </w:r>
      <w:r w:rsidR="00C17831">
        <w:rPr>
          <w:rFonts w:ascii="Times New Roman" w:eastAsia="Gulim" w:hAnsi="Times New Roman"/>
          <w:sz w:val="28"/>
          <w:szCs w:val="28"/>
        </w:rPr>
        <w:t xml:space="preserve">% </w:t>
      </w:r>
      <w:r>
        <w:rPr>
          <w:rFonts w:ascii="Times New Roman" w:eastAsia="Gulim" w:hAnsi="Times New Roman"/>
          <w:sz w:val="28"/>
          <w:szCs w:val="28"/>
        </w:rPr>
        <w:t>d</w:t>
      </w:r>
      <w:r w:rsidR="007541F9">
        <w:rPr>
          <w:rFonts w:ascii="Times New Roman" w:eastAsia="Gulim" w:hAnsi="Times New Roman"/>
          <w:sz w:val="28"/>
          <w:szCs w:val="28"/>
        </w:rPr>
        <w:t>es</w:t>
      </w:r>
      <w:r w:rsidR="00AC5C92">
        <w:rPr>
          <w:rFonts w:ascii="Times New Roman" w:eastAsia="Gulim" w:hAnsi="Times New Roman"/>
          <w:sz w:val="28"/>
          <w:szCs w:val="28"/>
        </w:rPr>
        <w:t xml:space="preserve"> </w:t>
      </w:r>
      <w:r w:rsidRPr="00391850">
        <w:rPr>
          <w:rFonts w:ascii="Times New Roman" w:eastAsia="Gulim" w:hAnsi="Times New Roman"/>
          <w:sz w:val="28"/>
          <w:szCs w:val="28"/>
        </w:rPr>
        <w:t>‘‘</w:t>
      </w:r>
      <w:r w:rsidR="00AC5C92">
        <w:rPr>
          <w:rFonts w:ascii="Times New Roman" w:eastAsia="Gulim" w:hAnsi="Times New Roman"/>
          <w:sz w:val="28"/>
          <w:szCs w:val="28"/>
        </w:rPr>
        <w:t>Loisirs et culture</w:t>
      </w:r>
      <w:r w:rsidRPr="00391850">
        <w:rPr>
          <w:rFonts w:ascii="Times New Roman" w:eastAsia="Gulim" w:hAnsi="Times New Roman"/>
          <w:sz w:val="28"/>
          <w:szCs w:val="28"/>
        </w:rPr>
        <w:t>’’</w:t>
      </w:r>
      <w:r w:rsidR="00206BEC">
        <w:rPr>
          <w:rFonts w:ascii="Times New Roman" w:eastAsia="Gulim" w:hAnsi="Times New Roman"/>
          <w:sz w:val="28"/>
          <w:szCs w:val="28"/>
        </w:rPr>
        <w:t>.</w:t>
      </w:r>
    </w:p>
    <w:p w:rsidR="00073981" w:rsidRDefault="00073981" w:rsidP="004F4480">
      <w:pPr>
        <w:spacing w:before="100" w:beforeAutospacing="1" w:after="100" w:afterAutospacing="1"/>
        <w:ind w:left="0"/>
        <w:jc w:val="center"/>
        <w:rPr>
          <w:rFonts w:eastAsia="Gulim" w:cs="Arial"/>
          <w:b/>
          <w:bCs/>
          <w:i/>
          <w:iCs/>
          <w:color w:val="993366"/>
          <w:spacing w:val="0"/>
          <w:w w:val="90"/>
          <w:sz w:val="24"/>
          <w:szCs w:val="24"/>
        </w:rPr>
      </w:pPr>
    </w:p>
    <w:p w:rsidR="004F4480" w:rsidRPr="005931E3" w:rsidRDefault="004F4480" w:rsidP="004F4480">
      <w:pPr>
        <w:spacing w:before="100" w:beforeAutospacing="1" w:after="100" w:afterAutospacing="1"/>
        <w:ind w:left="0"/>
        <w:jc w:val="center"/>
        <w:rPr>
          <w:rFonts w:eastAsia="Gulim" w:cs="Arial"/>
          <w:b/>
          <w:bCs/>
          <w:i/>
          <w:iCs/>
          <w:color w:val="993366"/>
          <w:spacing w:val="0"/>
          <w:w w:val="90"/>
          <w:sz w:val="24"/>
          <w:szCs w:val="24"/>
        </w:rPr>
      </w:pPr>
      <w:r w:rsidRPr="005931E3">
        <w:rPr>
          <w:rFonts w:eastAsia="Gulim" w:cs="Arial"/>
          <w:b/>
          <w:bCs/>
          <w:i/>
          <w:iCs/>
          <w:color w:val="993366"/>
          <w:spacing w:val="0"/>
          <w:w w:val="90"/>
          <w:sz w:val="24"/>
          <w:szCs w:val="24"/>
        </w:rPr>
        <w:t xml:space="preserve">EVOLUTION </w:t>
      </w:r>
      <w:r>
        <w:rPr>
          <w:rFonts w:eastAsia="Gulim" w:cs="Arial"/>
          <w:b/>
          <w:bCs/>
          <w:i/>
          <w:iCs/>
          <w:color w:val="993366"/>
          <w:spacing w:val="0"/>
          <w:w w:val="90"/>
          <w:sz w:val="24"/>
          <w:szCs w:val="24"/>
        </w:rPr>
        <w:t xml:space="preserve">DE L’IPC </w:t>
      </w:r>
      <w:r w:rsidRPr="005931E3">
        <w:rPr>
          <w:rFonts w:eastAsia="Gulim" w:cs="Arial"/>
          <w:b/>
          <w:bCs/>
          <w:i/>
          <w:iCs/>
          <w:color w:val="993366"/>
          <w:spacing w:val="0"/>
          <w:w w:val="90"/>
          <w:sz w:val="24"/>
          <w:szCs w:val="24"/>
        </w:rPr>
        <w:t>PAR DIVISION DE PRODUITS</w:t>
      </w:r>
    </w:p>
    <w:tbl>
      <w:tblPr>
        <w:tblW w:w="5935" w:type="pct"/>
        <w:tblInd w:w="-459" w:type="dxa"/>
        <w:tblLayout w:type="fixed"/>
        <w:tblLook w:val="00A0"/>
      </w:tblPr>
      <w:tblGrid>
        <w:gridCol w:w="3546"/>
        <w:gridCol w:w="1418"/>
        <w:gridCol w:w="992"/>
        <w:gridCol w:w="992"/>
        <w:gridCol w:w="992"/>
        <w:gridCol w:w="1275"/>
        <w:gridCol w:w="1137"/>
      </w:tblGrid>
      <w:tr w:rsidR="004F4480" w:rsidRPr="001A4A7D" w:rsidTr="0046329F">
        <w:trPr>
          <w:trHeight w:val="651"/>
        </w:trPr>
        <w:tc>
          <w:tcPr>
            <w:tcW w:w="1713" w:type="pct"/>
            <w:tcBorders>
              <w:top w:val="single" w:sz="4" w:space="0" w:color="auto"/>
              <w:bottom w:val="single" w:sz="4" w:space="0" w:color="auto"/>
            </w:tcBorders>
            <w:shd w:val="clear" w:color="auto" w:fill="FABF8F"/>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DIVISION DE PRODUITS</w:t>
            </w:r>
          </w:p>
        </w:tc>
        <w:tc>
          <w:tcPr>
            <w:tcW w:w="685" w:type="pct"/>
            <w:tcBorders>
              <w:top w:val="single" w:sz="4" w:space="0" w:color="auto"/>
              <w:bottom w:val="single" w:sz="4" w:space="0" w:color="auto"/>
            </w:tcBorders>
            <w:shd w:val="clear" w:color="auto" w:fill="FABF8F"/>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Pondération</w:t>
            </w:r>
          </w:p>
        </w:tc>
        <w:tc>
          <w:tcPr>
            <w:tcW w:w="479" w:type="pct"/>
            <w:tcBorders>
              <w:top w:val="single" w:sz="4" w:space="0" w:color="auto"/>
              <w:bottom w:val="single" w:sz="4" w:space="0" w:color="auto"/>
            </w:tcBorders>
            <w:shd w:val="clear" w:color="auto" w:fill="FABF8F"/>
            <w:vAlign w:val="center"/>
          </w:tcPr>
          <w:p w:rsidR="004F4480" w:rsidRPr="00BF611C" w:rsidRDefault="004F4480" w:rsidP="004F4480">
            <w:pPr>
              <w:ind w:left="0"/>
              <w:rPr>
                <w:rFonts w:asciiTheme="majorBidi" w:hAnsiTheme="majorBidi" w:cstheme="majorBidi"/>
                <w:i/>
                <w:iCs/>
                <w:color w:val="000000"/>
                <w:spacing w:val="0"/>
                <w:sz w:val="24"/>
                <w:szCs w:val="24"/>
                <w:lang w:eastAsia="fr-FR"/>
              </w:rPr>
            </w:pPr>
            <w:proofErr w:type="spellStart"/>
            <w:r>
              <w:rPr>
                <w:rFonts w:asciiTheme="majorBidi" w:hAnsiTheme="majorBidi" w:cstheme="majorBidi"/>
                <w:i/>
                <w:iCs/>
                <w:color w:val="000000"/>
                <w:spacing w:val="0"/>
                <w:sz w:val="24"/>
                <w:szCs w:val="24"/>
                <w:lang w:eastAsia="fr-FR"/>
              </w:rPr>
              <w:t>Fev</w:t>
            </w:r>
            <w:proofErr w:type="spellEnd"/>
            <w:r w:rsidRPr="00BF611C">
              <w:rPr>
                <w:rFonts w:asciiTheme="majorBidi" w:hAnsiTheme="majorBidi" w:cstheme="majorBidi"/>
                <w:i/>
                <w:iCs/>
                <w:color w:val="000000"/>
                <w:spacing w:val="0"/>
                <w:sz w:val="24"/>
                <w:szCs w:val="24"/>
                <w:lang w:eastAsia="fr-FR"/>
              </w:rPr>
              <w:t>-1</w:t>
            </w:r>
            <w:r>
              <w:rPr>
                <w:rFonts w:asciiTheme="majorBidi" w:hAnsiTheme="majorBidi" w:cstheme="majorBidi"/>
                <w:i/>
                <w:iCs/>
                <w:color w:val="000000"/>
                <w:spacing w:val="0"/>
                <w:sz w:val="24"/>
                <w:szCs w:val="24"/>
                <w:lang w:eastAsia="fr-FR"/>
              </w:rPr>
              <w:t>5</w:t>
            </w:r>
          </w:p>
        </w:tc>
        <w:tc>
          <w:tcPr>
            <w:tcW w:w="479" w:type="pct"/>
            <w:tcBorders>
              <w:top w:val="single" w:sz="4" w:space="0" w:color="auto"/>
              <w:bottom w:val="single" w:sz="4" w:space="0" w:color="auto"/>
            </w:tcBorders>
            <w:shd w:val="clear" w:color="auto" w:fill="FABF8F"/>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proofErr w:type="spellStart"/>
            <w:r w:rsidRPr="00BF611C">
              <w:rPr>
                <w:rFonts w:asciiTheme="majorBidi" w:hAnsiTheme="majorBidi" w:cstheme="majorBidi"/>
                <w:i/>
                <w:iCs/>
                <w:color w:val="000000"/>
                <w:spacing w:val="0"/>
                <w:sz w:val="24"/>
                <w:szCs w:val="24"/>
                <w:lang w:eastAsia="fr-FR"/>
              </w:rPr>
              <w:t>Janv</w:t>
            </w:r>
            <w:proofErr w:type="spellEnd"/>
            <w:r w:rsidRPr="00BF611C">
              <w:rPr>
                <w:rFonts w:asciiTheme="majorBidi" w:hAnsiTheme="majorBidi" w:cstheme="majorBidi"/>
                <w:i/>
                <w:iCs/>
                <w:color w:val="000000"/>
                <w:spacing w:val="0"/>
                <w:sz w:val="24"/>
                <w:szCs w:val="24"/>
                <w:lang w:eastAsia="fr-FR"/>
              </w:rPr>
              <w:t>-16</w:t>
            </w:r>
          </w:p>
        </w:tc>
        <w:tc>
          <w:tcPr>
            <w:tcW w:w="479" w:type="pct"/>
            <w:tcBorders>
              <w:top w:val="single" w:sz="4" w:space="0" w:color="auto"/>
              <w:bottom w:val="single" w:sz="4" w:space="0" w:color="auto"/>
            </w:tcBorders>
            <w:shd w:val="clear" w:color="auto" w:fill="FABF8F"/>
            <w:vAlign w:val="center"/>
          </w:tcPr>
          <w:p w:rsidR="004F4480" w:rsidRPr="00BF611C" w:rsidRDefault="004F4480" w:rsidP="004F4480">
            <w:pPr>
              <w:ind w:left="0"/>
              <w:jc w:val="center"/>
              <w:rPr>
                <w:rFonts w:asciiTheme="majorBidi" w:hAnsiTheme="majorBidi" w:cstheme="majorBidi"/>
                <w:i/>
                <w:iCs/>
                <w:color w:val="000000"/>
                <w:spacing w:val="0"/>
                <w:sz w:val="24"/>
                <w:szCs w:val="24"/>
                <w:lang w:eastAsia="fr-FR"/>
              </w:rPr>
            </w:pPr>
            <w:proofErr w:type="spellStart"/>
            <w:r>
              <w:rPr>
                <w:rFonts w:asciiTheme="majorBidi" w:hAnsiTheme="majorBidi" w:cstheme="majorBidi"/>
                <w:i/>
                <w:iCs/>
                <w:color w:val="000000"/>
                <w:spacing w:val="0"/>
                <w:sz w:val="24"/>
                <w:szCs w:val="24"/>
                <w:lang w:eastAsia="fr-FR"/>
              </w:rPr>
              <w:t>Fév</w:t>
            </w:r>
            <w:proofErr w:type="spellEnd"/>
            <w:r w:rsidRPr="00BF611C">
              <w:rPr>
                <w:rFonts w:asciiTheme="majorBidi" w:hAnsiTheme="majorBidi" w:cstheme="majorBidi"/>
                <w:i/>
                <w:iCs/>
                <w:color w:val="000000"/>
                <w:spacing w:val="0"/>
                <w:sz w:val="24"/>
                <w:szCs w:val="24"/>
                <w:lang w:eastAsia="fr-FR"/>
              </w:rPr>
              <w:t>-1</w:t>
            </w:r>
            <w:r>
              <w:rPr>
                <w:rFonts w:asciiTheme="majorBidi" w:hAnsiTheme="majorBidi" w:cstheme="majorBidi"/>
                <w:i/>
                <w:iCs/>
                <w:color w:val="000000"/>
                <w:spacing w:val="0"/>
                <w:sz w:val="24"/>
                <w:szCs w:val="24"/>
                <w:lang w:eastAsia="fr-FR"/>
              </w:rPr>
              <w:t>6</w:t>
            </w:r>
          </w:p>
        </w:tc>
        <w:tc>
          <w:tcPr>
            <w:tcW w:w="616" w:type="pct"/>
            <w:tcBorders>
              <w:top w:val="single" w:sz="4" w:space="0" w:color="auto"/>
              <w:bottom w:val="single" w:sz="4" w:space="0" w:color="auto"/>
            </w:tcBorders>
            <w:shd w:val="clear" w:color="auto" w:fill="FABF8F"/>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Var. mensuelle en%</w:t>
            </w:r>
          </w:p>
        </w:tc>
        <w:tc>
          <w:tcPr>
            <w:tcW w:w="549" w:type="pct"/>
            <w:tcBorders>
              <w:top w:val="single" w:sz="4" w:space="0" w:color="auto"/>
              <w:bottom w:val="single" w:sz="4" w:space="0" w:color="auto"/>
            </w:tcBorders>
            <w:shd w:val="clear" w:color="auto" w:fill="FABF8F"/>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Var. annuelle</w:t>
            </w:r>
          </w:p>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en %</w:t>
            </w:r>
          </w:p>
        </w:tc>
      </w:tr>
      <w:tr w:rsidR="004F4480" w:rsidRPr="001A4A7D" w:rsidTr="0046329F">
        <w:trPr>
          <w:trHeight w:val="365"/>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color w:val="C00000"/>
                <w:spacing w:val="0"/>
                <w:sz w:val="24"/>
                <w:szCs w:val="24"/>
                <w:lang w:eastAsia="fr-FR"/>
              </w:rPr>
            </w:pPr>
            <w:r w:rsidRPr="00BF611C">
              <w:rPr>
                <w:rFonts w:asciiTheme="majorBidi" w:hAnsiTheme="majorBidi" w:cstheme="majorBidi"/>
                <w:i/>
                <w:iCs/>
                <w:color w:val="C00000"/>
                <w:spacing w:val="0"/>
                <w:sz w:val="24"/>
                <w:szCs w:val="24"/>
                <w:lang w:eastAsia="fr-FR"/>
              </w:rPr>
              <w:t>GENERAL</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C00000"/>
                <w:spacing w:val="0"/>
                <w:sz w:val="24"/>
                <w:szCs w:val="24"/>
                <w:lang w:eastAsia="fr-FR"/>
              </w:rPr>
            </w:pPr>
            <w:r w:rsidRPr="00BF611C">
              <w:rPr>
                <w:rFonts w:asciiTheme="majorBidi" w:hAnsiTheme="majorBidi" w:cstheme="majorBidi"/>
                <w:i/>
                <w:iCs/>
                <w:color w:val="C00000"/>
                <w:spacing w:val="0"/>
                <w:sz w:val="24"/>
                <w:szCs w:val="24"/>
                <w:lang w:eastAsia="fr-FR"/>
              </w:rPr>
              <w:t>100,0</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C00000"/>
                <w:spacing w:val="0"/>
                <w:sz w:val="24"/>
                <w:szCs w:val="24"/>
                <w:lang w:eastAsia="fr-FR"/>
              </w:rPr>
            </w:pPr>
            <w:r>
              <w:rPr>
                <w:rFonts w:asciiTheme="majorBidi" w:hAnsiTheme="majorBidi" w:cstheme="majorBidi"/>
                <w:i/>
                <w:iCs/>
                <w:color w:val="C00000"/>
                <w:spacing w:val="0"/>
                <w:sz w:val="24"/>
                <w:szCs w:val="24"/>
                <w:lang w:eastAsia="fr-FR"/>
              </w:rPr>
              <w:t>117,1</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C00000"/>
                <w:spacing w:val="0"/>
                <w:sz w:val="24"/>
                <w:szCs w:val="24"/>
                <w:lang w:eastAsia="fr-FR"/>
              </w:rPr>
            </w:pPr>
            <w:r w:rsidRPr="00BF611C">
              <w:rPr>
                <w:rFonts w:asciiTheme="majorBidi" w:hAnsiTheme="majorBidi" w:cstheme="majorBidi"/>
                <w:i/>
                <w:iCs/>
                <w:color w:val="C00000"/>
                <w:spacing w:val="0"/>
                <w:sz w:val="24"/>
                <w:szCs w:val="24"/>
                <w:lang w:eastAsia="fr-FR"/>
              </w:rPr>
              <w:t>118,0</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C00000"/>
                <w:spacing w:val="0"/>
                <w:sz w:val="24"/>
                <w:szCs w:val="24"/>
                <w:lang w:eastAsia="fr-FR"/>
              </w:rPr>
            </w:pPr>
            <w:r>
              <w:rPr>
                <w:rFonts w:asciiTheme="majorBidi" w:hAnsiTheme="majorBidi" w:cstheme="majorBidi"/>
                <w:i/>
                <w:iCs/>
                <w:color w:val="C00000"/>
                <w:spacing w:val="0"/>
                <w:sz w:val="24"/>
                <w:szCs w:val="24"/>
                <w:lang w:eastAsia="fr-FR"/>
              </w:rPr>
              <w:t>117,7</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C00000"/>
                <w:spacing w:val="0"/>
                <w:sz w:val="24"/>
                <w:szCs w:val="24"/>
                <w:lang w:eastAsia="fr-FR"/>
              </w:rPr>
            </w:pPr>
            <w:r>
              <w:rPr>
                <w:rFonts w:asciiTheme="majorBidi" w:hAnsiTheme="majorBidi" w:cstheme="majorBidi"/>
                <w:i/>
                <w:iCs/>
                <w:color w:val="C00000"/>
                <w:spacing w:val="0"/>
                <w:sz w:val="24"/>
                <w:szCs w:val="24"/>
                <w:lang w:eastAsia="fr-FR"/>
              </w:rPr>
              <w:t>-0,3</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C00000"/>
                <w:spacing w:val="0"/>
                <w:sz w:val="24"/>
                <w:szCs w:val="24"/>
                <w:lang w:eastAsia="fr-FR"/>
              </w:rPr>
            </w:pPr>
            <w:r>
              <w:rPr>
                <w:rFonts w:asciiTheme="majorBidi" w:hAnsiTheme="majorBidi" w:cstheme="majorBidi"/>
                <w:i/>
                <w:iCs/>
                <w:color w:val="C00000"/>
                <w:spacing w:val="0"/>
                <w:sz w:val="24"/>
                <w:szCs w:val="24"/>
                <w:lang w:eastAsia="fr-FR"/>
              </w:rPr>
              <w:t>0,5</w:t>
            </w:r>
          </w:p>
        </w:tc>
      </w:tr>
      <w:tr w:rsidR="004F4480" w:rsidRPr="001A4A7D" w:rsidTr="004F4480">
        <w:trPr>
          <w:trHeight w:val="567"/>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PRODUITS ALIMENTAIRES ET BOISSONS NON ALCOOLISÉES</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39,04</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125,3</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126,6</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125,6</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-0,8</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0,2</w:t>
            </w:r>
          </w:p>
        </w:tc>
      </w:tr>
      <w:tr w:rsidR="004F4480" w:rsidRPr="001A4A7D" w:rsidTr="004F4480">
        <w:trPr>
          <w:trHeight w:val="567"/>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BOISSONS ALCOOLISÉES, TABAC ET STUPÉFIANTS</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2,17</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117,9</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122,4</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122,4</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0,0</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3,8</w:t>
            </w:r>
          </w:p>
        </w:tc>
      </w:tr>
      <w:tr w:rsidR="004F4480" w:rsidRPr="001A4A7D" w:rsidTr="004F4480">
        <w:trPr>
          <w:trHeight w:val="567"/>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ARTICLES D'HABILLEMENT ET CHAUSSURES</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3,62</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123,2</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124,7</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124,3</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-0,3</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0,9</w:t>
            </w:r>
          </w:p>
        </w:tc>
      </w:tr>
      <w:tr w:rsidR="004F4480" w:rsidRPr="001A4A7D" w:rsidTr="004F4480">
        <w:trPr>
          <w:trHeight w:val="567"/>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LOGEMENT, EAU, GAZ, ELECTRICITE ET AUTRES COMBUSTIBLES</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14,49</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115,2</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116,3</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116,3</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0,0</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w:t>
            </w:r>
          </w:p>
        </w:tc>
      </w:tr>
      <w:tr w:rsidR="004F4480" w:rsidRPr="001A4A7D" w:rsidTr="004F4480">
        <w:trPr>
          <w:trHeight w:val="567"/>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MEUBLES, ARTICLES DE MENAGE ET ENTRETIEN COURANT DU FOYER</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4,31</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106,4</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106,5</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106,2</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-0,3</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-0,2</w:t>
            </w:r>
          </w:p>
        </w:tc>
      </w:tr>
      <w:tr w:rsidR="004F4480" w:rsidRPr="001A4A7D" w:rsidTr="004B4925">
        <w:trPr>
          <w:trHeight w:val="517"/>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SANTÉ</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6,75</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105,3</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105,3</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105,3</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0,0</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0,0</w:t>
            </w:r>
          </w:p>
        </w:tc>
      </w:tr>
      <w:tr w:rsidR="004F4480" w:rsidRPr="001A4A7D" w:rsidTr="004B4925">
        <w:trPr>
          <w:trHeight w:val="553"/>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TRANSPORT</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10,96</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111,4</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110,7</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111,0</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0,3</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-0,4</w:t>
            </w:r>
          </w:p>
        </w:tc>
      </w:tr>
      <w:tr w:rsidR="004F4480" w:rsidRPr="001A4A7D" w:rsidTr="004B4925">
        <w:trPr>
          <w:trHeight w:val="561"/>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COMMUNICATIONS</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3,43</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57,4</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57,4</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57,4</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0,0</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0,0</w:t>
            </w:r>
          </w:p>
        </w:tc>
      </w:tr>
      <w:tr w:rsidR="004F4480" w:rsidRPr="001A4A7D" w:rsidTr="004B4925">
        <w:trPr>
          <w:trHeight w:val="427"/>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LOISIRS ET CULTURE</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2,14</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96,3</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97,2</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99,3</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2,2</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3,1</w:t>
            </w:r>
          </w:p>
        </w:tc>
      </w:tr>
      <w:tr w:rsidR="004F4480" w:rsidRPr="001A4A7D" w:rsidTr="004B4925">
        <w:trPr>
          <w:trHeight w:val="533"/>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ENSEIGNEMENT</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4,78</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150,4</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153,2</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153,2</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0,0</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1,9</w:t>
            </w:r>
          </w:p>
        </w:tc>
      </w:tr>
      <w:tr w:rsidR="004F4480" w:rsidRPr="001A4A7D" w:rsidTr="004B4925">
        <w:trPr>
          <w:trHeight w:val="569"/>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RESTAURANTS ET HÔTELS</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2,89</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125,0</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127,0</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127,3</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0,2</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1,8</w:t>
            </w:r>
          </w:p>
        </w:tc>
      </w:tr>
      <w:tr w:rsidR="004F4480" w:rsidRPr="001A4A7D" w:rsidTr="004B4925">
        <w:trPr>
          <w:trHeight w:val="563"/>
        </w:trPr>
        <w:tc>
          <w:tcPr>
            <w:tcW w:w="1713" w:type="pct"/>
            <w:tcBorders>
              <w:top w:val="single" w:sz="4" w:space="0" w:color="auto"/>
              <w:bottom w:val="single" w:sz="4" w:space="0" w:color="auto"/>
            </w:tcBorders>
            <w:vAlign w:val="center"/>
          </w:tcPr>
          <w:p w:rsidR="004F4480" w:rsidRPr="00BF611C" w:rsidRDefault="004F4480" w:rsidP="00C8132C">
            <w:pPr>
              <w:ind w:left="0"/>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BIENS ET SERVICES DIVERS</w:t>
            </w:r>
          </w:p>
        </w:tc>
        <w:tc>
          <w:tcPr>
            <w:tcW w:w="685"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5,41</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106,3</w:t>
            </w:r>
          </w:p>
        </w:tc>
        <w:tc>
          <w:tcPr>
            <w:tcW w:w="479" w:type="pct"/>
            <w:tcBorders>
              <w:top w:val="single" w:sz="4" w:space="0" w:color="auto"/>
              <w:bottom w:val="single" w:sz="4" w:space="0" w:color="auto"/>
            </w:tcBorders>
            <w:vAlign w:val="center"/>
          </w:tcPr>
          <w:p w:rsidR="004F4480" w:rsidRPr="00BF611C" w:rsidRDefault="004F4480"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105,9</w:t>
            </w:r>
          </w:p>
        </w:tc>
        <w:tc>
          <w:tcPr>
            <w:tcW w:w="47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106,1</w:t>
            </w:r>
          </w:p>
        </w:tc>
        <w:tc>
          <w:tcPr>
            <w:tcW w:w="616"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0,2</w:t>
            </w:r>
          </w:p>
        </w:tc>
        <w:tc>
          <w:tcPr>
            <w:tcW w:w="549" w:type="pct"/>
            <w:tcBorders>
              <w:top w:val="single" w:sz="4" w:space="0" w:color="auto"/>
              <w:bottom w:val="single" w:sz="4" w:space="0" w:color="auto"/>
            </w:tcBorders>
            <w:vAlign w:val="center"/>
          </w:tcPr>
          <w:p w:rsidR="004F4480" w:rsidRPr="00BF611C" w:rsidRDefault="00E14E5B" w:rsidP="00C8132C">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-0,2</w:t>
            </w:r>
          </w:p>
        </w:tc>
      </w:tr>
    </w:tbl>
    <w:p w:rsidR="0046329F" w:rsidRDefault="0046329F" w:rsidP="0046329F">
      <w:pPr>
        <w:spacing w:before="100" w:beforeAutospacing="1" w:after="100" w:afterAutospacing="1" w:line="360" w:lineRule="auto"/>
        <w:ind w:left="0"/>
        <w:jc w:val="both"/>
        <w:rPr>
          <w:rFonts w:ascii="Times New Roman" w:eastAsia="Gulim" w:hAnsi="Times New Roman"/>
          <w:b/>
          <w:bCs/>
          <w:sz w:val="28"/>
          <w:szCs w:val="28"/>
        </w:rPr>
      </w:pPr>
      <w:r w:rsidRPr="0046329F">
        <w:rPr>
          <w:rFonts w:ascii="Times New Roman" w:eastAsia="Gulim" w:hAnsi="Times New Roman"/>
          <w:b/>
          <w:bCs/>
          <w:noProof/>
          <w:sz w:val="28"/>
          <w:szCs w:val="28"/>
          <w:lang w:eastAsia="fr-FR"/>
        </w:rPr>
        <w:lastRenderedPageBreak/>
        <w:drawing>
          <wp:inline distT="0" distB="0" distL="0" distR="0">
            <wp:extent cx="5400675" cy="4764290"/>
            <wp:effectExtent l="19050" t="0" r="9525" b="0"/>
            <wp:docPr id="3"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329F" w:rsidRDefault="007C0D4C" w:rsidP="0046329F">
      <w:pPr>
        <w:spacing w:before="100" w:beforeAutospacing="1" w:after="100" w:afterAutospacing="1" w:line="360" w:lineRule="auto"/>
        <w:ind w:left="0"/>
        <w:jc w:val="both"/>
        <w:rPr>
          <w:rFonts w:ascii="Times New Roman" w:eastAsia="Gulim" w:hAnsi="Times New Roman"/>
          <w:b/>
          <w:bCs/>
          <w:sz w:val="28"/>
          <w:szCs w:val="28"/>
        </w:rPr>
      </w:pPr>
      <w:r w:rsidRPr="004620D2">
        <w:rPr>
          <w:rFonts w:ascii="Times New Roman" w:eastAsia="Gulim" w:hAnsi="Times New Roman"/>
          <w:b/>
          <w:bCs/>
          <w:sz w:val="28"/>
          <w:szCs w:val="28"/>
        </w:rPr>
        <w:t>Au niveau national</w:t>
      </w:r>
      <w:r>
        <w:rPr>
          <w:rFonts w:ascii="Times New Roman" w:eastAsia="Gulim" w:hAnsi="Times New Roman"/>
          <w:b/>
          <w:bCs/>
          <w:sz w:val="28"/>
          <w:szCs w:val="28"/>
        </w:rPr>
        <w:t>,  l’IPC</w:t>
      </w:r>
      <w:r w:rsidRPr="004620D2">
        <w:rPr>
          <w:rFonts w:ascii="Times New Roman" w:eastAsia="Gulim" w:hAnsi="Times New Roman"/>
          <w:b/>
          <w:bCs/>
          <w:sz w:val="28"/>
          <w:szCs w:val="28"/>
        </w:rPr>
        <w:t> </w:t>
      </w:r>
      <w:r>
        <w:rPr>
          <w:rFonts w:ascii="Times New Roman" w:eastAsia="Gulim" w:hAnsi="Times New Roman"/>
          <w:b/>
          <w:bCs/>
          <w:sz w:val="28"/>
          <w:szCs w:val="28"/>
        </w:rPr>
        <w:t xml:space="preserve">est en hausse en glissement annuel.  </w:t>
      </w:r>
    </w:p>
    <w:p w:rsidR="005830CA" w:rsidRDefault="004620D2" w:rsidP="00E603AE">
      <w:pPr>
        <w:spacing w:before="100" w:beforeAutospacing="1" w:after="100" w:afterAutospacing="1"/>
        <w:ind w:left="0" w:firstLine="720"/>
        <w:jc w:val="both"/>
        <w:rPr>
          <w:rFonts w:ascii="Times New Roman" w:eastAsia="Gulim" w:hAnsi="Times New Roman"/>
          <w:sz w:val="28"/>
          <w:szCs w:val="28"/>
        </w:rPr>
      </w:pPr>
      <w:r w:rsidRPr="004620D2">
        <w:rPr>
          <w:rFonts w:ascii="Times New Roman" w:eastAsia="Gulim" w:hAnsi="Times New Roman"/>
          <w:sz w:val="28"/>
          <w:szCs w:val="28"/>
        </w:rPr>
        <w:t>A l</w:t>
      </w:r>
      <w:r w:rsidRPr="00073B5D">
        <w:rPr>
          <w:rFonts w:ascii="Times New Roman" w:eastAsia="Gulim" w:hAnsi="Times New Roman"/>
          <w:sz w:val="28"/>
          <w:szCs w:val="28"/>
        </w:rPr>
        <w:t>’</w:t>
      </w:r>
      <w:r w:rsidR="006462B6">
        <w:rPr>
          <w:rFonts w:ascii="Times New Roman" w:eastAsia="Gulim" w:hAnsi="Times New Roman"/>
          <w:sz w:val="28"/>
          <w:szCs w:val="28"/>
        </w:rPr>
        <w:t xml:space="preserve">échelle </w:t>
      </w:r>
      <w:r w:rsidR="006462B6" w:rsidRPr="00B45399">
        <w:rPr>
          <w:rFonts w:ascii="Times New Roman" w:eastAsia="Gulim" w:hAnsi="Times New Roman"/>
          <w:sz w:val="28"/>
          <w:szCs w:val="28"/>
        </w:rPr>
        <w:t>national</w:t>
      </w:r>
      <w:r w:rsidR="00AA02BA">
        <w:rPr>
          <w:rFonts w:ascii="Times New Roman" w:eastAsia="Gulim" w:hAnsi="Times New Roman"/>
          <w:sz w:val="28"/>
          <w:szCs w:val="28"/>
        </w:rPr>
        <w:t>e</w:t>
      </w:r>
      <w:r w:rsidR="006462B6">
        <w:rPr>
          <w:rFonts w:ascii="Times New Roman" w:eastAsia="Gulim" w:hAnsi="Times New Roman"/>
          <w:sz w:val="28"/>
          <w:szCs w:val="28"/>
        </w:rPr>
        <w:t xml:space="preserve">, </w:t>
      </w:r>
      <w:r w:rsidR="006462B6" w:rsidRPr="00B45399">
        <w:rPr>
          <w:rFonts w:ascii="Times New Roman" w:eastAsia="Gulim" w:hAnsi="Times New Roman"/>
          <w:sz w:val="28"/>
          <w:szCs w:val="28"/>
        </w:rPr>
        <w:t xml:space="preserve">l’indice des prix à la consommation </w:t>
      </w:r>
      <w:r w:rsidR="00F8256D">
        <w:rPr>
          <w:rFonts w:ascii="Times New Roman" w:eastAsia="Gulim" w:hAnsi="Times New Roman"/>
          <w:sz w:val="28"/>
          <w:szCs w:val="28"/>
        </w:rPr>
        <w:t xml:space="preserve">a connu une </w:t>
      </w:r>
      <w:r w:rsidR="00E603AE">
        <w:rPr>
          <w:rFonts w:ascii="Times New Roman" w:eastAsia="Gulim" w:hAnsi="Times New Roman"/>
          <w:sz w:val="28"/>
          <w:szCs w:val="28"/>
        </w:rPr>
        <w:t>hausse</w:t>
      </w:r>
      <w:r w:rsidR="00213360">
        <w:rPr>
          <w:rFonts w:ascii="Times New Roman" w:eastAsia="Gulim" w:hAnsi="Times New Roman"/>
          <w:sz w:val="28"/>
          <w:szCs w:val="28"/>
        </w:rPr>
        <w:t xml:space="preserve"> de </w:t>
      </w:r>
      <w:r w:rsidR="0012630E">
        <w:rPr>
          <w:rFonts w:ascii="Times New Roman" w:eastAsia="Gulim" w:hAnsi="Times New Roman"/>
          <w:sz w:val="28"/>
          <w:szCs w:val="28"/>
        </w:rPr>
        <w:t>0,</w:t>
      </w:r>
      <w:r w:rsidR="006A654D">
        <w:rPr>
          <w:rFonts w:ascii="Times New Roman" w:eastAsia="Gulim" w:hAnsi="Times New Roman"/>
          <w:sz w:val="28"/>
          <w:szCs w:val="28"/>
        </w:rPr>
        <w:t>2</w:t>
      </w:r>
      <w:r w:rsidR="0012630E">
        <w:rPr>
          <w:rFonts w:ascii="Times New Roman" w:eastAsia="Gulim" w:hAnsi="Times New Roman"/>
          <w:sz w:val="28"/>
          <w:szCs w:val="28"/>
        </w:rPr>
        <w:t xml:space="preserve"> </w:t>
      </w:r>
      <w:r w:rsidR="002F0279">
        <w:rPr>
          <w:rFonts w:ascii="Times New Roman" w:eastAsia="Gulim" w:hAnsi="Times New Roman"/>
          <w:sz w:val="28"/>
          <w:szCs w:val="28"/>
        </w:rPr>
        <w:t xml:space="preserve">au cours du mois </w:t>
      </w:r>
      <w:r w:rsidR="00213360">
        <w:rPr>
          <w:rFonts w:ascii="Times New Roman" w:eastAsia="Gulim" w:hAnsi="Times New Roman"/>
          <w:sz w:val="28"/>
          <w:szCs w:val="28"/>
        </w:rPr>
        <w:t>d</w:t>
      </w:r>
      <w:r w:rsidR="00E33168">
        <w:rPr>
          <w:rFonts w:ascii="Times New Roman" w:eastAsia="Gulim" w:hAnsi="Times New Roman"/>
          <w:sz w:val="28"/>
          <w:szCs w:val="28"/>
        </w:rPr>
        <w:t xml:space="preserve">e </w:t>
      </w:r>
      <w:r w:rsidR="006A654D">
        <w:rPr>
          <w:rFonts w:ascii="Times New Roman" w:eastAsia="Gulim" w:hAnsi="Times New Roman"/>
          <w:sz w:val="28"/>
          <w:szCs w:val="28"/>
        </w:rPr>
        <w:t>février</w:t>
      </w:r>
      <w:r w:rsidR="00213360">
        <w:rPr>
          <w:rFonts w:ascii="Times New Roman" w:eastAsia="Gulim" w:hAnsi="Times New Roman"/>
          <w:sz w:val="28"/>
          <w:szCs w:val="28"/>
        </w:rPr>
        <w:t xml:space="preserve"> </w:t>
      </w:r>
      <w:r w:rsidR="002F0279">
        <w:rPr>
          <w:rFonts w:ascii="Times New Roman" w:eastAsia="Gulim" w:hAnsi="Times New Roman"/>
          <w:sz w:val="28"/>
          <w:szCs w:val="28"/>
        </w:rPr>
        <w:t>201</w:t>
      </w:r>
      <w:r w:rsidR="00F04D46">
        <w:rPr>
          <w:rFonts w:ascii="Times New Roman" w:eastAsia="Gulim" w:hAnsi="Times New Roman"/>
          <w:sz w:val="28"/>
          <w:szCs w:val="28"/>
        </w:rPr>
        <w:t>6</w:t>
      </w:r>
      <w:r w:rsidR="002F0279">
        <w:rPr>
          <w:rFonts w:ascii="Times New Roman" w:eastAsia="Gulim" w:hAnsi="Times New Roman"/>
          <w:sz w:val="28"/>
          <w:szCs w:val="28"/>
        </w:rPr>
        <w:t xml:space="preserve"> </w:t>
      </w:r>
      <w:r w:rsidR="000C3828">
        <w:rPr>
          <w:rFonts w:ascii="Times New Roman" w:eastAsia="Gulim" w:hAnsi="Times New Roman"/>
          <w:sz w:val="28"/>
          <w:szCs w:val="28"/>
        </w:rPr>
        <w:t>par rapport au mois précédent</w:t>
      </w:r>
      <w:r w:rsidR="00F8256D">
        <w:rPr>
          <w:rFonts w:ascii="Times New Roman" w:eastAsia="Gulim" w:hAnsi="Times New Roman"/>
          <w:sz w:val="28"/>
          <w:szCs w:val="28"/>
        </w:rPr>
        <w:t>,</w:t>
      </w:r>
      <w:r w:rsidR="000C3828">
        <w:rPr>
          <w:rFonts w:ascii="Times New Roman" w:eastAsia="Gulim" w:hAnsi="Times New Roman"/>
          <w:sz w:val="28"/>
          <w:szCs w:val="28"/>
        </w:rPr>
        <w:t xml:space="preserve"> et de </w:t>
      </w:r>
      <w:r w:rsidR="00E33168">
        <w:rPr>
          <w:rFonts w:ascii="Times New Roman" w:eastAsia="Gulim" w:hAnsi="Times New Roman"/>
          <w:sz w:val="28"/>
          <w:szCs w:val="28"/>
        </w:rPr>
        <w:t>0,9</w:t>
      </w:r>
      <w:r w:rsidR="000C3828">
        <w:rPr>
          <w:rFonts w:ascii="Times New Roman" w:eastAsia="Gulim" w:hAnsi="Times New Roman"/>
          <w:sz w:val="28"/>
          <w:szCs w:val="28"/>
        </w:rPr>
        <w:t>%</w:t>
      </w:r>
      <w:r w:rsidR="00E62438">
        <w:rPr>
          <w:rFonts w:ascii="Times New Roman" w:eastAsia="Gulim" w:hAnsi="Times New Roman"/>
          <w:sz w:val="28"/>
          <w:szCs w:val="28"/>
        </w:rPr>
        <w:t xml:space="preserve"> par rapport au même mois de l’année précédente</w:t>
      </w:r>
      <w:r w:rsidR="00F46BAE">
        <w:rPr>
          <w:rFonts w:ascii="Times New Roman" w:eastAsia="Gulim" w:hAnsi="Times New Roman"/>
          <w:sz w:val="28"/>
          <w:szCs w:val="28"/>
        </w:rPr>
        <w:t>.</w:t>
      </w:r>
    </w:p>
    <w:p w:rsidR="00211F3F" w:rsidRDefault="00E603AE" w:rsidP="00E603AE">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Comparé</w:t>
      </w:r>
      <w:r w:rsidR="00A869BA">
        <w:rPr>
          <w:rFonts w:ascii="Times New Roman" w:eastAsia="Gulim" w:hAnsi="Times New Roman"/>
          <w:sz w:val="28"/>
          <w:szCs w:val="28"/>
        </w:rPr>
        <w:t>e</w:t>
      </w:r>
      <w:r>
        <w:rPr>
          <w:rFonts w:ascii="Times New Roman" w:eastAsia="Gulim" w:hAnsi="Times New Roman"/>
          <w:sz w:val="28"/>
          <w:szCs w:val="28"/>
        </w:rPr>
        <w:t xml:space="preserve"> aux autres villes, Casablanca a enregistré le taux d’évolution de l’IPC le plus faible entre janvier et février 2016 ; le taux le plus élevé a été observé à Safi avec 1,4%.</w:t>
      </w:r>
    </w:p>
    <w:p w:rsidR="00211F3F" w:rsidRDefault="00211F3F" w:rsidP="00211F3F">
      <w:pPr>
        <w:spacing w:before="100" w:beforeAutospacing="1" w:after="100" w:afterAutospacing="1"/>
        <w:ind w:left="0" w:firstLine="720"/>
        <w:jc w:val="both"/>
        <w:rPr>
          <w:rFonts w:ascii="Times New Roman" w:eastAsia="Gulim" w:hAnsi="Times New Roman"/>
          <w:sz w:val="28"/>
          <w:szCs w:val="28"/>
        </w:rPr>
      </w:pPr>
    </w:p>
    <w:sectPr w:rsidR="00211F3F" w:rsidSect="00F71EC8">
      <w:headerReference w:type="even" r:id="rId20"/>
      <w:headerReference w:type="default" r:id="rId21"/>
      <w:footerReference w:type="even" r:id="rId22"/>
      <w:footerReference w:type="default" r:id="rId23"/>
      <w:headerReference w:type="first" r:id="rId24"/>
      <w:footerReference w:type="first" r:id="rId25"/>
      <w:pgSz w:w="11907" w:h="16839" w:code="9"/>
      <w:pgMar w:top="567" w:right="1701" w:bottom="567" w:left="1701" w:header="964"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763" w:rsidRDefault="00527763">
      <w:r>
        <w:separator/>
      </w:r>
    </w:p>
    <w:p w:rsidR="00527763" w:rsidRDefault="00527763"/>
  </w:endnote>
  <w:endnote w:type="continuationSeparator" w:id="0">
    <w:p w:rsidR="00527763" w:rsidRDefault="00527763">
      <w:r>
        <w:continuationSeparator/>
      </w:r>
    </w:p>
    <w:p w:rsidR="00527763" w:rsidRDefault="005277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FC7CD6">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rPr>
      <w:t>2</w:t>
    </w:r>
    <w:r>
      <w:rPr>
        <w:rStyle w:val="Numrodepage"/>
      </w:rPr>
      <w:fldChar w:fldCharType="end"/>
    </w:r>
  </w:p>
  <w:p w:rsidR="00EC3A56" w:rsidRDefault="00EC3A56">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FC7CD6">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noProof/>
      </w:rPr>
      <w:t>2</w:t>
    </w:r>
    <w:r>
      <w:rPr>
        <w:rStyle w:val="Numrodepage"/>
      </w:rPr>
      <w:fldChar w:fldCharType="end"/>
    </w:r>
  </w:p>
  <w:p w:rsidR="00EC3A56" w:rsidRDefault="00EC3A56">
    <w:pPr>
      <w:pStyle w:val="Pieddepage"/>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Pr="00D52A9D" w:rsidRDefault="00EC3A56" w:rsidP="00D52A9D">
    <w:pPr>
      <w:pStyle w:val="Pieddepage"/>
      <w:pBdr>
        <w:top w:val="single" w:sz="6" w:space="0" w:color="auto"/>
      </w:pBdr>
      <w:spacing w:after="600"/>
      <w:ind w:left="-840" w:right="-840"/>
      <w:jc w:val="center"/>
      <w:rPr>
        <w:b/>
        <w:bCs/>
        <w:caps w:val="0"/>
        <w:color w:val="333333"/>
        <w:sz w:val="16"/>
        <w:szCs w:val="16"/>
      </w:rPr>
    </w:pPr>
    <w:r>
      <w:rPr>
        <w:b/>
        <w:bCs/>
        <w:sz w:val="24"/>
        <w:szCs w:val="24"/>
      </w:rPr>
      <w:br/>
    </w:r>
    <w:r w:rsidRPr="00926C5C">
      <w:rPr>
        <w:b/>
        <w:bCs/>
        <w:color w:val="000000"/>
        <w:sz w:val="18"/>
        <w:szCs w:val="18"/>
      </w:rPr>
      <w:t xml:space="preserve">DIRECTION RÉGIONALE DU GRAND CASABLANCA      </w:t>
    </w:r>
    <w:r w:rsidRPr="00926C5C">
      <w:rPr>
        <w:b/>
        <w:bCs/>
        <w:color w:val="000000"/>
        <w:sz w:val="18"/>
        <w:szCs w:val="18"/>
      </w:rPr>
      <w:br/>
    </w:r>
    <w:r w:rsidRPr="00296D27">
      <w:rPr>
        <w:b/>
        <w:bCs/>
        <w:color w:val="808080"/>
        <w:sz w:val="16"/>
        <w:szCs w:val="16"/>
      </w:rPr>
      <w:t xml:space="preserve">bp: </w:t>
    </w:r>
    <w:r>
      <w:rPr>
        <w:b/>
        <w:bCs/>
        <w:color w:val="808080"/>
        <w:sz w:val="16"/>
        <w:szCs w:val="16"/>
      </w:rPr>
      <w:t>16229</w:t>
    </w:r>
    <w:r w:rsidRPr="00296D27">
      <w:rPr>
        <w:b/>
        <w:bCs/>
        <w:color w:val="808080"/>
        <w:sz w:val="16"/>
        <w:szCs w:val="16"/>
      </w:rPr>
      <w:t xml:space="preserve"> </w:t>
    </w:r>
    <w:r w:rsidRPr="00FC1E01">
      <w:rPr>
        <w:b/>
        <w:bCs/>
        <w:color w:val="808080"/>
        <w:sz w:val="16"/>
        <w:szCs w:val="16"/>
      </w:rPr>
      <w:t>CASABLANCA PPAL</w:t>
    </w:r>
    <w:r>
      <w:rPr>
        <w:b/>
        <w:bCs/>
        <w:color w:val="808080"/>
        <w:sz w:val="16"/>
        <w:szCs w:val="16"/>
      </w:rPr>
      <w:t xml:space="preserve"> </w:t>
    </w:r>
    <w:r w:rsidRPr="00296D27">
      <w:rPr>
        <w:b/>
        <w:bCs/>
        <w:color w:val="808080"/>
        <w:sz w:val="16"/>
        <w:szCs w:val="16"/>
      </w:rPr>
      <w:t xml:space="preserve"> TEL : 05 22 26 </w:t>
    </w:r>
    <w:proofErr w:type="spellStart"/>
    <w:r w:rsidRPr="00296D27">
      <w:rPr>
        <w:b/>
        <w:bCs/>
        <w:color w:val="808080"/>
        <w:sz w:val="16"/>
        <w:szCs w:val="16"/>
      </w:rPr>
      <w:t>26</w:t>
    </w:r>
    <w:proofErr w:type="spellEnd"/>
    <w:r w:rsidRPr="00296D27">
      <w:rPr>
        <w:b/>
        <w:bCs/>
        <w:color w:val="808080"/>
        <w:sz w:val="16"/>
        <w:szCs w:val="16"/>
      </w:rPr>
      <w:t xml:space="preserve"> 42 - FAX : 05 22 26 39 31 - </w:t>
    </w:r>
    <w:r w:rsidRPr="00D52A9D">
      <w:rPr>
        <w:b/>
        <w:bCs/>
        <w:caps w:val="0"/>
        <w:color w:val="808080"/>
        <w:sz w:val="16"/>
        <w:szCs w:val="16"/>
      </w:rPr>
      <w:t xml:space="preserve">Email : </w:t>
    </w:r>
    <w:r>
      <w:rPr>
        <w:b/>
        <w:bCs/>
        <w:caps w:val="0"/>
        <w:color w:val="808080"/>
        <w:sz w:val="16"/>
        <w:szCs w:val="16"/>
      </w:rPr>
      <w:t>casablancahcp@gmail.com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FC7CD6">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rPr>
      <w:t>2</w:t>
    </w:r>
    <w:r>
      <w:rPr>
        <w:rStyle w:val="Numrodepage"/>
      </w:rPr>
      <w:fldChar w:fldCharType="end"/>
    </w:r>
  </w:p>
  <w:p w:rsidR="00EC3A56" w:rsidRDefault="00EC3A56">
    <w:pPr>
      <w:ind w:left="-1080"/>
    </w:pPr>
  </w:p>
  <w:p w:rsidR="00EC3A56" w:rsidRDefault="00EC3A5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rsidP="006326BC">
    <w:pPr>
      <w:pStyle w:val="Pieddepage"/>
      <w:spacing w:line="240" w:lineRule="auto"/>
      <w:ind w:left="0"/>
    </w:pPr>
  </w:p>
  <w:p w:rsidR="00EC3A56" w:rsidRPr="00756E13" w:rsidRDefault="00FC7CD6">
    <w:pPr>
      <w:pStyle w:val="Pieddepage"/>
      <w:jc w:val="center"/>
      <w:rPr>
        <w:b/>
        <w:bCs/>
        <w:sz w:val="24"/>
        <w:szCs w:val="24"/>
      </w:rPr>
    </w:pPr>
    <w:r w:rsidRPr="00756E13">
      <w:rPr>
        <w:b/>
        <w:bCs/>
        <w:sz w:val="24"/>
        <w:szCs w:val="24"/>
      </w:rPr>
      <w:fldChar w:fldCharType="begin"/>
    </w:r>
    <w:r w:rsidR="00EC3A56" w:rsidRPr="00756E13">
      <w:rPr>
        <w:b/>
        <w:bCs/>
        <w:sz w:val="24"/>
        <w:szCs w:val="24"/>
      </w:rPr>
      <w:instrText xml:space="preserve"> PAGE    \* MERGEFORMAT </w:instrText>
    </w:r>
    <w:r w:rsidRPr="00756E13">
      <w:rPr>
        <w:b/>
        <w:bCs/>
        <w:sz w:val="24"/>
        <w:szCs w:val="24"/>
      </w:rPr>
      <w:fldChar w:fldCharType="separate"/>
    </w:r>
    <w:r w:rsidR="00073981">
      <w:rPr>
        <w:b/>
        <w:bCs/>
        <w:noProof/>
        <w:sz w:val="24"/>
        <w:szCs w:val="24"/>
      </w:rPr>
      <w:t>2</w:t>
    </w:r>
    <w:r w:rsidRPr="00756E13">
      <w:rPr>
        <w:b/>
        <w:bCs/>
        <w:sz w:val="24"/>
        <w:szCs w:val="24"/>
      </w:rPr>
      <w:fldChar w:fldCharType="end"/>
    </w:r>
  </w:p>
  <w:p w:rsidR="00EC3A56" w:rsidRPr="009B15D4" w:rsidRDefault="00EC3A56" w:rsidP="009B15D4">
    <w:pPr>
      <w:ind w:left="0"/>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rsidP="00756E13">
    <w:pPr>
      <w:pStyle w:val="Pieddepage"/>
      <w:spacing w:line="240" w:lineRule="auto"/>
      <w:ind w:left="0"/>
      <w:jc w:val="center"/>
    </w:pPr>
  </w:p>
  <w:p w:rsidR="00EC3A56" w:rsidRPr="00756E13" w:rsidRDefault="00FC7CD6" w:rsidP="00756E13">
    <w:pPr>
      <w:pStyle w:val="Pieddepage"/>
      <w:spacing w:line="240" w:lineRule="auto"/>
      <w:ind w:left="0"/>
      <w:jc w:val="center"/>
      <w:rPr>
        <w:b/>
        <w:bCs/>
        <w:sz w:val="24"/>
        <w:szCs w:val="24"/>
      </w:rPr>
    </w:pPr>
    <w:r w:rsidRPr="00756E13">
      <w:rPr>
        <w:b/>
        <w:bCs/>
        <w:sz w:val="24"/>
        <w:szCs w:val="24"/>
      </w:rPr>
      <w:fldChar w:fldCharType="begin"/>
    </w:r>
    <w:r w:rsidR="00EC3A56" w:rsidRPr="00756E13">
      <w:rPr>
        <w:b/>
        <w:bCs/>
        <w:sz w:val="24"/>
        <w:szCs w:val="24"/>
      </w:rPr>
      <w:instrText xml:space="preserve"> PAGE    \* MERGEFORMAT </w:instrText>
    </w:r>
    <w:r w:rsidRPr="00756E13">
      <w:rPr>
        <w:b/>
        <w:bCs/>
        <w:sz w:val="24"/>
        <w:szCs w:val="24"/>
      </w:rPr>
      <w:fldChar w:fldCharType="separate"/>
    </w:r>
    <w:r w:rsidR="00987E81">
      <w:rPr>
        <w:b/>
        <w:bCs/>
        <w:noProof/>
        <w:sz w:val="24"/>
        <w:szCs w:val="24"/>
      </w:rPr>
      <w:t>1</w:t>
    </w:r>
    <w:r w:rsidRPr="00756E13">
      <w:rPr>
        <w:b/>
        <w:bCs/>
        <w:sz w:val="24"/>
        <w:szCs w:val="24"/>
      </w:rPr>
      <w:fldChar w:fldCharType="end"/>
    </w:r>
  </w:p>
  <w:p w:rsidR="00EC3A56" w:rsidRPr="00756E13" w:rsidRDefault="00EC3A56" w:rsidP="00756E13">
    <w:pPr>
      <w:pStyle w:val="Pieddepage"/>
      <w:spacing w:line="240" w:lineRule="auto"/>
      <w:ind w:left="0"/>
      <w:contextualSpacing/>
      <w:jc w:val="center"/>
      <w:rPr>
        <w:b/>
        <w:b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763" w:rsidRDefault="00527763">
      <w:r>
        <w:separator/>
      </w:r>
    </w:p>
    <w:p w:rsidR="00527763" w:rsidRDefault="00527763"/>
  </w:footnote>
  <w:footnote w:type="continuationSeparator" w:id="0">
    <w:p w:rsidR="00527763" w:rsidRDefault="00527763">
      <w:r>
        <w:continuationSeparator/>
      </w:r>
    </w:p>
    <w:p w:rsidR="00527763" w:rsidRDefault="005277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FC7CD6">
    <w:pPr>
      <w:pStyle w:val="En-tte"/>
    </w:pPr>
    <w:r>
      <w:rPr>
        <w:noProof/>
        <w:lang w:eastAsia="fr-FR"/>
      </w:rPr>
      <w:pict>
        <v:rect id="_x0000_s2049" style="position:absolute;left:0;text-align:left;margin-left:36pt;margin-top:95.1pt;width:540pt;height:24pt;z-index:251657216;mso-position-horizontal-relative:page;mso-position-vertical-relative:page" o:allowincell="f" fillcolor="#e5e5e5" stroked="f" strokecolor="#e5e5e5">
          <w10:wrap anchorx="page" anchory="page"/>
          <w10:anchorlock/>
        </v:rect>
      </w:pict>
    </w:r>
    <w:r>
      <w:rPr>
        <w:noProof/>
        <w:lang w:eastAsia="fr-FR"/>
      </w:rPr>
      <w:pict>
        <v:rect id="_x0000_s2050" style="position:absolute;left:0;text-align:left;margin-left:145.2pt;margin-top:30pt;width:8.4pt;height:78pt;z-index:251658240;mso-position-horizontal-relative:page;mso-position-vertical-relative:page" o:allowincell="f" filled="f" stroked="f" strokecolor="white" strokeweight="6pt">
          <v:textbox style="mso-next-textbox:#_x0000_s2050" inset="0,0,0,0">
            <w:txbxContent>
              <w:p w:rsidR="00EC3A56" w:rsidRDefault="00EC3A5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EC3A56" w:rsidRDefault="00EC3A56"/>
            </w:txbxContent>
          </v:textbox>
          <w10:wrap anchorx="page" anchory="page"/>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pPr>
      <w:pStyle w:val="En-tte"/>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Pr="00023E63" w:rsidRDefault="00EC3A56" w:rsidP="00023E63">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pPr>
      <w:pStyle w:val="En-tt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app.ushopcomp.com/a/usr/logo.png?t=2015217&amp;usertype=active&amp;hid=E268DB99-5EF5-4F48-81E8-5FAA2AEC700F&amp;partid=king_qc_firstimage&amp;subid=1049816" style="width:.75pt;height:.75pt;visibility:visible;mso-wrap-style:square" o:bullet="t">
        <v:imagedata r:id="rId1" o:title="logo"/>
      </v:shape>
    </w:pict>
  </w:numPicBullet>
  <w:abstractNum w:abstractNumId="0">
    <w:nsid w:val="FFFFFF7C"/>
    <w:multiLevelType w:val="singleLevel"/>
    <w:tmpl w:val="34502A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44EB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E830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9C8A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E241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263F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707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CE7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84F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888FDE"/>
    <w:lvl w:ilvl="0">
      <w:start w:val="1"/>
      <w:numFmt w:val="bullet"/>
      <w:lvlText w:val=""/>
      <w:lvlJc w:val="left"/>
      <w:pPr>
        <w:tabs>
          <w:tab w:val="num" w:pos="360"/>
        </w:tabs>
        <w:ind w:left="360" w:hanging="360"/>
      </w:pPr>
      <w:rPr>
        <w:rFonts w:ascii="Symbol" w:hAnsi="Symbol" w:hint="default"/>
      </w:rPr>
    </w:lvl>
  </w:abstractNum>
  <w:abstractNum w:abstractNumId="10">
    <w:nsid w:val="4B170563"/>
    <w:multiLevelType w:val="singleLevel"/>
    <w:tmpl w:val="4A84109C"/>
    <w:lvl w:ilvl="0">
      <w:start w:val="1"/>
      <w:numFmt w:val="bullet"/>
      <w:pStyle w:val="Listepuces"/>
      <w:lvlText w:val=""/>
      <w:lvlJc w:val="left"/>
      <w:pPr>
        <w:tabs>
          <w:tab w:val="num" w:pos="1440"/>
        </w:tabs>
        <w:ind w:left="1440" w:hanging="360"/>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oofState w:spelling="clean" w:grammar="clean"/>
  <w:attachedTemplate r:id="rId1"/>
  <w:stylePaneFormatFilter w:val="3F01"/>
  <w:defaultTabStop w:val="720"/>
  <w:hyphenationZone w:val="425"/>
  <w:drawingGridHorizontalSpacing w:val="195"/>
  <w:drawingGridVerticalSpacing w:val="136"/>
  <w:displayVerticalDrawingGridEvery w:val="2"/>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962D0D"/>
    <w:rsid w:val="0000028E"/>
    <w:rsid w:val="000002B3"/>
    <w:rsid w:val="00000A75"/>
    <w:rsid w:val="00001339"/>
    <w:rsid w:val="0000136B"/>
    <w:rsid w:val="000016C1"/>
    <w:rsid w:val="000017F0"/>
    <w:rsid w:val="00002D88"/>
    <w:rsid w:val="000030B6"/>
    <w:rsid w:val="000032DE"/>
    <w:rsid w:val="00003520"/>
    <w:rsid w:val="00003C46"/>
    <w:rsid w:val="00004083"/>
    <w:rsid w:val="00005ED3"/>
    <w:rsid w:val="000062AB"/>
    <w:rsid w:val="0001074C"/>
    <w:rsid w:val="00012886"/>
    <w:rsid w:val="0001290A"/>
    <w:rsid w:val="0001346B"/>
    <w:rsid w:val="00013C48"/>
    <w:rsid w:val="000142D2"/>
    <w:rsid w:val="000154A1"/>
    <w:rsid w:val="000157DA"/>
    <w:rsid w:val="00015D29"/>
    <w:rsid w:val="00015F06"/>
    <w:rsid w:val="000169A0"/>
    <w:rsid w:val="00017579"/>
    <w:rsid w:val="00017C1D"/>
    <w:rsid w:val="00017FF3"/>
    <w:rsid w:val="00020602"/>
    <w:rsid w:val="00020866"/>
    <w:rsid w:val="00020AA8"/>
    <w:rsid w:val="000210EE"/>
    <w:rsid w:val="000212F9"/>
    <w:rsid w:val="00021FB3"/>
    <w:rsid w:val="0002284B"/>
    <w:rsid w:val="000233EB"/>
    <w:rsid w:val="000238D8"/>
    <w:rsid w:val="00023E63"/>
    <w:rsid w:val="00024293"/>
    <w:rsid w:val="0002600D"/>
    <w:rsid w:val="000272DA"/>
    <w:rsid w:val="0002753A"/>
    <w:rsid w:val="000303CF"/>
    <w:rsid w:val="00031B0C"/>
    <w:rsid w:val="00032189"/>
    <w:rsid w:val="000321D6"/>
    <w:rsid w:val="00033547"/>
    <w:rsid w:val="0003399D"/>
    <w:rsid w:val="00033DAE"/>
    <w:rsid w:val="00033F43"/>
    <w:rsid w:val="00034B9D"/>
    <w:rsid w:val="00035080"/>
    <w:rsid w:val="00035710"/>
    <w:rsid w:val="0003653C"/>
    <w:rsid w:val="00036781"/>
    <w:rsid w:val="00036F86"/>
    <w:rsid w:val="0004039E"/>
    <w:rsid w:val="000426A1"/>
    <w:rsid w:val="00046CE3"/>
    <w:rsid w:val="00047130"/>
    <w:rsid w:val="00047F74"/>
    <w:rsid w:val="000503C2"/>
    <w:rsid w:val="00050951"/>
    <w:rsid w:val="00050E83"/>
    <w:rsid w:val="00050F20"/>
    <w:rsid w:val="00051F75"/>
    <w:rsid w:val="000520BB"/>
    <w:rsid w:val="0005272F"/>
    <w:rsid w:val="00052E7B"/>
    <w:rsid w:val="00053184"/>
    <w:rsid w:val="00053473"/>
    <w:rsid w:val="00055248"/>
    <w:rsid w:val="00056BA2"/>
    <w:rsid w:val="00056F45"/>
    <w:rsid w:val="00057467"/>
    <w:rsid w:val="00057BCD"/>
    <w:rsid w:val="00057C0C"/>
    <w:rsid w:val="0006085F"/>
    <w:rsid w:val="00060D20"/>
    <w:rsid w:val="000626E2"/>
    <w:rsid w:val="000627B8"/>
    <w:rsid w:val="0006311E"/>
    <w:rsid w:val="00063E5A"/>
    <w:rsid w:val="0006573E"/>
    <w:rsid w:val="00065BAE"/>
    <w:rsid w:val="00065BC9"/>
    <w:rsid w:val="00066AAA"/>
    <w:rsid w:val="00066BD7"/>
    <w:rsid w:val="00066DAA"/>
    <w:rsid w:val="000678BA"/>
    <w:rsid w:val="00070067"/>
    <w:rsid w:val="000705ED"/>
    <w:rsid w:val="00071310"/>
    <w:rsid w:val="00071CCB"/>
    <w:rsid w:val="000731E1"/>
    <w:rsid w:val="000737E3"/>
    <w:rsid w:val="00073981"/>
    <w:rsid w:val="00073B5D"/>
    <w:rsid w:val="00073FFA"/>
    <w:rsid w:val="00074F5B"/>
    <w:rsid w:val="00075B52"/>
    <w:rsid w:val="00075BAB"/>
    <w:rsid w:val="00075DC5"/>
    <w:rsid w:val="00075F9B"/>
    <w:rsid w:val="0007682B"/>
    <w:rsid w:val="000779A8"/>
    <w:rsid w:val="00077A15"/>
    <w:rsid w:val="000804A3"/>
    <w:rsid w:val="000804C8"/>
    <w:rsid w:val="00082340"/>
    <w:rsid w:val="000837AF"/>
    <w:rsid w:val="00083E99"/>
    <w:rsid w:val="00084125"/>
    <w:rsid w:val="00085BFE"/>
    <w:rsid w:val="00085F69"/>
    <w:rsid w:val="00086858"/>
    <w:rsid w:val="000874FB"/>
    <w:rsid w:val="000877FE"/>
    <w:rsid w:val="0009081A"/>
    <w:rsid w:val="00092747"/>
    <w:rsid w:val="00092E56"/>
    <w:rsid w:val="00092F4E"/>
    <w:rsid w:val="0009326E"/>
    <w:rsid w:val="00093AE7"/>
    <w:rsid w:val="00093E01"/>
    <w:rsid w:val="000946C0"/>
    <w:rsid w:val="000946FC"/>
    <w:rsid w:val="00094AE0"/>
    <w:rsid w:val="000966EE"/>
    <w:rsid w:val="000A1C4C"/>
    <w:rsid w:val="000A1EA4"/>
    <w:rsid w:val="000A3094"/>
    <w:rsid w:val="000A322E"/>
    <w:rsid w:val="000A44B2"/>
    <w:rsid w:val="000A46FE"/>
    <w:rsid w:val="000A5342"/>
    <w:rsid w:val="000A5363"/>
    <w:rsid w:val="000A5546"/>
    <w:rsid w:val="000A5E6E"/>
    <w:rsid w:val="000A69A7"/>
    <w:rsid w:val="000A6A51"/>
    <w:rsid w:val="000B01BA"/>
    <w:rsid w:val="000B0FF9"/>
    <w:rsid w:val="000B1161"/>
    <w:rsid w:val="000B2944"/>
    <w:rsid w:val="000B332E"/>
    <w:rsid w:val="000B34BB"/>
    <w:rsid w:val="000B384D"/>
    <w:rsid w:val="000B5E58"/>
    <w:rsid w:val="000B67A3"/>
    <w:rsid w:val="000B6966"/>
    <w:rsid w:val="000B6DAF"/>
    <w:rsid w:val="000B6DBB"/>
    <w:rsid w:val="000B7013"/>
    <w:rsid w:val="000B758A"/>
    <w:rsid w:val="000B7835"/>
    <w:rsid w:val="000B7F73"/>
    <w:rsid w:val="000C1706"/>
    <w:rsid w:val="000C1B60"/>
    <w:rsid w:val="000C20D7"/>
    <w:rsid w:val="000C2926"/>
    <w:rsid w:val="000C3828"/>
    <w:rsid w:val="000C4B99"/>
    <w:rsid w:val="000C54C3"/>
    <w:rsid w:val="000C561A"/>
    <w:rsid w:val="000C5CC5"/>
    <w:rsid w:val="000C5CE3"/>
    <w:rsid w:val="000C5CE7"/>
    <w:rsid w:val="000C65B5"/>
    <w:rsid w:val="000C727E"/>
    <w:rsid w:val="000C73BB"/>
    <w:rsid w:val="000C7BD9"/>
    <w:rsid w:val="000C7E27"/>
    <w:rsid w:val="000D0031"/>
    <w:rsid w:val="000D076A"/>
    <w:rsid w:val="000D086D"/>
    <w:rsid w:val="000D09D2"/>
    <w:rsid w:val="000D2395"/>
    <w:rsid w:val="000D270B"/>
    <w:rsid w:val="000D2E6A"/>
    <w:rsid w:val="000D2EDF"/>
    <w:rsid w:val="000D3344"/>
    <w:rsid w:val="000D3727"/>
    <w:rsid w:val="000D3785"/>
    <w:rsid w:val="000D38DA"/>
    <w:rsid w:val="000D3FE9"/>
    <w:rsid w:val="000D4BF7"/>
    <w:rsid w:val="000D753E"/>
    <w:rsid w:val="000D7FCD"/>
    <w:rsid w:val="000E17CE"/>
    <w:rsid w:val="000E1AF6"/>
    <w:rsid w:val="000E1E68"/>
    <w:rsid w:val="000E3991"/>
    <w:rsid w:val="000E3BA7"/>
    <w:rsid w:val="000E50B3"/>
    <w:rsid w:val="000E655D"/>
    <w:rsid w:val="000E6587"/>
    <w:rsid w:val="000E6AAD"/>
    <w:rsid w:val="000E6E3F"/>
    <w:rsid w:val="000E71A0"/>
    <w:rsid w:val="000E7599"/>
    <w:rsid w:val="000E76C7"/>
    <w:rsid w:val="000F130A"/>
    <w:rsid w:val="000F172D"/>
    <w:rsid w:val="000F1FEF"/>
    <w:rsid w:val="000F25E1"/>
    <w:rsid w:val="000F26CD"/>
    <w:rsid w:val="000F3232"/>
    <w:rsid w:val="000F3B63"/>
    <w:rsid w:val="000F41B6"/>
    <w:rsid w:val="000F47A1"/>
    <w:rsid w:val="000F47F6"/>
    <w:rsid w:val="000F4D76"/>
    <w:rsid w:val="000F539B"/>
    <w:rsid w:val="000F541B"/>
    <w:rsid w:val="000F6AAA"/>
    <w:rsid w:val="000F6C73"/>
    <w:rsid w:val="000F7388"/>
    <w:rsid w:val="001003A4"/>
    <w:rsid w:val="00100C5E"/>
    <w:rsid w:val="00100D7E"/>
    <w:rsid w:val="00100FEB"/>
    <w:rsid w:val="001016A9"/>
    <w:rsid w:val="00101D0C"/>
    <w:rsid w:val="0010248C"/>
    <w:rsid w:val="0010253D"/>
    <w:rsid w:val="00102854"/>
    <w:rsid w:val="0010371A"/>
    <w:rsid w:val="0010373A"/>
    <w:rsid w:val="00103EB2"/>
    <w:rsid w:val="001044CF"/>
    <w:rsid w:val="0010506D"/>
    <w:rsid w:val="00105DB4"/>
    <w:rsid w:val="00105E77"/>
    <w:rsid w:val="0010604E"/>
    <w:rsid w:val="00106CE8"/>
    <w:rsid w:val="001076DE"/>
    <w:rsid w:val="00107C4D"/>
    <w:rsid w:val="0011023F"/>
    <w:rsid w:val="0011063E"/>
    <w:rsid w:val="001108D6"/>
    <w:rsid w:val="001116E1"/>
    <w:rsid w:val="00111D45"/>
    <w:rsid w:val="00111F52"/>
    <w:rsid w:val="001122DC"/>
    <w:rsid w:val="00112CCA"/>
    <w:rsid w:val="0011309A"/>
    <w:rsid w:val="00113F4F"/>
    <w:rsid w:val="001140BC"/>
    <w:rsid w:val="0011456D"/>
    <w:rsid w:val="00114BCB"/>
    <w:rsid w:val="001157C5"/>
    <w:rsid w:val="00115A58"/>
    <w:rsid w:val="001166B9"/>
    <w:rsid w:val="00117CA5"/>
    <w:rsid w:val="00120428"/>
    <w:rsid w:val="001212D2"/>
    <w:rsid w:val="00121554"/>
    <w:rsid w:val="001257A7"/>
    <w:rsid w:val="00125946"/>
    <w:rsid w:val="00125C01"/>
    <w:rsid w:val="0012630E"/>
    <w:rsid w:val="001265E0"/>
    <w:rsid w:val="00126931"/>
    <w:rsid w:val="001270FB"/>
    <w:rsid w:val="00127FD9"/>
    <w:rsid w:val="001319EC"/>
    <w:rsid w:val="00131B1A"/>
    <w:rsid w:val="001321E6"/>
    <w:rsid w:val="001324F6"/>
    <w:rsid w:val="00132F3D"/>
    <w:rsid w:val="00133809"/>
    <w:rsid w:val="001343E4"/>
    <w:rsid w:val="00134B8A"/>
    <w:rsid w:val="00135921"/>
    <w:rsid w:val="00135954"/>
    <w:rsid w:val="00135973"/>
    <w:rsid w:val="00135DFF"/>
    <w:rsid w:val="00136ECA"/>
    <w:rsid w:val="00137D3D"/>
    <w:rsid w:val="00137EBE"/>
    <w:rsid w:val="00140671"/>
    <w:rsid w:val="00140C7F"/>
    <w:rsid w:val="00140E96"/>
    <w:rsid w:val="00141A1F"/>
    <w:rsid w:val="00141B7E"/>
    <w:rsid w:val="00141BE8"/>
    <w:rsid w:val="00142DFE"/>
    <w:rsid w:val="00142E91"/>
    <w:rsid w:val="00142EBE"/>
    <w:rsid w:val="0014327D"/>
    <w:rsid w:val="001433E6"/>
    <w:rsid w:val="00143BD9"/>
    <w:rsid w:val="00143D8E"/>
    <w:rsid w:val="00144A66"/>
    <w:rsid w:val="00145A01"/>
    <w:rsid w:val="00145CA9"/>
    <w:rsid w:val="00146704"/>
    <w:rsid w:val="00147A10"/>
    <w:rsid w:val="00147A86"/>
    <w:rsid w:val="00147ACB"/>
    <w:rsid w:val="001505FF"/>
    <w:rsid w:val="00150A46"/>
    <w:rsid w:val="00150AD1"/>
    <w:rsid w:val="0015231A"/>
    <w:rsid w:val="00152338"/>
    <w:rsid w:val="001535CE"/>
    <w:rsid w:val="0015397A"/>
    <w:rsid w:val="00153B40"/>
    <w:rsid w:val="001547B5"/>
    <w:rsid w:val="00154853"/>
    <w:rsid w:val="00155403"/>
    <w:rsid w:val="0015557D"/>
    <w:rsid w:val="001578ED"/>
    <w:rsid w:val="0015797E"/>
    <w:rsid w:val="00160903"/>
    <w:rsid w:val="00160EC1"/>
    <w:rsid w:val="00161885"/>
    <w:rsid w:val="00162732"/>
    <w:rsid w:val="001628E0"/>
    <w:rsid w:val="00162B79"/>
    <w:rsid w:val="00162C0D"/>
    <w:rsid w:val="00162F8C"/>
    <w:rsid w:val="00163D76"/>
    <w:rsid w:val="00163F5D"/>
    <w:rsid w:val="00164143"/>
    <w:rsid w:val="00165CCD"/>
    <w:rsid w:val="00167349"/>
    <w:rsid w:val="0016795E"/>
    <w:rsid w:val="00170334"/>
    <w:rsid w:val="001711CE"/>
    <w:rsid w:val="001715A1"/>
    <w:rsid w:val="001719F9"/>
    <w:rsid w:val="00172958"/>
    <w:rsid w:val="00172A9F"/>
    <w:rsid w:val="00174B6B"/>
    <w:rsid w:val="00174CE4"/>
    <w:rsid w:val="00174F40"/>
    <w:rsid w:val="00175954"/>
    <w:rsid w:val="001759BD"/>
    <w:rsid w:val="00175C68"/>
    <w:rsid w:val="00176852"/>
    <w:rsid w:val="001769D8"/>
    <w:rsid w:val="00177549"/>
    <w:rsid w:val="00180B9A"/>
    <w:rsid w:val="00181324"/>
    <w:rsid w:val="001821BF"/>
    <w:rsid w:val="001822B6"/>
    <w:rsid w:val="001822D5"/>
    <w:rsid w:val="00182C41"/>
    <w:rsid w:val="00182E71"/>
    <w:rsid w:val="00183F0D"/>
    <w:rsid w:val="00184A0A"/>
    <w:rsid w:val="00185026"/>
    <w:rsid w:val="00185A2F"/>
    <w:rsid w:val="00186A1B"/>
    <w:rsid w:val="00186E75"/>
    <w:rsid w:val="001879D2"/>
    <w:rsid w:val="00187A51"/>
    <w:rsid w:val="00192A0C"/>
    <w:rsid w:val="0019438F"/>
    <w:rsid w:val="001946A3"/>
    <w:rsid w:val="00194950"/>
    <w:rsid w:val="001951FE"/>
    <w:rsid w:val="00196051"/>
    <w:rsid w:val="0019626B"/>
    <w:rsid w:val="00196406"/>
    <w:rsid w:val="0019697A"/>
    <w:rsid w:val="00196A82"/>
    <w:rsid w:val="00196BBF"/>
    <w:rsid w:val="001972BE"/>
    <w:rsid w:val="00197938"/>
    <w:rsid w:val="00197C5E"/>
    <w:rsid w:val="00197D93"/>
    <w:rsid w:val="00197E74"/>
    <w:rsid w:val="001A107E"/>
    <w:rsid w:val="001A1309"/>
    <w:rsid w:val="001A15B7"/>
    <w:rsid w:val="001A1DDC"/>
    <w:rsid w:val="001A2FB1"/>
    <w:rsid w:val="001A32A0"/>
    <w:rsid w:val="001A4173"/>
    <w:rsid w:val="001A4A7D"/>
    <w:rsid w:val="001A6488"/>
    <w:rsid w:val="001A6C0F"/>
    <w:rsid w:val="001A76A8"/>
    <w:rsid w:val="001B0163"/>
    <w:rsid w:val="001B01E1"/>
    <w:rsid w:val="001B1083"/>
    <w:rsid w:val="001B1796"/>
    <w:rsid w:val="001B1EA1"/>
    <w:rsid w:val="001B2809"/>
    <w:rsid w:val="001B2FB0"/>
    <w:rsid w:val="001B3089"/>
    <w:rsid w:val="001B39EE"/>
    <w:rsid w:val="001B3D3D"/>
    <w:rsid w:val="001B5148"/>
    <w:rsid w:val="001B5338"/>
    <w:rsid w:val="001B53E7"/>
    <w:rsid w:val="001B58F2"/>
    <w:rsid w:val="001B62CB"/>
    <w:rsid w:val="001B6789"/>
    <w:rsid w:val="001B6B04"/>
    <w:rsid w:val="001B6CCD"/>
    <w:rsid w:val="001B777B"/>
    <w:rsid w:val="001B7DA7"/>
    <w:rsid w:val="001C0487"/>
    <w:rsid w:val="001C10CF"/>
    <w:rsid w:val="001C1691"/>
    <w:rsid w:val="001C3738"/>
    <w:rsid w:val="001C50E5"/>
    <w:rsid w:val="001C5C8C"/>
    <w:rsid w:val="001C759C"/>
    <w:rsid w:val="001C7908"/>
    <w:rsid w:val="001C79BC"/>
    <w:rsid w:val="001C7CCF"/>
    <w:rsid w:val="001D0EE5"/>
    <w:rsid w:val="001D370F"/>
    <w:rsid w:val="001D37E4"/>
    <w:rsid w:val="001D392E"/>
    <w:rsid w:val="001D3DE4"/>
    <w:rsid w:val="001D4722"/>
    <w:rsid w:val="001D4D9F"/>
    <w:rsid w:val="001D51F7"/>
    <w:rsid w:val="001D533B"/>
    <w:rsid w:val="001D6A28"/>
    <w:rsid w:val="001D72A8"/>
    <w:rsid w:val="001D7B44"/>
    <w:rsid w:val="001E13ED"/>
    <w:rsid w:val="001E17CC"/>
    <w:rsid w:val="001E2096"/>
    <w:rsid w:val="001E2578"/>
    <w:rsid w:val="001E4EC8"/>
    <w:rsid w:val="001E5E64"/>
    <w:rsid w:val="001E7000"/>
    <w:rsid w:val="001E74EB"/>
    <w:rsid w:val="001E7E86"/>
    <w:rsid w:val="001F0B5C"/>
    <w:rsid w:val="001F0E7C"/>
    <w:rsid w:val="001F0F90"/>
    <w:rsid w:val="001F1654"/>
    <w:rsid w:val="001F1C6D"/>
    <w:rsid w:val="001F2760"/>
    <w:rsid w:val="001F3699"/>
    <w:rsid w:val="001F3713"/>
    <w:rsid w:val="001F4419"/>
    <w:rsid w:val="001F4D6B"/>
    <w:rsid w:val="001F50B6"/>
    <w:rsid w:val="001F5824"/>
    <w:rsid w:val="001F5DA6"/>
    <w:rsid w:val="001F5E83"/>
    <w:rsid w:val="001F5EA9"/>
    <w:rsid w:val="001F64EB"/>
    <w:rsid w:val="001F6B62"/>
    <w:rsid w:val="001F7A4E"/>
    <w:rsid w:val="00200750"/>
    <w:rsid w:val="00200AE5"/>
    <w:rsid w:val="00200C10"/>
    <w:rsid w:val="00200DAE"/>
    <w:rsid w:val="0020181A"/>
    <w:rsid w:val="00201FBB"/>
    <w:rsid w:val="00202D97"/>
    <w:rsid w:val="002034FA"/>
    <w:rsid w:val="00203841"/>
    <w:rsid w:val="00204259"/>
    <w:rsid w:val="00204833"/>
    <w:rsid w:val="00204A35"/>
    <w:rsid w:val="00205614"/>
    <w:rsid w:val="00206BEC"/>
    <w:rsid w:val="00206FC0"/>
    <w:rsid w:val="00207149"/>
    <w:rsid w:val="002076F4"/>
    <w:rsid w:val="00210119"/>
    <w:rsid w:val="00210374"/>
    <w:rsid w:val="00210F68"/>
    <w:rsid w:val="002111E7"/>
    <w:rsid w:val="00211ABA"/>
    <w:rsid w:val="00211F3F"/>
    <w:rsid w:val="00212819"/>
    <w:rsid w:val="00212851"/>
    <w:rsid w:val="00212AAF"/>
    <w:rsid w:val="00212D9D"/>
    <w:rsid w:val="00212DC3"/>
    <w:rsid w:val="00213360"/>
    <w:rsid w:val="00213E03"/>
    <w:rsid w:val="00214AAF"/>
    <w:rsid w:val="00215534"/>
    <w:rsid w:val="002155AB"/>
    <w:rsid w:val="00215636"/>
    <w:rsid w:val="002169BF"/>
    <w:rsid w:val="002169F0"/>
    <w:rsid w:val="002203DD"/>
    <w:rsid w:val="00220806"/>
    <w:rsid w:val="0022093F"/>
    <w:rsid w:val="00222269"/>
    <w:rsid w:val="002222F2"/>
    <w:rsid w:val="00224266"/>
    <w:rsid w:val="00225C63"/>
    <w:rsid w:val="00225D31"/>
    <w:rsid w:val="002277FE"/>
    <w:rsid w:val="002307A2"/>
    <w:rsid w:val="00230A74"/>
    <w:rsid w:val="00231C93"/>
    <w:rsid w:val="0023233D"/>
    <w:rsid w:val="00232419"/>
    <w:rsid w:val="00232B13"/>
    <w:rsid w:val="00232E67"/>
    <w:rsid w:val="00232F6C"/>
    <w:rsid w:val="0023355D"/>
    <w:rsid w:val="002336C5"/>
    <w:rsid w:val="00234087"/>
    <w:rsid w:val="0023440D"/>
    <w:rsid w:val="002346F8"/>
    <w:rsid w:val="002348AD"/>
    <w:rsid w:val="00235955"/>
    <w:rsid w:val="00235A8C"/>
    <w:rsid w:val="00236E2B"/>
    <w:rsid w:val="00236EE2"/>
    <w:rsid w:val="002372EA"/>
    <w:rsid w:val="002373B8"/>
    <w:rsid w:val="00237D6F"/>
    <w:rsid w:val="00240118"/>
    <w:rsid w:val="00240EF7"/>
    <w:rsid w:val="002412E0"/>
    <w:rsid w:val="00241365"/>
    <w:rsid w:val="002413D0"/>
    <w:rsid w:val="0024246A"/>
    <w:rsid w:val="00242549"/>
    <w:rsid w:val="00242573"/>
    <w:rsid w:val="002429AE"/>
    <w:rsid w:val="00245034"/>
    <w:rsid w:val="00245119"/>
    <w:rsid w:val="00245C8E"/>
    <w:rsid w:val="00246265"/>
    <w:rsid w:val="0024670B"/>
    <w:rsid w:val="002472EE"/>
    <w:rsid w:val="002479AB"/>
    <w:rsid w:val="00247EF5"/>
    <w:rsid w:val="0025008C"/>
    <w:rsid w:val="00250601"/>
    <w:rsid w:val="0025078A"/>
    <w:rsid w:val="002508E9"/>
    <w:rsid w:val="00250BDA"/>
    <w:rsid w:val="00251BDF"/>
    <w:rsid w:val="0025265A"/>
    <w:rsid w:val="002526D9"/>
    <w:rsid w:val="002532CE"/>
    <w:rsid w:val="0025331F"/>
    <w:rsid w:val="002541B1"/>
    <w:rsid w:val="002544A5"/>
    <w:rsid w:val="00254AF1"/>
    <w:rsid w:val="00254E3F"/>
    <w:rsid w:val="00255895"/>
    <w:rsid w:val="00256465"/>
    <w:rsid w:val="00256772"/>
    <w:rsid w:val="002569EA"/>
    <w:rsid w:val="002573FE"/>
    <w:rsid w:val="002576B4"/>
    <w:rsid w:val="00257A02"/>
    <w:rsid w:val="00260293"/>
    <w:rsid w:val="00260987"/>
    <w:rsid w:val="00260A52"/>
    <w:rsid w:val="00260EDE"/>
    <w:rsid w:val="00261930"/>
    <w:rsid w:val="0026295A"/>
    <w:rsid w:val="00262993"/>
    <w:rsid w:val="002629D0"/>
    <w:rsid w:val="002643DD"/>
    <w:rsid w:val="002647C7"/>
    <w:rsid w:val="00264CBB"/>
    <w:rsid w:val="002660D7"/>
    <w:rsid w:val="00266939"/>
    <w:rsid w:val="00266A2D"/>
    <w:rsid w:val="00266E01"/>
    <w:rsid w:val="00267311"/>
    <w:rsid w:val="00267822"/>
    <w:rsid w:val="00270C91"/>
    <w:rsid w:val="00270EBB"/>
    <w:rsid w:val="0027175B"/>
    <w:rsid w:val="002723DA"/>
    <w:rsid w:val="0027252A"/>
    <w:rsid w:val="00272A6A"/>
    <w:rsid w:val="00272B7B"/>
    <w:rsid w:val="00272FA7"/>
    <w:rsid w:val="002730BC"/>
    <w:rsid w:val="0027360C"/>
    <w:rsid w:val="00273951"/>
    <w:rsid w:val="00274E53"/>
    <w:rsid w:val="002752F3"/>
    <w:rsid w:val="00275C9A"/>
    <w:rsid w:val="002760A6"/>
    <w:rsid w:val="00276578"/>
    <w:rsid w:val="002766B1"/>
    <w:rsid w:val="00276A5E"/>
    <w:rsid w:val="00277E6A"/>
    <w:rsid w:val="002800F6"/>
    <w:rsid w:val="002807EF"/>
    <w:rsid w:val="00280BB2"/>
    <w:rsid w:val="00281B4F"/>
    <w:rsid w:val="00283BDF"/>
    <w:rsid w:val="00283D93"/>
    <w:rsid w:val="002849CC"/>
    <w:rsid w:val="00284C3C"/>
    <w:rsid w:val="002863A5"/>
    <w:rsid w:val="002867E9"/>
    <w:rsid w:val="002868E3"/>
    <w:rsid w:val="00287947"/>
    <w:rsid w:val="002902DB"/>
    <w:rsid w:val="0029035E"/>
    <w:rsid w:val="00290445"/>
    <w:rsid w:val="00290A79"/>
    <w:rsid w:val="00290E3B"/>
    <w:rsid w:val="00292444"/>
    <w:rsid w:val="00292503"/>
    <w:rsid w:val="00292B66"/>
    <w:rsid w:val="00292D54"/>
    <w:rsid w:val="002937C7"/>
    <w:rsid w:val="00294407"/>
    <w:rsid w:val="00294F2F"/>
    <w:rsid w:val="00295247"/>
    <w:rsid w:val="002955CA"/>
    <w:rsid w:val="0029619D"/>
    <w:rsid w:val="002969E7"/>
    <w:rsid w:val="00296D27"/>
    <w:rsid w:val="00297BE8"/>
    <w:rsid w:val="00297CA3"/>
    <w:rsid w:val="002A0ED2"/>
    <w:rsid w:val="002A1006"/>
    <w:rsid w:val="002A1489"/>
    <w:rsid w:val="002A1A4A"/>
    <w:rsid w:val="002A227A"/>
    <w:rsid w:val="002A2310"/>
    <w:rsid w:val="002A2B85"/>
    <w:rsid w:val="002A2D9E"/>
    <w:rsid w:val="002A2EA1"/>
    <w:rsid w:val="002A3717"/>
    <w:rsid w:val="002A41F1"/>
    <w:rsid w:val="002A48C1"/>
    <w:rsid w:val="002A49B9"/>
    <w:rsid w:val="002A4A07"/>
    <w:rsid w:val="002A516F"/>
    <w:rsid w:val="002A5226"/>
    <w:rsid w:val="002A695F"/>
    <w:rsid w:val="002B044E"/>
    <w:rsid w:val="002B04E2"/>
    <w:rsid w:val="002B0720"/>
    <w:rsid w:val="002B125A"/>
    <w:rsid w:val="002B1355"/>
    <w:rsid w:val="002B2595"/>
    <w:rsid w:val="002B2CCA"/>
    <w:rsid w:val="002B335E"/>
    <w:rsid w:val="002B3562"/>
    <w:rsid w:val="002B35C8"/>
    <w:rsid w:val="002B4A08"/>
    <w:rsid w:val="002B4A0A"/>
    <w:rsid w:val="002B6EAB"/>
    <w:rsid w:val="002B7466"/>
    <w:rsid w:val="002B7852"/>
    <w:rsid w:val="002C04C4"/>
    <w:rsid w:val="002C11A6"/>
    <w:rsid w:val="002C1AE4"/>
    <w:rsid w:val="002C233D"/>
    <w:rsid w:val="002C25A0"/>
    <w:rsid w:val="002C2746"/>
    <w:rsid w:val="002C2F69"/>
    <w:rsid w:val="002C341C"/>
    <w:rsid w:val="002C3760"/>
    <w:rsid w:val="002C38E4"/>
    <w:rsid w:val="002C4F7C"/>
    <w:rsid w:val="002C586F"/>
    <w:rsid w:val="002C5CC6"/>
    <w:rsid w:val="002C5DEA"/>
    <w:rsid w:val="002C619A"/>
    <w:rsid w:val="002C647D"/>
    <w:rsid w:val="002C65E6"/>
    <w:rsid w:val="002C6999"/>
    <w:rsid w:val="002C6AB9"/>
    <w:rsid w:val="002C6DC6"/>
    <w:rsid w:val="002C6E07"/>
    <w:rsid w:val="002C6FB6"/>
    <w:rsid w:val="002C7AA5"/>
    <w:rsid w:val="002C7D00"/>
    <w:rsid w:val="002D0FDB"/>
    <w:rsid w:val="002D11F0"/>
    <w:rsid w:val="002D1B9D"/>
    <w:rsid w:val="002D2388"/>
    <w:rsid w:val="002D243B"/>
    <w:rsid w:val="002D2DF7"/>
    <w:rsid w:val="002D330A"/>
    <w:rsid w:val="002D37FE"/>
    <w:rsid w:val="002D38B2"/>
    <w:rsid w:val="002D4C33"/>
    <w:rsid w:val="002D5120"/>
    <w:rsid w:val="002D5BFD"/>
    <w:rsid w:val="002D681C"/>
    <w:rsid w:val="002D7425"/>
    <w:rsid w:val="002D75CA"/>
    <w:rsid w:val="002E0943"/>
    <w:rsid w:val="002E14E8"/>
    <w:rsid w:val="002E18E5"/>
    <w:rsid w:val="002E19C7"/>
    <w:rsid w:val="002E30A3"/>
    <w:rsid w:val="002E3D82"/>
    <w:rsid w:val="002E4AFF"/>
    <w:rsid w:val="002E4CE1"/>
    <w:rsid w:val="002E4F56"/>
    <w:rsid w:val="002E698A"/>
    <w:rsid w:val="002E72E1"/>
    <w:rsid w:val="002E7596"/>
    <w:rsid w:val="002F0279"/>
    <w:rsid w:val="002F103C"/>
    <w:rsid w:val="002F1A16"/>
    <w:rsid w:val="002F22CC"/>
    <w:rsid w:val="002F3070"/>
    <w:rsid w:val="002F30D0"/>
    <w:rsid w:val="002F4DEE"/>
    <w:rsid w:val="002F6015"/>
    <w:rsid w:val="002F7016"/>
    <w:rsid w:val="002F7CFC"/>
    <w:rsid w:val="00300951"/>
    <w:rsid w:val="003017A6"/>
    <w:rsid w:val="00302873"/>
    <w:rsid w:val="003039DB"/>
    <w:rsid w:val="00303C71"/>
    <w:rsid w:val="00303FC6"/>
    <w:rsid w:val="003040C2"/>
    <w:rsid w:val="00304C82"/>
    <w:rsid w:val="0030525E"/>
    <w:rsid w:val="00305310"/>
    <w:rsid w:val="003058FE"/>
    <w:rsid w:val="00306263"/>
    <w:rsid w:val="003069A0"/>
    <w:rsid w:val="00306C83"/>
    <w:rsid w:val="00307611"/>
    <w:rsid w:val="00307D2A"/>
    <w:rsid w:val="00310348"/>
    <w:rsid w:val="003105C4"/>
    <w:rsid w:val="003112CD"/>
    <w:rsid w:val="003113D7"/>
    <w:rsid w:val="00311B75"/>
    <w:rsid w:val="00311D25"/>
    <w:rsid w:val="003124E3"/>
    <w:rsid w:val="00313BB4"/>
    <w:rsid w:val="00313E21"/>
    <w:rsid w:val="00314233"/>
    <w:rsid w:val="00314309"/>
    <w:rsid w:val="00315249"/>
    <w:rsid w:val="003156B5"/>
    <w:rsid w:val="00315FCE"/>
    <w:rsid w:val="00316711"/>
    <w:rsid w:val="00317404"/>
    <w:rsid w:val="00320FD2"/>
    <w:rsid w:val="00321663"/>
    <w:rsid w:val="0032314D"/>
    <w:rsid w:val="003235D7"/>
    <w:rsid w:val="00323DFA"/>
    <w:rsid w:val="00323FE2"/>
    <w:rsid w:val="0032406A"/>
    <w:rsid w:val="0032465F"/>
    <w:rsid w:val="00324FCA"/>
    <w:rsid w:val="00325C1F"/>
    <w:rsid w:val="0032643B"/>
    <w:rsid w:val="00326533"/>
    <w:rsid w:val="00326C66"/>
    <w:rsid w:val="00326DCB"/>
    <w:rsid w:val="00326F03"/>
    <w:rsid w:val="0032783A"/>
    <w:rsid w:val="00327C4B"/>
    <w:rsid w:val="0033057C"/>
    <w:rsid w:val="00330910"/>
    <w:rsid w:val="003315F2"/>
    <w:rsid w:val="00331CCC"/>
    <w:rsid w:val="00331D9E"/>
    <w:rsid w:val="00331DE6"/>
    <w:rsid w:val="00332378"/>
    <w:rsid w:val="00332A34"/>
    <w:rsid w:val="00332AAA"/>
    <w:rsid w:val="00332FD6"/>
    <w:rsid w:val="003331B9"/>
    <w:rsid w:val="003336CD"/>
    <w:rsid w:val="00334C8C"/>
    <w:rsid w:val="003350BA"/>
    <w:rsid w:val="00335C71"/>
    <w:rsid w:val="00336B5C"/>
    <w:rsid w:val="0034019E"/>
    <w:rsid w:val="0034040E"/>
    <w:rsid w:val="00340E29"/>
    <w:rsid w:val="003415D3"/>
    <w:rsid w:val="003416D4"/>
    <w:rsid w:val="0034206B"/>
    <w:rsid w:val="003424A7"/>
    <w:rsid w:val="00342C3E"/>
    <w:rsid w:val="0034340C"/>
    <w:rsid w:val="00343F57"/>
    <w:rsid w:val="00344511"/>
    <w:rsid w:val="00344F74"/>
    <w:rsid w:val="003450BA"/>
    <w:rsid w:val="0034569F"/>
    <w:rsid w:val="00345B72"/>
    <w:rsid w:val="00345EEE"/>
    <w:rsid w:val="00346184"/>
    <w:rsid w:val="00347132"/>
    <w:rsid w:val="00347553"/>
    <w:rsid w:val="003475BD"/>
    <w:rsid w:val="0034767D"/>
    <w:rsid w:val="00347E7C"/>
    <w:rsid w:val="003504BD"/>
    <w:rsid w:val="003507CE"/>
    <w:rsid w:val="00350A2A"/>
    <w:rsid w:val="00350FE8"/>
    <w:rsid w:val="003511CA"/>
    <w:rsid w:val="003512A4"/>
    <w:rsid w:val="00353783"/>
    <w:rsid w:val="003538E1"/>
    <w:rsid w:val="003539CF"/>
    <w:rsid w:val="00353A52"/>
    <w:rsid w:val="00353F55"/>
    <w:rsid w:val="00354DEA"/>
    <w:rsid w:val="00354F56"/>
    <w:rsid w:val="0035607F"/>
    <w:rsid w:val="003562D7"/>
    <w:rsid w:val="00356773"/>
    <w:rsid w:val="0035693B"/>
    <w:rsid w:val="00356C9D"/>
    <w:rsid w:val="00357798"/>
    <w:rsid w:val="00357B8B"/>
    <w:rsid w:val="00360404"/>
    <w:rsid w:val="003616E2"/>
    <w:rsid w:val="00361B94"/>
    <w:rsid w:val="00361EA5"/>
    <w:rsid w:val="00362058"/>
    <w:rsid w:val="0036261E"/>
    <w:rsid w:val="0036316B"/>
    <w:rsid w:val="00363ABE"/>
    <w:rsid w:val="00365BA7"/>
    <w:rsid w:val="00365D60"/>
    <w:rsid w:val="00365F68"/>
    <w:rsid w:val="00366BFA"/>
    <w:rsid w:val="0036761F"/>
    <w:rsid w:val="003677B9"/>
    <w:rsid w:val="003677E4"/>
    <w:rsid w:val="0037080F"/>
    <w:rsid w:val="00370AFC"/>
    <w:rsid w:val="00370D9F"/>
    <w:rsid w:val="00371398"/>
    <w:rsid w:val="003717E9"/>
    <w:rsid w:val="003725AF"/>
    <w:rsid w:val="00373080"/>
    <w:rsid w:val="00373171"/>
    <w:rsid w:val="00374354"/>
    <w:rsid w:val="003745F1"/>
    <w:rsid w:val="00374609"/>
    <w:rsid w:val="00375406"/>
    <w:rsid w:val="0037558F"/>
    <w:rsid w:val="00375C36"/>
    <w:rsid w:val="00375E6B"/>
    <w:rsid w:val="00376F67"/>
    <w:rsid w:val="003809E5"/>
    <w:rsid w:val="00380D82"/>
    <w:rsid w:val="00380E69"/>
    <w:rsid w:val="0038185C"/>
    <w:rsid w:val="003818E9"/>
    <w:rsid w:val="00381A0C"/>
    <w:rsid w:val="00382443"/>
    <w:rsid w:val="00383704"/>
    <w:rsid w:val="00383940"/>
    <w:rsid w:val="00383F08"/>
    <w:rsid w:val="003840C4"/>
    <w:rsid w:val="003842E9"/>
    <w:rsid w:val="00385133"/>
    <w:rsid w:val="003859C9"/>
    <w:rsid w:val="00385D6A"/>
    <w:rsid w:val="0038746D"/>
    <w:rsid w:val="00387AB1"/>
    <w:rsid w:val="00387F92"/>
    <w:rsid w:val="00390187"/>
    <w:rsid w:val="00390421"/>
    <w:rsid w:val="00390789"/>
    <w:rsid w:val="00390EE9"/>
    <w:rsid w:val="00391109"/>
    <w:rsid w:val="00391850"/>
    <w:rsid w:val="00391888"/>
    <w:rsid w:val="003930A7"/>
    <w:rsid w:val="003943E2"/>
    <w:rsid w:val="00394578"/>
    <w:rsid w:val="003948F5"/>
    <w:rsid w:val="00395D20"/>
    <w:rsid w:val="0039616B"/>
    <w:rsid w:val="003965C9"/>
    <w:rsid w:val="00396F98"/>
    <w:rsid w:val="00397B38"/>
    <w:rsid w:val="00397D9E"/>
    <w:rsid w:val="003A07F4"/>
    <w:rsid w:val="003A1103"/>
    <w:rsid w:val="003A17C3"/>
    <w:rsid w:val="003A1BDA"/>
    <w:rsid w:val="003A214C"/>
    <w:rsid w:val="003A26A6"/>
    <w:rsid w:val="003A4502"/>
    <w:rsid w:val="003A4953"/>
    <w:rsid w:val="003A50DA"/>
    <w:rsid w:val="003A5C6E"/>
    <w:rsid w:val="003A5F0F"/>
    <w:rsid w:val="003A6A40"/>
    <w:rsid w:val="003A7D24"/>
    <w:rsid w:val="003B0467"/>
    <w:rsid w:val="003B077A"/>
    <w:rsid w:val="003B0F8A"/>
    <w:rsid w:val="003B13B9"/>
    <w:rsid w:val="003B352A"/>
    <w:rsid w:val="003B37AB"/>
    <w:rsid w:val="003B4266"/>
    <w:rsid w:val="003B433C"/>
    <w:rsid w:val="003B4FF3"/>
    <w:rsid w:val="003B53D1"/>
    <w:rsid w:val="003B65E5"/>
    <w:rsid w:val="003B71A3"/>
    <w:rsid w:val="003B7819"/>
    <w:rsid w:val="003C120B"/>
    <w:rsid w:val="003C1267"/>
    <w:rsid w:val="003C1E1C"/>
    <w:rsid w:val="003C1F6D"/>
    <w:rsid w:val="003C3906"/>
    <w:rsid w:val="003C4269"/>
    <w:rsid w:val="003C66C9"/>
    <w:rsid w:val="003C6788"/>
    <w:rsid w:val="003C6DD7"/>
    <w:rsid w:val="003D004D"/>
    <w:rsid w:val="003D1394"/>
    <w:rsid w:val="003D15A8"/>
    <w:rsid w:val="003D218C"/>
    <w:rsid w:val="003D2A3A"/>
    <w:rsid w:val="003D2A88"/>
    <w:rsid w:val="003D3382"/>
    <w:rsid w:val="003D36C2"/>
    <w:rsid w:val="003D433D"/>
    <w:rsid w:val="003D4B2B"/>
    <w:rsid w:val="003D4BB7"/>
    <w:rsid w:val="003D4E37"/>
    <w:rsid w:val="003D678D"/>
    <w:rsid w:val="003D729A"/>
    <w:rsid w:val="003D75BD"/>
    <w:rsid w:val="003D79AD"/>
    <w:rsid w:val="003D7EFF"/>
    <w:rsid w:val="003E0AFF"/>
    <w:rsid w:val="003E13B3"/>
    <w:rsid w:val="003E2F9F"/>
    <w:rsid w:val="003E3728"/>
    <w:rsid w:val="003E5EA0"/>
    <w:rsid w:val="003E6644"/>
    <w:rsid w:val="003E6AA4"/>
    <w:rsid w:val="003E7274"/>
    <w:rsid w:val="003E7C11"/>
    <w:rsid w:val="003E7FF5"/>
    <w:rsid w:val="003F03E3"/>
    <w:rsid w:val="003F0673"/>
    <w:rsid w:val="003F074A"/>
    <w:rsid w:val="003F10DC"/>
    <w:rsid w:val="003F144F"/>
    <w:rsid w:val="003F1799"/>
    <w:rsid w:val="003F238A"/>
    <w:rsid w:val="003F3323"/>
    <w:rsid w:val="003F3632"/>
    <w:rsid w:val="003F37D6"/>
    <w:rsid w:val="003F4638"/>
    <w:rsid w:val="003F4A19"/>
    <w:rsid w:val="003F4F02"/>
    <w:rsid w:val="003F511C"/>
    <w:rsid w:val="003F5E57"/>
    <w:rsid w:val="003F63B0"/>
    <w:rsid w:val="003F66E0"/>
    <w:rsid w:val="003F671F"/>
    <w:rsid w:val="003F6BA7"/>
    <w:rsid w:val="003F6C15"/>
    <w:rsid w:val="003F7015"/>
    <w:rsid w:val="003F7BC4"/>
    <w:rsid w:val="003F7CBE"/>
    <w:rsid w:val="00400583"/>
    <w:rsid w:val="004006AD"/>
    <w:rsid w:val="004024D1"/>
    <w:rsid w:val="00402AAB"/>
    <w:rsid w:val="00402AD4"/>
    <w:rsid w:val="00402C26"/>
    <w:rsid w:val="00402C71"/>
    <w:rsid w:val="00402D0E"/>
    <w:rsid w:val="00403264"/>
    <w:rsid w:val="00403906"/>
    <w:rsid w:val="00404197"/>
    <w:rsid w:val="00404828"/>
    <w:rsid w:val="00404885"/>
    <w:rsid w:val="00404ACF"/>
    <w:rsid w:val="004051D7"/>
    <w:rsid w:val="004052D7"/>
    <w:rsid w:val="0040543A"/>
    <w:rsid w:val="004057EA"/>
    <w:rsid w:val="00405B12"/>
    <w:rsid w:val="00406E62"/>
    <w:rsid w:val="0040709F"/>
    <w:rsid w:val="00407583"/>
    <w:rsid w:val="004078BA"/>
    <w:rsid w:val="00407D64"/>
    <w:rsid w:val="00410441"/>
    <w:rsid w:val="0041167B"/>
    <w:rsid w:val="00411BD6"/>
    <w:rsid w:val="00411CB4"/>
    <w:rsid w:val="00412958"/>
    <w:rsid w:val="004132F4"/>
    <w:rsid w:val="004133D0"/>
    <w:rsid w:val="00413DC6"/>
    <w:rsid w:val="00413EDB"/>
    <w:rsid w:val="00414221"/>
    <w:rsid w:val="004158EE"/>
    <w:rsid w:val="00416555"/>
    <w:rsid w:val="00417910"/>
    <w:rsid w:val="00417E25"/>
    <w:rsid w:val="00420706"/>
    <w:rsid w:val="004208D7"/>
    <w:rsid w:val="00422B67"/>
    <w:rsid w:val="0042340F"/>
    <w:rsid w:val="0042365E"/>
    <w:rsid w:val="00423BCB"/>
    <w:rsid w:val="004247FB"/>
    <w:rsid w:val="00424E9D"/>
    <w:rsid w:val="004253BE"/>
    <w:rsid w:val="00426841"/>
    <w:rsid w:val="0042703D"/>
    <w:rsid w:val="0042752A"/>
    <w:rsid w:val="004275FA"/>
    <w:rsid w:val="00427698"/>
    <w:rsid w:val="00430EAB"/>
    <w:rsid w:val="00431930"/>
    <w:rsid w:val="00431CE6"/>
    <w:rsid w:val="00431E28"/>
    <w:rsid w:val="00432563"/>
    <w:rsid w:val="0043376F"/>
    <w:rsid w:val="00433D38"/>
    <w:rsid w:val="004348F1"/>
    <w:rsid w:val="00434D33"/>
    <w:rsid w:val="004357A0"/>
    <w:rsid w:val="0043664D"/>
    <w:rsid w:val="00436F88"/>
    <w:rsid w:val="00437114"/>
    <w:rsid w:val="0043740B"/>
    <w:rsid w:val="00437504"/>
    <w:rsid w:val="00437830"/>
    <w:rsid w:val="00437A04"/>
    <w:rsid w:val="004409C6"/>
    <w:rsid w:val="00440A42"/>
    <w:rsid w:val="00440E30"/>
    <w:rsid w:val="0044137E"/>
    <w:rsid w:val="00441ADA"/>
    <w:rsid w:val="0044257D"/>
    <w:rsid w:val="00442EA3"/>
    <w:rsid w:val="0044347B"/>
    <w:rsid w:val="00444557"/>
    <w:rsid w:val="004449D7"/>
    <w:rsid w:val="00444ED7"/>
    <w:rsid w:val="00445296"/>
    <w:rsid w:val="00445381"/>
    <w:rsid w:val="004455A0"/>
    <w:rsid w:val="00445756"/>
    <w:rsid w:val="00445A79"/>
    <w:rsid w:val="00445B54"/>
    <w:rsid w:val="00446F24"/>
    <w:rsid w:val="00450153"/>
    <w:rsid w:val="004516A8"/>
    <w:rsid w:val="00451B4D"/>
    <w:rsid w:val="0045232E"/>
    <w:rsid w:val="00453486"/>
    <w:rsid w:val="004542CA"/>
    <w:rsid w:val="0045443C"/>
    <w:rsid w:val="004545AF"/>
    <w:rsid w:val="004547BD"/>
    <w:rsid w:val="00454917"/>
    <w:rsid w:val="00454C5D"/>
    <w:rsid w:val="00455329"/>
    <w:rsid w:val="00455F95"/>
    <w:rsid w:val="00456033"/>
    <w:rsid w:val="004560DA"/>
    <w:rsid w:val="00456B96"/>
    <w:rsid w:val="00456E0A"/>
    <w:rsid w:val="00456E32"/>
    <w:rsid w:val="00456FD6"/>
    <w:rsid w:val="00457527"/>
    <w:rsid w:val="00457D30"/>
    <w:rsid w:val="0046025C"/>
    <w:rsid w:val="0046051F"/>
    <w:rsid w:val="0046172C"/>
    <w:rsid w:val="004620D2"/>
    <w:rsid w:val="004623B1"/>
    <w:rsid w:val="00462847"/>
    <w:rsid w:val="004630BF"/>
    <w:rsid w:val="0046329F"/>
    <w:rsid w:val="00463D4B"/>
    <w:rsid w:val="00464BEC"/>
    <w:rsid w:val="00464CA4"/>
    <w:rsid w:val="00465749"/>
    <w:rsid w:val="00466EA8"/>
    <w:rsid w:val="00467019"/>
    <w:rsid w:val="00467A65"/>
    <w:rsid w:val="00470ABA"/>
    <w:rsid w:val="00470AD3"/>
    <w:rsid w:val="00471C67"/>
    <w:rsid w:val="004729BD"/>
    <w:rsid w:val="00472C06"/>
    <w:rsid w:val="00472F2A"/>
    <w:rsid w:val="00473778"/>
    <w:rsid w:val="00473F71"/>
    <w:rsid w:val="00473FCF"/>
    <w:rsid w:val="00474014"/>
    <w:rsid w:val="004740F9"/>
    <w:rsid w:val="00474CB3"/>
    <w:rsid w:val="00475032"/>
    <w:rsid w:val="004752ED"/>
    <w:rsid w:val="00475A62"/>
    <w:rsid w:val="004764A3"/>
    <w:rsid w:val="0047684E"/>
    <w:rsid w:val="00476DE5"/>
    <w:rsid w:val="004813BB"/>
    <w:rsid w:val="0048156A"/>
    <w:rsid w:val="00481A41"/>
    <w:rsid w:val="00481D3E"/>
    <w:rsid w:val="00481F6D"/>
    <w:rsid w:val="004820F5"/>
    <w:rsid w:val="004822BB"/>
    <w:rsid w:val="0048241D"/>
    <w:rsid w:val="00482A36"/>
    <w:rsid w:val="00485339"/>
    <w:rsid w:val="004858AB"/>
    <w:rsid w:val="004904C7"/>
    <w:rsid w:val="00490AFA"/>
    <w:rsid w:val="00490DC0"/>
    <w:rsid w:val="00491162"/>
    <w:rsid w:val="00491A15"/>
    <w:rsid w:val="004929FE"/>
    <w:rsid w:val="00492B56"/>
    <w:rsid w:val="0049319C"/>
    <w:rsid w:val="00493439"/>
    <w:rsid w:val="00493535"/>
    <w:rsid w:val="00493B4D"/>
    <w:rsid w:val="004942CD"/>
    <w:rsid w:val="004967CC"/>
    <w:rsid w:val="0049694B"/>
    <w:rsid w:val="00497B6D"/>
    <w:rsid w:val="004A05B6"/>
    <w:rsid w:val="004A063C"/>
    <w:rsid w:val="004A1936"/>
    <w:rsid w:val="004A19B2"/>
    <w:rsid w:val="004A1E9E"/>
    <w:rsid w:val="004A2793"/>
    <w:rsid w:val="004A2F74"/>
    <w:rsid w:val="004A31D3"/>
    <w:rsid w:val="004A3617"/>
    <w:rsid w:val="004A4102"/>
    <w:rsid w:val="004A43FC"/>
    <w:rsid w:val="004A446A"/>
    <w:rsid w:val="004A4AE1"/>
    <w:rsid w:val="004A5435"/>
    <w:rsid w:val="004A5763"/>
    <w:rsid w:val="004A57CC"/>
    <w:rsid w:val="004A5BEE"/>
    <w:rsid w:val="004A6431"/>
    <w:rsid w:val="004B0241"/>
    <w:rsid w:val="004B0BC4"/>
    <w:rsid w:val="004B29AD"/>
    <w:rsid w:val="004B36C4"/>
    <w:rsid w:val="004B42C7"/>
    <w:rsid w:val="004B4925"/>
    <w:rsid w:val="004B49EB"/>
    <w:rsid w:val="004B5B56"/>
    <w:rsid w:val="004B5EB3"/>
    <w:rsid w:val="004B655D"/>
    <w:rsid w:val="004C0D39"/>
    <w:rsid w:val="004C15F9"/>
    <w:rsid w:val="004C182F"/>
    <w:rsid w:val="004C284E"/>
    <w:rsid w:val="004C2AC5"/>
    <w:rsid w:val="004C2EA9"/>
    <w:rsid w:val="004C3B1D"/>
    <w:rsid w:val="004C5618"/>
    <w:rsid w:val="004C5F5E"/>
    <w:rsid w:val="004C656F"/>
    <w:rsid w:val="004C6EA0"/>
    <w:rsid w:val="004C7102"/>
    <w:rsid w:val="004C7156"/>
    <w:rsid w:val="004D0F66"/>
    <w:rsid w:val="004D0F89"/>
    <w:rsid w:val="004D17B6"/>
    <w:rsid w:val="004D18AE"/>
    <w:rsid w:val="004D1D19"/>
    <w:rsid w:val="004D2043"/>
    <w:rsid w:val="004D2C86"/>
    <w:rsid w:val="004D3215"/>
    <w:rsid w:val="004D3440"/>
    <w:rsid w:val="004D414D"/>
    <w:rsid w:val="004D432F"/>
    <w:rsid w:val="004D46C6"/>
    <w:rsid w:val="004D48D3"/>
    <w:rsid w:val="004D4ADA"/>
    <w:rsid w:val="004D51A7"/>
    <w:rsid w:val="004D589B"/>
    <w:rsid w:val="004D5CAA"/>
    <w:rsid w:val="004D5E7B"/>
    <w:rsid w:val="004D6858"/>
    <w:rsid w:val="004D73C4"/>
    <w:rsid w:val="004D7F4E"/>
    <w:rsid w:val="004E061F"/>
    <w:rsid w:val="004E0C06"/>
    <w:rsid w:val="004E1166"/>
    <w:rsid w:val="004E2475"/>
    <w:rsid w:val="004E28CD"/>
    <w:rsid w:val="004E2B10"/>
    <w:rsid w:val="004E33AD"/>
    <w:rsid w:val="004E3C54"/>
    <w:rsid w:val="004E40AC"/>
    <w:rsid w:val="004E4136"/>
    <w:rsid w:val="004E4A21"/>
    <w:rsid w:val="004E4F2E"/>
    <w:rsid w:val="004E5955"/>
    <w:rsid w:val="004E5A6C"/>
    <w:rsid w:val="004E5FB7"/>
    <w:rsid w:val="004E6055"/>
    <w:rsid w:val="004E6B57"/>
    <w:rsid w:val="004E6E66"/>
    <w:rsid w:val="004E7329"/>
    <w:rsid w:val="004E74CB"/>
    <w:rsid w:val="004E7748"/>
    <w:rsid w:val="004E78B0"/>
    <w:rsid w:val="004F00D8"/>
    <w:rsid w:val="004F0F47"/>
    <w:rsid w:val="004F115C"/>
    <w:rsid w:val="004F1445"/>
    <w:rsid w:val="004F1B7D"/>
    <w:rsid w:val="004F2385"/>
    <w:rsid w:val="004F4480"/>
    <w:rsid w:val="004F47E6"/>
    <w:rsid w:val="004F4BA5"/>
    <w:rsid w:val="004F69C8"/>
    <w:rsid w:val="004F6AC0"/>
    <w:rsid w:val="004F6FD1"/>
    <w:rsid w:val="004F710D"/>
    <w:rsid w:val="004F735B"/>
    <w:rsid w:val="004F747D"/>
    <w:rsid w:val="004F77D1"/>
    <w:rsid w:val="004F7C58"/>
    <w:rsid w:val="004F7CEE"/>
    <w:rsid w:val="00502600"/>
    <w:rsid w:val="0050293A"/>
    <w:rsid w:val="00502CB9"/>
    <w:rsid w:val="00503069"/>
    <w:rsid w:val="00503351"/>
    <w:rsid w:val="00504864"/>
    <w:rsid w:val="0050519A"/>
    <w:rsid w:val="0050520F"/>
    <w:rsid w:val="0050524F"/>
    <w:rsid w:val="005060CD"/>
    <w:rsid w:val="005107B9"/>
    <w:rsid w:val="00510826"/>
    <w:rsid w:val="00510902"/>
    <w:rsid w:val="00510ABE"/>
    <w:rsid w:val="00511532"/>
    <w:rsid w:val="00512B16"/>
    <w:rsid w:val="005142A8"/>
    <w:rsid w:val="0051500D"/>
    <w:rsid w:val="00515432"/>
    <w:rsid w:val="00515AA3"/>
    <w:rsid w:val="00516316"/>
    <w:rsid w:val="005163A7"/>
    <w:rsid w:val="005166C3"/>
    <w:rsid w:val="005167D5"/>
    <w:rsid w:val="00516ECF"/>
    <w:rsid w:val="00517135"/>
    <w:rsid w:val="00517A73"/>
    <w:rsid w:val="00517B66"/>
    <w:rsid w:val="0052003F"/>
    <w:rsid w:val="0052096A"/>
    <w:rsid w:val="00520CB3"/>
    <w:rsid w:val="00520E01"/>
    <w:rsid w:val="00521046"/>
    <w:rsid w:val="005217E6"/>
    <w:rsid w:val="00522A30"/>
    <w:rsid w:val="00522CDB"/>
    <w:rsid w:val="00522FFE"/>
    <w:rsid w:val="00523072"/>
    <w:rsid w:val="00524173"/>
    <w:rsid w:val="00524746"/>
    <w:rsid w:val="005253C7"/>
    <w:rsid w:val="00527763"/>
    <w:rsid w:val="00527C45"/>
    <w:rsid w:val="00530D2D"/>
    <w:rsid w:val="00531417"/>
    <w:rsid w:val="005317FD"/>
    <w:rsid w:val="00531A30"/>
    <w:rsid w:val="00532008"/>
    <w:rsid w:val="0053354F"/>
    <w:rsid w:val="005337AF"/>
    <w:rsid w:val="00533B06"/>
    <w:rsid w:val="00534C03"/>
    <w:rsid w:val="00535000"/>
    <w:rsid w:val="00535546"/>
    <w:rsid w:val="0053595C"/>
    <w:rsid w:val="00535C97"/>
    <w:rsid w:val="0053621E"/>
    <w:rsid w:val="0053651C"/>
    <w:rsid w:val="0053672C"/>
    <w:rsid w:val="005368D3"/>
    <w:rsid w:val="00537FDC"/>
    <w:rsid w:val="00540C55"/>
    <w:rsid w:val="00541412"/>
    <w:rsid w:val="00543139"/>
    <w:rsid w:val="00543D6A"/>
    <w:rsid w:val="005443F2"/>
    <w:rsid w:val="00544C58"/>
    <w:rsid w:val="0054542A"/>
    <w:rsid w:val="00545687"/>
    <w:rsid w:val="00546254"/>
    <w:rsid w:val="005462BF"/>
    <w:rsid w:val="00546369"/>
    <w:rsid w:val="005468C8"/>
    <w:rsid w:val="005474DE"/>
    <w:rsid w:val="0055049C"/>
    <w:rsid w:val="005505D0"/>
    <w:rsid w:val="00551EA1"/>
    <w:rsid w:val="00551F88"/>
    <w:rsid w:val="00552A5C"/>
    <w:rsid w:val="00553B95"/>
    <w:rsid w:val="00553C08"/>
    <w:rsid w:val="005552A7"/>
    <w:rsid w:val="00556857"/>
    <w:rsid w:val="00556D85"/>
    <w:rsid w:val="0055771F"/>
    <w:rsid w:val="005577C6"/>
    <w:rsid w:val="00557B1D"/>
    <w:rsid w:val="00557B5D"/>
    <w:rsid w:val="00557F1D"/>
    <w:rsid w:val="00560873"/>
    <w:rsid w:val="005650D1"/>
    <w:rsid w:val="0056518A"/>
    <w:rsid w:val="005651A0"/>
    <w:rsid w:val="00565AA2"/>
    <w:rsid w:val="005664B6"/>
    <w:rsid w:val="00566E2F"/>
    <w:rsid w:val="00570115"/>
    <w:rsid w:val="00570B40"/>
    <w:rsid w:val="005713BD"/>
    <w:rsid w:val="00571673"/>
    <w:rsid w:val="00571708"/>
    <w:rsid w:val="005719FA"/>
    <w:rsid w:val="00571B0C"/>
    <w:rsid w:val="00571E22"/>
    <w:rsid w:val="0057228E"/>
    <w:rsid w:val="0057284E"/>
    <w:rsid w:val="00572CCC"/>
    <w:rsid w:val="00573674"/>
    <w:rsid w:val="00574F9A"/>
    <w:rsid w:val="00574FE7"/>
    <w:rsid w:val="0057669B"/>
    <w:rsid w:val="00577459"/>
    <w:rsid w:val="005777C9"/>
    <w:rsid w:val="00580F99"/>
    <w:rsid w:val="00581626"/>
    <w:rsid w:val="00582B4C"/>
    <w:rsid w:val="005830CA"/>
    <w:rsid w:val="005835E8"/>
    <w:rsid w:val="005836A4"/>
    <w:rsid w:val="00583ADC"/>
    <w:rsid w:val="005841DB"/>
    <w:rsid w:val="005845CA"/>
    <w:rsid w:val="00584651"/>
    <w:rsid w:val="00585E99"/>
    <w:rsid w:val="005873E3"/>
    <w:rsid w:val="00590B60"/>
    <w:rsid w:val="00591210"/>
    <w:rsid w:val="005917C7"/>
    <w:rsid w:val="005931E3"/>
    <w:rsid w:val="0059340E"/>
    <w:rsid w:val="00593819"/>
    <w:rsid w:val="00593ACF"/>
    <w:rsid w:val="00593F7F"/>
    <w:rsid w:val="00594219"/>
    <w:rsid w:val="005944E1"/>
    <w:rsid w:val="00594F7D"/>
    <w:rsid w:val="00594FCE"/>
    <w:rsid w:val="00595A4C"/>
    <w:rsid w:val="005962E7"/>
    <w:rsid w:val="005972AA"/>
    <w:rsid w:val="00597B0C"/>
    <w:rsid w:val="005A05B0"/>
    <w:rsid w:val="005A097C"/>
    <w:rsid w:val="005A165C"/>
    <w:rsid w:val="005A173B"/>
    <w:rsid w:val="005A1954"/>
    <w:rsid w:val="005A2168"/>
    <w:rsid w:val="005A364E"/>
    <w:rsid w:val="005A3C72"/>
    <w:rsid w:val="005A44A9"/>
    <w:rsid w:val="005A5219"/>
    <w:rsid w:val="005A576C"/>
    <w:rsid w:val="005A5987"/>
    <w:rsid w:val="005A70F4"/>
    <w:rsid w:val="005A7435"/>
    <w:rsid w:val="005A7758"/>
    <w:rsid w:val="005B03F5"/>
    <w:rsid w:val="005B0FFA"/>
    <w:rsid w:val="005B105B"/>
    <w:rsid w:val="005B213C"/>
    <w:rsid w:val="005B2A5A"/>
    <w:rsid w:val="005B3A07"/>
    <w:rsid w:val="005B422A"/>
    <w:rsid w:val="005B56A6"/>
    <w:rsid w:val="005B5D76"/>
    <w:rsid w:val="005B6B46"/>
    <w:rsid w:val="005B6D4A"/>
    <w:rsid w:val="005B7034"/>
    <w:rsid w:val="005B765D"/>
    <w:rsid w:val="005C2A39"/>
    <w:rsid w:val="005C3DF3"/>
    <w:rsid w:val="005C42EA"/>
    <w:rsid w:val="005C4816"/>
    <w:rsid w:val="005C4A39"/>
    <w:rsid w:val="005C691A"/>
    <w:rsid w:val="005C6B97"/>
    <w:rsid w:val="005C77B0"/>
    <w:rsid w:val="005D0601"/>
    <w:rsid w:val="005D1128"/>
    <w:rsid w:val="005D20C8"/>
    <w:rsid w:val="005D2BEA"/>
    <w:rsid w:val="005D4729"/>
    <w:rsid w:val="005D510C"/>
    <w:rsid w:val="005D56D2"/>
    <w:rsid w:val="005D6393"/>
    <w:rsid w:val="005D652B"/>
    <w:rsid w:val="005D76D1"/>
    <w:rsid w:val="005E01B5"/>
    <w:rsid w:val="005E10DC"/>
    <w:rsid w:val="005E16E1"/>
    <w:rsid w:val="005E1E24"/>
    <w:rsid w:val="005E2C00"/>
    <w:rsid w:val="005E3C92"/>
    <w:rsid w:val="005E4D35"/>
    <w:rsid w:val="005E4FBE"/>
    <w:rsid w:val="005E4FD8"/>
    <w:rsid w:val="005E53EE"/>
    <w:rsid w:val="005E5A3E"/>
    <w:rsid w:val="005E6661"/>
    <w:rsid w:val="005E6F76"/>
    <w:rsid w:val="005F01A4"/>
    <w:rsid w:val="005F046A"/>
    <w:rsid w:val="005F0A3E"/>
    <w:rsid w:val="005F0DD7"/>
    <w:rsid w:val="005F16F2"/>
    <w:rsid w:val="005F1CE3"/>
    <w:rsid w:val="005F22C1"/>
    <w:rsid w:val="005F25CF"/>
    <w:rsid w:val="005F27DF"/>
    <w:rsid w:val="005F297E"/>
    <w:rsid w:val="005F2D64"/>
    <w:rsid w:val="005F3195"/>
    <w:rsid w:val="005F33A2"/>
    <w:rsid w:val="005F3C2E"/>
    <w:rsid w:val="005F3F5B"/>
    <w:rsid w:val="005F4019"/>
    <w:rsid w:val="005F4737"/>
    <w:rsid w:val="005F4B8C"/>
    <w:rsid w:val="005F4F32"/>
    <w:rsid w:val="005F4F9B"/>
    <w:rsid w:val="005F5639"/>
    <w:rsid w:val="005F6EC5"/>
    <w:rsid w:val="005F71F9"/>
    <w:rsid w:val="005F78D2"/>
    <w:rsid w:val="006001D4"/>
    <w:rsid w:val="00600FE7"/>
    <w:rsid w:val="0060302D"/>
    <w:rsid w:val="0060320E"/>
    <w:rsid w:val="00604E3A"/>
    <w:rsid w:val="00604ECE"/>
    <w:rsid w:val="00605644"/>
    <w:rsid w:val="00606007"/>
    <w:rsid w:val="00606620"/>
    <w:rsid w:val="00606A62"/>
    <w:rsid w:val="006121AA"/>
    <w:rsid w:val="00612EF5"/>
    <w:rsid w:val="006130E6"/>
    <w:rsid w:val="006131BD"/>
    <w:rsid w:val="00613334"/>
    <w:rsid w:val="0061417D"/>
    <w:rsid w:val="00615018"/>
    <w:rsid w:val="006179D3"/>
    <w:rsid w:val="00617C9D"/>
    <w:rsid w:val="00620DBF"/>
    <w:rsid w:val="0062141D"/>
    <w:rsid w:val="00622199"/>
    <w:rsid w:val="0062295D"/>
    <w:rsid w:val="00622E1F"/>
    <w:rsid w:val="00623017"/>
    <w:rsid w:val="006234E6"/>
    <w:rsid w:val="0062395F"/>
    <w:rsid w:val="00624741"/>
    <w:rsid w:val="006248A9"/>
    <w:rsid w:val="006248B1"/>
    <w:rsid w:val="00624D03"/>
    <w:rsid w:val="0062527F"/>
    <w:rsid w:val="00625491"/>
    <w:rsid w:val="00625F2C"/>
    <w:rsid w:val="00626BE6"/>
    <w:rsid w:val="00626DFD"/>
    <w:rsid w:val="00627231"/>
    <w:rsid w:val="006311E1"/>
    <w:rsid w:val="00631462"/>
    <w:rsid w:val="006326BC"/>
    <w:rsid w:val="006330D1"/>
    <w:rsid w:val="006336C0"/>
    <w:rsid w:val="00634794"/>
    <w:rsid w:val="00634E23"/>
    <w:rsid w:val="006371EB"/>
    <w:rsid w:val="00637E26"/>
    <w:rsid w:val="006405C4"/>
    <w:rsid w:val="0064094E"/>
    <w:rsid w:val="0064262E"/>
    <w:rsid w:val="00642CB2"/>
    <w:rsid w:val="006433B3"/>
    <w:rsid w:val="00643647"/>
    <w:rsid w:val="00643951"/>
    <w:rsid w:val="00643968"/>
    <w:rsid w:val="006447D2"/>
    <w:rsid w:val="00644E8B"/>
    <w:rsid w:val="0064561D"/>
    <w:rsid w:val="006462B6"/>
    <w:rsid w:val="00646F0A"/>
    <w:rsid w:val="006471A5"/>
    <w:rsid w:val="006476E0"/>
    <w:rsid w:val="006504C3"/>
    <w:rsid w:val="006508C8"/>
    <w:rsid w:val="00651630"/>
    <w:rsid w:val="00652B47"/>
    <w:rsid w:val="00653EF1"/>
    <w:rsid w:val="00654343"/>
    <w:rsid w:val="00654FB3"/>
    <w:rsid w:val="006551E8"/>
    <w:rsid w:val="00655A23"/>
    <w:rsid w:val="006575FC"/>
    <w:rsid w:val="006601CC"/>
    <w:rsid w:val="006603B8"/>
    <w:rsid w:val="00660952"/>
    <w:rsid w:val="00660E4C"/>
    <w:rsid w:val="006639C5"/>
    <w:rsid w:val="00663C10"/>
    <w:rsid w:val="00663C3F"/>
    <w:rsid w:val="00664133"/>
    <w:rsid w:val="0066493A"/>
    <w:rsid w:val="00665A32"/>
    <w:rsid w:val="00666729"/>
    <w:rsid w:val="00666F06"/>
    <w:rsid w:val="006708BD"/>
    <w:rsid w:val="006708DF"/>
    <w:rsid w:val="00670A82"/>
    <w:rsid w:val="00670F1C"/>
    <w:rsid w:val="00671B70"/>
    <w:rsid w:val="00671CB1"/>
    <w:rsid w:val="00672CB1"/>
    <w:rsid w:val="00672F6A"/>
    <w:rsid w:val="00673BF7"/>
    <w:rsid w:val="00674171"/>
    <w:rsid w:val="00674CD0"/>
    <w:rsid w:val="00675742"/>
    <w:rsid w:val="00676042"/>
    <w:rsid w:val="006760EC"/>
    <w:rsid w:val="0067632F"/>
    <w:rsid w:val="006776A7"/>
    <w:rsid w:val="00677F63"/>
    <w:rsid w:val="006804FF"/>
    <w:rsid w:val="006807F1"/>
    <w:rsid w:val="00681BB8"/>
    <w:rsid w:val="0068214B"/>
    <w:rsid w:val="00683FDD"/>
    <w:rsid w:val="00685715"/>
    <w:rsid w:val="006860BA"/>
    <w:rsid w:val="00687AFB"/>
    <w:rsid w:val="006910CD"/>
    <w:rsid w:val="0069122D"/>
    <w:rsid w:val="006916F6"/>
    <w:rsid w:val="00692B26"/>
    <w:rsid w:val="00692D74"/>
    <w:rsid w:val="00693096"/>
    <w:rsid w:val="0069447E"/>
    <w:rsid w:val="006944C1"/>
    <w:rsid w:val="00694AFF"/>
    <w:rsid w:val="006961BA"/>
    <w:rsid w:val="006965C0"/>
    <w:rsid w:val="006968D3"/>
    <w:rsid w:val="00697095"/>
    <w:rsid w:val="00697129"/>
    <w:rsid w:val="006976D0"/>
    <w:rsid w:val="006A09E6"/>
    <w:rsid w:val="006A0ABF"/>
    <w:rsid w:val="006A10C5"/>
    <w:rsid w:val="006A1623"/>
    <w:rsid w:val="006A1785"/>
    <w:rsid w:val="006A232F"/>
    <w:rsid w:val="006A2668"/>
    <w:rsid w:val="006A32B6"/>
    <w:rsid w:val="006A404B"/>
    <w:rsid w:val="006A45DB"/>
    <w:rsid w:val="006A50E7"/>
    <w:rsid w:val="006A5AA0"/>
    <w:rsid w:val="006A63BE"/>
    <w:rsid w:val="006A654D"/>
    <w:rsid w:val="006A67C0"/>
    <w:rsid w:val="006A7702"/>
    <w:rsid w:val="006B1B7B"/>
    <w:rsid w:val="006B21E7"/>
    <w:rsid w:val="006B2777"/>
    <w:rsid w:val="006B2971"/>
    <w:rsid w:val="006B33A8"/>
    <w:rsid w:val="006B3900"/>
    <w:rsid w:val="006B5549"/>
    <w:rsid w:val="006B5C87"/>
    <w:rsid w:val="006B5DAC"/>
    <w:rsid w:val="006B7CA3"/>
    <w:rsid w:val="006C0A5D"/>
    <w:rsid w:val="006C0DB4"/>
    <w:rsid w:val="006C129E"/>
    <w:rsid w:val="006C1BD5"/>
    <w:rsid w:val="006C1F2A"/>
    <w:rsid w:val="006C214B"/>
    <w:rsid w:val="006C2267"/>
    <w:rsid w:val="006C29DD"/>
    <w:rsid w:val="006C2C45"/>
    <w:rsid w:val="006C2F96"/>
    <w:rsid w:val="006C33DD"/>
    <w:rsid w:val="006C3EF7"/>
    <w:rsid w:val="006C445D"/>
    <w:rsid w:val="006C4911"/>
    <w:rsid w:val="006C4E84"/>
    <w:rsid w:val="006C4EBD"/>
    <w:rsid w:val="006C5C9A"/>
    <w:rsid w:val="006C60AF"/>
    <w:rsid w:val="006C6466"/>
    <w:rsid w:val="006C7273"/>
    <w:rsid w:val="006D03A5"/>
    <w:rsid w:val="006D0907"/>
    <w:rsid w:val="006D1153"/>
    <w:rsid w:val="006D11F2"/>
    <w:rsid w:val="006D1747"/>
    <w:rsid w:val="006D1AF6"/>
    <w:rsid w:val="006D2501"/>
    <w:rsid w:val="006D2A5A"/>
    <w:rsid w:val="006D4840"/>
    <w:rsid w:val="006D4F51"/>
    <w:rsid w:val="006D50C1"/>
    <w:rsid w:val="006D5457"/>
    <w:rsid w:val="006D5901"/>
    <w:rsid w:val="006D5B7A"/>
    <w:rsid w:val="006D5D72"/>
    <w:rsid w:val="006D6E90"/>
    <w:rsid w:val="006D7761"/>
    <w:rsid w:val="006D79D3"/>
    <w:rsid w:val="006D7BAE"/>
    <w:rsid w:val="006D7EFD"/>
    <w:rsid w:val="006E0423"/>
    <w:rsid w:val="006E058F"/>
    <w:rsid w:val="006E1B10"/>
    <w:rsid w:val="006E2A4F"/>
    <w:rsid w:val="006E3D51"/>
    <w:rsid w:val="006E3DBD"/>
    <w:rsid w:val="006E402B"/>
    <w:rsid w:val="006E4F74"/>
    <w:rsid w:val="006E53D7"/>
    <w:rsid w:val="006E5EB1"/>
    <w:rsid w:val="006E7401"/>
    <w:rsid w:val="006F029D"/>
    <w:rsid w:val="006F0B38"/>
    <w:rsid w:val="006F0BF2"/>
    <w:rsid w:val="006F1A5F"/>
    <w:rsid w:val="006F1ADA"/>
    <w:rsid w:val="006F2339"/>
    <w:rsid w:val="006F30E5"/>
    <w:rsid w:val="006F3596"/>
    <w:rsid w:val="006F3A63"/>
    <w:rsid w:val="006F3FBE"/>
    <w:rsid w:val="006F4835"/>
    <w:rsid w:val="006F527A"/>
    <w:rsid w:val="006F5CD5"/>
    <w:rsid w:val="006F6414"/>
    <w:rsid w:val="006F6839"/>
    <w:rsid w:val="006F6B5A"/>
    <w:rsid w:val="006F753C"/>
    <w:rsid w:val="006F7D1A"/>
    <w:rsid w:val="006F7EC9"/>
    <w:rsid w:val="0070017F"/>
    <w:rsid w:val="007001CC"/>
    <w:rsid w:val="00700936"/>
    <w:rsid w:val="00701E26"/>
    <w:rsid w:val="00702675"/>
    <w:rsid w:val="0070324C"/>
    <w:rsid w:val="007036B4"/>
    <w:rsid w:val="00703ED2"/>
    <w:rsid w:val="0070473A"/>
    <w:rsid w:val="0070499F"/>
    <w:rsid w:val="00704BEB"/>
    <w:rsid w:val="00705BDA"/>
    <w:rsid w:val="00706598"/>
    <w:rsid w:val="00706A30"/>
    <w:rsid w:val="00706BC8"/>
    <w:rsid w:val="00706BF4"/>
    <w:rsid w:val="00710559"/>
    <w:rsid w:val="00710674"/>
    <w:rsid w:val="0071105A"/>
    <w:rsid w:val="00711085"/>
    <w:rsid w:val="0071211A"/>
    <w:rsid w:val="007124EC"/>
    <w:rsid w:val="007137A4"/>
    <w:rsid w:val="00713D4E"/>
    <w:rsid w:val="0071497A"/>
    <w:rsid w:val="007158F9"/>
    <w:rsid w:val="00715945"/>
    <w:rsid w:val="00716587"/>
    <w:rsid w:val="007170C6"/>
    <w:rsid w:val="00720033"/>
    <w:rsid w:val="00721319"/>
    <w:rsid w:val="007215E2"/>
    <w:rsid w:val="00721862"/>
    <w:rsid w:val="00721AAE"/>
    <w:rsid w:val="00721C13"/>
    <w:rsid w:val="00722791"/>
    <w:rsid w:val="00723DEE"/>
    <w:rsid w:val="00725167"/>
    <w:rsid w:val="007251F0"/>
    <w:rsid w:val="00725511"/>
    <w:rsid w:val="00725A2D"/>
    <w:rsid w:val="00725FF1"/>
    <w:rsid w:val="007261A1"/>
    <w:rsid w:val="00726A45"/>
    <w:rsid w:val="00726E59"/>
    <w:rsid w:val="007302BE"/>
    <w:rsid w:val="0073165B"/>
    <w:rsid w:val="0073182D"/>
    <w:rsid w:val="00731E27"/>
    <w:rsid w:val="0073229D"/>
    <w:rsid w:val="00732575"/>
    <w:rsid w:val="00732E86"/>
    <w:rsid w:val="007337A1"/>
    <w:rsid w:val="00734099"/>
    <w:rsid w:val="007342F3"/>
    <w:rsid w:val="00734FBA"/>
    <w:rsid w:val="0073670F"/>
    <w:rsid w:val="00736AA0"/>
    <w:rsid w:val="00736D35"/>
    <w:rsid w:val="007375B6"/>
    <w:rsid w:val="00737B4A"/>
    <w:rsid w:val="00737C9F"/>
    <w:rsid w:val="00737D98"/>
    <w:rsid w:val="007405E6"/>
    <w:rsid w:val="00740DAF"/>
    <w:rsid w:val="00740F69"/>
    <w:rsid w:val="007421F0"/>
    <w:rsid w:val="007427CA"/>
    <w:rsid w:val="0074363B"/>
    <w:rsid w:val="007439E9"/>
    <w:rsid w:val="00744646"/>
    <w:rsid w:val="00744DF4"/>
    <w:rsid w:val="00744EE2"/>
    <w:rsid w:val="00744F72"/>
    <w:rsid w:val="00745831"/>
    <w:rsid w:val="00745ADA"/>
    <w:rsid w:val="0074653A"/>
    <w:rsid w:val="00746CBA"/>
    <w:rsid w:val="00747AEF"/>
    <w:rsid w:val="007503CC"/>
    <w:rsid w:val="007527E6"/>
    <w:rsid w:val="0075284A"/>
    <w:rsid w:val="00752FD8"/>
    <w:rsid w:val="007532BC"/>
    <w:rsid w:val="0075370B"/>
    <w:rsid w:val="00753E2E"/>
    <w:rsid w:val="007541F9"/>
    <w:rsid w:val="00754330"/>
    <w:rsid w:val="007549F5"/>
    <w:rsid w:val="007556B7"/>
    <w:rsid w:val="00756B42"/>
    <w:rsid w:val="00756E13"/>
    <w:rsid w:val="007571DD"/>
    <w:rsid w:val="007606BC"/>
    <w:rsid w:val="00760D39"/>
    <w:rsid w:val="00761681"/>
    <w:rsid w:val="00762824"/>
    <w:rsid w:val="007629E2"/>
    <w:rsid w:val="00763155"/>
    <w:rsid w:val="00764F75"/>
    <w:rsid w:val="00766040"/>
    <w:rsid w:val="00766586"/>
    <w:rsid w:val="0076666A"/>
    <w:rsid w:val="00766B32"/>
    <w:rsid w:val="007670CC"/>
    <w:rsid w:val="00767369"/>
    <w:rsid w:val="007673DB"/>
    <w:rsid w:val="00767739"/>
    <w:rsid w:val="00767EF9"/>
    <w:rsid w:val="00767EFA"/>
    <w:rsid w:val="00767FDA"/>
    <w:rsid w:val="00770008"/>
    <w:rsid w:val="00770138"/>
    <w:rsid w:val="00771A01"/>
    <w:rsid w:val="0077296D"/>
    <w:rsid w:val="00772A5C"/>
    <w:rsid w:val="00772F95"/>
    <w:rsid w:val="007732A6"/>
    <w:rsid w:val="00774EB4"/>
    <w:rsid w:val="00775ED8"/>
    <w:rsid w:val="00776886"/>
    <w:rsid w:val="00776FF5"/>
    <w:rsid w:val="00777CF0"/>
    <w:rsid w:val="00780155"/>
    <w:rsid w:val="007809FE"/>
    <w:rsid w:val="00780A72"/>
    <w:rsid w:val="00781243"/>
    <w:rsid w:val="00781759"/>
    <w:rsid w:val="007844CB"/>
    <w:rsid w:val="00784933"/>
    <w:rsid w:val="0078569F"/>
    <w:rsid w:val="00786266"/>
    <w:rsid w:val="00786D58"/>
    <w:rsid w:val="00787496"/>
    <w:rsid w:val="0078751F"/>
    <w:rsid w:val="00787796"/>
    <w:rsid w:val="007903E5"/>
    <w:rsid w:val="007904C9"/>
    <w:rsid w:val="00791A77"/>
    <w:rsid w:val="00792018"/>
    <w:rsid w:val="00792514"/>
    <w:rsid w:val="00792B8A"/>
    <w:rsid w:val="007933C2"/>
    <w:rsid w:val="00793729"/>
    <w:rsid w:val="007937AC"/>
    <w:rsid w:val="007947D4"/>
    <w:rsid w:val="0079583C"/>
    <w:rsid w:val="00795C1C"/>
    <w:rsid w:val="00795C4B"/>
    <w:rsid w:val="00795C82"/>
    <w:rsid w:val="00795EFB"/>
    <w:rsid w:val="007962DF"/>
    <w:rsid w:val="007A0868"/>
    <w:rsid w:val="007A0F74"/>
    <w:rsid w:val="007A138A"/>
    <w:rsid w:val="007A1625"/>
    <w:rsid w:val="007A1AEB"/>
    <w:rsid w:val="007A1CB2"/>
    <w:rsid w:val="007A3331"/>
    <w:rsid w:val="007A4D45"/>
    <w:rsid w:val="007A4DA6"/>
    <w:rsid w:val="007A507E"/>
    <w:rsid w:val="007A52C3"/>
    <w:rsid w:val="007A5A4E"/>
    <w:rsid w:val="007A60DD"/>
    <w:rsid w:val="007A61B9"/>
    <w:rsid w:val="007A6A96"/>
    <w:rsid w:val="007A7226"/>
    <w:rsid w:val="007B0411"/>
    <w:rsid w:val="007B0FDF"/>
    <w:rsid w:val="007B242F"/>
    <w:rsid w:val="007B2B05"/>
    <w:rsid w:val="007B4C7E"/>
    <w:rsid w:val="007B4CF0"/>
    <w:rsid w:val="007B4D77"/>
    <w:rsid w:val="007B523D"/>
    <w:rsid w:val="007B65A1"/>
    <w:rsid w:val="007B6A66"/>
    <w:rsid w:val="007B6F85"/>
    <w:rsid w:val="007B784C"/>
    <w:rsid w:val="007B7D2B"/>
    <w:rsid w:val="007C082E"/>
    <w:rsid w:val="007C08BD"/>
    <w:rsid w:val="007C0D4C"/>
    <w:rsid w:val="007C2EFA"/>
    <w:rsid w:val="007C39CE"/>
    <w:rsid w:val="007C3F58"/>
    <w:rsid w:val="007C4466"/>
    <w:rsid w:val="007C447B"/>
    <w:rsid w:val="007C4C71"/>
    <w:rsid w:val="007C4F2B"/>
    <w:rsid w:val="007C53BB"/>
    <w:rsid w:val="007C54ED"/>
    <w:rsid w:val="007C6113"/>
    <w:rsid w:val="007C6D6C"/>
    <w:rsid w:val="007C6D6E"/>
    <w:rsid w:val="007C6D7B"/>
    <w:rsid w:val="007C7341"/>
    <w:rsid w:val="007C775F"/>
    <w:rsid w:val="007D0F5A"/>
    <w:rsid w:val="007D1DF6"/>
    <w:rsid w:val="007D2A44"/>
    <w:rsid w:val="007D312E"/>
    <w:rsid w:val="007D4350"/>
    <w:rsid w:val="007D436C"/>
    <w:rsid w:val="007D5BC5"/>
    <w:rsid w:val="007D6265"/>
    <w:rsid w:val="007D6DFC"/>
    <w:rsid w:val="007D7CA6"/>
    <w:rsid w:val="007D7D12"/>
    <w:rsid w:val="007E017E"/>
    <w:rsid w:val="007E0282"/>
    <w:rsid w:val="007E0C22"/>
    <w:rsid w:val="007E18E4"/>
    <w:rsid w:val="007E2949"/>
    <w:rsid w:val="007E316C"/>
    <w:rsid w:val="007E3735"/>
    <w:rsid w:val="007E466C"/>
    <w:rsid w:val="007E4959"/>
    <w:rsid w:val="007E4DEA"/>
    <w:rsid w:val="007E5176"/>
    <w:rsid w:val="007E558F"/>
    <w:rsid w:val="007E56F0"/>
    <w:rsid w:val="007E57DF"/>
    <w:rsid w:val="007E5AA9"/>
    <w:rsid w:val="007E63B7"/>
    <w:rsid w:val="007E6652"/>
    <w:rsid w:val="007E6656"/>
    <w:rsid w:val="007E789D"/>
    <w:rsid w:val="007F13EB"/>
    <w:rsid w:val="007F1580"/>
    <w:rsid w:val="007F22FD"/>
    <w:rsid w:val="007F2652"/>
    <w:rsid w:val="007F2734"/>
    <w:rsid w:val="007F2FB7"/>
    <w:rsid w:val="007F35CC"/>
    <w:rsid w:val="007F35EB"/>
    <w:rsid w:val="007F47E9"/>
    <w:rsid w:val="007F58F9"/>
    <w:rsid w:val="007F655A"/>
    <w:rsid w:val="007F6563"/>
    <w:rsid w:val="007F6E7D"/>
    <w:rsid w:val="007F796E"/>
    <w:rsid w:val="007F7EA2"/>
    <w:rsid w:val="008001D8"/>
    <w:rsid w:val="00800209"/>
    <w:rsid w:val="00800403"/>
    <w:rsid w:val="00801832"/>
    <w:rsid w:val="0080209C"/>
    <w:rsid w:val="008026AC"/>
    <w:rsid w:val="00802985"/>
    <w:rsid w:val="00803032"/>
    <w:rsid w:val="008032F1"/>
    <w:rsid w:val="00803365"/>
    <w:rsid w:val="00803669"/>
    <w:rsid w:val="00803D19"/>
    <w:rsid w:val="008040D9"/>
    <w:rsid w:val="008048F4"/>
    <w:rsid w:val="00805844"/>
    <w:rsid w:val="00805AE8"/>
    <w:rsid w:val="00805B20"/>
    <w:rsid w:val="00805C06"/>
    <w:rsid w:val="008070A8"/>
    <w:rsid w:val="00807A2F"/>
    <w:rsid w:val="00807F1B"/>
    <w:rsid w:val="00810036"/>
    <w:rsid w:val="008111C5"/>
    <w:rsid w:val="0081123A"/>
    <w:rsid w:val="00811246"/>
    <w:rsid w:val="008115DC"/>
    <w:rsid w:val="008129AF"/>
    <w:rsid w:val="00813E3B"/>
    <w:rsid w:val="00814272"/>
    <w:rsid w:val="0081454C"/>
    <w:rsid w:val="00814B4A"/>
    <w:rsid w:val="00814C16"/>
    <w:rsid w:val="00814F95"/>
    <w:rsid w:val="0081512C"/>
    <w:rsid w:val="00815413"/>
    <w:rsid w:val="00815627"/>
    <w:rsid w:val="0081587C"/>
    <w:rsid w:val="0081648E"/>
    <w:rsid w:val="00816A80"/>
    <w:rsid w:val="00816EC6"/>
    <w:rsid w:val="00820CFD"/>
    <w:rsid w:val="00820EC4"/>
    <w:rsid w:val="008210AE"/>
    <w:rsid w:val="008211EF"/>
    <w:rsid w:val="0082183C"/>
    <w:rsid w:val="00821A42"/>
    <w:rsid w:val="00821AE0"/>
    <w:rsid w:val="00822193"/>
    <w:rsid w:val="008222CA"/>
    <w:rsid w:val="008231B3"/>
    <w:rsid w:val="0082330D"/>
    <w:rsid w:val="0082339F"/>
    <w:rsid w:val="00823515"/>
    <w:rsid w:val="00823E4D"/>
    <w:rsid w:val="0082425D"/>
    <w:rsid w:val="00824543"/>
    <w:rsid w:val="00824C38"/>
    <w:rsid w:val="008252D5"/>
    <w:rsid w:val="00825966"/>
    <w:rsid w:val="00826242"/>
    <w:rsid w:val="008263A4"/>
    <w:rsid w:val="008275E9"/>
    <w:rsid w:val="00827707"/>
    <w:rsid w:val="00827BC8"/>
    <w:rsid w:val="00827E50"/>
    <w:rsid w:val="00827F5A"/>
    <w:rsid w:val="00830311"/>
    <w:rsid w:val="00830F2C"/>
    <w:rsid w:val="0083166E"/>
    <w:rsid w:val="00831FE0"/>
    <w:rsid w:val="0083237E"/>
    <w:rsid w:val="00832FFB"/>
    <w:rsid w:val="00833120"/>
    <w:rsid w:val="00833DD4"/>
    <w:rsid w:val="00833F65"/>
    <w:rsid w:val="00836451"/>
    <w:rsid w:val="0083709F"/>
    <w:rsid w:val="0084015F"/>
    <w:rsid w:val="008403CF"/>
    <w:rsid w:val="0084089D"/>
    <w:rsid w:val="008418D6"/>
    <w:rsid w:val="008422C1"/>
    <w:rsid w:val="00842D8F"/>
    <w:rsid w:val="00842F6F"/>
    <w:rsid w:val="00843598"/>
    <w:rsid w:val="008440A9"/>
    <w:rsid w:val="00844668"/>
    <w:rsid w:val="008458BC"/>
    <w:rsid w:val="00846175"/>
    <w:rsid w:val="00846BE3"/>
    <w:rsid w:val="00847508"/>
    <w:rsid w:val="008477FD"/>
    <w:rsid w:val="00847AFB"/>
    <w:rsid w:val="0085051E"/>
    <w:rsid w:val="00850C18"/>
    <w:rsid w:val="0085112E"/>
    <w:rsid w:val="008511F5"/>
    <w:rsid w:val="008523B6"/>
    <w:rsid w:val="008523F9"/>
    <w:rsid w:val="00853F8C"/>
    <w:rsid w:val="00854A0F"/>
    <w:rsid w:val="00854CEF"/>
    <w:rsid w:val="00856590"/>
    <w:rsid w:val="008569C4"/>
    <w:rsid w:val="00856A68"/>
    <w:rsid w:val="00857241"/>
    <w:rsid w:val="0085725D"/>
    <w:rsid w:val="00857419"/>
    <w:rsid w:val="00860163"/>
    <w:rsid w:val="008601F9"/>
    <w:rsid w:val="0086025F"/>
    <w:rsid w:val="008608AE"/>
    <w:rsid w:val="008612A5"/>
    <w:rsid w:val="00861A1C"/>
    <w:rsid w:val="00862266"/>
    <w:rsid w:val="008628B7"/>
    <w:rsid w:val="00863040"/>
    <w:rsid w:val="00863790"/>
    <w:rsid w:val="0086383F"/>
    <w:rsid w:val="0086385A"/>
    <w:rsid w:val="00863BF7"/>
    <w:rsid w:val="00864B22"/>
    <w:rsid w:val="00865CE4"/>
    <w:rsid w:val="00866BA8"/>
    <w:rsid w:val="00867317"/>
    <w:rsid w:val="0086758A"/>
    <w:rsid w:val="00867B45"/>
    <w:rsid w:val="0087025B"/>
    <w:rsid w:val="00871C40"/>
    <w:rsid w:val="00871CA7"/>
    <w:rsid w:val="0087270D"/>
    <w:rsid w:val="0087307D"/>
    <w:rsid w:val="00874C95"/>
    <w:rsid w:val="0087587F"/>
    <w:rsid w:val="00875A77"/>
    <w:rsid w:val="008763BE"/>
    <w:rsid w:val="00876A85"/>
    <w:rsid w:val="00876C4C"/>
    <w:rsid w:val="00876D88"/>
    <w:rsid w:val="00877526"/>
    <w:rsid w:val="00877DA6"/>
    <w:rsid w:val="00882216"/>
    <w:rsid w:val="008826F5"/>
    <w:rsid w:val="00882BFF"/>
    <w:rsid w:val="0088326C"/>
    <w:rsid w:val="00883A58"/>
    <w:rsid w:val="00883E46"/>
    <w:rsid w:val="00884145"/>
    <w:rsid w:val="00884AA9"/>
    <w:rsid w:val="00890110"/>
    <w:rsid w:val="0089070D"/>
    <w:rsid w:val="00891236"/>
    <w:rsid w:val="008913CE"/>
    <w:rsid w:val="00892359"/>
    <w:rsid w:val="00892BA1"/>
    <w:rsid w:val="00892E87"/>
    <w:rsid w:val="0089337D"/>
    <w:rsid w:val="008933FD"/>
    <w:rsid w:val="00893CF6"/>
    <w:rsid w:val="008948F2"/>
    <w:rsid w:val="008949C9"/>
    <w:rsid w:val="00895B0E"/>
    <w:rsid w:val="0089611F"/>
    <w:rsid w:val="00896C71"/>
    <w:rsid w:val="00896F1C"/>
    <w:rsid w:val="008978D4"/>
    <w:rsid w:val="008A031F"/>
    <w:rsid w:val="008A0CFD"/>
    <w:rsid w:val="008A1B10"/>
    <w:rsid w:val="008A2131"/>
    <w:rsid w:val="008A298A"/>
    <w:rsid w:val="008A31ED"/>
    <w:rsid w:val="008A39F4"/>
    <w:rsid w:val="008A3E6D"/>
    <w:rsid w:val="008A4215"/>
    <w:rsid w:val="008A4C9A"/>
    <w:rsid w:val="008A58FA"/>
    <w:rsid w:val="008A6FC7"/>
    <w:rsid w:val="008A7101"/>
    <w:rsid w:val="008A7113"/>
    <w:rsid w:val="008A748A"/>
    <w:rsid w:val="008A79D5"/>
    <w:rsid w:val="008A7A95"/>
    <w:rsid w:val="008B0F5C"/>
    <w:rsid w:val="008B102F"/>
    <w:rsid w:val="008B11E3"/>
    <w:rsid w:val="008B13B3"/>
    <w:rsid w:val="008B1CB2"/>
    <w:rsid w:val="008B1FE7"/>
    <w:rsid w:val="008B2731"/>
    <w:rsid w:val="008B3B68"/>
    <w:rsid w:val="008B556A"/>
    <w:rsid w:val="008B565F"/>
    <w:rsid w:val="008B5904"/>
    <w:rsid w:val="008B6460"/>
    <w:rsid w:val="008B7190"/>
    <w:rsid w:val="008B7637"/>
    <w:rsid w:val="008C0E1B"/>
    <w:rsid w:val="008C17A1"/>
    <w:rsid w:val="008C1E0B"/>
    <w:rsid w:val="008C1F70"/>
    <w:rsid w:val="008C37C2"/>
    <w:rsid w:val="008C42D1"/>
    <w:rsid w:val="008C4CA7"/>
    <w:rsid w:val="008C5D39"/>
    <w:rsid w:val="008C7278"/>
    <w:rsid w:val="008C7997"/>
    <w:rsid w:val="008D0133"/>
    <w:rsid w:val="008D0322"/>
    <w:rsid w:val="008D0665"/>
    <w:rsid w:val="008D1721"/>
    <w:rsid w:val="008D209D"/>
    <w:rsid w:val="008D2791"/>
    <w:rsid w:val="008D2B06"/>
    <w:rsid w:val="008D2CBB"/>
    <w:rsid w:val="008D3565"/>
    <w:rsid w:val="008D3EF5"/>
    <w:rsid w:val="008D4720"/>
    <w:rsid w:val="008D4FFE"/>
    <w:rsid w:val="008D5D2F"/>
    <w:rsid w:val="008D6432"/>
    <w:rsid w:val="008D6F1B"/>
    <w:rsid w:val="008D72E0"/>
    <w:rsid w:val="008E049A"/>
    <w:rsid w:val="008E39D8"/>
    <w:rsid w:val="008E427C"/>
    <w:rsid w:val="008E449C"/>
    <w:rsid w:val="008E53F8"/>
    <w:rsid w:val="008E62E5"/>
    <w:rsid w:val="008E7A08"/>
    <w:rsid w:val="008E7ED9"/>
    <w:rsid w:val="008F07B1"/>
    <w:rsid w:val="008F0D09"/>
    <w:rsid w:val="008F1077"/>
    <w:rsid w:val="008F1319"/>
    <w:rsid w:val="008F2CF9"/>
    <w:rsid w:val="008F3909"/>
    <w:rsid w:val="008F3E10"/>
    <w:rsid w:val="008F532E"/>
    <w:rsid w:val="008F532F"/>
    <w:rsid w:val="008F533F"/>
    <w:rsid w:val="008F5422"/>
    <w:rsid w:val="008F5DB4"/>
    <w:rsid w:val="008F7490"/>
    <w:rsid w:val="008F76B7"/>
    <w:rsid w:val="008F7EED"/>
    <w:rsid w:val="00900F77"/>
    <w:rsid w:val="009027B0"/>
    <w:rsid w:val="00903C0C"/>
    <w:rsid w:val="0090445B"/>
    <w:rsid w:val="00904829"/>
    <w:rsid w:val="00904C4A"/>
    <w:rsid w:val="0090582E"/>
    <w:rsid w:val="0090584D"/>
    <w:rsid w:val="0090607F"/>
    <w:rsid w:val="0090628A"/>
    <w:rsid w:val="009065C6"/>
    <w:rsid w:val="00906803"/>
    <w:rsid w:val="0090699B"/>
    <w:rsid w:val="00906D96"/>
    <w:rsid w:val="00906EF3"/>
    <w:rsid w:val="0090716C"/>
    <w:rsid w:val="00910B52"/>
    <w:rsid w:val="00911A8E"/>
    <w:rsid w:val="0091261D"/>
    <w:rsid w:val="00912ED9"/>
    <w:rsid w:val="00913D3C"/>
    <w:rsid w:val="009143C7"/>
    <w:rsid w:val="00914AC8"/>
    <w:rsid w:val="00914E3E"/>
    <w:rsid w:val="00915C40"/>
    <w:rsid w:val="00915FB2"/>
    <w:rsid w:val="00916430"/>
    <w:rsid w:val="0091752C"/>
    <w:rsid w:val="0091798B"/>
    <w:rsid w:val="00917E60"/>
    <w:rsid w:val="009201C8"/>
    <w:rsid w:val="0092053F"/>
    <w:rsid w:val="00920C72"/>
    <w:rsid w:val="009210FC"/>
    <w:rsid w:val="009213A1"/>
    <w:rsid w:val="009216E5"/>
    <w:rsid w:val="0092264A"/>
    <w:rsid w:val="00922AF9"/>
    <w:rsid w:val="0092348D"/>
    <w:rsid w:val="0092385A"/>
    <w:rsid w:val="009239B1"/>
    <w:rsid w:val="00923FBC"/>
    <w:rsid w:val="00925B71"/>
    <w:rsid w:val="00926285"/>
    <w:rsid w:val="0092686C"/>
    <w:rsid w:val="009268DF"/>
    <w:rsid w:val="00926C5C"/>
    <w:rsid w:val="009274F0"/>
    <w:rsid w:val="0093060C"/>
    <w:rsid w:val="00930D02"/>
    <w:rsid w:val="009316E1"/>
    <w:rsid w:val="00934065"/>
    <w:rsid w:val="0093465F"/>
    <w:rsid w:val="0093548D"/>
    <w:rsid w:val="0093581E"/>
    <w:rsid w:val="00935F9F"/>
    <w:rsid w:val="009361C5"/>
    <w:rsid w:val="009404AA"/>
    <w:rsid w:val="009404F1"/>
    <w:rsid w:val="00940DE5"/>
    <w:rsid w:val="009411E6"/>
    <w:rsid w:val="0094149E"/>
    <w:rsid w:val="00941692"/>
    <w:rsid w:val="00941A8D"/>
    <w:rsid w:val="009425E5"/>
    <w:rsid w:val="00942644"/>
    <w:rsid w:val="00942732"/>
    <w:rsid w:val="009430FA"/>
    <w:rsid w:val="0094320C"/>
    <w:rsid w:val="00944F98"/>
    <w:rsid w:val="0094566D"/>
    <w:rsid w:val="00945801"/>
    <w:rsid w:val="00945CE7"/>
    <w:rsid w:val="00946AFF"/>
    <w:rsid w:val="009500A1"/>
    <w:rsid w:val="00950167"/>
    <w:rsid w:val="00950E6D"/>
    <w:rsid w:val="009511AE"/>
    <w:rsid w:val="009513F4"/>
    <w:rsid w:val="009516A1"/>
    <w:rsid w:val="009516FE"/>
    <w:rsid w:val="00951EE5"/>
    <w:rsid w:val="00952108"/>
    <w:rsid w:val="009540F0"/>
    <w:rsid w:val="00954380"/>
    <w:rsid w:val="00954EEE"/>
    <w:rsid w:val="00955D59"/>
    <w:rsid w:val="009560F1"/>
    <w:rsid w:val="00957241"/>
    <w:rsid w:val="0096135D"/>
    <w:rsid w:val="00961780"/>
    <w:rsid w:val="00961A02"/>
    <w:rsid w:val="00962C0F"/>
    <w:rsid w:val="00962D0D"/>
    <w:rsid w:val="00962F43"/>
    <w:rsid w:val="009638D7"/>
    <w:rsid w:val="00963DF8"/>
    <w:rsid w:val="0096468B"/>
    <w:rsid w:val="009648A5"/>
    <w:rsid w:val="00964C05"/>
    <w:rsid w:val="00964CDE"/>
    <w:rsid w:val="0096593E"/>
    <w:rsid w:val="00966049"/>
    <w:rsid w:val="00966759"/>
    <w:rsid w:val="00967C1A"/>
    <w:rsid w:val="00967CC1"/>
    <w:rsid w:val="00970592"/>
    <w:rsid w:val="00970A05"/>
    <w:rsid w:val="009711A8"/>
    <w:rsid w:val="00971CDC"/>
    <w:rsid w:val="00971E5C"/>
    <w:rsid w:val="009720C5"/>
    <w:rsid w:val="009722A8"/>
    <w:rsid w:val="009727FF"/>
    <w:rsid w:val="00972AB7"/>
    <w:rsid w:val="00972C23"/>
    <w:rsid w:val="00973422"/>
    <w:rsid w:val="00974630"/>
    <w:rsid w:val="00974E87"/>
    <w:rsid w:val="009755B4"/>
    <w:rsid w:val="00975622"/>
    <w:rsid w:val="009759C1"/>
    <w:rsid w:val="00975AFC"/>
    <w:rsid w:val="00975EFE"/>
    <w:rsid w:val="00976035"/>
    <w:rsid w:val="0097632B"/>
    <w:rsid w:val="00976B91"/>
    <w:rsid w:val="00976F65"/>
    <w:rsid w:val="009772FE"/>
    <w:rsid w:val="00977400"/>
    <w:rsid w:val="00977817"/>
    <w:rsid w:val="0098021C"/>
    <w:rsid w:val="00980CE0"/>
    <w:rsid w:val="00980DDE"/>
    <w:rsid w:val="0098108E"/>
    <w:rsid w:val="009814EF"/>
    <w:rsid w:val="00981F7E"/>
    <w:rsid w:val="00981F88"/>
    <w:rsid w:val="00982037"/>
    <w:rsid w:val="00982D86"/>
    <w:rsid w:val="00982EA8"/>
    <w:rsid w:val="00983EE7"/>
    <w:rsid w:val="0098461C"/>
    <w:rsid w:val="009847CD"/>
    <w:rsid w:val="00984F1D"/>
    <w:rsid w:val="00985063"/>
    <w:rsid w:val="00985677"/>
    <w:rsid w:val="009862D6"/>
    <w:rsid w:val="00986AF5"/>
    <w:rsid w:val="00987827"/>
    <w:rsid w:val="00987E81"/>
    <w:rsid w:val="00990291"/>
    <w:rsid w:val="00990A18"/>
    <w:rsid w:val="0099100A"/>
    <w:rsid w:val="00991954"/>
    <w:rsid w:val="0099364E"/>
    <w:rsid w:val="00993EC1"/>
    <w:rsid w:val="00994A55"/>
    <w:rsid w:val="00994F66"/>
    <w:rsid w:val="00995BB9"/>
    <w:rsid w:val="00995F93"/>
    <w:rsid w:val="0099612A"/>
    <w:rsid w:val="00996CA3"/>
    <w:rsid w:val="00996CFD"/>
    <w:rsid w:val="009974F8"/>
    <w:rsid w:val="009A006A"/>
    <w:rsid w:val="009A1179"/>
    <w:rsid w:val="009A1A1F"/>
    <w:rsid w:val="009A1C27"/>
    <w:rsid w:val="009A24EA"/>
    <w:rsid w:val="009A27EF"/>
    <w:rsid w:val="009A2D08"/>
    <w:rsid w:val="009A356A"/>
    <w:rsid w:val="009A3BE3"/>
    <w:rsid w:val="009A4A01"/>
    <w:rsid w:val="009A561E"/>
    <w:rsid w:val="009A57CC"/>
    <w:rsid w:val="009A6EC9"/>
    <w:rsid w:val="009B013A"/>
    <w:rsid w:val="009B0917"/>
    <w:rsid w:val="009B15D4"/>
    <w:rsid w:val="009B1CEF"/>
    <w:rsid w:val="009B229B"/>
    <w:rsid w:val="009B2F66"/>
    <w:rsid w:val="009B3009"/>
    <w:rsid w:val="009B343C"/>
    <w:rsid w:val="009B3EE2"/>
    <w:rsid w:val="009B4AD8"/>
    <w:rsid w:val="009B5142"/>
    <w:rsid w:val="009B5726"/>
    <w:rsid w:val="009B6251"/>
    <w:rsid w:val="009B62F7"/>
    <w:rsid w:val="009B6AE2"/>
    <w:rsid w:val="009B6F05"/>
    <w:rsid w:val="009C04BB"/>
    <w:rsid w:val="009C0D33"/>
    <w:rsid w:val="009C1BE3"/>
    <w:rsid w:val="009C3ED9"/>
    <w:rsid w:val="009C4510"/>
    <w:rsid w:val="009C4885"/>
    <w:rsid w:val="009C4B75"/>
    <w:rsid w:val="009C4C00"/>
    <w:rsid w:val="009C51D6"/>
    <w:rsid w:val="009C5A4C"/>
    <w:rsid w:val="009C6022"/>
    <w:rsid w:val="009C6290"/>
    <w:rsid w:val="009C758C"/>
    <w:rsid w:val="009C7838"/>
    <w:rsid w:val="009C7976"/>
    <w:rsid w:val="009C7FE1"/>
    <w:rsid w:val="009D0D27"/>
    <w:rsid w:val="009D1764"/>
    <w:rsid w:val="009D1C36"/>
    <w:rsid w:val="009D1EDD"/>
    <w:rsid w:val="009D2244"/>
    <w:rsid w:val="009D28E5"/>
    <w:rsid w:val="009D3786"/>
    <w:rsid w:val="009D3E4D"/>
    <w:rsid w:val="009D448E"/>
    <w:rsid w:val="009D4CEA"/>
    <w:rsid w:val="009D5241"/>
    <w:rsid w:val="009D53B7"/>
    <w:rsid w:val="009D55D0"/>
    <w:rsid w:val="009D579A"/>
    <w:rsid w:val="009D5BF3"/>
    <w:rsid w:val="009D5C8C"/>
    <w:rsid w:val="009D7BE9"/>
    <w:rsid w:val="009D7F28"/>
    <w:rsid w:val="009E0C0A"/>
    <w:rsid w:val="009E1D47"/>
    <w:rsid w:val="009E340B"/>
    <w:rsid w:val="009E366B"/>
    <w:rsid w:val="009E3E80"/>
    <w:rsid w:val="009E4242"/>
    <w:rsid w:val="009E4AA3"/>
    <w:rsid w:val="009E51C5"/>
    <w:rsid w:val="009E590C"/>
    <w:rsid w:val="009E643C"/>
    <w:rsid w:val="009E685D"/>
    <w:rsid w:val="009E6C2A"/>
    <w:rsid w:val="009E6DCA"/>
    <w:rsid w:val="009E7B2C"/>
    <w:rsid w:val="009F2C2A"/>
    <w:rsid w:val="009F31D4"/>
    <w:rsid w:val="009F3EC6"/>
    <w:rsid w:val="009F4307"/>
    <w:rsid w:val="009F50F6"/>
    <w:rsid w:val="009F589E"/>
    <w:rsid w:val="009F6BEA"/>
    <w:rsid w:val="009F7364"/>
    <w:rsid w:val="009F766E"/>
    <w:rsid w:val="00A0165A"/>
    <w:rsid w:val="00A016F1"/>
    <w:rsid w:val="00A01AC9"/>
    <w:rsid w:val="00A01B5F"/>
    <w:rsid w:val="00A02028"/>
    <w:rsid w:val="00A02729"/>
    <w:rsid w:val="00A029AD"/>
    <w:rsid w:val="00A02CB5"/>
    <w:rsid w:val="00A03647"/>
    <w:rsid w:val="00A045CF"/>
    <w:rsid w:val="00A04715"/>
    <w:rsid w:val="00A066D4"/>
    <w:rsid w:val="00A0776B"/>
    <w:rsid w:val="00A07A10"/>
    <w:rsid w:val="00A1165B"/>
    <w:rsid w:val="00A11D83"/>
    <w:rsid w:val="00A11EB1"/>
    <w:rsid w:val="00A125CF"/>
    <w:rsid w:val="00A127F5"/>
    <w:rsid w:val="00A12BB4"/>
    <w:rsid w:val="00A12CB4"/>
    <w:rsid w:val="00A13853"/>
    <w:rsid w:val="00A13CA4"/>
    <w:rsid w:val="00A13F5C"/>
    <w:rsid w:val="00A14B70"/>
    <w:rsid w:val="00A159FC"/>
    <w:rsid w:val="00A15DE2"/>
    <w:rsid w:val="00A15F40"/>
    <w:rsid w:val="00A1682D"/>
    <w:rsid w:val="00A16E8D"/>
    <w:rsid w:val="00A174B1"/>
    <w:rsid w:val="00A17B81"/>
    <w:rsid w:val="00A208A4"/>
    <w:rsid w:val="00A20C9D"/>
    <w:rsid w:val="00A222CF"/>
    <w:rsid w:val="00A2315C"/>
    <w:rsid w:val="00A231BB"/>
    <w:rsid w:val="00A2328D"/>
    <w:rsid w:val="00A23920"/>
    <w:rsid w:val="00A2459E"/>
    <w:rsid w:val="00A25839"/>
    <w:rsid w:val="00A25AAF"/>
    <w:rsid w:val="00A26176"/>
    <w:rsid w:val="00A27634"/>
    <w:rsid w:val="00A27CA5"/>
    <w:rsid w:val="00A30A42"/>
    <w:rsid w:val="00A31065"/>
    <w:rsid w:val="00A31192"/>
    <w:rsid w:val="00A3194E"/>
    <w:rsid w:val="00A321D5"/>
    <w:rsid w:val="00A32B50"/>
    <w:rsid w:val="00A33087"/>
    <w:rsid w:val="00A33A62"/>
    <w:rsid w:val="00A34588"/>
    <w:rsid w:val="00A353AF"/>
    <w:rsid w:val="00A353CB"/>
    <w:rsid w:val="00A3688A"/>
    <w:rsid w:val="00A36EEE"/>
    <w:rsid w:val="00A37394"/>
    <w:rsid w:val="00A3743B"/>
    <w:rsid w:val="00A377EF"/>
    <w:rsid w:val="00A402A4"/>
    <w:rsid w:val="00A40A6F"/>
    <w:rsid w:val="00A418A8"/>
    <w:rsid w:val="00A42005"/>
    <w:rsid w:val="00A442AB"/>
    <w:rsid w:val="00A44FD6"/>
    <w:rsid w:val="00A4552C"/>
    <w:rsid w:val="00A4553A"/>
    <w:rsid w:val="00A45937"/>
    <w:rsid w:val="00A46756"/>
    <w:rsid w:val="00A46997"/>
    <w:rsid w:val="00A470C0"/>
    <w:rsid w:val="00A501C8"/>
    <w:rsid w:val="00A514C1"/>
    <w:rsid w:val="00A51DBB"/>
    <w:rsid w:val="00A51EC3"/>
    <w:rsid w:val="00A53CDE"/>
    <w:rsid w:val="00A54111"/>
    <w:rsid w:val="00A548F3"/>
    <w:rsid w:val="00A54AFF"/>
    <w:rsid w:val="00A553C2"/>
    <w:rsid w:val="00A55D96"/>
    <w:rsid w:val="00A55F3F"/>
    <w:rsid w:val="00A56077"/>
    <w:rsid w:val="00A56E0C"/>
    <w:rsid w:val="00A577D6"/>
    <w:rsid w:val="00A605C8"/>
    <w:rsid w:val="00A60A62"/>
    <w:rsid w:val="00A61995"/>
    <w:rsid w:val="00A62384"/>
    <w:rsid w:val="00A62549"/>
    <w:rsid w:val="00A62B96"/>
    <w:rsid w:val="00A63B1F"/>
    <w:rsid w:val="00A643F8"/>
    <w:rsid w:val="00A64477"/>
    <w:rsid w:val="00A647FA"/>
    <w:rsid w:val="00A64854"/>
    <w:rsid w:val="00A65286"/>
    <w:rsid w:val="00A6621F"/>
    <w:rsid w:val="00A665B9"/>
    <w:rsid w:val="00A66B78"/>
    <w:rsid w:val="00A671E4"/>
    <w:rsid w:val="00A6745B"/>
    <w:rsid w:val="00A674B7"/>
    <w:rsid w:val="00A70325"/>
    <w:rsid w:val="00A70CAC"/>
    <w:rsid w:val="00A725A5"/>
    <w:rsid w:val="00A73187"/>
    <w:rsid w:val="00A73DBC"/>
    <w:rsid w:val="00A73FA6"/>
    <w:rsid w:val="00A7574A"/>
    <w:rsid w:val="00A75B55"/>
    <w:rsid w:val="00A763A5"/>
    <w:rsid w:val="00A76E4D"/>
    <w:rsid w:val="00A77D6C"/>
    <w:rsid w:val="00A80688"/>
    <w:rsid w:val="00A806EA"/>
    <w:rsid w:val="00A80FB0"/>
    <w:rsid w:val="00A83854"/>
    <w:rsid w:val="00A83C9E"/>
    <w:rsid w:val="00A84C07"/>
    <w:rsid w:val="00A84E53"/>
    <w:rsid w:val="00A84FD7"/>
    <w:rsid w:val="00A8556C"/>
    <w:rsid w:val="00A8576E"/>
    <w:rsid w:val="00A85D89"/>
    <w:rsid w:val="00A85E32"/>
    <w:rsid w:val="00A861C0"/>
    <w:rsid w:val="00A869BA"/>
    <w:rsid w:val="00A870FA"/>
    <w:rsid w:val="00A87205"/>
    <w:rsid w:val="00A8746F"/>
    <w:rsid w:val="00A87F6C"/>
    <w:rsid w:val="00A90747"/>
    <w:rsid w:val="00A90A62"/>
    <w:rsid w:val="00A90C4D"/>
    <w:rsid w:val="00A90E8D"/>
    <w:rsid w:val="00A90EE1"/>
    <w:rsid w:val="00A9249A"/>
    <w:rsid w:val="00A938BD"/>
    <w:rsid w:val="00A93EC5"/>
    <w:rsid w:val="00A94292"/>
    <w:rsid w:val="00A94AEF"/>
    <w:rsid w:val="00A94D14"/>
    <w:rsid w:val="00A954ED"/>
    <w:rsid w:val="00A958E3"/>
    <w:rsid w:val="00A95FB7"/>
    <w:rsid w:val="00A962AB"/>
    <w:rsid w:val="00A96A34"/>
    <w:rsid w:val="00A96E26"/>
    <w:rsid w:val="00AA02BA"/>
    <w:rsid w:val="00AA1008"/>
    <w:rsid w:val="00AA252F"/>
    <w:rsid w:val="00AA26EF"/>
    <w:rsid w:val="00AA291B"/>
    <w:rsid w:val="00AA31E4"/>
    <w:rsid w:val="00AA3229"/>
    <w:rsid w:val="00AA32D9"/>
    <w:rsid w:val="00AA33A7"/>
    <w:rsid w:val="00AA3EB1"/>
    <w:rsid w:val="00AA4298"/>
    <w:rsid w:val="00AA4C5A"/>
    <w:rsid w:val="00AA56B0"/>
    <w:rsid w:val="00AA5B9C"/>
    <w:rsid w:val="00AA612A"/>
    <w:rsid w:val="00AA6135"/>
    <w:rsid w:val="00AA657F"/>
    <w:rsid w:val="00AA6BE5"/>
    <w:rsid w:val="00AA6E77"/>
    <w:rsid w:val="00AA7A2E"/>
    <w:rsid w:val="00AB02C9"/>
    <w:rsid w:val="00AB0B71"/>
    <w:rsid w:val="00AB1416"/>
    <w:rsid w:val="00AB2465"/>
    <w:rsid w:val="00AB2DC7"/>
    <w:rsid w:val="00AB30B2"/>
    <w:rsid w:val="00AB30D9"/>
    <w:rsid w:val="00AB3615"/>
    <w:rsid w:val="00AB3B06"/>
    <w:rsid w:val="00AB417E"/>
    <w:rsid w:val="00AB5DE7"/>
    <w:rsid w:val="00AB65AA"/>
    <w:rsid w:val="00AB65D9"/>
    <w:rsid w:val="00AB745F"/>
    <w:rsid w:val="00AB76D8"/>
    <w:rsid w:val="00AC012A"/>
    <w:rsid w:val="00AC07CA"/>
    <w:rsid w:val="00AC0E6B"/>
    <w:rsid w:val="00AC14DD"/>
    <w:rsid w:val="00AC25A6"/>
    <w:rsid w:val="00AC2C0E"/>
    <w:rsid w:val="00AC330C"/>
    <w:rsid w:val="00AC35C8"/>
    <w:rsid w:val="00AC3C38"/>
    <w:rsid w:val="00AC4BA0"/>
    <w:rsid w:val="00AC51A5"/>
    <w:rsid w:val="00AC5C92"/>
    <w:rsid w:val="00AC5D69"/>
    <w:rsid w:val="00AC5DC9"/>
    <w:rsid w:val="00AC61C7"/>
    <w:rsid w:val="00AC6F6F"/>
    <w:rsid w:val="00AC717F"/>
    <w:rsid w:val="00AC7614"/>
    <w:rsid w:val="00AD03DB"/>
    <w:rsid w:val="00AD0474"/>
    <w:rsid w:val="00AD05B9"/>
    <w:rsid w:val="00AD18E4"/>
    <w:rsid w:val="00AD2401"/>
    <w:rsid w:val="00AD265A"/>
    <w:rsid w:val="00AD29B8"/>
    <w:rsid w:val="00AD2A15"/>
    <w:rsid w:val="00AD2B88"/>
    <w:rsid w:val="00AD4D3D"/>
    <w:rsid w:val="00AD5F94"/>
    <w:rsid w:val="00AD657D"/>
    <w:rsid w:val="00AD733C"/>
    <w:rsid w:val="00AD79AC"/>
    <w:rsid w:val="00AE044E"/>
    <w:rsid w:val="00AE05C6"/>
    <w:rsid w:val="00AE0654"/>
    <w:rsid w:val="00AE0F56"/>
    <w:rsid w:val="00AE1321"/>
    <w:rsid w:val="00AE1572"/>
    <w:rsid w:val="00AE1C2E"/>
    <w:rsid w:val="00AE1EFC"/>
    <w:rsid w:val="00AE1F55"/>
    <w:rsid w:val="00AE2886"/>
    <w:rsid w:val="00AE2F33"/>
    <w:rsid w:val="00AE3322"/>
    <w:rsid w:val="00AE388D"/>
    <w:rsid w:val="00AE3971"/>
    <w:rsid w:val="00AE39FB"/>
    <w:rsid w:val="00AE3BBF"/>
    <w:rsid w:val="00AE41FA"/>
    <w:rsid w:val="00AE482D"/>
    <w:rsid w:val="00AE4B81"/>
    <w:rsid w:val="00AE4CA7"/>
    <w:rsid w:val="00AE4FC8"/>
    <w:rsid w:val="00AE6163"/>
    <w:rsid w:val="00AE63BB"/>
    <w:rsid w:val="00AE6585"/>
    <w:rsid w:val="00AE6B5B"/>
    <w:rsid w:val="00AE710E"/>
    <w:rsid w:val="00AE72E8"/>
    <w:rsid w:val="00AE7D83"/>
    <w:rsid w:val="00AF013D"/>
    <w:rsid w:val="00AF01C1"/>
    <w:rsid w:val="00AF0568"/>
    <w:rsid w:val="00AF091F"/>
    <w:rsid w:val="00AF0BCB"/>
    <w:rsid w:val="00AF1BD2"/>
    <w:rsid w:val="00AF1DEE"/>
    <w:rsid w:val="00AF202E"/>
    <w:rsid w:val="00AF2696"/>
    <w:rsid w:val="00AF3CD2"/>
    <w:rsid w:val="00AF46E2"/>
    <w:rsid w:val="00AF4864"/>
    <w:rsid w:val="00AF54E8"/>
    <w:rsid w:val="00AF550A"/>
    <w:rsid w:val="00AF5E44"/>
    <w:rsid w:val="00AF7C75"/>
    <w:rsid w:val="00AF7F36"/>
    <w:rsid w:val="00B0034C"/>
    <w:rsid w:val="00B006A5"/>
    <w:rsid w:val="00B00C6E"/>
    <w:rsid w:val="00B014D7"/>
    <w:rsid w:val="00B023C5"/>
    <w:rsid w:val="00B0294D"/>
    <w:rsid w:val="00B057F7"/>
    <w:rsid w:val="00B07144"/>
    <w:rsid w:val="00B07EC2"/>
    <w:rsid w:val="00B07F21"/>
    <w:rsid w:val="00B10378"/>
    <w:rsid w:val="00B10840"/>
    <w:rsid w:val="00B109F9"/>
    <w:rsid w:val="00B10A54"/>
    <w:rsid w:val="00B110DB"/>
    <w:rsid w:val="00B11A7F"/>
    <w:rsid w:val="00B11E00"/>
    <w:rsid w:val="00B12A0B"/>
    <w:rsid w:val="00B131F9"/>
    <w:rsid w:val="00B1344A"/>
    <w:rsid w:val="00B1432D"/>
    <w:rsid w:val="00B15941"/>
    <w:rsid w:val="00B15D27"/>
    <w:rsid w:val="00B16972"/>
    <w:rsid w:val="00B16A96"/>
    <w:rsid w:val="00B17D44"/>
    <w:rsid w:val="00B2077D"/>
    <w:rsid w:val="00B20975"/>
    <w:rsid w:val="00B20A21"/>
    <w:rsid w:val="00B21167"/>
    <w:rsid w:val="00B220BE"/>
    <w:rsid w:val="00B2284E"/>
    <w:rsid w:val="00B22F71"/>
    <w:rsid w:val="00B234A9"/>
    <w:rsid w:val="00B2363E"/>
    <w:rsid w:val="00B23CE4"/>
    <w:rsid w:val="00B23D03"/>
    <w:rsid w:val="00B2415D"/>
    <w:rsid w:val="00B24304"/>
    <w:rsid w:val="00B24C8C"/>
    <w:rsid w:val="00B251C4"/>
    <w:rsid w:val="00B25768"/>
    <w:rsid w:val="00B26703"/>
    <w:rsid w:val="00B26AB2"/>
    <w:rsid w:val="00B275DE"/>
    <w:rsid w:val="00B300A6"/>
    <w:rsid w:val="00B3064D"/>
    <w:rsid w:val="00B31568"/>
    <w:rsid w:val="00B315FD"/>
    <w:rsid w:val="00B316C2"/>
    <w:rsid w:val="00B31CA5"/>
    <w:rsid w:val="00B323CA"/>
    <w:rsid w:val="00B32E9A"/>
    <w:rsid w:val="00B33597"/>
    <w:rsid w:val="00B33820"/>
    <w:rsid w:val="00B33D01"/>
    <w:rsid w:val="00B33D16"/>
    <w:rsid w:val="00B35090"/>
    <w:rsid w:val="00B3520B"/>
    <w:rsid w:val="00B36058"/>
    <w:rsid w:val="00B36284"/>
    <w:rsid w:val="00B368F2"/>
    <w:rsid w:val="00B36B85"/>
    <w:rsid w:val="00B36D36"/>
    <w:rsid w:val="00B372D2"/>
    <w:rsid w:val="00B373A6"/>
    <w:rsid w:val="00B376F6"/>
    <w:rsid w:val="00B37983"/>
    <w:rsid w:val="00B37CE1"/>
    <w:rsid w:val="00B37F27"/>
    <w:rsid w:val="00B40FEB"/>
    <w:rsid w:val="00B4107A"/>
    <w:rsid w:val="00B4143C"/>
    <w:rsid w:val="00B41773"/>
    <w:rsid w:val="00B41996"/>
    <w:rsid w:val="00B41D63"/>
    <w:rsid w:val="00B41F31"/>
    <w:rsid w:val="00B421CC"/>
    <w:rsid w:val="00B42C0A"/>
    <w:rsid w:val="00B43983"/>
    <w:rsid w:val="00B443E9"/>
    <w:rsid w:val="00B445F6"/>
    <w:rsid w:val="00B44A48"/>
    <w:rsid w:val="00B451D5"/>
    <w:rsid w:val="00B45399"/>
    <w:rsid w:val="00B45FD6"/>
    <w:rsid w:val="00B46022"/>
    <w:rsid w:val="00B46F58"/>
    <w:rsid w:val="00B47E2E"/>
    <w:rsid w:val="00B50ADB"/>
    <w:rsid w:val="00B511A0"/>
    <w:rsid w:val="00B523FB"/>
    <w:rsid w:val="00B53634"/>
    <w:rsid w:val="00B53704"/>
    <w:rsid w:val="00B544F8"/>
    <w:rsid w:val="00B54830"/>
    <w:rsid w:val="00B554A4"/>
    <w:rsid w:val="00B55E4D"/>
    <w:rsid w:val="00B5624B"/>
    <w:rsid w:val="00B628A5"/>
    <w:rsid w:val="00B63584"/>
    <w:rsid w:val="00B63AE2"/>
    <w:rsid w:val="00B63D0A"/>
    <w:rsid w:val="00B63E07"/>
    <w:rsid w:val="00B645F4"/>
    <w:rsid w:val="00B66244"/>
    <w:rsid w:val="00B6625D"/>
    <w:rsid w:val="00B70264"/>
    <w:rsid w:val="00B710CD"/>
    <w:rsid w:val="00B72506"/>
    <w:rsid w:val="00B72F90"/>
    <w:rsid w:val="00B74753"/>
    <w:rsid w:val="00B758A1"/>
    <w:rsid w:val="00B765B8"/>
    <w:rsid w:val="00B76C49"/>
    <w:rsid w:val="00B808A8"/>
    <w:rsid w:val="00B80BA3"/>
    <w:rsid w:val="00B80FD0"/>
    <w:rsid w:val="00B8140B"/>
    <w:rsid w:val="00B81A06"/>
    <w:rsid w:val="00B8287C"/>
    <w:rsid w:val="00B82D59"/>
    <w:rsid w:val="00B833F0"/>
    <w:rsid w:val="00B83C74"/>
    <w:rsid w:val="00B84D8F"/>
    <w:rsid w:val="00B84DEE"/>
    <w:rsid w:val="00B86979"/>
    <w:rsid w:val="00B87F5C"/>
    <w:rsid w:val="00B87FA4"/>
    <w:rsid w:val="00B90BCD"/>
    <w:rsid w:val="00B91812"/>
    <w:rsid w:val="00B92829"/>
    <w:rsid w:val="00B9288F"/>
    <w:rsid w:val="00B92B16"/>
    <w:rsid w:val="00B92DEB"/>
    <w:rsid w:val="00B93919"/>
    <w:rsid w:val="00B93A33"/>
    <w:rsid w:val="00B93F04"/>
    <w:rsid w:val="00B93FC4"/>
    <w:rsid w:val="00B94E31"/>
    <w:rsid w:val="00B94E57"/>
    <w:rsid w:val="00B952D6"/>
    <w:rsid w:val="00B95A36"/>
    <w:rsid w:val="00B95F9A"/>
    <w:rsid w:val="00B96055"/>
    <w:rsid w:val="00B96877"/>
    <w:rsid w:val="00B968DB"/>
    <w:rsid w:val="00B969C7"/>
    <w:rsid w:val="00B96C48"/>
    <w:rsid w:val="00B96CA9"/>
    <w:rsid w:val="00B9796C"/>
    <w:rsid w:val="00B979FE"/>
    <w:rsid w:val="00B97C03"/>
    <w:rsid w:val="00BA0709"/>
    <w:rsid w:val="00BA215D"/>
    <w:rsid w:val="00BA26EE"/>
    <w:rsid w:val="00BA2946"/>
    <w:rsid w:val="00BA2F90"/>
    <w:rsid w:val="00BA4127"/>
    <w:rsid w:val="00BA4623"/>
    <w:rsid w:val="00BA4E6B"/>
    <w:rsid w:val="00BA4FAA"/>
    <w:rsid w:val="00BA542B"/>
    <w:rsid w:val="00BA5714"/>
    <w:rsid w:val="00BA5D47"/>
    <w:rsid w:val="00BA6B1C"/>
    <w:rsid w:val="00BA6E56"/>
    <w:rsid w:val="00BA7A48"/>
    <w:rsid w:val="00BA7AC4"/>
    <w:rsid w:val="00BA7FE3"/>
    <w:rsid w:val="00BB1340"/>
    <w:rsid w:val="00BB3631"/>
    <w:rsid w:val="00BB3EBD"/>
    <w:rsid w:val="00BB4730"/>
    <w:rsid w:val="00BB4C48"/>
    <w:rsid w:val="00BB4E3B"/>
    <w:rsid w:val="00BB6536"/>
    <w:rsid w:val="00BB69BA"/>
    <w:rsid w:val="00BB7543"/>
    <w:rsid w:val="00BB7AFF"/>
    <w:rsid w:val="00BB7E2B"/>
    <w:rsid w:val="00BC023E"/>
    <w:rsid w:val="00BC0AF8"/>
    <w:rsid w:val="00BC0C43"/>
    <w:rsid w:val="00BC126D"/>
    <w:rsid w:val="00BC1F0A"/>
    <w:rsid w:val="00BC2247"/>
    <w:rsid w:val="00BC2B96"/>
    <w:rsid w:val="00BC2C92"/>
    <w:rsid w:val="00BC2D95"/>
    <w:rsid w:val="00BC3165"/>
    <w:rsid w:val="00BC3B5B"/>
    <w:rsid w:val="00BC3BD5"/>
    <w:rsid w:val="00BC45BE"/>
    <w:rsid w:val="00BC4FEE"/>
    <w:rsid w:val="00BC5D38"/>
    <w:rsid w:val="00BC67DE"/>
    <w:rsid w:val="00BC736A"/>
    <w:rsid w:val="00BC75E3"/>
    <w:rsid w:val="00BC7F34"/>
    <w:rsid w:val="00BD062A"/>
    <w:rsid w:val="00BD0C28"/>
    <w:rsid w:val="00BD1883"/>
    <w:rsid w:val="00BD23F6"/>
    <w:rsid w:val="00BD2D63"/>
    <w:rsid w:val="00BD3893"/>
    <w:rsid w:val="00BD4DC9"/>
    <w:rsid w:val="00BD68DC"/>
    <w:rsid w:val="00BD692B"/>
    <w:rsid w:val="00BD7535"/>
    <w:rsid w:val="00BD7A68"/>
    <w:rsid w:val="00BD7D47"/>
    <w:rsid w:val="00BE166A"/>
    <w:rsid w:val="00BE2874"/>
    <w:rsid w:val="00BE327C"/>
    <w:rsid w:val="00BE4126"/>
    <w:rsid w:val="00BE4EDA"/>
    <w:rsid w:val="00BE59A9"/>
    <w:rsid w:val="00BE5ACA"/>
    <w:rsid w:val="00BE5C31"/>
    <w:rsid w:val="00BE5F73"/>
    <w:rsid w:val="00BE6907"/>
    <w:rsid w:val="00BE6A7E"/>
    <w:rsid w:val="00BE7D24"/>
    <w:rsid w:val="00BE7D3A"/>
    <w:rsid w:val="00BE7FCC"/>
    <w:rsid w:val="00BF05EB"/>
    <w:rsid w:val="00BF07D3"/>
    <w:rsid w:val="00BF105E"/>
    <w:rsid w:val="00BF2093"/>
    <w:rsid w:val="00BF25DF"/>
    <w:rsid w:val="00BF30F4"/>
    <w:rsid w:val="00BF3F2E"/>
    <w:rsid w:val="00BF6004"/>
    <w:rsid w:val="00BF604C"/>
    <w:rsid w:val="00BF72EB"/>
    <w:rsid w:val="00BF7C7C"/>
    <w:rsid w:val="00C00D20"/>
    <w:rsid w:val="00C0132E"/>
    <w:rsid w:val="00C015A6"/>
    <w:rsid w:val="00C01824"/>
    <w:rsid w:val="00C0237D"/>
    <w:rsid w:val="00C026D8"/>
    <w:rsid w:val="00C0292A"/>
    <w:rsid w:val="00C03115"/>
    <w:rsid w:val="00C03F98"/>
    <w:rsid w:val="00C04026"/>
    <w:rsid w:val="00C040ED"/>
    <w:rsid w:val="00C04D39"/>
    <w:rsid w:val="00C05005"/>
    <w:rsid w:val="00C05899"/>
    <w:rsid w:val="00C078D3"/>
    <w:rsid w:val="00C07A87"/>
    <w:rsid w:val="00C11767"/>
    <w:rsid w:val="00C11987"/>
    <w:rsid w:val="00C11E43"/>
    <w:rsid w:val="00C126E8"/>
    <w:rsid w:val="00C1362C"/>
    <w:rsid w:val="00C13858"/>
    <w:rsid w:val="00C138E9"/>
    <w:rsid w:val="00C14086"/>
    <w:rsid w:val="00C14439"/>
    <w:rsid w:val="00C14AA8"/>
    <w:rsid w:val="00C15CF0"/>
    <w:rsid w:val="00C165DE"/>
    <w:rsid w:val="00C166F8"/>
    <w:rsid w:val="00C16884"/>
    <w:rsid w:val="00C1699B"/>
    <w:rsid w:val="00C16B42"/>
    <w:rsid w:val="00C16B6B"/>
    <w:rsid w:val="00C16C3E"/>
    <w:rsid w:val="00C16D9F"/>
    <w:rsid w:val="00C17181"/>
    <w:rsid w:val="00C17466"/>
    <w:rsid w:val="00C17831"/>
    <w:rsid w:val="00C208E2"/>
    <w:rsid w:val="00C20945"/>
    <w:rsid w:val="00C20A00"/>
    <w:rsid w:val="00C20CE5"/>
    <w:rsid w:val="00C20CFB"/>
    <w:rsid w:val="00C22F97"/>
    <w:rsid w:val="00C232D4"/>
    <w:rsid w:val="00C24463"/>
    <w:rsid w:val="00C24554"/>
    <w:rsid w:val="00C258E0"/>
    <w:rsid w:val="00C26D31"/>
    <w:rsid w:val="00C26EA8"/>
    <w:rsid w:val="00C27209"/>
    <w:rsid w:val="00C304A3"/>
    <w:rsid w:val="00C307FD"/>
    <w:rsid w:val="00C30BB9"/>
    <w:rsid w:val="00C3106A"/>
    <w:rsid w:val="00C31600"/>
    <w:rsid w:val="00C31C68"/>
    <w:rsid w:val="00C31C7F"/>
    <w:rsid w:val="00C323A2"/>
    <w:rsid w:val="00C327AE"/>
    <w:rsid w:val="00C33231"/>
    <w:rsid w:val="00C3336D"/>
    <w:rsid w:val="00C3368C"/>
    <w:rsid w:val="00C33AE5"/>
    <w:rsid w:val="00C34363"/>
    <w:rsid w:val="00C34BB9"/>
    <w:rsid w:val="00C34F0F"/>
    <w:rsid w:val="00C35A36"/>
    <w:rsid w:val="00C35A72"/>
    <w:rsid w:val="00C35CDF"/>
    <w:rsid w:val="00C36967"/>
    <w:rsid w:val="00C40BC8"/>
    <w:rsid w:val="00C411B3"/>
    <w:rsid w:val="00C41D7D"/>
    <w:rsid w:val="00C41FF6"/>
    <w:rsid w:val="00C420DF"/>
    <w:rsid w:val="00C42218"/>
    <w:rsid w:val="00C422B9"/>
    <w:rsid w:val="00C432A9"/>
    <w:rsid w:val="00C43B90"/>
    <w:rsid w:val="00C441DD"/>
    <w:rsid w:val="00C44372"/>
    <w:rsid w:val="00C44B74"/>
    <w:rsid w:val="00C45ADD"/>
    <w:rsid w:val="00C4608D"/>
    <w:rsid w:val="00C4615B"/>
    <w:rsid w:val="00C4635E"/>
    <w:rsid w:val="00C46632"/>
    <w:rsid w:val="00C46674"/>
    <w:rsid w:val="00C46CBC"/>
    <w:rsid w:val="00C47E01"/>
    <w:rsid w:val="00C5009F"/>
    <w:rsid w:val="00C50441"/>
    <w:rsid w:val="00C5180E"/>
    <w:rsid w:val="00C52BA0"/>
    <w:rsid w:val="00C53226"/>
    <w:rsid w:val="00C53551"/>
    <w:rsid w:val="00C538E1"/>
    <w:rsid w:val="00C54452"/>
    <w:rsid w:val="00C5446F"/>
    <w:rsid w:val="00C54DD6"/>
    <w:rsid w:val="00C55292"/>
    <w:rsid w:val="00C55447"/>
    <w:rsid w:val="00C554E3"/>
    <w:rsid w:val="00C55814"/>
    <w:rsid w:val="00C564F7"/>
    <w:rsid w:val="00C57DAF"/>
    <w:rsid w:val="00C60059"/>
    <w:rsid w:val="00C60385"/>
    <w:rsid w:val="00C603D5"/>
    <w:rsid w:val="00C61551"/>
    <w:rsid w:val="00C61B3E"/>
    <w:rsid w:val="00C61E91"/>
    <w:rsid w:val="00C61EF4"/>
    <w:rsid w:val="00C6217B"/>
    <w:rsid w:val="00C623D1"/>
    <w:rsid w:val="00C623E5"/>
    <w:rsid w:val="00C634DB"/>
    <w:rsid w:val="00C63586"/>
    <w:rsid w:val="00C64F81"/>
    <w:rsid w:val="00C65058"/>
    <w:rsid w:val="00C65E0E"/>
    <w:rsid w:val="00C6696F"/>
    <w:rsid w:val="00C669B5"/>
    <w:rsid w:val="00C66BEA"/>
    <w:rsid w:val="00C66BF8"/>
    <w:rsid w:val="00C67157"/>
    <w:rsid w:val="00C6735A"/>
    <w:rsid w:val="00C6758A"/>
    <w:rsid w:val="00C70287"/>
    <w:rsid w:val="00C71A83"/>
    <w:rsid w:val="00C722B6"/>
    <w:rsid w:val="00C734DF"/>
    <w:rsid w:val="00C73C79"/>
    <w:rsid w:val="00C73F87"/>
    <w:rsid w:val="00C754DC"/>
    <w:rsid w:val="00C758C7"/>
    <w:rsid w:val="00C75BD1"/>
    <w:rsid w:val="00C75F75"/>
    <w:rsid w:val="00C769A9"/>
    <w:rsid w:val="00C77BB5"/>
    <w:rsid w:val="00C8034C"/>
    <w:rsid w:val="00C81584"/>
    <w:rsid w:val="00C818BC"/>
    <w:rsid w:val="00C84298"/>
    <w:rsid w:val="00C844D3"/>
    <w:rsid w:val="00C84675"/>
    <w:rsid w:val="00C850FF"/>
    <w:rsid w:val="00C85CB1"/>
    <w:rsid w:val="00C85E90"/>
    <w:rsid w:val="00C863C7"/>
    <w:rsid w:val="00C86446"/>
    <w:rsid w:val="00C86ACA"/>
    <w:rsid w:val="00C87086"/>
    <w:rsid w:val="00C871D1"/>
    <w:rsid w:val="00C8737F"/>
    <w:rsid w:val="00C90286"/>
    <w:rsid w:val="00C91DD8"/>
    <w:rsid w:val="00C92DA9"/>
    <w:rsid w:val="00C92F56"/>
    <w:rsid w:val="00C93BD1"/>
    <w:rsid w:val="00C93C7A"/>
    <w:rsid w:val="00C93F4E"/>
    <w:rsid w:val="00C9479F"/>
    <w:rsid w:val="00C94CBD"/>
    <w:rsid w:val="00C94D33"/>
    <w:rsid w:val="00C95504"/>
    <w:rsid w:val="00C96857"/>
    <w:rsid w:val="00C973BD"/>
    <w:rsid w:val="00CA0A44"/>
    <w:rsid w:val="00CA0A85"/>
    <w:rsid w:val="00CA1B11"/>
    <w:rsid w:val="00CA33AF"/>
    <w:rsid w:val="00CA3744"/>
    <w:rsid w:val="00CA3B94"/>
    <w:rsid w:val="00CA3C7B"/>
    <w:rsid w:val="00CA3C9C"/>
    <w:rsid w:val="00CA52F1"/>
    <w:rsid w:val="00CA7207"/>
    <w:rsid w:val="00CA793C"/>
    <w:rsid w:val="00CB289E"/>
    <w:rsid w:val="00CB2B2B"/>
    <w:rsid w:val="00CB3D6A"/>
    <w:rsid w:val="00CB4660"/>
    <w:rsid w:val="00CB52C6"/>
    <w:rsid w:val="00CB5825"/>
    <w:rsid w:val="00CB6D06"/>
    <w:rsid w:val="00CB7081"/>
    <w:rsid w:val="00CC053A"/>
    <w:rsid w:val="00CC0F54"/>
    <w:rsid w:val="00CC1452"/>
    <w:rsid w:val="00CC1942"/>
    <w:rsid w:val="00CC1DD4"/>
    <w:rsid w:val="00CC263C"/>
    <w:rsid w:val="00CC28F7"/>
    <w:rsid w:val="00CC376D"/>
    <w:rsid w:val="00CC41C0"/>
    <w:rsid w:val="00CC4B5A"/>
    <w:rsid w:val="00CC4F3D"/>
    <w:rsid w:val="00CC5477"/>
    <w:rsid w:val="00CC66B7"/>
    <w:rsid w:val="00CC7084"/>
    <w:rsid w:val="00CC74CA"/>
    <w:rsid w:val="00CC786F"/>
    <w:rsid w:val="00CC7DB9"/>
    <w:rsid w:val="00CD03AA"/>
    <w:rsid w:val="00CD1A21"/>
    <w:rsid w:val="00CD2562"/>
    <w:rsid w:val="00CD27AB"/>
    <w:rsid w:val="00CD38BB"/>
    <w:rsid w:val="00CD3E0F"/>
    <w:rsid w:val="00CD3F2F"/>
    <w:rsid w:val="00CD4A74"/>
    <w:rsid w:val="00CD4CB7"/>
    <w:rsid w:val="00CD507F"/>
    <w:rsid w:val="00CD5731"/>
    <w:rsid w:val="00CD6C3F"/>
    <w:rsid w:val="00CD6EB6"/>
    <w:rsid w:val="00CD71E0"/>
    <w:rsid w:val="00CD7B1F"/>
    <w:rsid w:val="00CD7BE5"/>
    <w:rsid w:val="00CD7C93"/>
    <w:rsid w:val="00CE130F"/>
    <w:rsid w:val="00CE131E"/>
    <w:rsid w:val="00CE1BCC"/>
    <w:rsid w:val="00CE1FEC"/>
    <w:rsid w:val="00CE376B"/>
    <w:rsid w:val="00CE4432"/>
    <w:rsid w:val="00CE44C1"/>
    <w:rsid w:val="00CE4CEF"/>
    <w:rsid w:val="00CE57C1"/>
    <w:rsid w:val="00CE5C10"/>
    <w:rsid w:val="00CE6280"/>
    <w:rsid w:val="00CE6550"/>
    <w:rsid w:val="00CE6BC7"/>
    <w:rsid w:val="00CE6C2D"/>
    <w:rsid w:val="00CE6C6E"/>
    <w:rsid w:val="00CF07FF"/>
    <w:rsid w:val="00CF0AEA"/>
    <w:rsid w:val="00CF22E6"/>
    <w:rsid w:val="00CF26BE"/>
    <w:rsid w:val="00CF2E8E"/>
    <w:rsid w:val="00CF3024"/>
    <w:rsid w:val="00CF32DD"/>
    <w:rsid w:val="00CF3CC6"/>
    <w:rsid w:val="00CF3DAB"/>
    <w:rsid w:val="00CF3E1D"/>
    <w:rsid w:val="00CF4A7D"/>
    <w:rsid w:val="00CF59EA"/>
    <w:rsid w:val="00CF6535"/>
    <w:rsid w:val="00CF6734"/>
    <w:rsid w:val="00CF68FB"/>
    <w:rsid w:val="00CF772F"/>
    <w:rsid w:val="00CF7C7B"/>
    <w:rsid w:val="00D00660"/>
    <w:rsid w:val="00D00941"/>
    <w:rsid w:val="00D00CEC"/>
    <w:rsid w:val="00D0198E"/>
    <w:rsid w:val="00D0266B"/>
    <w:rsid w:val="00D02AB3"/>
    <w:rsid w:val="00D02E89"/>
    <w:rsid w:val="00D03324"/>
    <w:rsid w:val="00D036FA"/>
    <w:rsid w:val="00D03BC0"/>
    <w:rsid w:val="00D04E8B"/>
    <w:rsid w:val="00D06506"/>
    <w:rsid w:val="00D0729C"/>
    <w:rsid w:val="00D07B47"/>
    <w:rsid w:val="00D1005D"/>
    <w:rsid w:val="00D1247A"/>
    <w:rsid w:val="00D133BD"/>
    <w:rsid w:val="00D1434B"/>
    <w:rsid w:val="00D14C06"/>
    <w:rsid w:val="00D14D18"/>
    <w:rsid w:val="00D15672"/>
    <w:rsid w:val="00D16960"/>
    <w:rsid w:val="00D16E3B"/>
    <w:rsid w:val="00D17348"/>
    <w:rsid w:val="00D17708"/>
    <w:rsid w:val="00D2069E"/>
    <w:rsid w:val="00D20BCB"/>
    <w:rsid w:val="00D20DC0"/>
    <w:rsid w:val="00D213B3"/>
    <w:rsid w:val="00D217FC"/>
    <w:rsid w:val="00D21EAD"/>
    <w:rsid w:val="00D21EC0"/>
    <w:rsid w:val="00D23409"/>
    <w:rsid w:val="00D236AB"/>
    <w:rsid w:val="00D23E71"/>
    <w:rsid w:val="00D249AD"/>
    <w:rsid w:val="00D25713"/>
    <w:rsid w:val="00D25D43"/>
    <w:rsid w:val="00D26807"/>
    <w:rsid w:val="00D27287"/>
    <w:rsid w:val="00D27F4F"/>
    <w:rsid w:val="00D30D21"/>
    <w:rsid w:val="00D30FAD"/>
    <w:rsid w:val="00D3117A"/>
    <w:rsid w:val="00D315AA"/>
    <w:rsid w:val="00D3199D"/>
    <w:rsid w:val="00D31ACF"/>
    <w:rsid w:val="00D31E39"/>
    <w:rsid w:val="00D32693"/>
    <w:rsid w:val="00D3271A"/>
    <w:rsid w:val="00D32BE9"/>
    <w:rsid w:val="00D33001"/>
    <w:rsid w:val="00D33573"/>
    <w:rsid w:val="00D34100"/>
    <w:rsid w:val="00D3427B"/>
    <w:rsid w:val="00D34298"/>
    <w:rsid w:val="00D3471E"/>
    <w:rsid w:val="00D34769"/>
    <w:rsid w:val="00D34BA9"/>
    <w:rsid w:val="00D34C5A"/>
    <w:rsid w:val="00D356EC"/>
    <w:rsid w:val="00D3579F"/>
    <w:rsid w:val="00D35B77"/>
    <w:rsid w:val="00D369E8"/>
    <w:rsid w:val="00D36FEB"/>
    <w:rsid w:val="00D377B0"/>
    <w:rsid w:val="00D37814"/>
    <w:rsid w:val="00D37F3F"/>
    <w:rsid w:val="00D40828"/>
    <w:rsid w:val="00D40EE9"/>
    <w:rsid w:val="00D40F5E"/>
    <w:rsid w:val="00D42634"/>
    <w:rsid w:val="00D42B0F"/>
    <w:rsid w:val="00D432FB"/>
    <w:rsid w:val="00D439E7"/>
    <w:rsid w:val="00D44AA3"/>
    <w:rsid w:val="00D4516D"/>
    <w:rsid w:val="00D46478"/>
    <w:rsid w:val="00D46807"/>
    <w:rsid w:val="00D47035"/>
    <w:rsid w:val="00D475D7"/>
    <w:rsid w:val="00D479F7"/>
    <w:rsid w:val="00D47A1C"/>
    <w:rsid w:val="00D47E4A"/>
    <w:rsid w:val="00D47E65"/>
    <w:rsid w:val="00D501CB"/>
    <w:rsid w:val="00D50706"/>
    <w:rsid w:val="00D51EDB"/>
    <w:rsid w:val="00D52022"/>
    <w:rsid w:val="00D5203F"/>
    <w:rsid w:val="00D52A9D"/>
    <w:rsid w:val="00D52B4A"/>
    <w:rsid w:val="00D53DE2"/>
    <w:rsid w:val="00D554E0"/>
    <w:rsid w:val="00D55722"/>
    <w:rsid w:val="00D5574A"/>
    <w:rsid w:val="00D55BD5"/>
    <w:rsid w:val="00D5689E"/>
    <w:rsid w:val="00D57B1F"/>
    <w:rsid w:val="00D57D0C"/>
    <w:rsid w:val="00D602DA"/>
    <w:rsid w:val="00D60501"/>
    <w:rsid w:val="00D60BEA"/>
    <w:rsid w:val="00D6140A"/>
    <w:rsid w:val="00D6284B"/>
    <w:rsid w:val="00D62B97"/>
    <w:rsid w:val="00D64191"/>
    <w:rsid w:val="00D64DB4"/>
    <w:rsid w:val="00D65292"/>
    <w:rsid w:val="00D65C8F"/>
    <w:rsid w:val="00D67622"/>
    <w:rsid w:val="00D678B0"/>
    <w:rsid w:val="00D702C7"/>
    <w:rsid w:val="00D70481"/>
    <w:rsid w:val="00D70E83"/>
    <w:rsid w:val="00D71DC4"/>
    <w:rsid w:val="00D72054"/>
    <w:rsid w:val="00D728FD"/>
    <w:rsid w:val="00D72982"/>
    <w:rsid w:val="00D737BD"/>
    <w:rsid w:val="00D73D57"/>
    <w:rsid w:val="00D74623"/>
    <w:rsid w:val="00D74824"/>
    <w:rsid w:val="00D74A8A"/>
    <w:rsid w:val="00D74B26"/>
    <w:rsid w:val="00D74D71"/>
    <w:rsid w:val="00D75F41"/>
    <w:rsid w:val="00D76651"/>
    <w:rsid w:val="00D7716B"/>
    <w:rsid w:val="00D77402"/>
    <w:rsid w:val="00D77B86"/>
    <w:rsid w:val="00D77CEC"/>
    <w:rsid w:val="00D80567"/>
    <w:rsid w:val="00D808F6"/>
    <w:rsid w:val="00D80AD7"/>
    <w:rsid w:val="00D80ECA"/>
    <w:rsid w:val="00D8164C"/>
    <w:rsid w:val="00D8207A"/>
    <w:rsid w:val="00D82424"/>
    <w:rsid w:val="00D82913"/>
    <w:rsid w:val="00D82C7C"/>
    <w:rsid w:val="00D8374F"/>
    <w:rsid w:val="00D84A50"/>
    <w:rsid w:val="00D8514A"/>
    <w:rsid w:val="00D8580B"/>
    <w:rsid w:val="00D86458"/>
    <w:rsid w:val="00D86D02"/>
    <w:rsid w:val="00D90B5A"/>
    <w:rsid w:val="00D9255E"/>
    <w:rsid w:val="00D92DA6"/>
    <w:rsid w:val="00D93BBE"/>
    <w:rsid w:val="00D953FB"/>
    <w:rsid w:val="00D95D64"/>
    <w:rsid w:val="00D96086"/>
    <w:rsid w:val="00D96A0C"/>
    <w:rsid w:val="00D97105"/>
    <w:rsid w:val="00D979A6"/>
    <w:rsid w:val="00DA0925"/>
    <w:rsid w:val="00DA1BC9"/>
    <w:rsid w:val="00DA22FA"/>
    <w:rsid w:val="00DA2631"/>
    <w:rsid w:val="00DA272C"/>
    <w:rsid w:val="00DA2A6E"/>
    <w:rsid w:val="00DA31B4"/>
    <w:rsid w:val="00DA35CD"/>
    <w:rsid w:val="00DA3A00"/>
    <w:rsid w:val="00DA3B06"/>
    <w:rsid w:val="00DA7017"/>
    <w:rsid w:val="00DB020D"/>
    <w:rsid w:val="00DB0603"/>
    <w:rsid w:val="00DB06BC"/>
    <w:rsid w:val="00DB0E23"/>
    <w:rsid w:val="00DB148E"/>
    <w:rsid w:val="00DB2279"/>
    <w:rsid w:val="00DB3815"/>
    <w:rsid w:val="00DB4AFC"/>
    <w:rsid w:val="00DB4E14"/>
    <w:rsid w:val="00DB5098"/>
    <w:rsid w:val="00DB5D3A"/>
    <w:rsid w:val="00DB6648"/>
    <w:rsid w:val="00DB6A6E"/>
    <w:rsid w:val="00DB722C"/>
    <w:rsid w:val="00DC010E"/>
    <w:rsid w:val="00DC07EC"/>
    <w:rsid w:val="00DC0885"/>
    <w:rsid w:val="00DC0AB7"/>
    <w:rsid w:val="00DC0DEC"/>
    <w:rsid w:val="00DC175B"/>
    <w:rsid w:val="00DC1768"/>
    <w:rsid w:val="00DC1BFB"/>
    <w:rsid w:val="00DC1C3F"/>
    <w:rsid w:val="00DC1C75"/>
    <w:rsid w:val="00DC22FF"/>
    <w:rsid w:val="00DC3902"/>
    <w:rsid w:val="00DC3AEC"/>
    <w:rsid w:val="00DC4125"/>
    <w:rsid w:val="00DC44EE"/>
    <w:rsid w:val="00DC491A"/>
    <w:rsid w:val="00DC4CF3"/>
    <w:rsid w:val="00DC4D53"/>
    <w:rsid w:val="00DC50C1"/>
    <w:rsid w:val="00DC5149"/>
    <w:rsid w:val="00DC6B6A"/>
    <w:rsid w:val="00DC7781"/>
    <w:rsid w:val="00DC7D23"/>
    <w:rsid w:val="00DD0742"/>
    <w:rsid w:val="00DD1A76"/>
    <w:rsid w:val="00DD1B9B"/>
    <w:rsid w:val="00DD1CE2"/>
    <w:rsid w:val="00DD3D2C"/>
    <w:rsid w:val="00DD3F82"/>
    <w:rsid w:val="00DD4BD1"/>
    <w:rsid w:val="00DD615C"/>
    <w:rsid w:val="00DD634E"/>
    <w:rsid w:val="00DD6B75"/>
    <w:rsid w:val="00DD6FE9"/>
    <w:rsid w:val="00DD7A04"/>
    <w:rsid w:val="00DE18F3"/>
    <w:rsid w:val="00DE1B12"/>
    <w:rsid w:val="00DE21B9"/>
    <w:rsid w:val="00DE27B4"/>
    <w:rsid w:val="00DE2B3F"/>
    <w:rsid w:val="00DE2BB4"/>
    <w:rsid w:val="00DE2D8E"/>
    <w:rsid w:val="00DE3A09"/>
    <w:rsid w:val="00DE435A"/>
    <w:rsid w:val="00DE4C28"/>
    <w:rsid w:val="00DE5134"/>
    <w:rsid w:val="00DE54E4"/>
    <w:rsid w:val="00DE5589"/>
    <w:rsid w:val="00DE63C1"/>
    <w:rsid w:val="00DE6E93"/>
    <w:rsid w:val="00DE76B1"/>
    <w:rsid w:val="00DE77FC"/>
    <w:rsid w:val="00DE7BA3"/>
    <w:rsid w:val="00DF04DF"/>
    <w:rsid w:val="00DF0631"/>
    <w:rsid w:val="00DF0FBC"/>
    <w:rsid w:val="00DF101B"/>
    <w:rsid w:val="00DF19BF"/>
    <w:rsid w:val="00DF1D51"/>
    <w:rsid w:val="00DF21E4"/>
    <w:rsid w:val="00DF2551"/>
    <w:rsid w:val="00DF2CD6"/>
    <w:rsid w:val="00DF30D2"/>
    <w:rsid w:val="00DF3910"/>
    <w:rsid w:val="00DF45AF"/>
    <w:rsid w:val="00DF47DD"/>
    <w:rsid w:val="00DF504D"/>
    <w:rsid w:val="00DF5094"/>
    <w:rsid w:val="00DF55B2"/>
    <w:rsid w:val="00DF5710"/>
    <w:rsid w:val="00DF65E6"/>
    <w:rsid w:val="00DF712F"/>
    <w:rsid w:val="00DF72B6"/>
    <w:rsid w:val="00E004E0"/>
    <w:rsid w:val="00E0064D"/>
    <w:rsid w:val="00E007E2"/>
    <w:rsid w:val="00E01D1A"/>
    <w:rsid w:val="00E01DA1"/>
    <w:rsid w:val="00E02330"/>
    <w:rsid w:val="00E0275A"/>
    <w:rsid w:val="00E02B7B"/>
    <w:rsid w:val="00E02C6B"/>
    <w:rsid w:val="00E02DDA"/>
    <w:rsid w:val="00E030DF"/>
    <w:rsid w:val="00E0330A"/>
    <w:rsid w:val="00E03DA7"/>
    <w:rsid w:val="00E05CF8"/>
    <w:rsid w:val="00E05E9A"/>
    <w:rsid w:val="00E06400"/>
    <w:rsid w:val="00E06601"/>
    <w:rsid w:val="00E067F1"/>
    <w:rsid w:val="00E10545"/>
    <w:rsid w:val="00E10D0E"/>
    <w:rsid w:val="00E11092"/>
    <w:rsid w:val="00E119AF"/>
    <w:rsid w:val="00E11BDA"/>
    <w:rsid w:val="00E11D7D"/>
    <w:rsid w:val="00E13D4D"/>
    <w:rsid w:val="00E13DCD"/>
    <w:rsid w:val="00E14E5B"/>
    <w:rsid w:val="00E15935"/>
    <w:rsid w:val="00E15CA7"/>
    <w:rsid w:val="00E15DD3"/>
    <w:rsid w:val="00E1687B"/>
    <w:rsid w:val="00E16C15"/>
    <w:rsid w:val="00E16D88"/>
    <w:rsid w:val="00E2062E"/>
    <w:rsid w:val="00E212C6"/>
    <w:rsid w:val="00E21D0B"/>
    <w:rsid w:val="00E21EDD"/>
    <w:rsid w:val="00E2228B"/>
    <w:rsid w:val="00E233D1"/>
    <w:rsid w:val="00E247B3"/>
    <w:rsid w:val="00E24D9B"/>
    <w:rsid w:val="00E251B6"/>
    <w:rsid w:val="00E251D2"/>
    <w:rsid w:val="00E300BB"/>
    <w:rsid w:val="00E302D2"/>
    <w:rsid w:val="00E318B8"/>
    <w:rsid w:val="00E31D30"/>
    <w:rsid w:val="00E31F9A"/>
    <w:rsid w:val="00E322A4"/>
    <w:rsid w:val="00E33168"/>
    <w:rsid w:val="00E3317B"/>
    <w:rsid w:val="00E3367B"/>
    <w:rsid w:val="00E33C48"/>
    <w:rsid w:val="00E33F89"/>
    <w:rsid w:val="00E348C4"/>
    <w:rsid w:val="00E35724"/>
    <w:rsid w:val="00E35944"/>
    <w:rsid w:val="00E360AA"/>
    <w:rsid w:val="00E36469"/>
    <w:rsid w:val="00E3685C"/>
    <w:rsid w:val="00E36924"/>
    <w:rsid w:val="00E36D7A"/>
    <w:rsid w:val="00E40404"/>
    <w:rsid w:val="00E41514"/>
    <w:rsid w:val="00E420F1"/>
    <w:rsid w:val="00E42142"/>
    <w:rsid w:val="00E42250"/>
    <w:rsid w:val="00E42F50"/>
    <w:rsid w:val="00E43210"/>
    <w:rsid w:val="00E43D4E"/>
    <w:rsid w:val="00E44022"/>
    <w:rsid w:val="00E441C9"/>
    <w:rsid w:val="00E44291"/>
    <w:rsid w:val="00E44715"/>
    <w:rsid w:val="00E453F2"/>
    <w:rsid w:val="00E466A0"/>
    <w:rsid w:val="00E46747"/>
    <w:rsid w:val="00E471F0"/>
    <w:rsid w:val="00E5004A"/>
    <w:rsid w:val="00E513E0"/>
    <w:rsid w:val="00E520BE"/>
    <w:rsid w:val="00E522AD"/>
    <w:rsid w:val="00E52B5D"/>
    <w:rsid w:val="00E52DDE"/>
    <w:rsid w:val="00E53006"/>
    <w:rsid w:val="00E5511E"/>
    <w:rsid w:val="00E567BB"/>
    <w:rsid w:val="00E603AE"/>
    <w:rsid w:val="00E6152E"/>
    <w:rsid w:val="00E61F23"/>
    <w:rsid w:val="00E62438"/>
    <w:rsid w:val="00E62484"/>
    <w:rsid w:val="00E62789"/>
    <w:rsid w:val="00E63BA7"/>
    <w:rsid w:val="00E6408E"/>
    <w:rsid w:val="00E65505"/>
    <w:rsid w:val="00E66404"/>
    <w:rsid w:val="00E66A64"/>
    <w:rsid w:val="00E67554"/>
    <w:rsid w:val="00E67786"/>
    <w:rsid w:val="00E67DC6"/>
    <w:rsid w:val="00E70212"/>
    <w:rsid w:val="00E72750"/>
    <w:rsid w:val="00E72869"/>
    <w:rsid w:val="00E72C5F"/>
    <w:rsid w:val="00E73202"/>
    <w:rsid w:val="00E734AC"/>
    <w:rsid w:val="00E742BE"/>
    <w:rsid w:val="00E74802"/>
    <w:rsid w:val="00E75475"/>
    <w:rsid w:val="00E75988"/>
    <w:rsid w:val="00E75B1A"/>
    <w:rsid w:val="00E75BB9"/>
    <w:rsid w:val="00E75C03"/>
    <w:rsid w:val="00E7644C"/>
    <w:rsid w:val="00E76911"/>
    <w:rsid w:val="00E779F1"/>
    <w:rsid w:val="00E77C29"/>
    <w:rsid w:val="00E813BD"/>
    <w:rsid w:val="00E81D17"/>
    <w:rsid w:val="00E82191"/>
    <w:rsid w:val="00E82723"/>
    <w:rsid w:val="00E83194"/>
    <w:rsid w:val="00E83590"/>
    <w:rsid w:val="00E84027"/>
    <w:rsid w:val="00E8594F"/>
    <w:rsid w:val="00E8607B"/>
    <w:rsid w:val="00E86142"/>
    <w:rsid w:val="00E870FB"/>
    <w:rsid w:val="00E87192"/>
    <w:rsid w:val="00E87E9B"/>
    <w:rsid w:val="00E904E9"/>
    <w:rsid w:val="00E90F0C"/>
    <w:rsid w:val="00E91B1C"/>
    <w:rsid w:val="00E91E45"/>
    <w:rsid w:val="00E92445"/>
    <w:rsid w:val="00E9267D"/>
    <w:rsid w:val="00E92919"/>
    <w:rsid w:val="00E92B09"/>
    <w:rsid w:val="00E92D2C"/>
    <w:rsid w:val="00E92EB9"/>
    <w:rsid w:val="00E93EEC"/>
    <w:rsid w:val="00E94135"/>
    <w:rsid w:val="00E9507C"/>
    <w:rsid w:val="00E954B7"/>
    <w:rsid w:val="00E95C5F"/>
    <w:rsid w:val="00E963BD"/>
    <w:rsid w:val="00E96EB0"/>
    <w:rsid w:val="00EA01F1"/>
    <w:rsid w:val="00EA2452"/>
    <w:rsid w:val="00EA2FCB"/>
    <w:rsid w:val="00EA354E"/>
    <w:rsid w:val="00EA35C9"/>
    <w:rsid w:val="00EA51F5"/>
    <w:rsid w:val="00EA6177"/>
    <w:rsid w:val="00EA699A"/>
    <w:rsid w:val="00EA72C5"/>
    <w:rsid w:val="00EA784E"/>
    <w:rsid w:val="00EA7B57"/>
    <w:rsid w:val="00EB00FE"/>
    <w:rsid w:val="00EB04F9"/>
    <w:rsid w:val="00EB108C"/>
    <w:rsid w:val="00EB114D"/>
    <w:rsid w:val="00EB1E47"/>
    <w:rsid w:val="00EB1E87"/>
    <w:rsid w:val="00EB3078"/>
    <w:rsid w:val="00EB34F2"/>
    <w:rsid w:val="00EB37AD"/>
    <w:rsid w:val="00EB3D51"/>
    <w:rsid w:val="00EB4344"/>
    <w:rsid w:val="00EB44BB"/>
    <w:rsid w:val="00EB5DAC"/>
    <w:rsid w:val="00EB6124"/>
    <w:rsid w:val="00EB635E"/>
    <w:rsid w:val="00EB6545"/>
    <w:rsid w:val="00EB65AF"/>
    <w:rsid w:val="00EB6712"/>
    <w:rsid w:val="00EB67DA"/>
    <w:rsid w:val="00EB685D"/>
    <w:rsid w:val="00EB695A"/>
    <w:rsid w:val="00EB69A2"/>
    <w:rsid w:val="00EB6B1B"/>
    <w:rsid w:val="00EB6C08"/>
    <w:rsid w:val="00EB73C3"/>
    <w:rsid w:val="00EB77E6"/>
    <w:rsid w:val="00EC070A"/>
    <w:rsid w:val="00EC0EEF"/>
    <w:rsid w:val="00EC0F0C"/>
    <w:rsid w:val="00EC1588"/>
    <w:rsid w:val="00EC15FC"/>
    <w:rsid w:val="00EC1642"/>
    <w:rsid w:val="00EC1892"/>
    <w:rsid w:val="00EC20E9"/>
    <w:rsid w:val="00EC2733"/>
    <w:rsid w:val="00EC2BCA"/>
    <w:rsid w:val="00EC32A5"/>
    <w:rsid w:val="00EC34FC"/>
    <w:rsid w:val="00EC3566"/>
    <w:rsid w:val="00EC3A56"/>
    <w:rsid w:val="00EC4045"/>
    <w:rsid w:val="00EC4923"/>
    <w:rsid w:val="00EC5090"/>
    <w:rsid w:val="00EC7108"/>
    <w:rsid w:val="00EC749A"/>
    <w:rsid w:val="00EC74C3"/>
    <w:rsid w:val="00EC7836"/>
    <w:rsid w:val="00EC7F2B"/>
    <w:rsid w:val="00ED0180"/>
    <w:rsid w:val="00ED03F9"/>
    <w:rsid w:val="00ED0AE6"/>
    <w:rsid w:val="00ED0CEA"/>
    <w:rsid w:val="00ED0D40"/>
    <w:rsid w:val="00ED2146"/>
    <w:rsid w:val="00ED3550"/>
    <w:rsid w:val="00ED37D0"/>
    <w:rsid w:val="00ED50CE"/>
    <w:rsid w:val="00ED636F"/>
    <w:rsid w:val="00ED6F6E"/>
    <w:rsid w:val="00ED7A68"/>
    <w:rsid w:val="00EE010D"/>
    <w:rsid w:val="00EE05F3"/>
    <w:rsid w:val="00EE067C"/>
    <w:rsid w:val="00EE0CFA"/>
    <w:rsid w:val="00EE10E7"/>
    <w:rsid w:val="00EE13F3"/>
    <w:rsid w:val="00EE17FE"/>
    <w:rsid w:val="00EE1955"/>
    <w:rsid w:val="00EE2668"/>
    <w:rsid w:val="00EE3540"/>
    <w:rsid w:val="00EE4050"/>
    <w:rsid w:val="00EE45EE"/>
    <w:rsid w:val="00EE5A65"/>
    <w:rsid w:val="00EE60F8"/>
    <w:rsid w:val="00EE631A"/>
    <w:rsid w:val="00EE6B64"/>
    <w:rsid w:val="00EE7C72"/>
    <w:rsid w:val="00EE7D67"/>
    <w:rsid w:val="00EF002A"/>
    <w:rsid w:val="00EF0C82"/>
    <w:rsid w:val="00EF0E82"/>
    <w:rsid w:val="00EF19BD"/>
    <w:rsid w:val="00EF2D7D"/>
    <w:rsid w:val="00EF4B1C"/>
    <w:rsid w:val="00EF5047"/>
    <w:rsid w:val="00EF556E"/>
    <w:rsid w:val="00EF6706"/>
    <w:rsid w:val="00EF678C"/>
    <w:rsid w:val="00EF7826"/>
    <w:rsid w:val="00F001CA"/>
    <w:rsid w:val="00F0036D"/>
    <w:rsid w:val="00F0126A"/>
    <w:rsid w:val="00F02677"/>
    <w:rsid w:val="00F02EFC"/>
    <w:rsid w:val="00F0412F"/>
    <w:rsid w:val="00F0479A"/>
    <w:rsid w:val="00F04D46"/>
    <w:rsid w:val="00F0517B"/>
    <w:rsid w:val="00F05CD3"/>
    <w:rsid w:val="00F05F16"/>
    <w:rsid w:val="00F06CB7"/>
    <w:rsid w:val="00F06F58"/>
    <w:rsid w:val="00F0746F"/>
    <w:rsid w:val="00F07BD8"/>
    <w:rsid w:val="00F10C20"/>
    <w:rsid w:val="00F11249"/>
    <w:rsid w:val="00F11C69"/>
    <w:rsid w:val="00F1232E"/>
    <w:rsid w:val="00F1356E"/>
    <w:rsid w:val="00F13F1B"/>
    <w:rsid w:val="00F14058"/>
    <w:rsid w:val="00F150B7"/>
    <w:rsid w:val="00F151A8"/>
    <w:rsid w:val="00F16EEA"/>
    <w:rsid w:val="00F174EC"/>
    <w:rsid w:val="00F2098C"/>
    <w:rsid w:val="00F20A4D"/>
    <w:rsid w:val="00F20AD5"/>
    <w:rsid w:val="00F20D3A"/>
    <w:rsid w:val="00F211AB"/>
    <w:rsid w:val="00F215CC"/>
    <w:rsid w:val="00F21E26"/>
    <w:rsid w:val="00F22E04"/>
    <w:rsid w:val="00F2303F"/>
    <w:rsid w:val="00F239C4"/>
    <w:rsid w:val="00F25016"/>
    <w:rsid w:val="00F252F9"/>
    <w:rsid w:val="00F25C46"/>
    <w:rsid w:val="00F26372"/>
    <w:rsid w:val="00F26960"/>
    <w:rsid w:val="00F26F82"/>
    <w:rsid w:val="00F27EF3"/>
    <w:rsid w:val="00F30BDA"/>
    <w:rsid w:val="00F30C41"/>
    <w:rsid w:val="00F30EEA"/>
    <w:rsid w:val="00F3120E"/>
    <w:rsid w:val="00F31955"/>
    <w:rsid w:val="00F32175"/>
    <w:rsid w:val="00F321C8"/>
    <w:rsid w:val="00F3268B"/>
    <w:rsid w:val="00F327E4"/>
    <w:rsid w:val="00F32BA5"/>
    <w:rsid w:val="00F3330C"/>
    <w:rsid w:val="00F33752"/>
    <w:rsid w:val="00F33D01"/>
    <w:rsid w:val="00F3609D"/>
    <w:rsid w:val="00F3644B"/>
    <w:rsid w:val="00F37F70"/>
    <w:rsid w:val="00F415B9"/>
    <w:rsid w:val="00F419AB"/>
    <w:rsid w:val="00F41E78"/>
    <w:rsid w:val="00F41E8C"/>
    <w:rsid w:val="00F41F23"/>
    <w:rsid w:val="00F42083"/>
    <w:rsid w:val="00F420DA"/>
    <w:rsid w:val="00F429B2"/>
    <w:rsid w:val="00F42E10"/>
    <w:rsid w:val="00F42EDB"/>
    <w:rsid w:val="00F42F49"/>
    <w:rsid w:val="00F4320A"/>
    <w:rsid w:val="00F44CCD"/>
    <w:rsid w:val="00F44D4E"/>
    <w:rsid w:val="00F44ECD"/>
    <w:rsid w:val="00F454FB"/>
    <w:rsid w:val="00F45F6F"/>
    <w:rsid w:val="00F460A6"/>
    <w:rsid w:val="00F463A4"/>
    <w:rsid w:val="00F46B0E"/>
    <w:rsid w:val="00F46B48"/>
    <w:rsid w:val="00F46BAE"/>
    <w:rsid w:val="00F47693"/>
    <w:rsid w:val="00F47E6E"/>
    <w:rsid w:val="00F50011"/>
    <w:rsid w:val="00F50093"/>
    <w:rsid w:val="00F50FA6"/>
    <w:rsid w:val="00F51C0D"/>
    <w:rsid w:val="00F51D4B"/>
    <w:rsid w:val="00F530EA"/>
    <w:rsid w:val="00F53750"/>
    <w:rsid w:val="00F538C1"/>
    <w:rsid w:val="00F5394F"/>
    <w:rsid w:val="00F53954"/>
    <w:rsid w:val="00F54732"/>
    <w:rsid w:val="00F54C6A"/>
    <w:rsid w:val="00F551BA"/>
    <w:rsid w:val="00F55B8C"/>
    <w:rsid w:val="00F55CDA"/>
    <w:rsid w:val="00F55FE3"/>
    <w:rsid w:val="00F56785"/>
    <w:rsid w:val="00F567D5"/>
    <w:rsid w:val="00F56846"/>
    <w:rsid w:val="00F56888"/>
    <w:rsid w:val="00F569EA"/>
    <w:rsid w:val="00F56E07"/>
    <w:rsid w:val="00F576BF"/>
    <w:rsid w:val="00F57E2B"/>
    <w:rsid w:val="00F61565"/>
    <w:rsid w:val="00F61657"/>
    <w:rsid w:val="00F61DB4"/>
    <w:rsid w:val="00F62650"/>
    <w:rsid w:val="00F637B1"/>
    <w:rsid w:val="00F643E6"/>
    <w:rsid w:val="00F644D8"/>
    <w:rsid w:val="00F6515F"/>
    <w:rsid w:val="00F6519C"/>
    <w:rsid w:val="00F651E6"/>
    <w:rsid w:val="00F66DCD"/>
    <w:rsid w:val="00F6786C"/>
    <w:rsid w:val="00F70181"/>
    <w:rsid w:val="00F70799"/>
    <w:rsid w:val="00F70A6D"/>
    <w:rsid w:val="00F70B41"/>
    <w:rsid w:val="00F70D55"/>
    <w:rsid w:val="00F7186B"/>
    <w:rsid w:val="00F71885"/>
    <w:rsid w:val="00F71910"/>
    <w:rsid w:val="00F71E23"/>
    <w:rsid w:val="00F71EB3"/>
    <w:rsid w:val="00F71EC8"/>
    <w:rsid w:val="00F724EA"/>
    <w:rsid w:val="00F72657"/>
    <w:rsid w:val="00F726DC"/>
    <w:rsid w:val="00F728EE"/>
    <w:rsid w:val="00F72968"/>
    <w:rsid w:val="00F73A0A"/>
    <w:rsid w:val="00F74198"/>
    <w:rsid w:val="00F747B5"/>
    <w:rsid w:val="00F74B0D"/>
    <w:rsid w:val="00F7558E"/>
    <w:rsid w:val="00F75CDF"/>
    <w:rsid w:val="00F75F69"/>
    <w:rsid w:val="00F75FE5"/>
    <w:rsid w:val="00F760E6"/>
    <w:rsid w:val="00F8002B"/>
    <w:rsid w:val="00F80FC8"/>
    <w:rsid w:val="00F8132B"/>
    <w:rsid w:val="00F81CD5"/>
    <w:rsid w:val="00F8256D"/>
    <w:rsid w:val="00F83977"/>
    <w:rsid w:val="00F83AA7"/>
    <w:rsid w:val="00F84839"/>
    <w:rsid w:val="00F86582"/>
    <w:rsid w:val="00F86CDD"/>
    <w:rsid w:val="00F87168"/>
    <w:rsid w:val="00F8779B"/>
    <w:rsid w:val="00F901CA"/>
    <w:rsid w:val="00F90825"/>
    <w:rsid w:val="00F90E8A"/>
    <w:rsid w:val="00F91DF0"/>
    <w:rsid w:val="00F91FD7"/>
    <w:rsid w:val="00F932A3"/>
    <w:rsid w:val="00F93DAC"/>
    <w:rsid w:val="00F943F6"/>
    <w:rsid w:val="00F944F4"/>
    <w:rsid w:val="00F94655"/>
    <w:rsid w:val="00F9531E"/>
    <w:rsid w:val="00F955CC"/>
    <w:rsid w:val="00F95766"/>
    <w:rsid w:val="00F95B0C"/>
    <w:rsid w:val="00F9721F"/>
    <w:rsid w:val="00F9779A"/>
    <w:rsid w:val="00F97B17"/>
    <w:rsid w:val="00FA04CA"/>
    <w:rsid w:val="00FA1739"/>
    <w:rsid w:val="00FA250A"/>
    <w:rsid w:val="00FA2526"/>
    <w:rsid w:val="00FA32DE"/>
    <w:rsid w:val="00FA3B99"/>
    <w:rsid w:val="00FA4025"/>
    <w:rsid w:val="00FA614C"/>
    <w:rsid w:val="00FA6CE6"/>
    <w:rsid w:val="00FA793C"/>
    <w:rsid w:val="00FA7B67"/>
    <w:rsid w:val="00FB11BC"/>
    <w:rsid w:val="00FB182C"/>
    <w:rsid w:val="00FB30A5"/>
    <w:rsid w:val="00FB3269"/>
    <w:rsid w:val="00FB4E89"/>
    <w:rsid w:val="00FB57C0"/>
    <w:rsid w:val="00FB652B"/>
    <w:rsid w:val="00FB6A46"/>
    <w:rsid w:val="00FB6AAC"/>
    <w:rsid w:val="00FB70B1"/>
    <w:rsid w:val="00FB718A"/>
    <w:rsid w:val="00FB7286"/>
    <w:rsid w:val="00FB794C"/>
    <w:rsid w:val="00FB7976"/>
    <w:rsid w:val="00FC0EE8"/>
    <w:rsid w:val="00FC1E01"/>
    <w:rsid w:val="00FC3371"/>
    <w:rsid w:val="00FC3E34"/>
    <w:rsid w:val="00FC3FE5"/>
    <w:rsid w:val="00FC4785"/>
    <w:rsid w:val="00FC4E8D"/>
    <w:rsid w:val="00FC5FEC"/>
    <w:rsid w:val="00FC7C85"/>
    <w:rsid w:val="00FC7CD6"/>
    <w:rsid w:val="00FD0716"/>
    <w:rsid w:val="00FD0C5E"/>
    <w:rsid w:val="00FD1DA8"/>
    <w:rsid w:val="00FD2013"/>
    <w:rsid w:val="00FD22F4"/>
    <w:rsid w:val="00FD2A44"/>
    <w:rsid w:val="00FD2BA5"/>
    <w:rsid w:val="00FD2FE3"/>
    <w:rsid w:val="00FD3AFD"/>
    <w:rsid w:val="00FD44E3"/>
    <w:rsid w:val="00FD5995"/>
    <w:rsid w:val="00FD6009"/>
    <w:rsid w:val="00FD6A23"/>
    <w:rsid w:val="00FD6B16"/>
    <w:rsid w:val="00FD74A9"/>
    <w:rsid w:val="00FE08F9"/>
    <w:rsid w:val="00FE1526"/>
    <w:rsid w:val="00FE1B2F"/>
    <w:rsid w:val="00FE1F73"/>
    <w:rsid w:val="00FE278A"/>
    <w:rsid w:val="00FE3F5A"/>
    <w:rsid w:val="00FE6082"/>
    <w:rsid w:val="00FE65CC"/>
    <w:rsid w:val="00FE6DE2"/>
    <w:rsid w:val="00FE6F41"/>
    <w:rsid w:val="00FE75F6"/>
    <w:rsid w:val="00FE7769"/>
    <w:rsid w:val="00FF0193"/>
    <w:rsid w:val="00FF0334"/>
    <w:rsid w:val="00FF15BF"/>
    <w:rsid w:val="00FF2686"/>
    <w:rsid w:val="00FF3740"/>
    <w:rsid w:val="00FF3D7D"/>
    <w:rsid w:val="00FF431C"/>
    <w:rsid w:val="00FF4E48"/>
    <w:rsid w:val="00FF5CFB"/>
    <w:rsid w:val="00FF60AC"/>
    <w:rsid w:val="00FF6D3F"/>
    <w:rsid w:val="00FF71EB"/>
    <w:rsid w:val="00FF72CE"/>
    <w:rsid w:val="00FF76D9"/>
    <w:rsid w:val="00FF7E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106A"/>
    <w:pPr>
      <w:ind w:left="1080"/>
    </w:pPr>
    <w:rPr>
      <w:rFonts w:ascii="Arial" w:hAnsi="Arial"/>
      <w:spacing w:val="-5"/>
      <w:lang w:eastAsia="en-US"/>
    </w:rPr>
  </w:style>
  <w:style w:type="paragraph" w:styleId="Titre1">
    <w:name w:val="heading 1"/>
    <w:basedOn w:val="TitreBase"/>
    <w:next w:val="Corpsdetexte"/>
    <w:link w:val="Titre1Car"/>
    <w:uiPriority w:val="99"/>
    <w:qFormat/>
    <w:rsid w:val="007C4F2B"/>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Cambria" w:hAnsi="Cambria"/>
      <w:b/>
      <w:bCs/>
      <w:spacing w:val="-5"/>
      <w:kern w:val="32"/>
      <w:sz w:val="32"/>
      <w:szCs w:val="32"/>
    </w:rPr>
  </w:style>
  <w:style w:type="paragraph" w:styleId="Titre2">
    <w:name w:val="heading 2"/>
    <w:basedOn w:val="TitreBase"/>
    <w:next w:val="Corpsdetexte"/>
    <w:link w:val="Titre2Car"/>
    <w:uiPriority w:val="99"/>
    <w:qFormat/>
    <w:rsid w:val="007C4F2B"/>
    <w:pPr>
      <w:spacing w:before="0" w:after="240" w:line="240" w:lineRule="atLeast"/>
      <w:ind w:left="0"/>
      <w:outlineLvl w:val="1"/>
    </w:pPr>
    <w:rPr>
      <w:rFonts w:ascii="Cambria" w:hAnsi="Cambria"/>
      <w:b/>
      <w:bCs/>
      <w:i/>
      <w:iCs/>
      <w:spacing w:val="-5"/>
      <w:kern w:val="0"/>
      <w:sz w:val="28"/>
      <w:szCs w:val="28"/>
    </w:rPr>
  </w:style>
  <w:style w:type="paragraph" w:styleId="Titre3">
    <w:name w:val="heading 3"/>
    <w:basedOn w:val="TitreBase"/>
    <w:next w:val="Corpsdetexte"/>
    <w:link w:val="Titre3Car"/>
    <w:uiPriority w:val="99"/>
    <w:qFormat/>
    <w:rsid w:val="007C4F2B"/>
    <w:pPr>
      <w:spacing w:before="0" w:after="240" w:line="240" w:lineRule="atLeast"/>
      <w:outlineLvl w:val="2"/>
    </w:pPr>
    <w:rPr>
      <w:rFonts w:ascii="Cambria" w:hAnsi="Cambria"/>
      <w:b/>
      <w:bCs/>
      <w:spacing w:val="-5"/>
      <w:kern w:val="0"/>
      <w:sz w:val="26"/>
      <w:szCs w:val="26"/>
    </w:rPr>
  </w:style>
  <w:style w:type="paragraph" w:styleId="Titre4">
    <w:name w:val="heading 4"/>
    <w:basedOn w:val="TitreBase"/>
    <w:next w:val="Corpsdetexte"/>
    <w:link w:val="Titre4Car"/>
    <w:uiPriority w:val="99"/>
    <w:qFormat/>
    <w:rsid w:val="007C4F2B"/>
    <w:pPr>
      <w:spacing w:before="0" w:after="240" w:line="240" w:lineRule="atLeast"/>
      <w:outlineLvl w:val="3"/>
    </w:pPr>
    <w:rPr>
      <w:rFonts w:ascii="Calibri" w:hAnsi="Calibri"/>
      <w:b/>
      <w:bCs/>
      <w:spacing w:val="-5"/>
      <w:kern w:val="0"/>
      <w:sz w:val="28"/>
      <w:szCs w:val="28"/>
    </w:rPr>
  </w:style>
  <w:style w:type="paragraph" w:styleId="Titre5">
    <w:name w:val="heading 5"/>
    <w:basedOn w:val="TitreBase"/>
    <w:next w:val="Corpsdetexte"/>
    <w:link w:val="Titre5Car"/>
    <w:uiPriority w:val="99"/>
    <w:qFormat/>
    <w:rsid w:val="007C4F2B"/>
    <w:pPr>
      <w:spacing w:before="0" w:line="240" w:lineRule="atLeast"/>
      <w:ind w:left="1440"/>
      <w:outlineLvl w:val="4"/>
    </w:pPr>
    <w:rPr>
      <w:rFonts w:ascii="Calibri" w:hAnsi="Calibri"/>
      <w:b/>
      <w:bCs/>
      <w:i/>
      <w:iCs/>
      <w:spacing w:val="-5"/>
      <w:kern w:val="0"/>
      <w:sz w:val="26"/>
      <w:szCs w:val="26"/>
    </w:rPr>
  </w:style>
  <w:style w:type="paragraph" w:styleId="Titre6">
    <w:name w:val="heading 6"/>
    <w:basedOn w:val="TitreBase"/>
    <w:next w:val="Corpsdetexte"/>
    <w:link w:val="Titre6Car"/>
    <w:uiPriority w:val="99"/>
    <w:qFormat/>
    <w:rsid w:val="007C4F2B"/>
    <w:pPr>
      <w:ind w:left="1440"/>
      <w:outlineLvl w:val="5"/>
    </w:pPr>
    <w:rPr>
      <w:rFonts w:ascii="Calibri" w:hAnsi="Calibri"/>
      <w:b/>
      <w:bCs/>
      <w:spacing w:val="-5"/>
      <w:kern w:val="0"/>
      <w:sz w:val="20"/>
    </w:rPr>
  </w:style>
  <w:style w:type="paragraph" w:styleId="Titre7">
    <w:name w:val="heading 7"/>
    <w:basedOn w:val="TitreBase"/>
    <w:next w:val="Corpsdetexte"/>
    <w:link w:val="Titre7Car"/>
    <w:uiPriority w:val="99"/>
    <w:qFormat/>
    <w:rsid w:val="007C4F2B"/>
    <w:pPr>
      <w:outlineLvl w:val="6"/>
    </w:pPr>
    <w:rPr>
      <w:rFonts w:ascii="Calibri" w:hAnsi="Calibri"/>
      <w:spacing w:val="-5"/>
      <w:kern w:val="0"/>
      <w:sz w:val="24"/>
      <w:szCs w:val="24"/>
    </w:rPr>
  </w:style>
  <w:style w:type="paragraph" w:styleId="Titre8">
    <w:name w:val="heading 8"/>
    <w:basedOn w:val="TitreBase"/>
    <w:next w:val="Corpsdetexte"/>
    <w:link w:val="Titre8Car"/>
    <w:uiPriority w:val="99"/>
    <w:qFormat/>
    <w:rsid w:val="007C4F2B"/>
    <w:pPr>
      <w:outlineLvl w:val="7"/>
    </w:pPr>
    <w:rPr>
      <w:rFonts w:ascii="Calibri" w:hAnsi="Calibri"/>
      <w:i/>
      <w:iCs/>
      <w:spacing w:val="-5"/>
      <w:kern w:val="0"/>
      <w:sz w:val="24"/>
      <w:szCs w:val="24"/>
    </w:rPr>
  </w:style>
  <w:style w:type="paragraph" w:styleId="Titre9">
    <w:name w:val="heading 9"/>
    <w:basedOn w:val="TitreBase"/>
    <w:next w:val="Corpsdetexte"/>
    <w:link w:val="Titre9Car"/>
    <w:uiPriority w:val="99"/>
    <w:qFormat/>
    <w:rsid w:val="007C4F2B"/>
    <w:pPr>
      <w:outlineLvl w:val="8"/>
    </w:pPr>
    <w:rPr>
      <w:rFonts w:ascii="Cambria" w:hAnsi="Cambria"/>
      <w:spacing w:val="-5"/>
      <w:kern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93819"/>
    <w:rPr>
      <w:rFonts w:ascii="Cambria" w:hAnsi="Cambria" w:cs="Times New Roman"/>
      <w:b/>
      <w:bCs/>
      <w:spacing w:val="-5"/>
      <w:kern w:val="32"/>
      <w:sz w:val="32"/>
      <w:szCs w:val="32"/>
      <w:lang w:eastAsia="en-US"/>
    </w:rPr>
  </w:style>
  <w:style w:type="character" w:customStyle="1" w:styleId="Titre2Car">
    <w:name w:val="Titre 2 Car"/>
    <w:link w:val="Titre2"/>
    <w:uiPriority w:val="99"/>
    <w:semiHidden/>
    <w:locked/>
    <w:rsid w:val="00593819"/>
    <w:rPr>
      <w:rFonts w:ascii="Cambria" w:hAnsi="Cambria" w:cs="Times New Roman"/>
      <w:b/>
      <w:bCs/>
      <w:i/>
      <w:iCs/>
      <w:spacing w:val="-5"/>
      <w:sz w:val="28"/>
      <w:szCs w:val="28"/>
      <w:lang w:eastAsia="en-US"/>
    </w:rPr>
  </w:style>
  <w:style w:type="character" w:customStyle="1" w:styleId="Titre3Car">
    <w:name w:val="Titre 3 Car"/>
    <w:link w:val="Titre3"/>
    <w:uiPriority w:val="99"/>
    <w:semiHidden/>
    <w:locked/>
    <w:rsid w:val="00593819"/>
    <w:rPr>
      <w:rFonts w:ascii="Cambria" w:hAnsi="Cambria" w:cs="Times New Roman"/>
      <w:b/>
      <w:bCs/>
      <w:spacing w:val="-5"/>
      <w:sz w:val="26"/>
      <w:szCs w:val="26"/>
      <w:lang w:eastAsia="en-US"/>
    </w:rPr>
  </w:style>
  <w:style w:type="character" w:customStyle="1" w:styleId="Titre4Car">
    <w:name w:val="Titre 4 Car"/>
    <w:link w:val="Titre4"/>
    <w:uiPriority w:val="99"/>
    <w:semiHidden/>
    <w:locked/>
    <w:rsid w:val="00593819"/>
    <w:rPr>
      <w:rFonts w:ascii="Calibri" w:hAnsi="Calibri" w:cs="Arial"/>
      <w:b/>
      <w:bCs/>
      <w:spacing w:val="-5"/>
      <w:sz w:val="28"/>
      <w:szCs w:val="28"/>
      <w:lang w:eastAsia="en-US"/>
    </w:rPr>
  </w:style>
  <w:style w:type="character" w:customStyle="1" w:styleId="Titre5Car">
    <w:name w:val="Titre 5 Car"/>
    <w:link w:val="Titre5"/>
    <w:uiPriority w:val="99"/>
    <w:semiHidden/>
    <w:locked/>
    <w:rsid w:val="00593819"/>
    <w:rPr>
      <w:rFonts w:ascii="Calibri" w:hAnsi="Calibri" w:cs="Arial"/>
      <w:b/>
      <w:bCs/>
      <w:i/>
      <w:iCs/>
      <w:spacing w:val="-5"/>
      <w:sz w:val="26"/>
      <w:szCs w:val="26"/>
      <w:lang w:eastAsia="en-US"/>
    </w:rPr>
  </w:style>
  <w:style w:type="character" w:customStyle="1" w:styleId="Titre6Car">
    <w:name w:val="Titre 6 Car"/>
    <w:link w:val="Titre6"/>
    <w:uiPriority w:val="99"/>
    <w:semiHidden/>
    <w:locked/>
    <w:rsid w:val="00593819"/>
    <w:rPr>
      <w:rFonts w:ascii="Calibri" w:hAnsi="Calibri" w:cs="Arial"/>
      <w:b/>
      <w:bCs/>
      <w:spacing w:val="-5"/>
      <w:lang w:eastAsia="en-US"/>
    </w:rPr>
  </w:style>
  <w:style w:type="character" w:customStyle="1" w:styleId="Titre7Car">
    <w:name w:val="Titre 7 Car"/>
    <w:link w:val="Titre7"/>
    <w:uiPriority w:val="99"/>
    <w:semiHidden/>
    <w:locked/>
    <w:rsid w:val="00593819"/>
    <w:rPr>
      <w:rFonts w:ascii="Calibri" w:hAnsi="Calibri" w:cs="Arial"/>
      <w:spacing w:val="-5"/>
      <w:sz w:val="24"/>
      <w:szCs w:val="24"/>
      <w:lang w:eastAsia="en-US"/>
    </w:rPr>
  </w:style>
  <w:style w:type="character" w:customStyle="1" w:styleId="Titre8Car">
    <w:name w:val="Titre 8 Car"/>
    <w:link w:val="Titre8"/>
    <w:uiPriority w:val="99"/>
    <w:semiHidden/>
    <w:locked/>
    <w:rsid w:val="00593819"/>
    <w:rPr>
      <w:rFonts w:ascii="Calibri" w:hAnsi="Calibri" w:cs="Arial"/>
      <w:i/>
      <w:iCs/>
      <w:spacing w:val="-5"/>
      <w:sz w:val="24"/>
      <w:szCs w:val="24"/>
      <w:lang w:eastAsia="en-US"/>
    </w:rPr>
  </w:style>
  <w:style w:type="character" w:customStyle="1" w:styleId="Titre9Car">
    <w:name w:val="Titre 9 Car"/>
    <w:link w:val="Titre9"/>
    <w:uiPriority w:val="99"/>
    <w:semiHidden/>
    <w:locked/>
    <w:rsid w:val="00593819"/>
    <w:rPr>
      <w:rFonts w:ascii="Cambria" w:hAnsi="Cambria" w:cs="Times New Roman"/>
      <w:spacing w:val="-5"/>
      <w:lang w:eastAsia="en-US"/>
    </w:rPr>
  </w:style>
  <w:style w:type="paragraph" w:customStyle="1" w:styleId="TitreBase">
    <w:name w:val="Titre (Base)"/>
    <w:basedOn w:val="Normal"/>
    <w:next w:val="Corpsdetexte"/>
    <w:uiPriority w:val="99"/>
    <w:rsid w:val="007C4F2B"/>
    <w:pPr>
      <w:keepNext/>
      <w:keepLines/>
      <w:spacing w:before="140" w:line="220" w:lineRule="atLeast"/>
    </w:pPr>
    <w:rPr>
      <w:spacing w:val="-4"/>
      <w:kern w:val="28"/>
      <w:sz w:val="22"/>
    </w:rPr>
  </w:style>
  <w:style w:type="paragraph" w:styleId="Corpsdetexte">
    <w:name w:val="Body Text"/>
    <w:basedOn w:val="Normal"/>
    <w:link w:val="CorpsdetexteCar1"/>
    <w:uiPriority w:val="99"/>
    <w:rsid w:val="007C4F2B"/>
    <w:pPr>
      <w:spacing w:after="240" w:line="240" w:lineRule="atLeast"/>
      <w:jc w:val="both"/>
    </w:pPr>
  </w:style>
  <w:style w:type="character" w:customStyle="1" w:styleId="CorpsdetexteCar1">
    <w:name w:val="Corps de texte Car1"/>
    <w:link w:val="Corpsdetexte"/>
    <w:uiPriority w:val="99"/>
    <w:semiHidden/>
    <w:locked/>
    <w:rsid w:val="00593819"/>
    <w:rPr>
      <w:rFonts w:ascii="Arial" w:hAnsi="Arial" w:cs="Times New Roman"/>
      <w:spacing w:val="-5"/>
      <w:sz w:val="20"/>
      <w:szCs w:val="20"/>
      <w:lang w:eastAsia="en-US"/>
    </w:rPr>
  </w:style>
  <w:style w:type="paragraph" w:customStyle="1" w:styleId="Blocdecitation">
    <w:name w:val="Bloc de citation"/>
    <w:basedOn w:val="Normal"/>
    <w:uiPriority w:val="99"/>
    <w:rsid w:val="009D2244"/>
    <w:pPr>
      <w:pBdr>
        <w:top w:val="single" w:sz="12" w:space="12" w:color="FFFFFF"/>
        <w:left w:val="single" w:sz="6" w:space="12" w:color="FFFFFF"/>
        <w:bottom w:val="single" w:sz="6" w:space="12" w:color="FFFFFF"/>
        <w:right w:val="single" w:sz="6" w:space="12" w:color="FFFFFF"/>
      </w:pBdr>
      <w:shd w:val="solid" w:color="C0C0C0" w:fill="D9D9D9"/>
      <w:spacing w:after="240" w:line="220" w:lineRule="atLeast"/>
      <w:ind w:left="1368" w:right="240"/>
      <w:jc w:val="both"/>
    </w:pPr>
    <w:rPr>
      <w:rFonts w:ascii="Arial Narrow" w:hAnsi="Arial Narrow"/>
    </w:rPr>
  </w:style>
  <w:style w:type="paragraph" w:styleId="Retraitcorpsdetexte">
    <w:name w:val="Body Text Indent"/>
    <w:basedOn w:val="Corpsdetexte"/>
    <w:link w:val="RetraitcorpsdetexteCar"/>
    <w:uiPriority w:val="99"/>
    <w:rsid w:val="007C4F2B"/>
    <w:pPr>
      <w:ind w:left="1440"/>
    </w:pPr>
  </w:style>
  <w:style w:type="character" w:customStyle="1" w:styleId="RetraitcorpsdetexteCar">
    <w:name w:val="Retrait corps de texte Car"/>
    <w:link w:val="Retraitcorpsdetexte"/>
    <w:uiPriority w:val="99"/>
    <w:semiHidden/>
    <w:locked/>
    <w:rsid w:val="00593819"/>
    <w:rPr>
      <w:rFonts w:ascii="Arial" w:hAnsi="Arial" w:cs="Times New Roman"/>
      <w:spacing w:val="-5"/>
      <w:sz w:val="20"/>
      <w:szCs w:val="20"/>
      <w:lang w:eastAsia="en-US"/>
    </w:rPr>
  </w:style>
  <w:style w:type="paragraph" w:customStyle="1" w:styleId="Corpsdetextesolidaire">
    <w:name w:val="Corps de texte solidaire"/>
    <w:basedOn w:val="Corpsdetexte"/>
    <w:uiPriority w:val="99"/>
    <w:rsid w:val="007C4F2B"/>
    <w:pPr>
      <w:keepNext/>
    </w:pPr>
  </w:style>
  <w:style w:type="paragraph" w:customStyle="1" w:styleId="Image">
    <w:name w:val="Image"/>
    <w:basedOn w:val="Normal"/>
    <w:next w:val="Lgende"/>
    <w:uiPriority w:val="99"/>
    <w:rsid w:val="007C4F2B"/>
    <w:pPr>
      <w:keepNext/>
    </w:pPr>
  </w:style>
  <w:style w:type="paragraph" w:styleId="Lgende">
    <w:name w:val="caption"/>
    <w:basedOn w:val="Image"/>
    <w:next w:val="Corpsdetexte"/>
    <w:uiPriority w:val="99"/>
    <w:qFormat/>
    <w:rsid w:val="007C4F2B"/>
    <w:pPr>
      <w:spacing w:before="60" w:after="240" w:line="220" w:lineRule="atLeast"/>
      <w:ind w:left="1920" w:hanging="120"/>
    </w:pPr>
    <w:rPr>
      <w:rFonts w:ascii="Arial Narrow" w:hAnsi="Arial Narrow"/>
      <w:spacing w:val="0"/>
      <w:sz w:val="18"/>
    </w:rPr>
  </w:style>
  <w:style w:type="paragraph" w:customStyle="1" w:styleId="Partietiquette">
    <w:name w:val="Partie (étiquette)"/>
    <w:basedOn w:val="Normal"/>
    <w:uiPriority w:val="99"/>
    <w:rsid w:val="007C4F2B"/>
    <w:pPr>
      <w:shd w:val="solid" w:color="auto" w:fill="auto"/>
      <w:spacing w:line="360" w:lineRule="exact"/>
      <w:ind w:left="0"/>
      <w:jc w:val="center"/>
    </w:pPr>
    <w:rPr>
      <w:color w:val="FFFFFF"/>
      <w:spacing w:val="-16"/>
      <w:sz w:val="26"/>
    </w:rPr>
  </w:style>
  <w:style w:type="paragraph" w:customStyle="1" w:styleId="Partietitre">
    <w:name w:val="Partie (titre)"/>
    <w:basedOn w:val="Normal"/>
    <w:uiPriority w:val="99"/>
    <w:rsid w:val="007C4F2B"/>
    <w:pPr>
      <w:shd w:val="solid" w:color="auto" w:fill="auto"/>
      <w:spacing w:line="660" w:lineRule="exact"/>
      <w:ind w:left="0"/>
      <w:jc w:val="center"/>
    </w:pPr>
    <w:rPr>
      <w:rFonts w:ascii="Arial Black" w:hAnsi="Arial Black"/>
      <w:color w:val="FFFFFF"/>
      <w:spacing w:val="-40"/>
      <w:sz w:val="84"/>
    </w:rPr>
  </w:style>
  <w:style w:type="paragraph" w:styleId="Titre">
    <w:name w:val="Title"/>
    <w:basedOn w:val="TitreBase"/>
    <w:next w:val="Sous-titre"/>
    <w:link w:val="TitreCar"/>
    <w:uiPriority w:val="99"/>
    <w:qFormat/>
    <w:rsid w:val="007C4F2B"/>
    <w:pPr>
      <w:pBdr>
        <w:top w:val="single" w:sz="6" w:space="16" w:color="auto"/>
      </w:pBdr>
      <w:spacing w:before="220" w:after="60" w:line="320" w:lineRule="atLeast"/>
      <w:ind w:left="0"/>
    </w:pPr>
    <w:rPr>
      <w:rFonts w:ascii="Arial Black" w:hAnsi="Arial Black"/>
      <w:spacing w:val="-30"/>
      <w:sz w:val="40"/>
    </w:rPr>
  </w:style>
  <w:style w:type="character" w:customStyle="1" w:styleId="TitreCar">
    <w:name w:val="Titre Car"/>
    <w:link w:val="Titre"/>
    <w:uiPriority w:val="99"/>
    <w:locked/>
    <w:rsid w:val="00DE2B3F"/>
    <w:rPr>
      <w:rFonts w:ascii="Arial Black" w:hAnsi="Arial Black" w:cs="Times New Roman"/>
      <w:spacing w:val="-30"/>
      <w:kern w:val="28"/>
      <w:sz w:val="40"/>
      <w:lang w:eastAsia="en-US"/>
    </w:rPr>
  </w:style>
  <w:style w:type="paragraph" w:styleId="Sous-titre">
    <w:name w:val="Subtitle"/>
    <w:basedOn w:val="Titre"/>
    <w:next w:val="Corpsdetexte"/>
    <w:link w:val="Sous-titreCar"/>
    <w:uiPriority w:val="99"/>
    <w:qFormat/>
    <w:rsid w:val="007C4F2B"/>
    <w:pPr>
      <w:pBdr>
        <w:top w:val="none" w:sz="0" w:space="0" w:color="auto"/>
      </w:pBdr>
      <w:spacing w:before="60" w:after="120" w:line="340" w:lineRule="atLeast"/>
    </w:pPr>
    <w:rPr>
      <w:rFonts w:ascii="Cambria" w:hAnsi="Cambria"/>
      <w:spacing w:val="-5"/>
      <w:kern w:val="0"/>
      <w:sz w:val="24"/>
      <w:szCs w:val="24"/>
    </w:rPr>
  </w:style>
  <w:style w:type="character" w:customStyle="1" w:styleId="Sous-titreCar">
    <w:name w:val="Sous-titre Car"/>
    <w:link w:val="Sous-titre"/>
    <w:uiPriority w:val="99"/>
    <w:locked/>
    <w:rsid w:val="00593819"/>
    <w:rPr>
      <w:rFonts w:ascii="Cambria" w:hAnsi="Cambria" w:cs="Times New Roman"/>
      <w:spacing w:val="-5"/>
      <w:sz w:val="24"/>
      <w:szCs w:val="24"/>
      <w:lang w:eastAsia="en-US"/>
    </w:rPr>
  </w:style>
  <w:style w:type="paragraph" w:customStyle="1" w:styleId="Sous-titredechapitre">
    <w:name w:val="Sous-titre de chapitre"/>
    <w:basedOn w:val="Sous-titre"/>
    <w:uiPriority w:val="99"/>
    <w:rsid w:val="007C4F2B"/>
  </w:style>
  <w:style w:type="paragraph" w:customStyle="1" w:styleId="Nomdesocit">
    <w:name w:val="Nom de société"/>
    <w:basedOn w:val="Normal"/>
    <w:uiPriority w:val="99"/>
    <w:rsid w:val="007C4F2B"/>
    <w:pPr>
      <w:keepNext/>
      <w:keepLines/>
      <w:spacing w:line="220" w:lineRule="atLeast"/>
      <w:ind w:left="0"/>
    </w:pPr>
    <w:rPr>
      <w:rFonts w:ascii="Arial Black" w:hAnsi="Arial Black"/>
      <w:spacing w:val="-25"/>
      <w:kern w:val="28"/>
      <w:sz w:val="32"/>
    </w:rPr>
  </w:style>
  <w:style w:type="paragraph" w:customStyle="1" w:styleId="Titredechapitre">
    <w:name w:val="Titre de chapitre"/>
    <w:basedOn w:val="Normal"/>
    <w:uiPriority w:val="99"/>
    <w:rsid w:val="007C4F2B"/>
    <w:pPr>
      <w:spacing w:before="120" w:line="660" w:lineRule="exact"/>
      <w:ind w:left="0"/>
      <w:jc w:val="center"/>
    </w:pPr>
    <w:rPr>
      <w:rFonts w:ascii="Arial Black" w:hAnsi="Arial Black"/>
      <w:color w:val="FFFFFF"/>
      <w:spacing w:val="-40"/>
      <w:sz w:val="84"/>
    </w:rPr>
  </w:style>
  <w:style w:type="character" w:styleId="Marquedecommentaire">
    <w:name w:val="annotation reference"/>
    <w:uiPriority w:val="99"/>
    <w:semiHidden/>
    <w:rsid w:val="007C4F2B"/>
    <w:rPr>
      <w:rFonts w:ascii="Arial" w:hAnsi="Arial" w:cs="Times New Roman"/>
      <w:sz w:val="16"/>
    </w:rPr>
  </w:style>
  <w:style w:type="paragraph" w:customStyle="1" w:styleId="Basenotedebasdepage">
    <w:name w:val="Base note de bas de page"/>
    <w:basedOn w:val="Normal"/>
    <w:uiPriority w:val="99"/>
    <w:rsid w:val="007C4F2B"/>
    <w:pPr>
      <w:keepLines/>
      <w:spacing w:line="200" w:lineRule="atLeast"/>
    </w:pPr>
    <w:rPr>
      <w:sz w:val="16"/>
    </w:rPr>
  </w:style>
  <w:style w:type="paragraph" w:styleId="Commentaire">
    <w:name w:val="annotation text"/>
    <w:basedOn w:val="Basenotedebasdepage"/>
    <w:link w:val="CommentaireCar"/>
    <w:uiPriority w:val="99"/>
    <w:semiHidden/>
    <w:rsid w:val="007C4F2B"/>
    <w:rPr>
      <w:sz w:val="20"/>
    </w:rPr>
  </w:style>
  <w:style w:type="character" w:customStyle="1" w:styleId="CommentaireCar">
    <w:name w:val="Commentaire Car"/>
    <w:link w:val="Commentaire"/>
    <w:uiPriority w:val="99"/>
    <w:semiHidden/>
    <w:locked/>
    <w:rsid w:val="00593819"/>
    <w:rPr>
      <w:rFonts w:ascii="Arial" w:hAnsi="Arial" w:cs="Times New Roman"/>
      <w:spacing w:val="-5"/>
      <w:sz w:val="20"/>
      <w:szCs w:val="20"/>
      <w:lang w:eastAsia="en-US"/>
    </w:rPr>
  </w:style>
  <w:style w:type="paragraph" w:customStyle="1" w:styleId="Tableautexte">
    <w:name w:val="Tableau (texte)"/>
    <w:basedOn w:val="Normal"/>
    <w:uiPriority w:val="99"/>
    <w:rsid w:val="007C4F2B"/>
    <w:pPr>
      <w:spacing w:before="60"/>
      <w:ind w:left="0"/>
    </w:pPr>
    <w:rPr>
      <w:sz w:val="16"/>
    </w:rPr>
  </w:style>
  <w:style w:type="paragraph" w:customStyle="1" w:styleId="TitrePagedegarde">
    <w:name w:val="Titre (Page de garde)"/>
    <w:basedOn w:val="TitreBase"/>
    <w:next w:val="Normal"/>
    <w:uiPriority w:val="99"/>
    <w:rsid w:val="007C4F2B"/>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Intituldocument">
    <w:name w:val="Intitulé document"/>
    <w:basedOn w:val="TitrePagedegarde"/>
    <w:uiPriority w:val="99"/>
    <w:rsid w:val="007C4F2B"/>
  </w:style>
  <w:style w:type="character" w:styleId="Accentuation">
    <w:name w:val="Emphasis"/>
    <w:uiPriority w:val="99"/>
    <w:qFormat/>
    <w:rsid w:val="007C4F2B"/>
    <w:rPr>
      <w:rFonts w:ascii="Arial Black" w:hAnsi="Arial Black" w:cs="Times New Roman"/>
      <w:spacing w:val="-4"/>
      <w:sz w:val="18"/>
    </w:rPr>
  </w:style>
  <w:style w:type="character" w:styleId="Appeldenotedefin">
    <w:name w:val="endnote reference"/>
    <w:uiPriority w:val="99"/>
    <w:semiHidden/>
    <w:rsid w:val="007C4F2B"/>
    <w:rPr>
      <w:rFonts w:cs="Times New Roman"/>
      <w:vertAlign w:val="superscript"/>
    </w:rPr>
  </w:style>
  <w:style w:type="paragraph" w:styleId="Notedefin">
    <w:name w:val="endnote text"/>
    <w:basedOn w:val="Basenotedebasdepage"/>
    <w:link w:val="NotedefinCar"/>
    <w:uiPriority w:val="99"/>
    <w:semiHidden/>
    <w:rsid w:val="007C4F2B"/>
    <w:rPr>
      <w:sz w:val="20"/>
    </w:rPr>
  </w:style>
  <w:style w:type="character" w:customStyle="1" w:styleId="NotedefinCar">
    <w:name w:val="Note de fin Car"/>
    <w:link w:val="Notedefin"/>
    <w:uiPriority w:val="99"/>
    <w:semiHidden/>
    <w:locked/>
    <w:rsid w:val="00593819"/>
    <w:rPr>
      <w:rFonts w:ascii="Arial" w:hAnsi="Arial" w:cs="Times New Roman"/>
      <w:spacing w:val="-5"/>
      <w:sz w:val="20"/>
      <w:szCs w:val="20"/>
      <w:lang w:eastAsia="en-US"/>
    </w:rPr>
  </w:style>
  <w:style w:type="paragraph" w:customStyle="1" w:styleId="Baseen-tte">
    <w:name w:val="Base en-tête"/>
    <w:basedOn w:val="Normal"/>
    <w:uiPriority w:val="99"/>
    <w:rsid w:val="007C4F2B"/>
    <w:pPr>
      <w:keepLines/>
      <w:tabs>
        <w:tab w:val="center" w:pos="4320"/>
        <w:tab w:val="right" w:pos="8640"/>
      </w:tabs>
      <w:spacing w:line="190" w:lineRule="atLeast"/>
    </w:pPr>
    <w:rPr>
      <w:caps/>
      <w:sz w:val="15"/>
    </w:rPr>
  </w:style>
  <w:style w:type="paragraph" w:styleId="Pieddepage">
    <w:name w:val="footer"/>
    <w:basedOn w:val="Baseen-tte"/>
    <w:link w:val="PieddepageCar"/>
    <w:uiPriority w:val="99"/>
    <w:rsid w:val="007C4F2B"/>
  </w:style>
  <w:style w:type="character" w:customStyle="1" w:styleId="PieddepageCar">
    <w:name w:val="Pied de page Car"/>
    <w:link w:val="Pieddepage"/>
    <w:uiPriority w:val="99"/>
    <w:locked/>
    <w:rsid w:val="009B15D4"/>
    <w:rPr>
      <w:rFonts w:ascii="Arial" w:hAnsi="Arial" w:cs="Times New Roman"/>
      <w:caps/>
      <w:spacing w:val="-5"/>
      <w:sz w:val="15"/>
      <w:lang w:eastAsia="en-US"/>
    </w:rPr>
  </w:style>
  <w:style w:type="paragraph" w:customStyle="1" w:styleId="Pieddepagepaire">
    <w:name w:val="Pied de page paire"/>
    <w:basedOn w:val="Pieddepage"/>
    <w:uiPriority w:val="99"/>
    <w:rsid w:val="007C4F2B"/>
    <w:pPr>
      <w:pBdr>
        <w:top w:val="single" w:sz="6" w:space="2" w:color="auto"/>
      </w:pBdr>
      <w:spacing w:before="600"/>
    </w:pPr>
  </w:style>
  <w:style w:type="paragraph" w:customStyle="1" w:styleId="Pieddepagepremire">
    <w:name w:val="Pied de page première"/>
    <w:basedOn w:val="Pieddepage"/>
    <w:uiPriority w:val="99"/>
    <w:rsid w:val="007C4F2B"/>
    <w:pPr>
      <w:pBdr>
        <w:top w:val="single" w:sz="6" w:space="2" w:color="auto"/>
      </w:pBdr>
      <w:spacing w:before="600"/>
    </w:pPr>
  </w:style>
  <w:style w:type="paragraph" w:customStyle="1" w:styleId="Pieddepageimpaire">
    <w:name w:val="Pied de page impaire"/>
    <w:basedOn w:val="Pieddepage"/>
    <w:uiPriority w:val="99"/>
    <w:rsid w:val="007C4F2B"/>
    <w:pPr>
      <w:pBdr>
        <w:top w:val="single" w:sz="6" w:space="2" w:color="auto"/>
      </w:pBdr>
      <w:spacing w:before="600"/>
    </w:pPr>
  </w:style>
  <w:style w:type="character" w:styleId="Appelnotedebasdep">
    <w:name w:val="footnote reference"/>
    <w:uiPriority w:val="99"/>
    <w:semiHidden/>
    <w:rsid w:val="007C4F2B"/>
    <w:rPr>
      <w:rFonts w:cs="Times New Roman"/>
      <w:vertAlign w:val="superscript"/>
    </w:rPr>
  </w:style>
  <w:style w:type="paragraph" w:styleId="Notedebasdepage">
    <w:name w:val="footnote text"/>
    <w:basedOn w:val="Basenotedebasdepage"/>
    <w:link w:val="NotedebasdepageCar"/>
    <w:uiPriority w:val="99"/>
    <w:semiHidden/>
    <w:rsid w:val="007C4F2B"/>
    <w:rPr>
      <w:sz w:val="20"/>
    </w:rPr>
  </w:style>
  <w:style w:type="character" w:customStyle="1" w:styleId="NotedebasdepageCar">
    <w:name w:val="Note de bas de page Car"/>
    <w:link w:val="Notedebasdepage"/>
    <w:uiPriority w:val="99"/>
    <w:semiHidden/>
    <w:locked/>
    <w:rsid w:val="00593819"/>
    <w:rPr>
      <w:rFonts w:ascii="Arial" w:hAnsi="Arial" w:cs="Times New Roman"/>
      <w:spacing w:val="-5"/>
      <w:sz w:val="20"/>
      <w:szCs w:val="20"/>
      <w:lang w:eastAsia="en-US"/>
    </w:rPr>
  </w:style>
  <w:style w:type="paragraph" w:styleId="En-tte">
    <w:name w:val="header"/>
    <w:basedOn w:val="Baseen-tte"/>
    <w:link w:val="En-tteCar"/>
    <w:uiPriority w:val="99"/>
    <w:rsid w:val="007C4F2B"/>
    <w:rPr>
      <w:caps w:val="0"/>
      <w:sz w:val="20"/>
    </w:rPr>
  </w:style>
  <w:style w:type="character" w:customStyle="1" w:styleId="En-tteCar">
    <w:name w:val="En-tête Car"/>
    <w:link w:val="En-tte"/>
    <w:uiPriority w:val="99"/>
    <w:semiHidden/>
    <w:locked/>
    <w:rsid w:val="00593819"/>
    <w:rPr>
      <w:rFonts w:ascii="Arial" w:hAnsi="Arial" w:cs="Times New Roman"/>
      <w:spacing w:val="-5"/>
      <w:sz w:val="20"/>
      <w:szCs w:val="20"/>
      <w:lang w:eastAsia="en-US"/>
    </w:rPr>
  </w:style>
  <w:style w:type="paragraph" w:customStyle="1" w:styleId="En-ttepair">
    <w:name w:val="En-tête pair"/>
    <w:basedOn w:val="En-tte"/>
    <w:uiPriority w:val="99"/>
    <w:rsid w:val="007C4F2B"/>
    <w:pPr>
      <w:pBdr>
        <w:bottom w:val="single" w:sz="6" w:space="1" w:color="auto"/>
      </w:pBdr>
      <w:spacing w:after="600"/>
    </w:pPr>
  </w:style>
  <w:style w:type="paragraph" w:customStyle="1" w:styleId="En-ttepremirepage">
    <w:name w:val="En-tête première page"/>
    <w:basedOn w:val="En-tte"/>
    <w:uiPriority w:val="99"/>
    <w:rsid w:val="007C4F2B"/>
    <w:pPr>
      <w:pBdr>
        <w:top w:val="single" w:sz="6" w:space="2" w:color="auto"/>
      </w:pBdr>
      <w:jc w:val="right"/>
    </w:pPr>
  </w:style>
  <w:style w:type="paragraph" w:customStyle="1" w:styleId="Pieddepageimpair">
    <w:name w:val="Pied de page impair"/>
    <w:basedOn w:val="En-tte"/>
    <w:uiPriority w:val="99"/>
    <w:rsid w:val="007C4F2B"/>
    <w:pPr>
      <w:pBdr>
        <w:bottom w:val="single" w:sz="6" w:space="1" w:color="auto"/>
      </w:pBdr>
      <w:spacing w:after="600"/>
    </w:pPr>
  </w:style>
  <w:style w:type="paragraph" w:customStyle="1" w:styleId="Indexbase">
    <w:name w:val="Index (base)"/>
    <w:basedOn w:val="Normal"/>
    <w:uiPriority w:val="99"/>
    <w:rsid w:val="007C4F2B"/>
    <w:pPr>
      <w:spacing w:line="240" w:lineRule="atLeast"/>
      <w:ind w:left="360" w:hanging="360"/>
    </w:pPr>
    <w:rPr>
      <w:sz w:val="18"/>
    </w:rPr>
  </w:style>
  <w:style w:type="paragraph" w:styleId="Index1">
    <w:name w:val="index 1"/>
    <w:basedOn w:val="Indexbase"/>
    <w:autoRedefine/>
    <w:uiPriority w:val="99"/>
    <w:semiHidden/>
    <w:rsid w:val="007C4F2B"/>
  </w:style>
  <w:style w:type="paragraph" w:styleId="Index2">
    <w:name w:val="index 2"/>
    <w:basedOn w:val="Indexbase"/>
    <w:autoRedefine/>
    <w:uiPriority w:val="99"/>
    <w:semiHidden/>
    <w:rsid w:val="007C4F2B"/>
    <w:pPr>
      <w:spacing w:line="240" w:lineRule="auto"/>
      <w:ind w:left="720"/>
    </w:pPr>
  </w:style>
  <w:style w:type="paragraph" w:styleId="Index3">
    <w:name w:val="index 3"/>
    <w:basedOn w:val="Indexbase"/>
    <w:autoRedefine/>
    <w:uiPriority w:val="99"/>
    <w:semiHidden/>
    <w:rsid w:val="007C4F2B"/>
    <w:pPr>
      <w:spacing w:line="240" w:lineRule="auto"/>
      <w:ind w:left="1080"/>
    </w:pPr>
  </w:style>
  <w:style w:type="paragraph" w:styleId="Index4">
    <w:name w:val="index 4"/>
    <w:basedOn w:val="Indexbase"/>
    <w:autoRedefine/>
    <w:uiPriority w:val="99"/>
    <w:semiHidden/>
    <w:rsid w:val="007C4F2B"/>
    <w:pPr>
      <w:spacing w:line="240" w:lineRule="auto"/>
      <w:ind w:left="1440"/>
    </w:pPr>
  </w:style>
  <w:style w:type="paragraph" w:styleId="Index5">
    <w:name w:val="index 5"/>
    <w:basedOn w:val="Indexbase"/>
    <w:autoRedefine/>
    <w:uiPriority w:val="99"/>
    <w:semiHidden/>
    <w:rsid w:val="007C4F2B"/>
    <w:pPr>
      <w:spacing w:line="240" w:lineRule="auto"/>
      <w:ind w:left="1800"/>
    </w:pPr>
  </w:style>
  <w:style w:type="paragraph" w:styleId="Titreindex">
    <w:name w:val="index heading"/>
    <w:basedOn w:val="TitreBase"/>
    <w:next w:val="Index1"/>
    <w:uiPriority w:val="99"/>
    <w:semiHidden/>
    <w:rsid w:val="007C4F2B"/>
    <w:pPr>
      <w:keepLines w:val="0"/>
      <w:spacing w:before="0" w:line="480" w:lineRule="atLeast"/>
      <w:ind w:left="0"/>
    </w:pPr>
    <w:rPr>
      <w:rFonts w:ascii="Arial Black" w:hAnsi="Arial Black"/>
      <w:spacing w:val="-5"/>
      <w:kern w:val="0"/>
      <w:sz w:val="24"/>
    </w:rPr>
  </w:style>
  <w:style w:type="character" w:customStyle="1" w:styleId="PrambuleAccentuation">
    <w:name w:val="Préambule (Accentuation)"/>
    <w:uiPriority w:val="99"/>
    <w:rsid w:val="007C4F2B"/>
    <w:rPr>
      <w:rFonts w:ascii="Arial Black" w:hAnsi="Arial Black"/>
      <w:spacing w:val="-4"/>
      <w:sz w:val="18"/>
    </w:rPr>
  </w:style>
  <w:style w:type="character" w:styleId="Numrodeligne">
    <w:name w:val="line number"/>
    <w:uiPriority w:val="99"/>
    <w:rsid w:val="007C4F2B"/>
    <w:rPr>
      <w:rFonts w:cs="Times New Roman"/>
      <w:sz w:val="18"/>
    </w:rPr>
  </w:style>
  <w:style w:type="paragraph" w:styleId="Liste">
    <w:name w:val="List"/>
    <w:basedOn w:val="Corpsdetexte"/>
    <w:uiPriority w:val="99"/>
    <w:rsid w:val="007C4F2B"/>
    <w:pPr>
      <w:ind w:left="1440" w:hanging="360"/>
    </w:pPr>
  </w:style>
  <w:style w:type="paragraph" w:styleId="Liste2">
    <w:name w:val="List 2"/>
    <w:basedOn w:val="Liste"/>
    <w:uiPriority w:val="99"/>
    <w:rsid w:val="007C4F2B"/>
    <w:pPr>
      <w:ind w:left="1800"/>
    </w:pPr>
  </w:style>
  <w:style w:type="paragraph" w:styleId="Liste3">
    <w:name w:val="List 3"/>
    <w:basedOn w:val="Liste"/>
    <w:uiPriority w:val="99"/>
    <w:rsid w:val="007C4F2B"/>
    <w:pPr>
      <w:ind w:left="2160"/>
    </w:pPr>
  </w:style>
  <w:style w:type="paragraph" w:styleId="Liste4">
    <w:name w:val="List 4"/>
    <w:basedOn w:val="Liste"/>
    <w:uiPriority w:val="99"/>
    <w:rsid w:val="007C4F2B"/>
    <w:pPr>
      <w:ind w:left="2520"/>
    </w:pPr>
  </w:style>
  <w:style w:type="paragraph" w:styleId="Liste5">
    <w:name w:val="List 5"/>
    <w:basedOn w:val="Liste"/>
    <w:uiPriority w:val="99"/>
    <w:rsid w:val="007C4F2B"/>
    <w:pPr>
      <w:ind w:left="2880"/>
    </w:pPr>
  </w:style>
  <w:style w:type="paragraph" w:styleId="Listepuces">
    <w:name w:val="List Bullet"/>
    <w:basedOn w:val="Liste"/>
    <w:autoRedefine/>
    <w:uiPriority w:val="99"/>
    <w:rsid w:val="007C4F2B"/>
    <w:pPr>
      <w:numPr>
        <w:numId w:val="21"/>
      </w:numPr>
      <w:tabs>
        <w:tab w:val="clear" w:pos="1440"/>
      </w:tabs>
    </w:pPr>
  </w:style>
  <w:style w:type="paragraph" w:styleId="Listepuces2">
    <w:name w:val="List Bullet 2"/>
    <w:basedOn w:val="Listepuces"/>
    <w:autoRedefine/>
    <w:uiPriority w:val="99"/>
    <w:rsid w:val="007C4F2B"/>
    <w:pPr>
      <w:ind w:left="1800"/>
    </w:pPr>
  </w:style>
  <w:style w:type="paragraph" w:styleId="Listepuces3">
    <w:name w:val="List Bullet 3"/>
    <w:basedOn w:val="Listepuces"/>
    <w:autoRedefine/>
    <w:uiPriority w:val="99"/>
    <w:rsid w:val="007C4F2B"/>
    <w:pPr>
      <w:ind w:left="2160"/>
    </w:pPr>
  </w:style>
  <w:style w:type="paragraph" w:styleId="Listepuces4">
    <w:name w:val="List Bullet 4"/>
    <w:basedOn w:val="Listepuces"/>
    <w:autoRedefine/>
    <w:uiPriority w:val="99"/>
    <w:rsid w:val="007C4F2B"/>
    <w:pPr>
      <w:ind w:left="2520"/>
    </w:pPr>
  </w:style>
  <w:style w:type="paragraph" w:styleId="Listepuces5">
    <w:name w:val="List Bullet 5"/>
    <w:basedOn w:val="Listepuces"/>
    <w:autoRedefine/>
    <w:uiPriority w:val="99"/>
    <w:rsid w:val="007C4F2B"/>
    <w:pPr>
      <w:ind w:left="2880"/>
    </w:pPr>
  </w:style>
  <w:style w:type="paragraph" w:styleId="Listecontinue">
    <w:name w:val="List Continue"/>
    <w:basedOn w:val="Liste"/>
    <w:uiPriority w:val="99"/>
    <w:rsid w:val="007C4F2B"/>
    <w:pPr>
      <w:ind w:firstLine="0"/>
    </w:pPr>
  </w:style>
  <w:style w:type="paragraph" w:styleId="Listecontinue2">
    <w:name w:val="List Continue 2"/>
    <w:basedOn w:val="Listecontinue"/>
    <w:uiPriority w:val="99"/>
    <w:rsid w:val="007C4F2B"/>
    <w:pPr>
      <w:ind w:left="2160"/>
    </w:pPr>
  </w:style>
  <w:style w:type="paragraph" w:styleId="Listecontinue3">
    <w:name w:val="List Continue 3"/>
    <w:basedOn w:val="Listecontinue"/>
    <w:uiPriority w:val="99"/>
    <w:rsid w:val="007C4F2B"/>
    <w:pPr>
      <w:ind w:left="2520"/>
    </w:pPr>
  </w:style>
  <w:style w:type="paragraph" w:styleId="Listecontinue4">
    <w:name w:val="List Continue 4"/>
    <w:basedOn w:val="Listecontinue"/>
    <w:uiPriority w:val="99"/>
    <w:rsid w:val="007C4F2B"/>
    <w:pPr>
      <w:ind w:left="2880"/>
    </w:pPr>
  </w:style>
  <w:style w:type="paragraph" w:styleId="Listecontinue5">
    <w:name w:val="List Continue 5"/>
    <w:basedOn w:val="Listecontinue"/>
    <w:uiPriority w:val="99"/>
    <w:rsid w:val="007C4F2B"/>
    <w:pPr>
      <w:ind w:left="3240"/>
    </w:pPr>
  </w:style>
  <w:style w:type="paragraph" w:styleId="Listenumros">
    <w:name w:val="List Number"/>
    <w:basedOn w:val="Liste"/>
    <w:uiPriority w:val="99"/>
    <w:rsid w:val="007C4F2B"/>
  </w:style>
  <w:style w:type="paragraph" w:styleId="Listenumros2">
    <w:name w:val="List Number 2"/>
    <w:basedOn w:val="Listenumros"/>
    <w:uiPriority w:val="99"/>
    <w:rsid w:val="007C4F2B"/>
    <w:pPr>
      <w:ind w:left="1800"/>
    </w:pPr>
  </w:style>
  <w:style w:type="paragraph" w:styleId="Listenumros3">
    <w:name w:val="List Number 3"/>
    <w:basedOn w:val="Listenumros"/>
    <w:uiPriority w:val="99"/>
    <w:rsid w:val="007C4F2B"/>
    <w:pPr>
      <w:ind w:left="2160"/>
    </w:pPr>
  </w:style>
  <w:style w:type="paragraph" w:styleId="Listenumros4">
    <w:name w:val="List Number 4"/>
    <w:basedOn w:val="Listenumros"/>
    <w:uiPriority w:val="99"/>
    <w:rsid w:val="007C4F2B"/>
    <w:pPr>
      <w:ind w:left="2520"/>
    </w:pPr>
  </w:style>
  <w:style w:type="paragraph" w:styleId="Listenumros5">
    <w:name w:val="List Number 5"/>
    <w:basedOn w:val="Listenumros"/>
    <w:uiPriority w:val="99"/>
    <w:rsid w:val="007C4F2B"/>
    <w:pPr>
      <w:ind w:left="2880"/>
    </w:pPr>
  </w:style>
  <w:style w:type="paragraph" w:customStyle="1" w:styleId="Tableauen-tte">
    <w:name w:val="Tableau (en-tête)"/>
    <w:basedOn w:val="Normal"/>
    <w:uiPriority w:val="99"/>
    <w:rsid w:val="007C4F2B"/>
    <w:pPr>
      <w:spacing w:before="60"/>
      <w:ind w:left="0"/>
      <w:jc w:val="center"/>
    </w:pPr>
    <w:rPr>
      <w:rFonts w:ascii="Arial Black" w:hAnsi="Arial Black"/>
      <w:sz w:val="16"/>
    </w:rPr>
  </w:style>
  <w:style w:type="paragraph" w:styleId="En-ttedemessage">
    <w:name w:val="Message Header"/>
    <w:basedOn w:val="Corpsdetexte"/>
    <w:link w:val="En-ttedemessageCar"/>
    <w:uiPriority w:val="99"/>
    <w:rsid w:val="007C4F2B"/>
    <w:pPr>
      <w:keepLines/>
      <w:tabs>
        <w:tab w:val="left" w:pos="3600"/>
        <w:tab w:val="left" w:pos="4680"/>
      </w:tabs>
      <w:spacing w:after="120" w:line="280" w:lineRule="exact"/>
      <w:ind w:right="2160" w:hanging="1080"/>
      <w:jc w:val="left"/>
    </w:pPr>
    <w:rPr>
      <w:rFonts w:ascii="Cambria" w:hAnsi="Cambria"/>
      <w:sz w:val="24"/>
      <w:szCs w:val="24"/>
    </w:rPr>
  </w:style>
  <w:style w:type="character" w:customStyle="1" w:styleId="En-ttedemessageCar">
    <w:name w:val="En-tête de message Car"/>
    <w:link w:val="En-ttedemessage"/>
    <w:uiPriority w:val="99"/>
    <w:semiHidden/>
    <w:locked/>
    <w:rsid w:val="00593819"/>
    <w:rPr>
      <w:rFonts w:ascii="Cambria" w:hAnsi="Cambria" w:cs="Times New Roman"/>
      <w:spacing w:val="-5"/>
      <w:sz w:val="24"/>
      <w:szCs w:val="24"/>
      <w:shd w:val="pct20" w:color="auto" w:fill="auto"/>
      <w:lang w:eastAsia="en-US"/>
    </w:rPr>
  </w:style>
  <w:style w:type="paragraph" w:styleId="Retraitnormal">
    <w:name w:val="Normal Indent"/>
    <w:basedOn w:val="Normal"/>
    <w:uiPriority w:val="99"/>
    <w:rsid w:val="007C4F2B"/>
    <w:pPr>
      <w:ind w:left="1440"/>
    </w:pPr>
  </w:style>
  <w:style w:type="character" w:styleId="Numrodepage">
    <w:name w:val="page number"/>
    <w:uiPriority w:val="99"/>
    <w:rsid w:val="007C4F2B"/>
    <w:rPr>
      <w:rFonts w:ascii="Arial Black" w:hAnsi="Arial Black" w:cs="Times New Roman"/>
      <w:spacing w:val="-10"/>
      <w:sz w:val="18"/>
    </w:rPr>
  </w:style>
  <w:style w:type="paragraph" w:customStyle="1" w:styleId="Partiesous-titre">
    <w:name w:val="Partie (sous-titre)"/>
    <w:basedOn w:val="Normal"/>
    <w:next w:val="Corpsdetexte"/>
    <w:uiPriority w:val="99"/>
    <w:rsid w:val="007C4F2B"/>
    <w:pPr>
      <w:keepNext/>
      <w:spacing w:before="360" w:after="120"/>
    </w:pPr>
    <w:rPr>
      <w:i/>
      <w:kern w:val="28"/>
      <w:sz w:val="26"/>
    </w:rPr>
  </w:style>
  <w:style w:type="paragraph" w:customStyle="1" w:styleId="Adressedelexpditeur">
    <w:name w:val="Adresse de l'expéditeur"/>
    <w:basedOn w:val="Normal"/>
    <w:uiPriority w:val="99"/>
    <w:rsid w:val="007C4F2B"/>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Ttedesection">
    <w:name w:val="Tête de section"/>
    <w:basedOn w:val="Titre1"/>
    <w:uiPriority w:val="99"/>
    <w:rsid w:val="007C4F2B"/>
  </w:style>
  <w:style w:type="paragraph" w:customStyle="1" w:styleId="tiquettedesection">
    <w:name w:val="Étiquette de section"/>
    <w:basedOn w:val="TitreBase"/>
    <w:next w:val="Corpsdetexte"/>
    <w:uiPriority w:val="99"/>
    <w:rsid w:val="007C4F2B"/>
    <w:pPr>
      <w:pBdr>
        <w:bottom w:val="single" w:sz="6" w:space="2" w:color="auto"/>
      </w:pBdr>
      <w:spacing w:before="360" w:after="960"/>
      <w:ind w:left="0"/>
    </w:pPr>
    <w:rPr>
      <w:rFonts w:ascii="Arial Black" w:hAnsi="Arial Black"/>
      <w:spacing w:val="-35"/>
      <w:sz w:val="54"/>
    </w:rPr>
  </w:style>
  <w:style w:type="character" w:customStyle="1" w:styleId="Slogan">
    <w:name w:val="Slogan"/>
    <w:uiPriority w:val="99"/>
    <w:rsid w:val="007C4F2B"/>
    <w:rPr>
      <w:rFonts w:cs="Times New Roman"/>
      <w:i/>
      <w:spacing w:val="-6"/>
      <w:sz w:val="24"/>
    </w:rPr>
  </w:style>
  <w:style w:type="paragraph" w:customStyle="1" w:styleId="Sous-titrePagedegarde">
    <w:name w:val="Sous-titre (Page de garde)"/>
    <w:basedOn w:val="TitrePagedegarde"/>
    <w:next w:val="Corpsdetexte"/>
    <w:uiPriority w:val="99"/>
    <w:rsid w:val="007C4F2B"/>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Exposant">
    <w:name w:val="Exposant"/>
    <w:uiPriority w:val="99"/>
    <w:rsid w:val="007C4F2B"/>
    <w:rPr>
      <w:b/>
      <w:vertAlign w:val="superscript"/>
    </w:rPr>
  </w:style>
  <w:style w:type="paragraph" w:styleId="Tabledesrfrencesjuridiques">
    <w:name w:val="table of authorities"/>
    <w:basedOn w:val="Normal"/>
    <w:uiPriority w:val="99"/>
    <w:semiHidden/>
    <w:rsid w:val="007C4F2B"/>
    <w:pPr>
      <w:tabs>
        <w:tab w:val="right" w:leader="dot" w:pos="7560"/>
      </w:tabs>
      <w:ind w:left="1440" w:hanging="360"/>
    </w:pPr>
  </w:style>
  <w:style w:type="paragraph" w:customStyle="1" w:styleId="TMbase">
    <w:name w:val="TM (base)"/>
    <w:basedOn w:val="Normal"/>
    <w:uiPriority w:val="99"/>
    <w:rsid w:val="007C4F2B"/>
    <w:pPr>
      <w:tabs>
        <w:tab w:val="right" w:leader="dot" w:pos="6480"/>
      </w:tabs>
      <w:spacing w:after="240" w:line="240" w:lineRule="atLeast"/>
      <w:ind w:left="0"/>
    </w:pPr>
  </w:style>
  <w:style w:type="paragraph" w:styleId="Tabledesillustrations">
    <w:name w:val="table of figures"/>
    <w:basedOn w:val="TMbase"/>
    <w:uiPriority w:val="99"/>
    <w:semiHidden/>
    <w:rsid w:val="007C4F2B"/>
    <w:pPr>
      <w:ind w:left="1440" w:hanging="360"/>
    </w:pPr>
  </w:style>
  <w:style w:type="paragraph" w:styleId="TitreTR">
    <w:name w:val="toa heading"/>
    <w:basedOn w:val="Normal"/>
    <w:next w:val="Tabledesrfrencesjuridiques"/>
    <w:uiPriority w:val="99"/>
    <w:semiHidden/>
    <w:rsid w:val="007C4F2B"/>
    <w:pPr>
      <w:keepNext/>
      <w:spacing w:line="480" w:lineRule="atLeast"/>
    </w:pPr>
    <w:rPr>
      <w:rFonts w:ascii="Arial Black" w:hAnsi="Arial Black"/>
      <w:b/>
      <w:spacing w:val="-10"/>
      <w:kern w:val="28"/>
    </w:rPr>
  </w:style>
  <w:style w:type="paragraph" w:styleId="TM1">
    <w:name w:val="toc 1"/>
    <w:basedOn w:val="TMbase"/>
    <w:autoRedefine/>
    <w:uiPriority w:val="99"/>
    <w:semiHidden/>
    <w:rsid w:val="007C4F2B"/>
    <w:rPr>
      <w:spacing w:val="-4"/>
    </w:rPr>
  </w:style>
  <w:style w:type="paragraph" w:styleId="TM2">
    <w:name w:val="toc 2"/>
    <w:basedOn w:val="TMbase"/>
    <w:autoRedefine/>
    <w:uiPriority w:val="99"/>
    <w:semiHidden/>
    <w:rsid w:val="007C4F2B"/>
    <w:pPr>
      <w:ind w:left="360"/>
    </w:pPr>
  </w:style>
  <w:style w:type="paragraph" w:styleId="TM3">
    <w:name w:val="toc 3"/>
    <w:basedOn w:val="TMbase"/>
    <w:autoRedefine/>
    <w:uiPriority w:val="99"/>
    <w:semiHidden/>
    <w:rsid w:val="007C4F2B"/>
    <w:pPr>
      <w:ind w:left="360"/>
    </w:pPr>
  </w:style>
  <w:style w:type="paragraph" w:styleId="TM4">
    <w:name w:val="toc 4"/>
    <w:basedOn w:val="TMbase"/>
    <w:autoRedefine/>
    <w:uiPriority w:val="99"/>
    <w:semiHidden/>
    <w:rsid w:val="007C4F2B"/>
    <w:pPr>
      <w:ind w:left="360"/>
    </w:pPr>
  </w:style>
  <w:style w:type="paragraph" w:styleId="TM5">
    <w:name w:val="toc 5"/>
    <w:basedOn w:val="TMbase"/>
    <w:autoRedefine/>
    <w:uiPriority w:val="99"/>
    <w:semiHidden/>
    <w:rsid w:val="007C4F2B"/>
    <w:pPr>
      <w:ind w:left="360"/>
    </w:pPr>
  </w:style>
  <w:style w:type="character" w:styleId="AcronymeHTML">
    <w:name w:val="HTML Acronym"/>
    <w:uiPriority w:val="99"/>
    <w:rsid w:val="007C4F2B"/>
    <w:rPr>
      <w:rFonts w:cs="Times New Roman"/>
    </w:rPr>
  </w:style>
  <w:style w:type="paragraph" w:styleId="Adressedestinataire">
    <w:name w:val="envelope address"/>
    <w:basedOn w:val="Normal"/>
    <w:uiPriority w:val="99"/>
    <w:rsid w:val="007C4F2B"/>
    <w:pPr>
      <w:framePr w:w="7920" w:h="1980" w:hRule="exact" w:hSpace="180" w:wrap="auto" w:hAnchor="page" w:xAlign="center" w:yAlign="bottom"/>
      <w:ind w:left="2880"/>
    </w:pPr>
    <w:rPr>
      <w:rFonts w:cs="Arial"/>
      <w:sz w:val="24"/>
      <w:szCs w:val="24"/>
    </w:rPr>
  </w:style>
  <w:style w:type="paragraph" w:styleId="Adresseexpditeur">
    <w:name w:val="envelope return"/>
    <w:basedOn w:val="Normal"/>
    <w:uiPriority w:val="99"/>
    <w:rsid w:val="007C4F2B"/>
    <w:rPr>
      <w:rFonts w:cs="Arial"/>
    </w:rPr>
  </w:style>
  <w:style w:type="paragraph" w:styleId="AdresseHTML">
    <w:name w:val="HTML Address"/>
    <w:basedOn w:val="Normal"/>
    <w:link w:val="AdresseHTMLCar"/>
    <w:uiPriority w:val="99"/>
    <w:rsid w:val="007C4F2B"/>
    <w:rPr>
      <w:i/>
      <w:iCs/>
    </w:rPr>
  </w:style>
  <w:style w:type="character" w:customStyle="1" w:styleId="AdresseHTMLCar">
    <w:name w:val="Adresse HTML Car"/>
    <w:link w:val="AdresseHTML"/>
    <w:uiPriority w:val="99"/>
    <w:semiHidden/>
    <w:locked/>
    <w:rsid w:val="00593819"/>
    <w:rPr>
      <w:rFonts w:ascii="Arial" w:hAnsi="Arial" w:cs="Times New Roman"/>
      <w:i/>
      <w:iCs/>
      <w:spacing w:val="-5"/>
      <w:sz w:val="20"/>
      <w:szCs w:val="20"/>
      <w:lang w:eastAsia="en-US"/>
    </w:rPr>
  </w:style>
  <w:style w:type="character" w:styleId="CitationHTML">
    <w:name w:val="HTML Cite"/>
    <w:uiPriority w:val="99"/>
    <w:rsid w:val="007C4F2B"/>
    <w:rPr>
      <w:rFonts w:cs="Times New Roman"/>
      <w:i/>
      <w:iCs/>
    </w:rPr>
  </w:style>
  <w:style w:type="character" w:styleId="ClavierHTML">
    <w:name w:val="HTML Keyboard"/>
    <w:uiPriority w:val="99"/>
    <w:rsid w:val="007C4F2B"/>
    <w:rPr>
      <w:rFonts w:ascii="Courier New" w:hAnsi="Courier New" w:cs="Times New Roman"/>
      <w:sz w:val="20"/>
      <w:szCs w:val="20"/>
    </w:rPr>
  </w:style>
  <w:style w:type="character" w:styleId="CodeHTML">
    <w:name w:val="HTML Code"/>
    <w:uiPriority w:val="99"/>
    <w:rsid w:val="007C4F2B"/>
    <w:rPr>
      <w:rFonts w:ascii="Courier New" w:hAnsi="Courier New" w:cs="Times New Roman"/>
      <w:sz w:val="20"/>
      <w:szCs w:val="20"/>
    </w:rPr>
  </w:style>
  <w:style w:type="paragraph" w:styleId="Corpsdetexte2">
    <w:name w:val="Body Text 2"/>
    <w:basedOn w:val="Normal"/>
    <w:link w:val="Corpsdetexte2Car"/>
    <w:uiPriority w:val="99"/>
    <w:rsid w:val="007C4F2B"/>
    <w:pPr>
      <w:spacing w:after="120" w:line="480" w:lineRule="auto"/>
    </w:pPr>
  </w:style>
  <w:style w:type="character" w:customStyle="1" w:styleId="Corpsdetexte2Car">
    <w:name w:val="Corps de texte 2 Car"/>
    <w:link w:val="Corpsdetexte2"/>
    <w:uiPriority w:val="99"/>
    <w:semiHidden/>
    <w:locked/>
    <w:rsid w:val="00593819"/>
    <w:rPr>
      <w:rFonts w:ascii="Arial" w:hAnsi="Arial" w:cs="Times New Roman"/>
      <w:spacing w:val="-5"/>
      <w:sz w:val="20"/>
      <w:szCs w:val="20"/>
      <w:lang w:eastAsia="en-US"/>
    </w:rPr>
  </w:style>
  <w:style w:type="paragraph" w:styleId="Corpsdetexte3">
    <w:name w:val="Body Text 3"/>
    <w:basedOn w:val="Normal"/>
    <w:link w:val="Corpsdetexte3Car"/>
    <w:uiPriority w:val="99"/>
    <w:rsid w:val="007C4F2B"/>
    <w:pPr>
      <w:spacing w:after="120"/>
    </w:pPr>
    <w:rPr>
      <w:sz w:val="16"/>
      <w:szCs w:val="16"/>
    </w:rPr>
  </w:style>
  <w:style w:type="character" w:customStyle="1" w:styleId="Corpsdetexte3Car">
    <w:name w:val="Corps de texte 3 Car"/>
    <w:link w:val="Corpsdetexte3"/>
    <w:uiPriority w:val="99"/>
    <w:semiHidden/>
    <w:locked/>
    <w:rsid w:val="00593819"/>
    <w:rPr>
      <w:rFonts w:ascii="Arial" w:hAnsi="Arial" w:cs="Times New Roman"/>
      <w:spacing w:val="-5"/>
      <w:sz w:val="16"/>
      <w:szCs w:val="16"/>
      <w:lang w:eastAsia="en-US"/>
    </w:rPr>
  </w:style>
  <w:style w:type="paragraph" w:styleId="Date">
    <w:name w:val="Date"/>
    <w:basedOn w:val="Normal"/>
    <w:next w:val="Normal"/>
    <w:link w:val="DateCar"/>
    <w:uiPriority w:val="99"/>
    <w:rsid w:val="007C4F2B"/>
  </w:style>
  <w:style w:type="character" w:customStyle="1" w:styleId="DateCar">
    <w:name w:val="Date Car"/>
    <w:link w:val="Date"/>
    <w:uiPriority w:val="99"/>
    <w:semiHidden/>
    <w:locked/>
    <w:rsid w:val="00593819"/>
    <w:rPr>
      <w:rFonts w:ascii="Arial" w:hAnsi="Arial" w:cs="Times New Roman"/>
      <w:spacing w:val="-5"/>
      <w:sz w:val="20"/>
      <w:szCs w:val="20"/>
      <w:lang w:eastAsia="en-US"/>
    </w:rPr>
  </w:style>
  <w:style w:type="character" w:styleId="DfinitionHTML">
    <w:name w:val="HTML Definition"/>
    <w:uiPriority w:val="99"/>
    <w:rsid w:val="007C4F2B"/>
    <w:rPr>
      <w:rFonts w:cs="Times New Roman"/>
      <w:i/>
      <w:iCs/>
    </w:rPr>
  </w:style>
  <w:style w:type="character" w:styleId="lev">
    <w:name w:val="Strong"/>
    <w:uiPriority w:val="99"/>
    <w:qFormat/>
    <w:rsid w:val="007C4F2B"/>
    <w:rPr>
      <w:rFonts w:cs="Times New Roman"/>
      <w:b/>
      <w:bCs/>
    </w:rPr>
  </w:style>
  <w:style w:type="character" w:styleId="ExempleHTML">
    <w:name w:val="HTML Sample"/>
    <w:uiPriority w:val="99"/>
    <w:rsid w:val="007C4F2B"/>
    <w:rPr>
      <w:rFonts w:ascii="Courier New" w:hAnsi="Courier New" w:cs="Times New Roman"/>
    </w:rPr>
  </w:style>
  <w:style w:type="paragraph" w:styleId="Explorateurdedocuments">
    <w:name w:val="Document Map"/>
    <w:basedOn w:val="Normal"/>
    <w:link w:val="ExplorateurdedocumentsCar"/>
    <w:uiPriority w:val="99"/>
    <w:semiHidden/>
    <w:rsid w:val="007C4F2B"/>
    <w:pPr>
      <w:shd w:val="clear" w:color="auto" w:fill="000080"/>
    </w:pPr>
    <w:rPr>
      <w:rFonts w:ascii="Times New Roman" w:hAnsi="Times New Roman"/>
      <w:sz w:val="2"/>
    </w:rPr>
  </w:style>
  <w:style w:type="character" w:customStyle="1" w:styleId="ExplorateurdedocumentsCar">
    <w:name w:val="Explorateur de documents Car"/>
    <w:link w:val="Explorateurdedocuments"/>
    <w:uiPriority w:val="99"/>
    <w:semiHidden/>
    <w:locked/>
    <w:rsid w:val="00593819"/>
    <w:rPr>
      <w:rFonts w:cs="Times New Roman"/>
      <w:spacing w:val="-5"/>
      <w:sz w:val="2"/>
      <w:lang w:eastAsia="en-US"/>
    </w:rPr>
  </w:style>
  <w:style w:type="paragraph" w:styleId="Formuledepolitesse">
    <w:name w:val="Closing"/>
    <w:basedOn w:val="Normal"/>
    <w:link w:val="FormuledepolitesseCar"/>
    <w:uiPriority w:val="99"/>
    <w:rsid w:val="007C4F2B"/>
    <w:pPr>
      <w:ind w:left="4252"/>
    </w:pPr>
  </w:style>
  <w:style w:type="character" w:customStyle="1" w:styleId="FormuledepolitesseCar">
    <w:name w:val="Formule de politesse Car"/>
    <w:link w:val="Formuledepolitesse"/>
    <w:uiPriority w:val="99"/>
    <w:semiHidden/>
    <w:locked/>
    <w:rsid w:val="00593819"/>
    <w:rPr>
      <w:rFonts w:ascii="Arial" w:hAnsi="Arial" w:cs="Times New Roman"/>
      <w:spacing w:val="-5"/>
      <w:sz w:val="20"/>
      <w:szCs w:val="20"/>
      <w:lang w:eastAsia="en-US"/>
    </w:rPr>
  </w:style>
  <w:style w:type="paragraph" w:styleId="Index6">
    <w:name w:val="index 6"/>
    <w:basedOn w:val="Normal"/>
    <w:next w:val="Normal"/>
    <w:autoRedefine/>
    <w:uiPriority w:val="99"/>
    <w:semiHidden/>
    <w:rsid w:val="007C4F2B"/>
    <w:pPr>
      <w:ind w:left="1200" w:hanging="200"/>
    </w:pPr>
  </w:style>
  <w:style w:type="paragraph" w:styleId="Index7">
    <w:name w:val="index 7"/>
    <w:basedOn w:val="Normal"/>
    <w:next w:val="Normal"/>
    <w:autoRedefine/>
    <w:uiPriority w:val="99"/>
    <w:semiHidden/>
    <w:rsid w:val="007C4F2B"/>
    <w:pPr>
      <w:ind w:left="1400" w:hanging="200"/>
    </w:pPr>
  </w:style>
  <w:style w:type="paragraph" w:styleId="Index8">
    <w:name w:val="index 8"/>
    <w:basedOn w:val="Normal"/>
    <w:next w:val="Normal"/>
    <w:autoRedefine/>
    <w:uiPriority w:val="99"/>
    <w:semiHidden/>
    <w:rsid w:val="007C4F2B"/>
    <w:pPr>
      <w:ind w:left="1600" w:hanging="200"/>
    </w:pPr>
  </w:style>
  <w:style w:type="paragraph" w:styleId="Index9">
    <w:name w:val="index 9"/>
    <w:basedOn w:val="Normal"/>
    <w:next w:val="Normal"/>
    <w:autoRedefine/>
    <w:uiPriority w:val="99"/>
    <w:semiHidden/>
    <w:rsid w:val="007C4F2B"/>
    <w:pPr>
      <w:ind w:left="1800" w:hanging="200"/>
    </w:pPr>
  </w:style>
  <w:style w:type="character" w:styleId="Lienhypertexte">
    <w:name w:val="Hyperlink"/>
    <w:uiPriority w:val="99"/>
    <w:rsid w:val="007C4F2B"/>
    <w:rPr>
      <w:rFonts w:cs="Times New Roman"/>
      <w:color w:val="0000FF"/>
      <w:u w:val="single"/>
    </w:rPr>
  </w:style>
  <w:style w:type="character" w:styleId="Lienhypertextesuivivisit">
    <w:name w:val="FollowedHyperlink"/>
    <w:uiPriority w:val="99"/>
    <w:rsid w:val="007C4F2B"/>
    <w:rPr>
      <w:rFonts w:cs="Times New Roman"/>
      <w:color w:val="800080"/>
      <w:u w:val="single"/>
    </w:rPr>
  </w:style>
  <w:style w:type="character" w:styleId="MachinecrireHTML">
    <w:name w:val="HTML Typewriter"/>
    <w:uiPriority w:val="99"/>
    <w:rsid w:val="007C4F2B"/>
    <w:rPr>
      <w:rFonts w:ascii="Courier New" w:hAnsi="Courier New" w:cs="Times New Roman"/>
      <w:sz w:val="20"/>
      <w:szCs w:val="20"/>
    </w:rPr>
  </w:style>
  <w:style w:type="paragraph" w:styleId="NormalWeb">
    <w:name w:val="Normal (Web)"/>
    <w:basedOn w:val="Normal"/>
    <w:uiPriority w:val="99"/>
    <w:rsid w:val="007C4F2B"/>
    <w:rPr>
      <w:rFonts w:ascii="Times New Roman" w:hAnsi="Times New Roman"/>
      <w:sz w:val="24"/>
      <w:szCs w:val="24"/>
    </w:rPr>
  </w:style>
  <w:style w:type="paragraph" w:styleId="Normalcentr">
    <w:name w:val="Block Text"/>
    <w:basedOn w:val="Normal"/>
    <w:uiPriority w:val="99"/>
    <w:rsid w:val="007C4F2B"/>
    <w:pPr>
      <w:spacing w:after="120"/>
      <w:ind w:left="1440" w:right="1440"/>
    </w:pPr>
  </w:style>
  <w:style w:type="paragraph" w:styleId="PrformatHTML">
    <w:name w:val="HTML Preformatted"/>
    <w:basedOn w:val="Normal"/>
    <w:link w:val="PrformatHTMLCar"/>
    <w:uiPriority w:val="99"/>
    <w:rsid w:val="007C4F2B"/>
    <w:rPr>
      <w:rFonts w:ascii="Courier New" w:hAnsi="Courier New"/>
    </w:rPr>
  </w:style>
  <w:style w:type="character" w:customStyle="1" w:styleId="PrformatHTMLCar">
    <w:name w:val="Préformaté HTML Car"/>
    <w:link w:val="PrformatHTML"/>
    <w:uiPriority w:val="99"/>
    <w:semiHidden/>
    <w:locked/>
    <w:rsid w:val="00593819"/>
    <w:rPr>
      <w:rFonts w:ascii="Courier New" w:hAnsi="Courier New" w:cs="Courier New"/>
      <w:spacing w:val="-5"/>
      <w:sz w:val="20"/>
      <w:szCs w:val="20"/>
      <w:lang w:eastAsia="en-US"/>
    </w:rPr>
  </w:style>
  <w:style w:type="paragraph" w:styleId="Retrait1religne">
    <w:name w:val="Body Text First Indent"/>
    <w:basedOn w:val="Corpsdetexte"/>
    <w:link w:val="Retrait1religneCar"/>
    <w:uiPriority w:val="99"/>
    <w:rsid w:val="007C4F2B"/>
    <w:pPr>
      <w:spacing w:after="120" w:line="240" w:lineRule="auto"/>
      <w:ind w:firstLine="210"/>
      <w:jc w:val="left"/>
    </w:pPr>
  </w:style>
  <w:style w:type="character" w:customStyle="1" w:styleId="Retrait1religneCar">
    <w:name w:val="Retrait 1re ligne Car"/>
    <w:basedOn w:val="CorpsdetexteCar1"/>
    <w:link w:val="Retrait1religne"/>
    <w:uiPriority w:val="99"/>
    <w:semiHidden/>
    <w:locked/>
    <w:rsid w:val="00593819"/>
  </w:style>
  <w:style w:type="paragraph" w:styleId="Retraitcorpsdetexte2">
    <w:name w:val="Body Text Indent 2"/>
    <w:basedOn w:val="Normal"/>
    <w:link w:val="Retraitcorpsdetexte2Car"/>
    <w:uiPriority w:val="99"/>
    <w:rsid w:val="007C4F2B"/>
    <w:pPr>
      <w:spacing w:after="120" w:line="480" w:lineRule="auto"/>
      <w:ind w:left="283"/>
    </w:pPr>
  </w:style>
  <w:style w:type="character" w:customStyle="1" w:styleId="Retraitcorpsdetexte2Car">
    <w:name w:val="Retrait corps de texte 2 Car"/>
    <w:link w:val="Retraitcorpsdetexte2"/>
    <w:uiPriority w:val="99"/>
    <w:semiHidden/>
    <w:locked/>
    <w:rsid w:val="00593819"/>
    <w:rPr>
      <w:rFonts w:ascii="Arial" w:hAnsi="Arial" w:cs="Times New Roman"/>
      <w:spacing w:val="-5"/>
      <w:sz w:val="20"/>
      <w:szCs w:val="20"/>
      <w:lang w:eastAsia="en-US"/>
    </w:rPr>
  </w:style>
  <w:style w:type="paragraph" w:styleId="Retraitcorpsdetexte3">
    <w:name w:val="Body Text Indent 3"/>
    <w:basedOn w:val="Normal"/>
    <w:link w:val="Retraitcorpsdetexte3Car"/>
    <w:uiPriority w:val="99"/>
    <w:rsid w:val="007C4F2B"/>
    <w:pPr>
      <w:spacing w:after="120"/>
      <w:ind w:left="283"/>
    </w:pPr>
    <w:rPr>
      <w:sz w:val="16"/>
      <w:szCs w:val="16"/>
    </w:rPr>
  </w:style>
  <w:style w:type="character" w:customStyle="1" w:styleId="Retraitcorpsdetexte3Car">
    <w:name w:val="Retrait corps de texte 3 Car"/>
    <w:link w:val="Retraitcorpsdetexte3"/>
    <w:uiPriority w:val="99"/>
    <w:semiHidden/>
    <w:locked/>
    <w:rsid w:val="00593819"/>
    <w:rPr>
      <w:rFonts w:ascii="Arial" w:hAnsi="Arial" w:cs="Times New Roman"/>
      <w:spacing w:val="-5"/>
      <w:sz w:val="16"/>
      <w:szCs w:val="16"/>
      <w:lang w:eastAsia="en-US"/>
    </w:rPr>
  </w:style>
  <w:style w:type="paragraph" w:styleId="Retraitcorpset1relig">
    <w:name w:val="Body Text First Indent 2"/>
    <w:basedOn w:val="Retraitcorpsdetexte"/>
    <w:link w:val="Retraitcorpset1religCar"/>
    <w:uiPriority w:val="99"/>
    <w:rsid w:val="007C4F2B"/>
    <w:pPr>
      <w:spacing w:after="120" w:line="240" w:lineRule="auto"/>
      <w:ind w:left="283" w:firstLine="210"/>
      <w:jc w:val="left"/>
    </w:pPr>
  </w:style>
  <w:style w:type="character" w:customStyle="1" w:styleId="Retraitcorpset1religCar">
    <w:name w:val="Retrait corps et 1re lig. Car"/>
    <w:basedOn w:val="RetraitcorpsdetexteCar"/>
    <w:link w:val="Retraitcorpset1relig"/>
    <w:uiPriority w:val="99"/>
    <w:semiHidden/>
    <w:locked/>
    <w:rsid w:val="00593819"/>
  </w:style>
  <w:style w:type="paragraph" w:styleId="Salutations">
    <w:name w:val="Salutation"/>
    <w:basedOn w:val="Normal"/>
    <w:next w:val="Normal"/>
    <w:link w:val="SalutationsCar"/>
    <w:uiPriority w:val="99"/>
    <w:rsid w:val="007C4F2B"/>
  </w:style>
  <w:style w:type="character" w:customStyle="1" w:styleId="SalutationsCar">
    <w:name w:val="Salutations Car"/>
    <w:link w:val="Salutations"/>
    <w:uiPriority w:val="99"/>
    <w:semiHidden/>
    <w:locked/>
    <w:rsid w:val="00593819"/>
    <w:rPr>
      <w:rFonts w:ascii="Arial" w:hAnsi="Arial" w:cs="Times New Roman"/>
      <w:spacing w:val="-5"/>
      <w:sz w:val="20"/>
      <w:szCs w:val="20"/>
      <w:lang w:eastAsia="en-US"/>
    </w:rPr>
  </w:style>
  <w:style w:type="paragraph" w:styleId="Signature">
    <w:name w:val="Signature"/>
    <w:basedOn w:val="Normal"/>
    <w:link w:val="SignatureCar"/>
    <w:uiPriority w:val="99"/>
    <w:rsid w:val="007C4F2B"/>
    <w:pPr>
      <w:ind w:left="4252"/>
    </w:pPr>
  </w:style>
  <w:style w:type="character" w:customStyle="1" w:styleId="SignatureCar">
    <w:name w:val="Signature Car"/>
    <w:link w:val="Signature"/>
    <w:uiPriority w:val="99"/>
    <w:semiHidden/>
    <w:locked/>
    <w:rsid w:val="00593819"/>
    <w:rPr>
      <w:rFonts w:ascii="Arial" w:hAnsi="Arial" w:cs="Times New Roman"/>
      <w:spacing w:val="-5"/>
      <w:sz w:val="20"/>
      <w:szCs w:val="20"/>
      <w:lang w:eastAsia="en-US"/>
    </w:rPr>
  </w:style>
  <w:style w:type="paragraph" w:styleId="Signaturelectronique">
    <w:name w:val="E-mail Signature"/>
    <w:basedOn w:val="Normal"/>
    <w:link w:val="SignaturelectroniqueCar"/>
    <w:uiPriority w:val="99"/>
    <w:rsid w:val="007C4F2B"/>
  </w:style>
  <w:style w:type="character" w:customStyle="1" w:styleId="SignaturelectroniqueCar">
    <w:name w:val="Signature électronique Car"/>
    <w:link w:val="Signaturelectronique"/>
    <w:uiPriority w:val="99"/>
    <w:semiHidden/>
    <w:locked/>
    <w:rsid w:val="00593819"/>
    <w:rPr>
      <w:rFonts w:ascii="Arial" w:hAnsi="Arial" w:cs="Times New Roman"/>
      <w:spacing w:val="-5"/>
      <w:sz w:val="20"/>
      <w:szCs w:val="20"/>
      <w:lang w:eastAsia="en-US"/>
    </w:rPr>
  </w:style>
  <w:style w:type="paragraph" w:styleId="Textebrut">
    <w:name w:val="Plain Text"/>
    <w:basedOn w:val="Normal"/>
    <w:link w:val="TextebrutCar"/>
    <w:uiPriority w:val="99"/>
    <w:rsid w:val="007C4F2B"/>
    <w:rPr>
      <w:rFonts w:ascii="Courier New" w:hAnsi="Courier New"/>
    </w:rPr>
  </w:style>
  <w:style w:type="character" w:customStyle="1" w:styleId="TextebrutCar">
    <w:name w:val="Texte brut Car"/>
    <w:link w:val="Textebrut"/>
    <w:uiPriority w:val="99"/>
    <w:semiHidden/>
    <w:locked/>
    <w:rsid w:val="00593819"/>
    <w:rPr>
      <w:rFonts w:ascii="Courier New" w:hAnsi="Courier New" w:cs="Courier New"/>
      <w:spacing w:val="-5"/>
      <w:sz w:val="20"/>
      <w:szCs w:val="20"/>
      <w:lang w:eastAsia="en-US"/>
    </w:rPr>
  </w:style>
  <w:style w:type="paragraph" w:styleId="Textedemacro">
    <w:name w:val="macro"/>
    <w:link w:val="TextedemacroCar"/>
    <w:uiPriority w:val="99"/>
    <w:semiHidden/>
    <w:rsid w:val="007C4F2B"/>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cs="Courier New"/>
      <w:spacing w:val="-5"/>
      <w:lang w:eastAsia="en-US"/>
    </w:rPr>
  </w:style>
  <w:style w:type="character" w:customStyle="1" w:styleId="TextedemacroCar">
    <w:name w:val="Texte de macro Car"/>
    <w:link w:val="Textedemacro"/>
    <w:uiPriority w:val="99"/>
    <w:semiHidden/>
    <w:locked/>
    <w:rsid w:val="00593819"/>
    <w:rPr>
      <w:rFonts w:ascii="Courier New" w:hAnsi="Courier New" w:cs="Courier New"/>
      <w:spacing w:val="-5"/>
      <w:lang w:val="fr-FR" w:eastAsia="en-US" w:bidi="ar-SA"/>
    </w:rPr>
  </w:style>
  <w:style w:type="paragraph" w:styleId="Titredenote">
    <w:name w:val="Note Heading"/>
    <w:basedOn w:val="Normal"/>
    <w:next w:val="Normal"/>
    <w:link w:val="TitredenoteCar"/>
    <w:uiPriority w:val="99"/>
    <w:rsid w:val="007C4F2B"/>
  </w:style>
  <w:style w:type="character" w:customStyle="1" w:styleId="TitredenoteCar">
    <w:name w:val="Titre de note Car"/>
    <w:link w:val="Titredenote"/>
    <w:uiPriority w:val="99"/>
    <w:semiHidden/>
    <w:locked/>
    <w:rsid w:val="00593819"/>
    <w:rPr>
      <w:rFonts w:ascii="Arial" w:hAnsi="Arial" w:cs="Times New Roman"/>
      <w:spacing w:val="-5"/>
      <w:sz w:val="20"/>
      <w:szCs w:val="20"/>
      <w:lang w:eastAsia="en-US"/>
    </w:rPr>
  </w:style>
  <w:style w:type="paragraph" w:styleId="TM6">
    <w:name w:val="toc 6"/>
    <w:basedOn w:val="Normal"/>
    <w:next w:val="Normal"/>
    <w:autoRedefine/>
    <w:uiPriority w:val="99"/>
    <w:semiHidden/>
    <w:rsid w:val="007C4F2B"/>
    <w:pPr>
      <w:ind w:left="1000"/>
    </w:pPr>
  </w:style>
  <w:style w:type="paragraph" w:styleId="TM7">
    <w:name w:val="toc 7"/>
    <w:basedOn w:val="Normal"/>
    <w:next w:val="Normal"/>
    <w:autoRedefine/>
    <w:uiPriority w:val="99"/>
    <w:semiHidden/>
    <w:rsid w:val="007C4F2B"/>
    <w:pPr>
      <w:ind w:left="1200"/>
    </w:pPr>
  </w:style>
  <w:style w:type="paragraph" w:styleId="TM8">
    <w:name w:val="toc 8"/>
    <w:basedOn w:val="Normal"/>
    <w:next w:val="Normal"/>
    <w:autoRedefine/>
    <w:uiPriority w:val="99"/>
    <w:semiHidden/>
    <w:rsid w:val="007C4F2B"/>
    <w:pPr>
      <w:ind w:left="1400"/>
    </w:pPr>
  </w:style>
  <w:style w:type="paragraph" w:styleId="TM9">
    <w:name w:val="toc 9"/>
    <w:basedOn w:val="Normal"/>
    <w:next w:val="Normal"/>
    <w:autoRedefine/>
    <w:uiPriority w:val="99"/>
    <w:semiHidden/>
    <w:rsid w:val="007C4F2B"/>
    <w:pPr>
      <w:ind w:left="1600"/>
    </w:pPr>
  </w:style>
  <w:style w:type="character" w:styleId="VariableHTML">
    <w:name w:val="HTML Variable"/>
    <w:uiPriority w:val="99"/>
    <w:rsid w:val="007C4F2B"/>
    <w:rPr>
      <w:rFonts w:cs="Times New Roman"/>
      <w:i/>
      <w:iCs/>
    </w:rPr>
  </w:style>
  <w:style w:type="paragraph" w:customStyle="1" w:styleId="Caption1">
    <w:name w:val="Caption1"/>
    <w:basedOn w:val="Normal"/>
    <w:uiPriority w:val="99"/>
    <w:rsid w:val="007C4F2B"/>
  </w:style>
  <w:style w:type="paragraph" w:customStyle="1" w:styleId="ListBullet1">
    <w:name w:val="List Bullet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customStyle="1" w:styleId="ListNumber1">
    <w:name w:val="List Number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styleId="Textedebulles">
    <w:name w:val="Balloon Text"/>
    <w:basedOn w:val="Normal"/>
    <w:link w:val="TextedebullesCar"/>
    <w:uiPriority w:val="99"/>
    <w:semiHidden/>
    <w:rsid w:val="00332A34"/>
    <w:rPr>
      <w:rFonts w:ascii="Times New Roman" w:hAnsi="Times New Roman"/>
      <w:sz w:val="2"/>
    </w:rPr>
  </w:style>
  <w:style w:type="character" w:customStyle="1" w:styleId="TextedebullesCar">
    <w:name w:val="Texte de bulles Car"/>
    <w:link w:val="Textedebulles"/>
    <w:uiPriority w:val="99"/>
    <w:semiHidden/>
    <w:locked/>
    <w:rsid w:val="00593819"/>
    <w:rPr>
      <w:rFonts w:cs="Times New Roman"/>
      <w:spacing w:val="-5"/>
      <w:sz w:val="2"/>
      <w:lang w:eastAsia="en-US"/>
    </w:rPr>
  </w:style>
  <w:style w:type="table" w:styleId="Grilledutableau">
    <w:name w:val="Table Grid"/>
    <w:basedOn w:val="TableauNormal"/>
    <w:uiPriority w:val="99"/>
    <w:rsid w:val="002E698A"/>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uiPriority w:val="99"/>
    <w:rsid w:val="004B29AD"/>
    <w:rPr>
      <w:rFonts w:ascii="Arial" w:hAnsi="Arial" w:cs="Traditional Arabic"/>
      <w:sz w:val="24"/>
      <w:lang w:eastAsia="fr-FR" w:bidi="ar-SA"/>
    </w:rPr>
  </w:style>
  <w:style w:type="table" w:styleId="Colonnes2">
    <w:name w:val="Table Columns 2"/>
    <w:basedOn w:val="TableauNormal"/>
    <w:uiPriority w:val="99"/>
    <w:rsid w:val="00C33231"/>
    <w:pPr>
      <w:ind w:left="108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1">
    <w:name w:val="Table Columns 1"/>
    <w:basedOn w:val="TableauNormal"/>
    <w:uiPriority w:val="99"/>
    <w:rsid w:val="007C6113"/>
    <w:pPr>
      <w:ind w:left="108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65">
    <w:name w:val="xl65"/>
    <w:basedOn w:val="Normal"/>
    <w:uiPriority w:val="99"/>
    <w:rsid w:val="0023355D"/>
    <w:pPr>
      <w:spacing w:before="100" w:beforeAutospacing="1" w:after="100" w:afterAutospacing="1"/>
      <w:ind w:left="0"/>
      <w:textAlignment w:val="center"/>
    </w:pPr>
    <w:rPr>
      <w:rFonts w:cs="Arial"/>
      <w:spacing w:val="0"/>
      <w:sz w:val="16"/>
      <w:szCs w:val="16"/>
      <w:lang w:eastAsia="fr-FR"/>
    </w:rPr>
  </w:style>
  <w:style w:type="paragraph" w:customStyle="1" w:styleId="xl66">
    <w:name w:val="xl66"/>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67">
    <w:name w:val="xl67"/>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68">
    <w:name w:val="xl68"/>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69">
    <w:name w:val="xl69"/>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0">
    <w:name w:val="xl7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pPr>
    <w:rPr>
      <w:rFonts w:cs="Arial"/>
      <w:spacing w:val="0"/>
      <w:sz w:val="14"/>
      <w:szCs w:val="14"/>
      <w:lang w:eastAsia="fr-FR"/>
    </w:rPr>
  </w:style>
  <w:style w:type="paragraph" w:customStyle="1" w:styleId="xl71">
    <w:name w:val="xl71"/>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textAlignment w:val="center"/>
    </w:pPr>
    <w:rPr>
      <w:rFonts w:cs="Arial"/>
      <w:b/>
      <w:bCs/>
      <w:spacing w:val="0"/>
      <w:sz w:val="16"/>
      <w:szCs w:val="16"/>
      <w:lang w:eastAsia="fr-FR"/>
    </w:rPr>
  </w:style>
  <w:style w:type="paragraph" w:customStyle="1" w:styleId="xl72">
    <w:name w:val="xl72"/>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73">
    <w:name w:val="xl7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pPr>
    <w:rPr>
      <w:rFonts w:cs="Arial"/>
      <w:b/>
      <w:bCs/>
      <w:i/>
      <w:iCs/>
      <w:spacing w:val="0"/>
      <w:sz w:val="16"/>
      <w:szCs w:val="16"/>
      <w:u w:val="single"/>
      <w:lang w:eastAsia="fr-FR"/>
    </w:rPr>
  </w:style>
  <w:style w:type="paragraph" w:customStyle="1" w:styleId="xl74">
    <w:name w:val="xl74"/>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5">
    <w:name w:val="xl75"/>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76">
    <w:name w:val="xl7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77">
    <w:name w:val="xl7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spacing w:val="0"/>
      <w:sz w:val="16"/>
      <w:szCs w:val="16"/>
      <w:lang w:eastAsia="fr-FR"/>
    </w:rPr>
  </w:style>
  <w:style w:type="paragraph" w:customStyle="1" w:styleId="xl78">
    <w:name w:val="xl78"/>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79">
    <w:name w:val="xl7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0">
    <w:name w:val="xl8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1">
    <w:name w:val="xl81"/>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2">
    <w:name w:val="xl82"/>
    <w:basedOn w:val="Normal"/>
    <w:uiPriority w:val="99"/>
    <w:rsid w:val="0023355D"/>
    <w:pPr>
      <w:spacing w:before="100" w:beforeAutospacing="1" w:after="100" w:afterAutospacing="1"/>
      <w:ind w:left="0"/>
      <w:jc w:val="center"/>
    </w:pPr>
    <w:rPr>
      <w:rFonts w:cs="Arial"/>
      <w:spacing w:val="0"/>
      <w:sz w:val="14"/>
      <w:szCs w:val="14"/>
      <w:lang w:eastAsia="fr-FR"/>
    </w:rPr>
  </w:style>
  <w:style w:type="paragraph" w:customStyle="1" w:styleId="xl83">
    <w:name w:val="xl8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84">
    <w:name w:val="xl84"/>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85">
    <w:name w:val="xl85"/>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6">
    <w:name w:val="xl8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textAlignment w:val="center"/>
    </w:pPr>
    <w:rPr>
      <w:rFonts w:cs="Arial"/>
      <w:b/>
      <w:bCs/>
      <w:spacing w:val="0"/>
      <w:sz w:val="16"/>
      <w:szCs w:val="16"/>
      <w:lang w:eastAsia="fr-FR"/>
    </w:rPr>
  </w:style>
  <w:style w:type="paragraph" w:customStyle="1" w:styleId="xl87">
    <w:name w:val="xl8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pPr>
    <w:rPr>
      <w:rFonts w:cs="Arial"/>
      <w:spacing w:val="0"/>
      <w:sz w:val="16"/>
      <w:szCs w:val="16"/>
      <w:lang w:eastAsia="fr-FR"/>
    </w:rPr>
  </w:style>
  <w:style w:type="paragraph" w:customStyle="1" w:styleId="xl88">
    <w:name w:val="xl88"/>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89">
    <w:name w:val="xl8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0">
    <w:name w:val="xl9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1">
    <w:name w:val="xl91"/>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2">
    <w:name w:val="xl92"/>
    <w:basedOn w:val="Normal"/>
    <w:uiPriority w:val="99"/>
    <w:rsid w:val="0023355D"/>
    <w:pPr>
      <w:spacing w:before="100" w:beforeAutospacing="1" w:after="100" w:afterAutospacing="1"/>
      <w:ind w:left="0"/>
      <w:jc w:val="center"/>
      <w:textAlignment w:val="center"/>
    </w:pPr>
    <w:rPr>
      <w:rFonts w:cs="Arial"/>
      <w:spacing w:val="0"/>
      <w:sz w:val="14"/>
      <w:szCs w:val="14"/>
      <w:lang w:eastAsia="fr-FR"/>
    </w:rPr>
  </w:style>
  <w:style w:type="table" w:customStyle="1" w:styleId="Grilleclaire-Accent11">
    <w:name w:val="Grille claire - Accent 11"/>
    <w:uiPriority w:val="99"/>
    <w:rsid w:val="00E247B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CarCar25">
    <w:name w:val="Car Car25"/>
    <w:locked/>
    <w:rsid w:val="00023E63"/>
    <w:rPr>
      <w:rFonts w:ascii="Arial Black" w:hAnsi="Arial Black"/>
      <w:spacing w:val="-30"/>
      <w:kern w:val="28"/>
      <w:sz w:val="40"/>
      <w:lang w:val="fr-FR" w:eastAsia="en-US" w:bidi="ar-SA"/>
    </w:rPr>
  </w:style>
  <w:style w:type="paragraph" w:styleId="Paragraphedeliste">
    <w:name w:val="List Paragraph"/>
    <w:basedOn w:val="Normal"/>
    <w:uiPriority w:val="34"/>
    <w:qFormat/>
    <w:rsid w:val="002D11F0"/>
    <w:pPr>
      <w:ind w:left="720"/>
      <w:contextualSpacing/>
    </w:pPr>
  </w:style>
</w:styles>
</file>

<file path=word/webSettings.xml><?xml version="1.0" encoding="utf-8"?>
<w:webSettings xmlns:r="http://schemas.openxmlformats.org/officeDocument/2006/relationships" xmlns:w="http://schemas.openxmlformats.org/wordprocessingml/2006/main">
  <w:divs>
    <w:div w:id="317419200">
      <w:bodyDiv w:val="1"/>
      <w:marLeft w:val="0"/>
      <w:marRight w:val="0"/>
      <w:marTop w:val="0"/>
      <w:marBottom w:val="0"/>
      <w:divBdr>
        <w:top w:val="none" w:sz="0" w:space="0" w:color="auto"/>
        <w:left w:val="none" w:sz="0" w:space="0" w:color="auto"/>
        <w:bottom w:val="none" w:sz="0" w:space="0" w:color="auto"/>
        <w:right w:val="none" w:sz="0" w:space="0" w:color="auto"/>
      </w:divBdr>
    </w:div>
    <w:div w:id="473110353">
      <w:bodyDiv w:val="1"/>
      <w:marLeft w:val="0"/>
      <w:marRight w:val="0"/>
      <w:marTop w:val="0"/>
      <w:marBottom w:val="0"/>
      <w:divBdr>
        <w:top w:val="none" w:sz="0" w:space="0" w:color="auto"/>
        <w:left w:val="none" w:sz="0" w:space="0" w:color="auto"/>
        <w:bottom w:val="none" w:sz="0" w:space="0" w:color="auto"/>
        <w:right w:val="none" w:sz="0" w:space="0" w:color="auto"/>
      </w:divBdr>
    </w:div>
    <w:div w:id="589235377">
      <w:bodyDiv w:val="1"/>
      <w:marLeft w:val="0"/>
      <w:marRight w:val="0"/>
      <w:marTop w:val="0"/>
      <w:marBottom w:val="0"/>
      <w:divBdr>
        <w:top w:val="none" w:sz="0" w:space="0" w:color="auto"/>
        <w:left w:val="none" w:sz="0" w:space="0" w:color="auto"/>
        <w:bottom w:val="none" w:sz="0" w:space="0" w:color="auto"/>
        <w:right w:val="none" w:sz="0" w:space="0" w:color="auto"/>
      </w:divBdr>
    </w:div>
    <w:div w:id="948319939">
      <w:bodyDiv w:val="1"/>
      <w:marLeft w:val="0"/>
      <w:marRight w:val="0"/>
      <w:marTop w:val="0"/>
      <w:marBottom w:val="0"/>
      <w:divBdr>
        <w:top w:val="none" w:sz="0" w:space="0" w:color="auto"/>
        <w:left w:val="none" w:sz="0" w:space="0" w:color="auto"/>
        <w:bottom w:val="none" w:sz="0" w:space="0" w:color="auto"/>
        <w:right w:val="none" w:sz="0" w:space="0" w:color="auto"/>
      </w:divBdr>
    </w:div>
    <w:div w:id="975723627">
      <w:bodyDiv w:val="1"/>
      <w:marLeft w:val="0"/>
      <w:marRight w:val="0"/>
      <w:marTop w:val="0"/>
      <w:marBottom w:val="0"/>
      <w:divBdr>
        <w:top w:val="none" w:sz="0" w:space="0" w:color="auto"/>
        <w:left w:val="none" w:sz="0" w:space="0" w:color="auto"/>
        <w:bottom w:val="none" w:sz="0" w:space="0" w:color="auto"/>
        <w:right w:val="none" w:sz="0" w:space="0" w:color="auto"/>
      </w:divBdr>
    </w:div>
    <w:div w:id="1383091877">
      <w:bodyDiv w:val="1"/>
      <w:marLeft w:val="0"/>
      <w:marRight w:val="0"/>
      <w:marTop w:val="0"/>
      <w:marBottom w:val="0"/>
      <w:divBdr>
        <w:top w:val="none" w:sz="0" w:space="0" w:color="auto"/>
        <w:left w:val="none" w:sz="0" w:space="0" w:color="auto"/>
        <w:bottom w:val="none" w:sz="0" w:space="0" w:color="auto"/>
        <w:right w:val="none" w:sz="0" w:space="0" w:color="auto"/>
      </w:divBdr>
    </w:div>
    <w:div w:id="1568297662">
      <w:bodyDiv w:val="1"/>
      <w:marLeft w:val="0"/>
      <w:marRight w:val="0"/>
      <w:marTop w:val="0"/>
      <w:marBottom w:val="8850"/>
      <w:divBdr>
        <w:top w:val="none" w:sz="0" w:space="0" w:color="auto"/>
        <w:left w:val="none" w:sz="0" w:space="0" w:color="auto"/>
        <w:bottom w:val="none" w:sz="0" w:space="0" w:color="auto"/>
        <w:right w:val="none" w:sz="0" w:space="0" w:color="auto"/>
      </w:divBdr>
      <w:divsChild>
        <w:div w:id="1241791994">
          <w:marLeft w:val="0"/>
          <w:marRight w:val="0"/>
          <w:marTop w:val="100"/>
          <w:marBottom w:val="100"/>
          <w:divBdr>
            <w:top w:val="none" w:sz="0" w:space="0" w:color="auto"/>
            <w:left w:val="none" w:sz="0" w:space="0" w:color="auto"/>
            <w:bottom w:val="none" w:sz="0" w:space="0" w:color="auto"/>
            <w:right w:val="none" w:sz="0" w:space="0" w:color="auto"/>
          </w:divBdr>
          <w:divsChild>
            <w:div w:id="1593276530">
              <w:marLeft w:val="0"/>
              <w:marRight w:val="0"/>
              <w:marTop w:val="0"/>
              <w:marBottom w:val="0"/>
              <w:divBdr>
                <w:top w:val="none" w:sz="0" w:space="0" w:color="auto"/>
                <w:left w:val="none" w:sz="0" w:space="0" w:color="auto"/>
                <w:bottom w:val="none" w:sz="0" w:space="0" w:color="auto"/>
                <w:right w:val="none" w:sz="0" w:space="0" w:color="auto"/>
              </w:divBdr>
              <w:divsChild>
                <w:div w:id="1587956370">
                  <w:marLeft w:val="135"/>
                  <w:marRight w:val="135"/>
                  <w:marTop w:val="135"/>
                  <w:marBottom w:val="135"/>
                  <w:divBdr>
                    <w:top w:val="single" w:sz="6" w:space="0" w:color="BABABA"/>
                    <w:left w:val="single" w:sz="6" w:space="0" w:color="BABABA"/>
                    <w:bottom w:val="single" w:sz="6" w:space="0" w:color="BABABA"/>
                    <w:right w:val="single" w:sz="6" w:space="0" w:color="BABABA"/>
                  </w:divBdr>
                  <w:divsChild>
                    <w:div w:id="1235235722">
                      <w:marLeft w:val="0"/>
                      <w:marRight w:val="0"/>
                      <w:marTop w:val="0"/>
                      <w:marBottom w:val="0"/>
                      <w:divBdr>
                        <w:top w:val="none" w:sz="0" w:space="0" w:color="auto"/>
                        <w:left w:val="none" w:sz="0" w:space="0" w:color="auto"/>
                        <w:bottom w:val="none" w:sz="0" w:space="0" w:color="auto"/>
                        <w:right w:val="none" w:sz="0" w:space="0" w:color="auto"/>
                      </w:divBdr>
                      <w:divsChild>
                        <w:div w:id="862285781">
                          <w:marLeft w:val="0"/>
                          <w:marRight w:val="0"/>
                          <w:marTop w:val="0"/>
                          <w:marBottom w:val="0"/>
                          <w:divBdr>
                            <w:top w:val="none" w:sz="0" w:space="0" w:color="auto"/>
                            <w:left w:val="none" w:sz="0" w:space="0" w:color="auto"/>
                            <w:bottom w:val="none" w:sz="0" w:space="0" w:color="auto"/>
                            <w:right w:val="none" w:sz="0" w:space="0" w:color="auto"/>
                          </w:divBdr>
                          <w:divsChild>
                            <w:div w:id="863060344">
                              <w:marLeft w:val="0"/>
                              <w:marRight w:val="0"/>
                              <w:marTop w:val="0"/>
                              <w:marBottom w:val="0"/>
                              <w:divBdr>
                                <w:top w:val="none" w:sz="0" w:space="0" w:color="auto"/>
                                <w:left w:val="none" w:sz="0" w:space="0" w:color="auto"/>
                                <w:bottom w:val="none" w:sz="0" w:space="0" w:color="auto"/>
                                <w:right w:val="none" w:sz="0" w:space="0" w:color="auto"/>
                              </w:divBdr>
                            </w:div>
                            <w:div w:id="813331512">
                              <w:marLeft w:val="0"/>
                              <w:marRight w:val="0"/>
                              <w:marTop w:val="0"/>
                              <w:marBottom w:val="0"/>
                              <w:divBdr>
                                <w:top w:val="none" w:sz="0" w:space="0" w:color="auto"/>
                                <w:left w:val="none" w:sz="0" w:space="0" w:color="auto"/>
                                <w:bottom w:val="none" w:sz="0" w:space="0" w:color="auto"/>
                                <w:right w:val="none" w:sz="0" w:space="0" w:color="auto"/>
                              </w:divBdr>
                            </w:div>
                          </w:divsChild>
                        </w:div>
                        <w:div w:id="1433361509">
                          <w:marLeft w:val="0"/>
                          <w:marRight w:val="0"/>
                          <w:marTop w:val="75"/>
                          <w:marBottom w:val="0"/>
                          <w:divBdr>
                            <w:top w:val="none" w:sz="0" w:space="0" w:color="auto"/>
                            <w:left w:val="none" w:sz="0" w:space="0" w:color="auto"/>
                            <w:bottom w:val="none" w:sz="0" w:space="0" w:color="auto"/>
                            <w:right w:val="none" w:sz="0" w:space="0" w:color="auto"/>
                          </w:divBdr>
                          <w:divsChild>
                            <w:div w:id="1659728375">
                              <w:marLeft w:val="0"/>
                              <w:marRight w:val="0"/>
                              <w:marTop w:val="0"/>
                              <w:marBottom w:val="0"/>
                              <w:divBdr>
                                <w:top w:val="none" w:sz="0" w:space="0" w:color="auto"/>
                                <w:left w:val="none" w:sz="0" w:space="0" w:color="auto"/>
                                <w:bottom w:val="none" w:sz="0" w:space="0" w:color="auto"/>
                                <w:right w:val="none" w:sz="0" w:space="0" w:color="auto"/>
                              </w:divBdr>
                            </w:div>
                            <w:div w:id="1080130227">
                              <w:marLeft w:val="60"/>
                              <w:marRight w:val="0"/>
                              <w:marTop w:val="0"/>
                              <w:marBottom w:val="0"/>
                              <w:divBdr>
                                <w:top w:val="none" w:sz="0" w:space="0" w:color="auto"/>
                                <w:left w:val="none" w:sz="0" w:space="0" w:color="auto"/>
                                <w:bottom w:val="none" w:sz="0" w:space="0" w:color="auto"/>
                                <w:right w:val="none" w:sz="0" w:space="0" w:color="auto"/>
                              </w:divBdr>
                            </w:div>
                          </w:divsChild>
                        </w:div>
                        <w:div w:id="978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0847">
          <w:marLeft w:val="0"/>
          <w:marRight w:val="0"/>
          <w:marTop w:val="0"/>
          <w:marBottom w:val="0"/>
          <w:divBdr>
            <w:top w:val="none" w:sz="0" w:space="0" w:color="auto"/>
            <w:left w:val="none" w:sz="0" w:space="0" w:color="auto"/>
            <w:bottom w:val="none" w:sz="0" w:space="0" w:color="auto"/>
            <w:right w:val="none" w:sz="0" w:space="0" w:color="auto"/>
          </w:divBdr>
          <w:divsChild>
            <w:div w:id="1223829690">
              <w:marLeft w:val="0"/>
              <w:marRight w:val="0"/>
              <w:marTop w:val="375"/>
              <w:marBottom w:val="1380"/>
              <w:divBdr>
                <w:top w:val="none" w:sz="0" w:space="0" w:color="auto"/>
                <w:left w:val="none" w:sz="0" w:space="0" w:color="auto"/>
                <w:bottom w:val="none" w:sz="0" w:space="0" w:color="auto"/>
                <w:right w:val="none" w:sz="0" w:space="0" w:color="auto"/>
              </w:divBdr>
              <w:divsChild>
                <w:div w:id="103039997">
                  <w:marLeft w:val="0"/>
                  <w:marRight w:val="0"/>
                  <w:marTop w:val="0"/>
                  <w:marBottom w:val="0"/>
                  <w:divBdr>
                    <w:top w:val="none" w:sz="0" w:space="0" w:color="auto"/>
                    <w:left w:val="none" w:sz="0" w:space="0" w:color="auto"/>
                    <w:bottom w:val="none" w:sz="0" w:space="0" w:color="auto"/>
                    <w:right w:val="none" w:sz="0" w:space="0" w:color="auto"/>
                  </w:divBdr>
                </w:div>
                <w:div w:id="658584633">
                  <w:marLeft w:val="0"/>
                  <w:marRight w:val="0"/>
                  <w:marTop w:val="0"/>
                  <w:marBottom w:val="0"/>
                  <w:divBdr>
                    <w:top w:val="none" w:sz="0" w:space="0" w:color="auto"/>
                    <w:left w:val="none" w:sz="0" w:space="0" w:color="auto"/>
                    <w:bottom w:val="none" w:sz="0" w:space="0" w:color="auto"/>
                    <w:right w:val="none" w:sz="0" w:space="0" w:color="auto"/>
                  </w:divBdr>
                  <w:divsChild>
                    <w:div w:id="1564482926">
                      <w:marLeft w:val="0"/>
                      <w:marRight w:val="0"/>
                      <w:marTop w:val="0"/>
                      <w:marBottom w:val="0"/>
                      <w:divBdr>
                        <w:top w:val="none" w:sz="0" w:space="0" w:color="auto"/>
                        <w:left w:val="none" w:sz="0" w:space="0" w:color="auto"/>
                        <w:bottom w:val="none" w:sz="0" w:space="0" w:color="auto"/>
                        <w:right w:val="none" w:sz="0" w:space="0" w:color="auto"/>
                      </w:divBdr>
                      <w:divsChild>
                        <w:div w:id="1595359836">
                          <w:marLeft w:val="0"/>
                          <w:marRight w:val="0"/>
                          <w:marTop w:val="30"/>
                          <w:marBottom w:val="0"/>
                          <w:divBdr>
                            <w:top w:val="single" w:sz="6" w:space="0" w:color="CCCCCC"/>
                            <w:left w:val="single" w:sz="6" w:space="0" w:color="CCCCCC"/>
                            <w:bottom w:val="single" w:sz="6" w:space="0" w:color="CCCCCC"/>
                            <w:right w:val="single" w:sz="6" w:space="0" w:color="CCCCCC"/>
                          </w:divBdr>
                        </w:div>
                      </w:divsChild>
                    </w:div>
                  </w:divsChild>
                </w:div>
                <w:div w:id="200941773">
                  <w:marLeft w:val="0"/>
                  <w:marRight w:val="0"/>
                  <w:marTop w:val="0"/>
                  <w:marBottom w:val="0"/>
                  <w:divBdr>
                    <w:top w:val="none" w:sz="0" w:space="0" w:color="auto"/>
                    <w:left w:val="none" w:sz="0" w:space="0" w:color="auto"/>
                    <w:bottom w:val="none" w:sz="0" w:space="0" w:color="auto"/>
                    <w:right w:val="none" w:sz="0" w:space="0" w:color="auto"/>
                  </w:divBdr>
                </w:div>
                <w:div w:id="1877504579">
                  <w:marLeft w:val="0"/>
                  <w:marRight w:val="0"/>
                  <w:marTop w:val="0"/>
                  <w:marBottom w:val="0"/>
                  <w:divBdr>
                    <w:top w:val="none" w:sz="0" w:space="0" w:color="auto"/>
                    <w:left w:val="none" w:sz="0" w:space="0" w:color="auto"/>
                    <w:bottom w:val="none" w:sz="0" w:space="0" w:color="auto"/>
                    <w:right w:val="none" w:sz="0" w:space="0" w:color="auto"/>
                  </w:divBdr>
                </w:div>
                <w:div w:id="343946157">
                  <w:marLeft w:val="0"/>
                  <w:marRight w:val="0"/>
                  <w:marTop w:val="0"/>
                  <w:marBottom w:val="0"/>
                  <w:divBdr>
                    <w:top w:val="none" w:sz="0" w:space="0" w:color="auto"/>
                    <w:left w:val="none" w:sz="0" w:space="0" w:color="auto"/>
                    <w:bottom w:val="none" w:sz="0" w:space="0" w:color="auto"/>
                    <w:right w:val="none" w:sz="0" w:space="0" w:color="auto"/>
                  </w:divBdr>
                </w:div>
                <w:div w:id="279537526">
                  <w:marLeft w:val="0"/>
                  <w:marRight w:val="0"/>
                  <w:marTop w:val="0"/>
                  <w:marBottom w:val="0"/>
                  <w:divBdr>
                    <w:top w:val="none" w:sz="0" w:space="0" w:color="auto"/>
                    <w:left w:val="none" w:sz="0" w:space="0" w:color="auto"/>
                    <w:bottom w:val="none" w:sz="0" w:space="0" w:color="auto"/>
                    <w:right w:val="none" w:sz="0" w:space="0" w:color="auto"/>
                  </w:divBdr>
                </w:div>
                <w:div w:id="1028489039">
                  <w:marLeft w:val="0"/>
                  <w:marRight w:val="0"/>
                  <w:marTop w:val="0"/>
                  <w:marBottom w:val="0"/>
                  <w:divBdr>
                    <w:top w:val="none" w:sz="0" w:space="0" w:color="auto"/>
                    <w:left w:val="none" w:sz="0" w:space="0" w:color="auto"/>
                    <w:bottom w:val="none" w:sz="0" w:space="0" w:color="auto"/>
                    <w:right w:val="none" w:sz="0" w:space="0" w:color="auto"/>
                  </w:divBdr>
                </w:div>
                <w:div w:id="370344469">
                  <w:marLeft w:val="0"/>
                  <w:marRight w:val="0"/>
                  <w:marTop w:val="0"/>
                  <w:marBottom w:val="0"/>
                  <w:divBdr>
                    <w:top w:val="none" w:sz="0" w:space="0" w:color="auto"/>
                    <w:left w:val="none" w:sz="0" w:space="0" w:color="auto"/>
                    <w:bottom w:val="none" w:sz="0" w:space="0" w:color="auto"/>
                    <w:right w:val="none" w:sz="0" w:space="0" w:color="auto"/>
                  </w:divBdr>
                </w:div>
                <w:div w:id="1511095678">
                  <w:marLeft w:val="0"/>
                  <w:marRight w:val="0"/>
                  <w:marTop w:val="0"/>
                  <w:marBottom w:val="0"/>
                  <w:divBdr>
                    <w:top w:val="none" w:sz="0" w:space="0" w:color="auto"/>
                    <w:left w:val="none" w:sz="0" w:space="0" w:color="auto"/>
                    <w:bottom w:val="none" w:sz="0" w:space="0" w:color="auto"/>
                    <w:right w:val="none" w:sz="0" w:space="0" w:color="auto"/>
                  </w:divBdr>
                </w:div>
                <w:div w:id="1992170084">
                  <w:marLeft w:val="0"/>
                  <w:marRight w:val="0"/>
                  <w:marTop w:val="0"/>
                  <w:marBottom w:val="0"/>
                  <w:divBdr>
                    <w:top w:val="none" w:sz="0" w:space="0" w:color="auto"/>
                    <w:left w:val="none" w:sz="0" w:space="0" w:color="auto"/>
                    <w:bottom w:val="none" w:sz="0" w:space="0" w:color="auto"/>
                    <w:right w:val="none" w:sz="0" w:space="0" w:color="auto"/>
                  </w:divBdr>
                </w:div>
                <w:div w:id="1660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6374">
      <w:bodyDiv w:val="1"/>
      <w:marLeft w:val="0"/>
      <w:marRight w:val="0"/>
      <w:marTop w:val="0"/>
      <w:marBottom w:val="8850"/>
      <w:divBdr>
        <w:top w:val="none" w:sz="0" w:space="0" w:color="auto"/>
        <w:left w:val="none" w:sz="0" w:space="0" w:color="auto"/>
        <w:bottom w:val="none" w:sz="0" w:space="0" w:color="auto"/>
        <w:right w:val="none" w:sz="0" w:space="0" w:color="auto"/>
      </w:divBdr>
      <w:divsChild>
        <w:div w:id="526990169">
          <w:marLeft w:val="0"/>
          <w:marRight w:val="0"/>
          <w:marTop w:val="0"/>
          <w:marBottom w:val="0"/>
          <w:divBdr>
            <w:top w:val="single" w:sz="36" w:space="0" w:color="990000"/>
            <w:left w:val="single" w:sz="36" w:space="0" w:color="990000"/>
            <w:bottom w:val="single" w:sz="36" w:space="0" w:color="990000"/>
            <w:right w:val="single" w:sz="36" w:space="0" w:color="990000"/>
          </w:divBdr>
          <w:divsChild>
            <w:div w:id="1869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0789">
      <w:marLeft w:val="0"/>
      <w:marRight w:val="0"/>
      <w:marTop w:val="0"/>
      <w:marBottom w:val="0"/>
      <w:divBdr>
        <w:top w:val="none" w:sz="0" w:space="0" w:color="auto"/>
        <w:left w:val="none" w:sz="0" w:space="0" w:color="auto"/>
        <w:bottom w:val="none" w:sz="0" w:space="0" w:color="auto"/>
        <w:right w:val="none" w:sz="0" w:space="0" w:color="auto"/>
      </w:divBdr>
    </w:div>
    <w:div w:id="1625580790">
      <w:marLeft w:val="0"/>
      <w:marRight w:val="0"/>
      <w:marTop w:val="0"/>
      <w:marBottom w:val="0"/>
      <w:divBdr>
        <w:top w:val="none" w:sz="0" w:space="0" w:color="auto"/>
        <w:left w:val="none" w:sz="0" w:space="0" w:color="auto"/>
        <w:bottom w:val="none" w:sz="0" w:space="0" w:color="auto"/>
        <w:right w:val="none" w:sz="0" w:space="0" w:color="auto"/>
      </w:divBdr>
    </w:div>
    <w:div w:id="1625580791">
      <w:marLeft w:val="0"/>
      <w:marRight w:val="0"/>
      <w:marTop w:val="0"/>
      <w:marBottom w:val="0"/>
      <w:divBdr>
        <w:top w:val="none" w:sz="0" w:space="0" w:color="auto"/>
        <w:left w:val="none" w:sz="0" w:space="0" w:color="auto"/>
        <w:bottom w:val="none" w:sz="0" w:space="0" w:color="auto"/>
        <w:right w:val="none" w:sz="0" w:space="0" w:color="auto"/>
      </w:divBdr>
    </w:div>
    <w:div w:id="1625580792">
      <w:marLeft w:val="0"/>
      <w:marRight w:val="0"/>
      <w:marTop w:val="0"/>
      <w:marBottom w:val="0"/>
      <w:divBdr>
        <w:top w:val="none" w:sz="0" w:space="0" w:color="auto"/>
        <w:left w:val="none" w:sz="0" w:space="0" w:color="auto"/>
        <w:bottom w:val="none" w:sz="0" w:space="0" w:color="auto"/>
        <w:right w:val="none" w:sz="0" w:space="0" w:color="auto"/>
      </w:divBdr>
    </w:div>
    <w:div w:id="1625580793">
      <w:marLeft w:val="0"/>
      <w:marRight w:val="0"/>
      <w:marTop w:val="0"/>
      <w:marBottom w:val="0"/>
      <w:divBdr>
        <w:top w:val="none" w:sz="0" w:space="0" w:color="auto"/>
        <w:left w:val="none" w:sz="0" w:space="0" w:color="auto"/>
        <w:bottom w:val="none" w:sz="0" w:space="0" w:color="auto"/>
        <w:right w:val="none" w:sz="0" w:space="0" w:color="auto"/>
      </w:divBdr>
    </w:div>
    <w:div w:id="1625580794">
      <w:marLeft w:val="0"/>
      <w:marRight w:val="0"/>
      <w:marTop w:val="0"/>
      <w:marBottom w:val="0"/>
      <w:divBdr>
        <w:top w:val="none" w:sz="0" w:space="0" w:color="auto"/>
        <w:left w:val="none" w:sz="0" w:space="0" w:color="auto"/>
        <w:bottom w:val="none" w:sz="0" w:space="0" w:color="auto"/>
        <w:right w:val="none" w:sz="0" w:space="0" w:color="auto"/>
      </w:divBdr>
    </w:div>
    <w:div w:id="1625580795">
      <w:marLeft w:val="0"/>
      <w:marRight w:val="0"/>
      <w:marTop w:val="0"/>
      <w:marBottom w:val="0"/>
      <w:divBdr>
        <w:top w:val="none" w:sz="0" w:space="0" w:color="auto"/>
        <w:left w:val="none" w:sz="0" w:space="0" w:color="auto"/>
        <w:bottom w:val="none" w:sz="0" w:space="0" w:color="auto"/>
        <w:right w:val="none" w:sz="0" w:space="0" w:color="auto"/>
      </w:divBdr>
    </w:div>
    <w:div w:id="1625580796">
      <w:marLeft w:val="0"/>
      <w:marRight w:val="0"/>
      <w:marTop w:val="0"/>
      <w:marBottom w:val="0"/>
      <w:divBdr>
        <w:top w:val="none" w:sz="0" w:space="0" w:color="auto"/>
        <w:left w:val="none" w:sz="0" w:space="0" w:color="auto"/>
        <w:bottom w:val="none" w:sz="0" w:space="0" w:color="auto"/>
        <w:right w:val="none" w:sz="0" w:space="0" w:color="auto"/>
      </w:divBdr>
    </w:div>
    <w:div w:id="1625580797">
      <w:marLeft w:val="0"/>
      <w:marRight w:val="0"/>
      <w:marTop w:val="0"/>
      <w:marBottom w:val="0"/>
      <w:divBdr>
        <w:top w:val="none" w:sz="0" w:space="0" w:color="auto"/>
        <w:left w:val="none" w:sz="0" w:space="0" w:color="auto"/>
        <w:bottom w:val="none" w:sz="0" w:space="0" w:color="auto"/>
        <w:right w:val="none" w:sz="0" w:space="0" w:color="auto"/>
      </w:divBdr>
    </w:div>
    <w:div w:id="1625580798">
      <w:marLeft w:val="0"/>
      <w:marRight w:val="0"/>
      <w:marTop w:val="0"/>
      <w:marBottom w:val="0"/>
      <w:divBdr>
        <w:top w:val="none" w:sz="0" w:space="0" w:color="auto"/>
        <w:left w:val="none" w:sz="0" w:space="0" w:color="auto"/>
        <w:bottom w:val="none" w:sz="0" w:space="0" w:color="auto"/>
        <w:right w:val="none" w:sz="0" w:space="0" w:color="auto"/>
      </w:divBdr>
    </w:div>
    <w:div w:id="1625580799">
      <w:marLeft w:val="0"/>
      <w:marRight w:val="0"/>
      <w:marTop w:val="0"/>
      <w:marBottom w:val="0"/>
      <w:divBdr>
        <w:top w:val="none" w:sz="0" w:space="0" w:color="auto"/>
        <w:left w:val="none" w:sz="0" w:space="0" w:color="auto"/>
        <w:bottom w:val="none" w:sz="0" w:space="0" w:color="auto"/>
        <w:right w:val="none" w:sz="0" w:space="0" w:color="auto"/>
      </w:divBdr>
    </w:div>
    <w:div w:id="1625580800">
      <w:marLeft w:val="0"/>
      <w:marRight w:val="0"/>
      <w:marTop w:val="0"/>
      <w:marBottom w:val="0"/>
      <w:divBdr>
        <w:top w:val="none" w:sz="0" w:space="0" w:color="auto"/>
        <w:left w:val="none" w:sz="0" w:space="0" w:color="auto"/>
        <w:bottom w:val="none" w:sz="0" w:space="0" w:color="auto"/>
        <w:right w:val="none" w:sz="0" w:space="0" w:color="auto"/>
      </w:divBdr>
    </w:div>
    <w:div w:id="1625580801">
      <w:marLeft w:val="0"/>
      <w:marRight w:val="0"/>
      <w:marTop w:val="0"/>
      <w:marBottom w:val="0"/>
      <w:divBdr>
        <w:top w:val="none" w:sz="0" w:space="0" w:color="auto"/>
        <w:left w:val="none" w:sz="0" w:space="0" w:color="auto"/>
        <w:bottom w:val="none" w:sz="0" w:space="0" w:color="auto"/>
        <w:right w:val="none" w:sz="0" w:space="0" w:color="auto"/>
      </w:divBdr>
    </w:div>
    <w:div w:id="1625580802">
      <w:marLeft w:val="0"/>
      <w:marRight w:val="0"/>
      <w:marTop w:val="0"/>
      <w:marBottom w:val="0"/>
      <w:divBdr>
        <w:top w:val="none" w:sz="0" w:space="0" w:color="auto"/>
        <w:left w:val="none" w:sz="0" w:space="0" w:color="auto"/>
        <w:bottom w:val="none" w:sz="0" w:space="0" w:color="auto"/>
        <w:right w:val="none" w:sz="0" w:space="0" w:color="auto"/>
      </w:divBdr>
    </w:div>
    <w:div w:id="1625580803">
      <w:marLeft w:val="0"/>
      <w:marRight w:val="0"/>
      <w:marTop w:val="0"/>
      <w:marBottom w:val="0"/>
      <w:divBdr>
        <w:top w:val="none" w:sz="0" w:space="0" w:color="auto"/>
        <w:left w:val="none" w:sz="0" w:space="0" w:color="auto"/>
        <w:bottom w:val="none" w:sz="0" w:space="0" w:color="auto"/>
        <w:right w:val="none" w:sz="0" w:space="0" w:color="auto"/>
      </w:divBdr>
    </w:div>
    <w:div w:id="1625580804">
      <w:marLeft w:val="0"/>
      <w:marRight w:val="0"/>
      <w:marTop w:val="0"/>
      <w:marBottom w:val="0"/>
      <w:divBdr>
        <w:top w:val="none" w:sz="0" w:space="0" w:color="auto"/>
        <w:left w:val="none" w:sz="0" w:space="0" w:color="auto"/>
        <w:bottom w:val="none" w:sz="0" w:space="0" w:color="auto"/>
        <w:right w:val="none" w:sz="0" w:space="0" w:color="auto"/>
      </w:divBdr>
    </w:div>
    <w:div w:id="1625580805">
      <w:marLeft w:val="0"/>
      <w:marRight w:val="0"/>
      <w:marTop w:val="0"/>
      <w:marBottom w:val="0"/>
      <w:divBdr>
        <w:top w:val="none" w:sz="0" w:space="0" w:color="auto"/>
        <w:left w:val="none" w:sz="0" w:space="0" w:color="auto"/>
        <w:bottom w:val="none" w:sz="0" w:space="0" w:color="auto"/>
        <w:right w:val="none" w:sz="0" w:space="0" w:color="auto"/>
      </w:divBdr>
    </w:div>
    <w:div w:id="1625580806">
      <w:marLeft w:val="0"/>
      <w:marRight w:val="0"/>
      <w:marTop w:val="0"/>
      <w:marBottom w:val="0"/>
      <w:divBdr>
        <w:top w:val="none" w:sz="0" w:space="0" w:color="auto"/>
        <w:left w:val="none" w:sz="0" w:space="0" w:color="auto"/>
        <w:bottom w:val="none" w:sz="0" w:space="0" w:color="auto"/>
        <w:right w:val="none" w:sz="0" w:space="0" w:color="auto"/>
      </w:divBdr>
    </w:div>
    <w:div w:id="1625580807">
      <w:marLeft w:val="0"/>
      <w:marRight w:val="0"/>
      <w:marTop w:val="0"/>
      <w:marBottom w:val="0"/>
      <w:divBdr>
        <w:top w:val="none" w:sz="0" w:space="0" w:color="auto"/>
        <w:left w:val="none" w:sz="0" w:space="0" w:color="auto"/>
        <w:bottom w:val="none" w:sz="0" w:space="0" w:color="auto"/>
        <w:right w:val="none" w:sz="0" w:space="0" w:color="auto"/>
      </w:divBdr>
    </w:div>
    <w:div w:id="1625580808">
      <w:marLeft w:val="0"/>
      <w:marRight w:val="0"/>
      <w:marTop w:val="0"/>
      <w:marBottom w:val="0"/>
      <w:divBdr>
        <w:top w:val="none" w:sz="0" w:space="0" w:color="auto"/>
        <w:left w:val="none" w:sz="0" w:space="0" w:color="auto"/>
        <w:bottom w:val="none" w:sz="0" w:space="0" w:color="auto"/>
        <w:right w:val="none" w:sz="0" w:space="0" w:color="auto"/>
      </w:divBdr>
    </w:div>
    <w:div w:id="1625580809">
      <w:marLeft w:val="0"/>
      <w:marRight w:val="0"/>
      <w:marTop w:val="0"/>
      <w:marBottom w:val="0"/>
      <w:divBdr>
        <w:top w:val="none" w:sz="0" w:space="0" w:color="auto"/>
        <w:left w:val="none" w:sz="0" w:space="0" w:color="auto"/>
        <w:bottom w:val="none" w:sz="0" w:space="0" w:color="auto"/>
        <w:right w:val="none" w:sz="0" w:space="0" w:color="auto"/>
      </w:divBdr>
    </w:div>
    <w:div w:id="1625580810">
      <w:marLeft w:val="0"/>
      <w:marRight w:val="0"/>
      <w:marTop w:val="0"/>
      <w:marBottom w:val="0"/>
      <w:divBdr>
        <w:top w:val="none" w:sz="0" w:space="0" w:color="auto"/>
        <w:left w:val="none" w:sz="0" w:space="0" w:color="auto"/>
        <w:bottom w:val="none" w:sz="0" w:space="0" w:color="auto"/>
        <w:right w:val="none" w:sz="0" w:space="0" w:color="auto"/>
      </w:divBdr>
    </w:div>
    <w:div w:id="1625580811">
      <w:marLeft w:val="0"/>
      <w:marRight w:val="0"/>
      <w:marTop w:val="0"/>
      <w:marBottom w:val="0"/>
      <w:divBdr>
        <w:top w:val="none" w:sz="0" w:space="0" w:color="auto"/>
        <w:left w:val="none" w:sz="0" w:space="0" w:color="auto"/>
        <w:bottom w:val="none" w:sz="0" w:space="0" w:color="auto"/>
        <w:right w:val="none" w:sz="0" w:space="0" w:color="auto"/>
      </w:divBdr>
    </w:div>
    <w:div w:id="1625580812">
      <w:marLeft w:val="0"/>
      <w:marRight w:val="0"/>
      <w:marTop w:val="0"/>
      <w:marBottom w:val="0"/>
      <w:divBdr>
        <w:top w:val="none" w:sz="0" w:space="0" w:color="auto"/>
        <w:left w:val="none" w:sz="0" w:space="0" w:color="auto"/>
        <w:bottom w:val="none" w:sz="0" w:space="0" w:color="auto"/>
        <w:right w:val="none" w:sz="0" w:space="0" w:color="auto"/>
      </w:divBdr>
    </w:div>
    <w:div w:id="1625580813">
      <w:marLeft w:val="0"/>
      <w:marRight w:val="0"/>
      <w:marTop w:val="0"/>
      <w:marBottom w:val="0"/>
      <w:divBdr>
        <w:top w:val="none" w:sz="0" w:space="0" w:color="auto"/>
        <w:left w:val="none" w:sz="0" w:space="0" w:color="auto"/>
        <w:bottom w:val="none" w:sz="0" w:space="0" w:color="auto"/>
        <w:right w:val="none" w:sz="0" w:space="0" w:color="auto"/>
      </w:divBdr>
    </w:div>
    <w:div w:id="1625580814">
      <w:marLeft w:val="0"/>
      <w:marRight w:val="0"/>
      <w:marTop w:val="0"/>
      <w:marBottom w:val="0"/>
      <w:divBdr>
        <w:top w:val="none" w:sz="0" w:space="0" w:color="auto"/>
        <w:left w:val="none" w:sz="0" w:space="0" w:color="auto"/>
        <w:bottom w:val="none" w:sz="0" w:space="0" w:color="auto"/>
        <w:right w:val="none" w:sz="0" w:space="0" w:color="auto"/>
      </w:divBdr>
    </w:div>
    <w:div w:id="1625580815">
      <w:marLeft w:val="0"/>
      <w:marRight w:val="0"/>
      <w:marTop w:val="0"/>
      <w:marBottom w:val="0"/>
      <w:divBdr>
        <w:top w:val="none" w:sz="0" w:space="0" w:color="auto"/>
        <w:left w:val="none" w:sz="0" w:space="0" w:color="auto"/>
        <w:bottom w:val="none" w:sz="0" w:space="0" w:color="auto"/>
        <w:right w:val="none" w:sz="0" w:space="0" w:color="auto"/>
      </w:divBdr>
    </w:div>
    <w:div w:id="1625580816">
      <w:marLeft w:val="0"/>
      <w:marRight w:val="0"/>
      <w:marTop w:val="0"/>
      <w:marBottom w:val="0"/>
      <w:divBdr>
        <w:top w:val="none" w:sz="0" w:space="0" w:color="auto"/>
        <w:left w:val="none" w:sz="0" w:space="0" w:color="auto"/>
        <w:bottom w:val="none" w:sz="0" w:space="0" w:color="auto"/>
        <w:right w:val="none" w:sz="0" w:space="0" w:color="auto"/>
      </w:divBdr>
    </w:div>
    <w:div w:id="1625580817">
      <w:marLeft w:val="0"/>
      <w:marRight w:val="0"/>
      <w:marTop w:val="0"/>
      <w:marBottom w:val="0"/>
      <w:divBdr>
        <w:top w:val="none" w:sz="0" w:space="0" w:color="auto"/>
        <w:left w:val="none" w:sz="0" w:space="0" w:color="auto"/>
        <w:bottom w:val="none" w:sz="0" w:space="0" w:color="auto"/>
        <w:right w:val="none" w:sz="0" w:space="0" w:color="auto"/>
      </w:divBdr>
    </w:div>
    <w:div w:id="1625580818">
      <w:marLeft w:val="0"/>
      <w:marRight w:val="0"/>
      <w:marTop w:val="0"/>
      <w:marBottom w:val="0"/>
      <w:divBdr>
        <w:top w:val="none" w:sz="0" w:space="0" w:color="auto"/>
        <w:left w:val="none" w:sz="0" w:space="0" w:color="auto"/>
        <w:bottom w:val="none" w:sz="0" w:space="0" w:color="auto"/>
        <w:right w:val="none" w:sz="0" w:space="0" w:color="auto"/>
      </w:divBdr>
    </w:div>
    <w:div w:id="1625580819">
      <w:marLeft w:val="0"/>
      <w:marRight w:val="0"/>
      <w:marTop w:val="0"/>
      <w:marBottom w:val="0"/>
      <w:divBdr>
        <w:top w:val="none" w:sz="0" w:space="0" w:color="auto"/>
        <w:left w:val="none" w:sz="0" w:space="0" w:color="auto"/>
        <w:bottom w:val="none" w:sz="0" w:space="0" w:color="auto"/>
        <w:right w:val="none" w:sz="0" w:space="0" w:color="auto"/>
      </w:divBdr>
    </w:div>
    <w:div w:id="1625580820">
      <w:marLeft w:val="0"/>
      <w:marRight w:val="0"/>
      <w:marTop w:val="0"/>
      <w:marBottom w:val="0"/>
      <w:divBdr>
        <w:top w:val="none" w:sz="0" w:space="0" w:color="auto"/>
        <w:left w:val="none" w:sz="0" w:space="0" w:color="auto"/>
        <w:bottom w:val="none" w:sz="0" w:space="0" w:color="auto"/>
        <w:right w:val="none" w:sz="0" w:space="0" w:color="auto"/>
      </w:divBdr>
    </w:div>
    <w:div w:id="1625580821">
      <w:marLeft w:val="0"/>
      <w:marRight w:val="0"/>
      <w:marTop w:val="0"/>
      <w:marBottom w:val="0"/>
      <w:divBdr>
        <w:top w:val="none" w:sz="0" w:space="0" w:color="auto"/>
        <w:left w:val="none" w:sz="0" w:space="0" w:color="auto"/>
        <w:bottom w:val="none" w:sz="0" w:space="0" w:color="auto"/>
        <w:right w:val="none" w:sz="0" w:space="0" w:color="auto"/>
      </w:divBdr>
    </w:div>
    <w:div w:id="1625580822">
      <w:marLeft w:val="0"/>
      <w:marRight w:val="0"/>
      <w:marTop w:val="0"/>
      <w:marBottom w:val="0"/>
      <w:divBdr>
        <w:top w:val="none" w:sz="0" w:space="0" w:color="auto"/>
        <w:left w:val="none" w:sz="0" w:space="0" w:color="auto"/>
        <w:bottom w:val="none" w:sz="0" w:space="0" w:color="auto"/>
        <w:right w:val="none" w:sz="0" w:space="0" w:color="auto"/>
      </w:divBdr>
    </w:div>
    <w:div w:id="1625580823">
      <w:marLeft w:val="0"/>
      <w:marRight w:val="0"/>
      <w:marTop w:val="0"/>
      <w:marBottom w:val="0"/>
      <w:divBdr>
        <w:top w:val="none" w:sz="0" w:space="0" w:color="auto"/>
        <w:left w:val="none" w:sz="0" w:space="0" w:color="auto"/>
        <w:bottom w:val="none" w:sz="0" w:space="0" w:color="auto"/>
        <w:right w:val="none" w:sz="0" w:space="0" w:color="auto"/>
      </w:divBdr>
    </w:div>
    <w:div w:id="1625580824">
      <w:marLeft w:val="0"/>
      <w:marRight w:val="0"/>
      <w:marTop w:val="0"/>
      <w:marBottom w:val="0"/>
      <w:divBdr>
        <w:top w:val="none" w:sz="0" w:space="0" w:color="auto"/>
        <w:left w:val="none" w:sz="0" w:space="0" w:color="auto"/>
        <w:bottom w:val="none" w:sz="0" w:space="0" w:color="auto"/>
        <w:right w:val="none" w:sz="0" w:space="0" w:color="auto"/>
      </w:divBdr>
    </w:div>
    <w:div w:id="1625580825">
      <w:marLeft w:val="0"/>
      <w:marRight w:val="0"/>
      <w:marTop w:val="0"/>
      <w:marBottom w:val="0"/>
      <w:divBdr>
        <w:top w:val="none" w:sz="0" w:space="0" w:color="auto"/>
        <w:left w:val="none" w:sz="0" w:space="0" w:color="auto"/>
        <w:bottom w:val="none" w:sz="0" w:space="0" w:color="auto"/>
        <w:right w:val="none" w:sz="0" w:space="0" w:color="auto"/>
      </w:divBdr>
    </w:div>
    <w:div w:id="1625580826">
      <w:marLeft w:val="0"/>
      <w:marRight w:val="0"/>
      <w:marTop w:val="0"/>
      <w:marBottom w:val="0"/>
      <w:divBdr>
        <w:top w:val="none" w:sz="0" w:space="0" w:color="auto"/>
        <w:left w:val="none" w:sz="0" w:space="0" w:color="auto"/>
        <w:bottom w:val="none" w:sz="0" w:space="0" w:color="auto"/>
        <w:right w:val="none" w:sz="0" w:space="0" w:color="auto"/>
      </w:divBdr>
    </w:div>
    <w:div w:id="1625580827">
      <w:marLeft w:val="0"/>
      <w:marRight w:val="0"/>
      <w:marTop w:val="0"/>
      <w:marBottom w:val="0"/>
      <w:divBdr>
        <w:top w:val="none" w:sz="0" w:space="0" w:color="auto"/>
        <w:left w:val="none" w:sz="0" w:space="0" w:color="auto"/>
        <w:bottom w:val="none" w:sz="0" w:space="0" w:color="auto"/>
        <w:right w:val="none" w:sz="0" w:space="0" w:color="auto"/>
      </w:divBdr>
    </w:div>
    <w:div w:id="1625580828">
      <w:marLeft w:val="0"/>
      <w:marRight w:val="0"/>
      <w:marTop w:val="0"/>
      <w:marBottom w:val="0"/>
      <w:divBdr>
        <w:top w:val="none" w:sz="0" w:space="0" w:color="auto"/>
        <w:left w:val="none" w:sz="0" w:space="0" w:color="auto"/>
        <w:bottom w:val="none" w:sz="0" w:space="0" w:color="auto"/>
        <w:right w:val="none" w:sz="0" w:space="0" w:color="auto"/>
      </w:divBdr>
    </w:div>
    <w:div w:id="1625580829">
      <w:marLeft w:val="0"/>
      <w:marRight w:val="0"/>
      <w:marTop w:val="0"/>
      <w:marBottom w:val="0"/>
      <w:divBdr>
        <w:top w:val="none" w:sz="0" w:space="0" w:color="auto"/>
        <w:left w:val="none" w:sz="0" w:space="0" w:color="auto"/>
        <w:bottom w:val="none" w:sz="0" w:space="0" w:color="auto"/>
        <w:right w:val="none" w:sz="0" w:space="0" w:color="auto"/>
      </w:divBdr>
    </w:div>
    <w:div w:id="1625580830">
      <w:marLeft w:val="0"/>
      <w:marRight w:val="0"/>
      <w:marTop w:val="0"/>
      <w:marBottom w:val="0"/>
      <w:divBdr>
        <w:top w:val="none" w:sz="0" w:space="0" w:color="auto"/>
        <w:left w:val="none" w:sz="0" w:space="0" w:color="auto"/>
        <w:bottom w:val="none" w:sz="0" w:space="0" w:color="auto"/>
        <w:right w:val="none" w:sz="0" w:space="0" w:color="auto"/>
      </w:divBdr>
    </w:div>
    <w:div w:id="1625580831">
      <w:marLeft w:val="0"/>
      <w:marRight w:val="0"/>
      <w:marTop w:val="0"/>
      <w:marBottom w:val="0"/>
      <w:divBdr>
        <w:top w:val="none" w:sz="0" w:space="0" w:color="auto"/>
        <w:left w:val="none" w:sz="0" w:space="0" w:color="auto"/>
        <w:bottom w:val="none" w:sz="0" w:space="0" w:color="auto"/>
        <w:right w:val="none" w:sz="0" w:space="0" w:color="auto"/>
      </w:divBdr>
    </w:div>
    <w:div w:id="1625580832">
      <w:marLeft w:val="0"/>
      <w:marRight w:val="0"/>
      <w:marTop w:val="0"/>
      <w:marBottom w:val="0"/>
      <w:divBdr>
        <w:top w:val="none" w:sz="0" w:space="0" w:color="auto"/>
        <w:left w:val="none" w:sz="0" w:space="0" w:color="auto"/>
        <w:bottom w:val="none" w:sz="0" w:space="0" w:color="auto"/>
        <w:right w:val="none" w:sz="0" w:space="0" w:color="auto"/>
      </w:divBdr>
    </w:div>
    <w:div w:id="1625580833">
      <w:marLeft w:val="0"/>
      <w:marRight w:val="0"/>
      <w:marTop w:val="0"/>
      <w:marBottom w:val="0"/>
      <w:divBdr>
        <w:top w:val="none" w:sz="0" w:space="0" w:color="auto"/>
        <w:left w:val="none" w:sz="0" w:space="0" w:color="auto"/>
        <w:bottom w:val="none" w:sz="0" w:space="0" w:color="auto"/>
        <w:right w:val="none" w:sz="0" w:space="0" w:color="auto"/>
      </w:divBdr>
    </w:div>
    <w:div w:id="1625580834">
      <w:marLeft w:val="0"/>
      <w:marRight w:val="0"/>
      <w:marTop w:val="0"/>
      <w:marBottom w:val="0"/>
      <w:divBdr>
        <w:top w:val="none" w:sz="0" w:space="0" w:color="auto"/>
        <w:left w:val="none" w:sz="0" w:space="0" w:color="auto"/>
        <w:bottom w:val="none" w:sz="0" w:space="0" w:color="auto"/>
        <w:right w:val="none" w:sz="0" w:space="0" w:color="auto"/>
      </w:divBdr>
    </w:div>
    <w:div w:id="1625580835">
      <w:marLeft w:val="0"/>
      <w:marRight w:val="0"/>
      <w:marTop w:val="0"/>
      <w:marBottom w:val="0"/>
      <w:divBdr>
        <w:top w:val="none" w:sz="0" w:space="0" w:color="auto"/>
        <w:left w:val="none" w:sz="0" w:space="0" w:color="auto"/>
        <w:bottom w:val="none" w:sz="0" w:space="0" w:color="auto"/>
        <w:right w:val="none" w:sz="0" w:space="0" w:color="auto"/>
      </w:divBdr>
    </w:div>
    <w:div w:id="1625580836">
      <w:marLeft w:val="0"/>
      <w:marRight w:val="0"/>
      <w:marTop w:val="0"/>
      <w:marBottom w:val="0"/>
      <w:divBdr>
        <w:top w:val="none" w:sz="0" w:space="0" w:color="auto"/>
        <w:left w:val="none" w:sz="0" w:space="0" w:color="auto"/>
        <w:bottom w:val="none" w:sz="0" w:space="0" w:color="auto"/>
        <w:right w:val="none" w:sz="0" w:space="0" w:color="auto"/>
      </w:divBdr>
    </w:div>
    <w:div w:id="1625580837">
      <w:marLeft w:val="0"/>
      <w:marRight w:val="0"/>
      <w:marTop w:val="0"/>
      <w:marBottom w:val="0"/>
      <w:divBdr>
        <w:top w:val="none" w:sz="0" w:space="0" w:color="auto"/>
        <w:left w:val="none" w:sz="0" w:space="0" w:color="auto"/>
        <w:bottom w:val="none" w:sz="0" w:space="0" w:color="auto"/>
        <w:right w:val="none" w:sz="0" w:space="0" w:color="auto"/>
      </w:divBdr>
    </w:div>
    <w:div w:id="1625580838">
      <w:marLeft w:val="0"/>
      <w:marRight w:val="0"/>
      <w:marTop w:val="0"/>
      <w:marBottom w:val="0"/>
      <w:divBdr>
        <w:top w:val="none" w:sz="0" w:space="0" w:color="auto"/>
        <w:left w:val="none" w:sz="0" w:space="0" w:color="auto"/>
        <w:bottom w:val="none" w:sz="0" w:space="0" w:color="auto"/>
        <w:right w:val="none" w:sz="0" w:space="0" w:color="auto"/>
      </w:divBdr>
    </w:div>
    <w:div w:id="1625580839">
      <w:marLeft w:val="0"/>
      <w:marRight w:val="0"/>
      <w:marTop w:val="0"/>
      <w:marBottom w:val="0"/>
      <w:divBdr>
        <w:top w:val="none" w:sz="0" w:space="0" w:color="auto"/>
        <w:left w:val="none" w:sz="0" w:space="0" w:color="auto"/>
        <w:bottom w:val="none" w:sz="0" w:space="0" w:color="auto"/>
        <w:right w:val="none" w:sz="0" w:space="0" w:color="auto"/>
      </w:divBdr>
    </w:div>
    <w:div w:id="1625580840">
      <w:marLeft w:val="0"/>
      <w:marRight w:val="0"/>
      <w:marTop w:val="0"/>
      <w:marBottom w:val="0"/>
      <w:divBdr>
        <w:top w:val="none" w:sz="0" w:space="0" w:color="auto"/>
        <w:left w:val="none" w:sz="0" w:space="0" w:color="auto"/>
        <w:bottom w:val="none" w:sz="0" w:space="0" w:color="auto"/>
        <w:right w:val="none" w:sz="0" w:space="0" w:color="auto"/>
      </w:divBdr>
    </w:div>
    <w:div w:id="1625580841">
      <w:marLeft w:val="0"/>
      <w:marRight w:val="0"/>
      <w:marTop w:val="0"/>
      <w:marBottom w:val="0"/>
      <w:divBdr>
        <w:top w:val="none" w:sz="0" w:space="0" w:color="auto"/>
        <w:left w:val="none" w:sz="0" w:space="0" w:color="auto"/>
        <w:bottom w:val="none" w:sz="0" w:space="0" w:color="auto"/>
        <w:right w:val="none" w:sz="0" w:space="0" w:color="auto"/>
      </w:divBdr>
    </w:div>
    <w:div w:id="1625580842">
      <w:marLeft w:val="0"/>
      <w:marRight w:val="0"/>
      <w:marTop w:val="0"/>
      <w:marBottom w:val="0"/>
      <w:divBdr>
        <w:top w:val="none" w:sz="0" w:space="0" w:color="auto"/>
        <w:left w:val="none" w:sz="0" w:space="0" w:color="auto"/>
        <w:bottom w:val="none" w:sz="0" w:space="0" w:color="auto"/>
        <w:right w:val="none" w:sz="0" w:space="0" w:color="auto"/>
      </w:divBdr>
    </w:div>
    <w:div w:id="1625580843">
      <w:marLeft w:val="0"/>
      <w:marRight w:val="0"/>
      <w:marTop w:val="0"/>
      <w:marBottom w:val="0"/>
      <w:divBdr>
        <w:top w:val="none" w:sz="0" w:space="0" w:color="auto"/>
        <w:left w:val="none" w:sz="0" w:space="0" w:color="auto"/>
        <w:bottom w:val="none" w:sz="0" w:space="0" w:color="auto"/>
        <w:right w:val="none" w:sz="0" w:space="0" w:color="auto"/>
      </w:divBdr>
    </w:div>
    <w:div w:id="1625580844">
      <w:marLeft w:val="0"/>
      <w:marRight w:val="0"/>
      <w:marTop w:val="0"/>
      <w:marBottom w:val="0"/>
      <w:divBdr>
        <w:top w:val="none" w:sz="0" w:space="0" w:color="auto"/>
        <w:left w:val="none" w:sz="0" w:space="0" w:color="auto"/>
        <w:bottom w:val="none" w:sz="0" w:space="0" w:color="auto"/>
        <w:right w:val="none" w:sz="0" w:space="0" w:color="auto"/>
      </w:divBdr>
    </w:div>
    <w:div w:id="1625580845">
      <w:marLeft w:val="0"/>
      <w:marRight w:val="0"/>
      <w:marTop w:val="0"/>
      <w:marBottom w:val="0"/>
      <w:divBdr>
        <w:top w:val="none" w:sz="0" w:space="0" w:color="auto"/>
        <w:left w:val="none" w:sz="0" w:space="0" w:color="auto"/>
        <w:bottom w:val="none" w:sz="0" w:space="0" w:color="auto"/>
        <w:right w:val="none" w:sz="0" w:space="0" w:color="auto"/>
      </w:divBdr>
    </w:div>
    <w:div w:id="1625580846">
      <w:marLeft w:val="0"/>
      <w:marRight w:val="0"/>
      <w:marTop w:val="0"/>
      <w:marBottom w:val="0"/>
      <w:divBdr>
        <w:top w:val="none" w:sz="0" w:space="0" w:color="auto"/>
        <w:left w:val="none" w:sz="0" w:space="0" w:color="auto"/>
        <w:bottom w:val="none" w:sz="0" w:space="0" w:color="auto"/>
        <w:right w:val="none" w:sz="0" w:space="0" w:color="auto"/>
      </w:divBdr>
    </w:div>
    <w:div w:id="1625580847">
      <w:marLeft w:val="0"/>
      <w:marRight w:val="0"/>
      <w:marTop w:val="0"/>
      <w:marBottom w:val="0"/>
      <w:divBdr>
        <w:top w:val="none" w:sz="0" w:space="0" w:color="auto"/>
        <w:left w:val="none" w:sz="0" w:space="0" w:color="auto"/>
        <w:bottom w:val="none" w:sz="0" w:space="0" w:color="auto"/>
        <w:right w:val="none" w:sz="0" w:space="0" w:color="auto"/>
      </w:divBdr>
    </w:div>
    <w:div w:id="1625580848">
      <w:marLeft w:val="0"/>
      <w:marRight w:val="0"/>
      <w:marTop w:val="0"/>
      <w:marBottom w:val="0"/>
      <w:divBdr>
        <w:top w:val="none" w:sz="0" w:space="0" w:color="auto"/>
        <w:left w:val="none" w:sz="0" w:space="0" w:color="auto"/>
        <w:bottom w:val="none" w:sz="0" w:space="0" w:color="auto"/>
        <w:right w:val="none" w:sz="0" w:space="0" w:color="auto"/>
      </w:divBdr>
    </w:div>
    <w:div w:id="1625580849">
      <w:marLeft w:val="0"/>
      <w:marRight w:val="0"/>
      <w:marTop w:val="0"/>
      <w:marBottom w:val="0"/>
      <w:divBdr>
        <w:top w:val="none" w:sz="0" w:space="0" w:color="auto"/>
        <w:left w:val="none" w:sz="0" w:space="0" w:color="auto"/>
        <w:bottom w:val="none" w:sz="0" w:space="0" w:color="auto"/>
        <w:right w:val="none" w:sz="0" w:space="0" w:color="auto"/>
      </w:divBdr>
    </w:div>
    <w:div w:id="1991670474">
      <w:bodyDiv w:val="1"/>
      <w:marLeft w:val="0"/>
      <w:marRight w:val="0"/>
      <w:marTop w:val="0"/>
      <w:marBottom w:val="0"/>
      <w:divBdr>
        <w:top w:val="none" w:sz="0" w:space="0" w:color="auto"/>
        <w:left w:val="none" w:sz="0" w:space="0" w:color="auto"/>
        <w:bottom w:val="none" w:sz="0" w:space="0" w:color="auto"/>
        <w:right w:val="none" w:sz="0" w:space="0" w:color="auto"/>
      </w:divBdr>
    </w:div>
    <w:div w:id="20041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Professional%20Repor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PRIX\Note\Note_2016\Note_02_2016\02_2016xls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PRIX\Note\Note_2016\Note_02_2016\02_2016xlsx.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4"/>
  <c:chart>
    <c:title>
      <c:tx>
        <c:rich>
          <a:bodyPr/>
          <a:lstStyle/>
          <a:p>
            <a:pPr>
              <a:defRPr/>
            </a:pPr>
            <a:r>
              <a:rPr lang="en-US" sz="1200"/>
              <a:t>Evolution du niveau de l'IPC entre 2014_2016</a:t>
            </a:r>
          </a:p>
        </c:rich>
      </c:tx>
    </c:title>
    <c:plotArea>
      <c:layout/>
      <c:lineChart>
        <c:grouping val="standard"/>
        <c:ser>
          <c:idx val="0"/>
          <c:order val="0"/>
          <c:tx>
            <c:strRef>
              <c:f>Feuil4!$B$1</c:f>
              <c:strCache>
                <c:ptCount val="1"/>
                <c:pt idx="0">
                  <c:v>Casablanca</c:v>
                </c:pt>
              </c:strCache>
            </c:strRef>
          </c:tx>
          <c:marker>
            <c:symbol val="none"/>
          </c:marker>
          <c:dLbls>
            <c:dLbl>
              <c:idx val="25"/>
              <c:dLblPos val="r"/>
              <c:showVal val="1"/>
              <c:showSerName val="1"/>
            </c:dLbl>
            <c:delete val="1"/>
          </c:dLbls>
          <c:cat>
            <c:numRef>
              <c:f>Feuil4!$A$50:$A$75</c:f>
              <c:numCache>
                <c:formatCode>mmm\-yy</c:formatCode>
                <c:ptCount val="26"/>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numCache>
            </c:numRef>
          </c:cat>
          <c:val>
            <c:numRef>
              <c:f>Feuil4!$B$50:$B$75</c:f>
              <c:numCache>
                <c:formatCode>0.0</c:formatCode>
                <c:ptCount val="26"/>
                <c:pt idx="0">
                  <c:v>115</c:v>
                </c:pt>
                <c:pt idx="1">
                  <c:v>115.2</c:v>
                </c:pt>
                <c:pt idx="2">
                  <c:v>114.4</c:v>
                </c:pt>
                <c:pt idx="3">
                  <c:v>114.8</c:v>
                </c:pt>
                <c:pt idx="4">
                  <c:v>114.4</c:v>
                </c:pt>
                <c:pt idx="5">
                  <c:v>114.9</c:v>
                </c:pt>
                <c:pt idx="6">
                  <c:v>114.8</c:v>
                </c:pt>
                <c:pt idx="7">
                  <c:v>115.9</c:v>
                </c:pt>
                <c:pt idx="8">
                  <c:v>115.9</c:v>
                </c:pt>
                <c:pt idx="9">
                  <c:v>116.4</c:v>
                </c:pt>
                <c:pt idx="10">
                  <c:v>117</c:v>
                </c:pt>
                <c:pt idx="11">
                  <c:v>117.2</c:v>
                </c:pt>
                <c:pt idx="12">
                  <c:v>117.8</c:v>
                </c:pt>
                <c:pt idx="13">
                  <c:v>117.1</c:v>
                </c:pt>
                <c:pt idx="14">
                  <c:v>117.1</c:v>
                </c:pt>
                <c:pt idx="15">
                  <c:v>117.3</c:v>
                </c:pt>
                <c:pt idx="16">
                  <c:v>117.7</c:v>
                </c:pt>
                <c:pt idx="17">
                  <c:v>117.8</c:v>
                </c:pt>
                <c:pt idx="18">
                  <c:v>118.3</c:v>
                </c:pt>
                <c:pt idx="19">
                  <c:v>118.3</c:v>
                </c:pt>
                <c:pt idx="20">
                  <c:v>117.9</c:v>
                </c:pt>
                <c:pt idx="21">
                  <c:v>118.7</c:v>
                </c:pt>
                <c:pt idx="22">
                  <c:v>117.9</c:v>
                </c:pt>
                <c:pt idx="23">
                  <c:v>117.9</c:v>
                </c:pt>
                <c:pt idx="24" formatCode="0">
                  <c:v>118</c:v>
                </c:pt>
                <c:pt idx="25">
                  <c:v>117.7</c:v>
                </c:pt>
              </c:numCache>
            </c:numRef>
          </c:val>
        </c:ser>
        <c:ser>
          <c:idx val="1"/>
          <c:order val="1"/>
          <c:tx>
            <c:strRef>
              <c:f>Feuil4!$C$1</c:f>
              <c:strCache>
                <c:ptCount val="1"/>
                <c:pt idx="0">
                  <c:v>maroc</c:v>
                </c:pt>
              </c:strCache>
            </c:strRef>
          </c:tx>
          <c:marker>
            <c:symbol val="none"/>
          </c:marker>
          <c:dLbls>
            <c:dLbl>
              <c:idx val="25"/>
              <c:dLblPos val="r"/>
              <c:showVal val="1"/>
              <c:showSerName val="1"/>
            </c:dLbl>
            <c:delete val="1"/>
          </c:dLbls>
          <c:cat>
            <c:numRef>
              <c:f>Feuil4!$A$50:$A$75</c:f>
              <c:numCache>
                <c:formatCode>mmm\-yy</c:formatCode>
                <c:ptCount val="26"/>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numCache>
            </c:numRef>
          </c:cat>
          <c:val>
            <c:numRef>
              <c:f>Feuil4!$C$50:$C$75</c:f>
              <c:numCache>
                <c:formatCode>General</c:formatCode>
                <c:ptCount val="26"/>
                <c:pt idx="0">
                  <c:v>113.2</c:v>
                </c:pt>
                <c:pt idx="1">
                  <c:v>113</c:v>
                </c:pt>
                <c:pt idx="2">
                  <c:v>112.7</c:v>
                </c:pt>
                <c:pt idx="3">
                  <c:v>112.8</c:v>
                </c:pt>
                <c:pt idx="4">
                  <c:v>112.6</c:v>
                </c:pt>
                <c:pt idx="5">
                  <c:v>112.8</c:v>
                </c:pt>
                <c:pt idx="6">
                  <c:v>112.9</c:v>
                </c:pt>
                <c:pt idx="7">
                  <c:v>113.6</c:v>
                </c:pt>
                <c:pt idx="8">
                  <c:v>113.7</c:v>
                </c:pt>
                <c:pt idx="9">
                  <c:v>114.4</c:v>
                </c:pt>
                <c:pt idx="10">
                  <c:v>114.4</c:v>
                </c:pt>
                <c:pt idx="11">
                  <c:v>114.7</c:v>
                </c:pt>
                <c:pt idx="12">
                  <c:v>115</c:v>
                </c:pt>
                <c:pt idx="13">
                  <c:v>114.5</c:v>
                </c:pt>
                <c:pt idx="14">
                  <c:v>114.5</c:v>
                </c:pt>
                <c:pt idx="15">
                  <c:v>114.7</c:v>
                </c:pt>
                <c:pt idx="16">
                  <c:v>114.9</c:v>
                </c:pt>
                <c:pt idx="17">
                  <c:v>115</c:v>
                </c:pt>
                <c:pt idx="18">
                  <c:v>115.6</c:v>
                </c:pt>
                <c:pt idx="19">
                  <c:v>115.5</c:v>
                </c:pt>
                <c:pt idx="20">
                  <c:v>115.5</c:v>
                </c:pt>
                <c:pt idx="21">
                  <c:v>116</c:v>
                </c:pt>
                <c:pt idx="22">
                  <c:v>115.4</c:v>
                </c:pt>
                <c:pt idx="23">
                  <c:v>115.4</c:v>
                </c:pt>
                <c:pt idx="24">
                  <c:v>115.3</c:v>
                </c:pt>
                <c:pt idx="25">
                  <c:v>115.5</c:v>
                </c:pt>
              </c:numCache>
            </c:numRef>
          </c:val>
        </c:ser>
        <c:marker val="1"/>
        <c:axId val="117179520"/>
        <c:axId val="117181056"/>
      </c:lineChart>
      <c:dateAx>
        <c:axId val="117179520"/>
        <c:scaling>
          <c:orientation val="minMax"/>
        </c:scaling>
        <c:axPos val="b"/>
        <c:numFmt formatCode="mmm\-yy" sourceLinked="1"/>
        <c:majorTickMark val="none"/>
        <c:tickLblPos val="nextTo"/>
        <c:crossAx val="117181056"/>
        <c:crosses val="autoZero"/>
        <c:auto val="1"/>
        <c:lblOffset val="100"/>
      </c:dateAx>
      <c:valAx>
        <c:axId val="117181056"/>
        <c:scaling>
          <c:orientation val="minMax"/>
          <c:min val="112"/>
        </c:scaling>
        <c:axPos val="l"/>
        <c:numFmt formatCode="0" sourceLinked="0"/>
        <c:majorTickMark val="none"/>
        <c:tickLblPos val="nextTo"/>
        <c:crossAx val="11717952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4"/>
  <c:chart>
    <c:title>
      <c:tx>
        <c:rich>
          <a:bodyPr/>
          <a:lstStyle/>
          <a:p>
            <a:pPr>
              <a:defRPr sz="1200"/>
            </a:pPr>
            <a:r>
              <a:rPr lang="fr-FR" sz="1200"/>
              <a:t>IPC:Glissement annuel </a:t>
            </a:r>
          </a:p>
          <a:p>
            <a:pPr>
              <a:defRPr sz="1200"/>
            </a:pPr>
            <a:r>
              <a:rPr lang="fr-FR" sz="1200"/>
              <a:t>Evolution</a:t>
            </a:r>
            <a:r>
              <a:rPr lang="fr-FR" sz="1200" baseline="0"/>
              <a:t> mensuelle entre 2014 et 2016</a:t>
            </a:r>
            <a:endParaRPr lang="fr-FR" sz="1200"/>
          </a:p>
        </c:rich>
      </c:tx>
    </c:title>
    <c:plotArea>
      <c:layout/>
      <c:lineChart>
        <c:grouping val="standard"/>
        <c:ser>
          <c:idx val="0"/>
          <c:order val="0"/>
          <c:tx>
            <c:strRef>
              <c:f>GRAPH!$B$6</c:f>
              <c:strCache>
                <c:ptCount val="1"/>
                <c:pt idx="0">
                  <c:v>Casablanca</c:v>
                </c:pt>
              </c:strCache>
            </c:strRef>
          </c:tx>
          <c:marker>
            <c:symbol val="none"/>
          </c:marker>
          <c:dLbls>
            <c:dLbl>
              <c:idx val="25"/>
              <c:dLblPos val="r"/>
              <c:showVal val="1"/>
              <c:showSerName val="1"/>
            </c:dLbl>
            <c:delete val="1"/>
          </c:dLbls>
          <c:cat>
            <c:numRef>
              <c:f>GRAPH!$A$43:$A$68</c:f>
              <c:numCache>
                <c:formatCode>mmm\-yy</c:formatCode>
                <c:ptCount val="26"/>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numCache>
            </c:numRef>
          </c:cat>
          <c:val>
            <c:numRef>
              <c:f>GRAPH!$B$43:$B$68</c:f>
              <c:numCache>
                <c:formatCode>0.00%</c:formatCode>
                <c:ptCount val="26"/>
                <c:pt idx="0">
                  <c:v>-9.0000000000000106E-4</c:v>
                </c:pt>
                <c:pt idx="1">
                  <c:v>1.7000000000000014E-3</c:v>
                </c:pt>
                <c:pt idx="2">
                  <c:v>-1.7000000000000014E-3</c:v>
                </c:pt>
                <c:pt idx="3">
                  <c:v>2.5999999999999999E-3</c:v>
                </c:pt>
                <c:pt idx="4">
                  <c:v>-4.4000000000000046E-3</c:v>
                </c:pt>
                <c:pt idx="5">
                  <c:v>-9.0000000000000106E-4</c:v>
                </c:pt>
                <c:pt idx="6">
                  <c:v>4.4000000000000046E-3</c:v>
                </c:pt>
                <c:pt idx="7">
                  <c:v>8.7000000000000046E-3</c:v>
                </c:pt>
                <c:pt idx="8">
                  <c:v>5.1999999999999998E-3</c:v>
                </c:pt>
                <c:pt idx="9">
                  <c:v>7.8000000000000057E-3</c:v>
                </c:pt>
                <c:pt idx="10">
                  <c:v>1.9199999999999998E-2</c:v>
                </c:pt>
                <c:pt idx="11">
                  <c:v>2.0900000000000002E-2</c:v>
                </c:pt>
                <c:pt idx="12">
                  <c:v>2.4299999999999999E-2</c:v>
                </c:pt>
                <c:pt idx="13">
                  <c:v>1.6500000000000018E-2</c:v>
                </c:pt>
                <c:pt idx="14">
                  <c:v>2.3599999999999993E-2</c:v>
                </c:pt>
                <c:pt idx="15">
                  <c:v>2.1800000000000021E-2</c:v>
                </c:pt>
                <c:pt idx="16">
                  <c:v>2.8999999999999998E-2</c:v>
                </c:pt>
                <c:pt idx="17">
                  <c:v>2.5200000000000011E-2</c:v>
                </c:pt>
                <c:pt idx="18">
                  <c:v>3.0500000000000006E-2</c:v>
                </c:pt>
                <c:pt idx="19">
                  <c:v>2.07E-2</c:v>
                </c:pt>
                <c:pt idx="20">
                  <c:v>1.7299999999999996E-2</c:v>
                </c:pt>
                <c:pt idx="21">
                  <c:v>1.9800000000000026E-2</c:v>
                </c:pt>
                <c:pt idx="22">
                  <c:v>7.7000000000000046E-3</c:v>
                </c:pt>
                <c:pt idx="23">
                  <c:v>6.0000000000000045E-3</c:v>
                </c:pt>
                <c:pt idx="24" formatCode="0.0%">
                  <c:v>1.7000000000000014E-3</c:v>
                </c:pt>
                <c:pt idx="25" formatCode="0.0%">
                  <c:v>5.1000000000000004E-3</c:v>
                </c:pt>
              </c:numCache>
            </c:numRef>
          </c:val>
          <c:smooth val="1"/>
        </c:ser>
        <c:ser>
          <c:idx val="1"/>
          <c:order val="1"/>
          <c:tx>
            <c:strRef>
              <c:f>GRAPH!$C$6</c:f>
              <c:strCache>
                <c:ptCount val="1"/>
                <c:pt idx="0">
                  <c:v>Maroc</c:v>
                </c:pt>
              </c:strCache>
            </c:strRef>
          </c:tx>
          <c:marker>
            <c:symbol val="none"/>
          </c:marker>
          <c:dLbls>
            <c:dLbl>
              <c:idx val="25"/>
              <c:dLblPos val="r"/>
              <c:showVal val="1"/>
              <c:showSerName val="1"/>
            </c:dLbl>
            <c:delete val="1"/>
          </c:dLbls>
          <c:cat>
            <c:numRef>
              <c:f>GRAPH!$A$43:$A$68</c:f>
              <c:numCache>
                <c:formatCode>mmm\-yy</c:formatCode>
                <c:ptCount val="26"/>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numCache>
            </c:numRef>
          </c:cat>
          <c:val>
            <c:numRef>
              <c:f>GRAPH!$C$43:$C$68</c:f>
              <c:numCache>
                <c:formatCode>0.00%</c:formatCode>
                <c:ptCount val="26"/>
                <c:pt idx="0">
                  <c:v>5.3000000000000044E-3</c:v>
                </c:pt>
                <c:pt idx="1">
                  <c:v>4.4000000000000046E-3</c:v>
                </c:pt>
                <c:pt idx="2">
                  <c:v>3.6000000000000029E-3</c:v>
                </c:pt>
                <c:pt idx="3">
                  <c:v>4.5000000000000014E-3</c:v>
                </c:pt>
                <c:pt idx="4">
                  <c:v>-2.7000000000000023E-3</c:v>
                </c:pt>
                <c:pt idx="5">
                  <c:v>-9.0000000000000106E-4</c:v>
                </c:pt>
                <c:pt idx="6">
                  <c:v>3.6000000000000029E-3</c:v>
                </c:pt>
                <c:pt idx="7">
                  <c:v>0</c:v>
                </c:pt>
                <c:pt idx="8">
                  <c:v>9.0000000000000106E-4</c:v>
                </c:pt>
                <c:pt idx="9">
                  <c:v>6.2000000000000059E-3</c:v>
                </c:pt>
                <c:pt idx="10">
                  <c:v>1.2400000000000001E-2</c:v>
                </c:pt>
                <c:pt idx="11">
                  <c:v>1.5900000000000001E-2</c:v>
                </c:pt>
                <c:pt idx="12">
                  <c:v>1.5900000000000001E-2</c:v>
                </c:pt>
                <c:pt idx="13">
                  <c:v>1.3300000000000011E-2</c:v>
                </c:pt>
                <c:pt idx="14">
                  <c:v>1.6000000000000018E-2</c:v>
                </c:pt>
                <c:pt idx="15">
                  <c:v>1.6799999999999999E-2</c:v>
                </c:pt>
                <c:pt idx="16">
                  <c:v>2.0400000000000001E-2</c:v>
                </c:pt>
                <c:pt idx="17">
                  <c:v>1.9500000000000021E-2</c:v>
                </c:pt>
                <c:pt idx="18">
                  <c:v>2.3900000000000001E-2</c:v>
                </c:pt>
                <c:pt idx="19">
                  <c:v>1.6700000000000017E-2</c:v>
                </c:pt>
                <c:pt idx="20">
                  <c:v>1.5800000000000019E-2</c:v>
                </c:pt>
                <c:pt idx="21">
                  <c:v>1.3999999999999999E-2</c:v>
                </c:pt>
                <c:pt idx="22">
                  <c:v>8.7000000000000046E-3</c:v>
                </c:pt>
                <c:pt idx="23">
                  <c:v>6.1000000000000004E-3</c:v>
                </c:pt>
                <c:pt idx="24" formatCode="0.0%">
                  <c:v>2.5999999999999999E-3</c:v>
                </c:pt>
                <c:pt idx="25" formatCode="0.0%">
                  <c:v>8.7000000000000046E-3</c:v>
                </c:pt>
              </c:numCache>
            </c:numRef>
          </c:val>
          <c:smooth val="1"/>
        </c:ser>
        <c:dLbls>
          <c:showVal val="1"/>
        </c:dLbls>
        <c:marker val="1"/>
        <c:axId val="117194112"/>
        <c:axId val="117224576"/>
      </c:lineChart>
      <c:dateAx>
        <c:axId val="117194112"/>
        <c:scaling>
          <c:orientation val="minMax"/>
        </c:scaling>
        <c:axPos val="b"/>
        <c:numFmt formatCode="mmm\-yy" sourceLinked="1"/>
        <c:majorTickMark val="none"/>
        <c:tickLblPos val="nextTo"/>
        <c:crossAx val="117224576"/>
        <c:crosses val="autoZero"/>
        <c:auto val="1"/>
        <c:lblOffset val="100"/>
      </c:dateAx>
      <c:valAx>
        <c:axId val="117224576"/>
        <c:scaling>
          <c:orientation val="minMax"/>
          <c:min val="-5.0000000000000114E-3"/>
        </c:scaling>
        <c:axPos val="l"/>
        <c:numFmt formatCode="0.0%" sourceLinked="0"/>
        <c:majorTickMark val="none"/>
        <c:tickLblPos val="nextTo"/>
        <c:crossAx val="11719411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32"/>
  <c:chart>
    <c:title>
      <c:tx>
        <c:rich>
          <a:bodyPr/>
          <a:lstStyle/>
          <a:p>
            <a:pPr algn="ctr">
              <a:defRPr sz="1200"/>
            </a:pPr>
            <a:r>
              <a:rPr lang="fr-FR" sz="1200"/>
              <a:t>INDICE DES PRIX A LA CONSOMMATION A CASABLANCA</a:t>
            </a:r>
          </a:p>
          <a:p>
            <a:pPr algn="ctr">
              <a:defRPr sz="1200"/>
            </a:pPr>
            <a:r>
              <a:rPr lang="fr-FR" sz="1200"/>
              <a:t>Variation annuelle des indices des divisions de produits</a:t>
            </a:r>
          </a:p>
          <a:p>
            <a:pPr algn="ctr">
              <a:defRPr sz="1200"/>
            </a:pPr>
            <a:r>
              <a:rPr lang="fr-FR" sz="1200"/>
              <a:t> (Février 2015 - Février 2016)</a:t>
            </a:r>
            <a:endParaRPr lang="en-US" sz="1200"/>
          </a:p>
        </c:rich>
      </c:tx>
      <c:layout>
        <c:manualLayout>
          <c:xMode val="edge"/>
          <c:yMode val="edge"/>
          <c:x val="0.19831954126753271"/>
          <c:y val="0"/>
        </c:manualLayout>
      </c:layout>
      <c:overlay val="1"/>
    </c:title>
    <c:plotArea>
      <c:layout>
        <c:manualLayout>
          <c:layoutTarget val="inner"/>
          <c:xMode val="edge"/>
          <c:yMode val="edge"/>
          <c:x val="3.5010448534697487E-2"/>
          <c:y val="0.13288577141256838"/>
          <c:w val="0.93792048145881979"/>
          <c:h val="0.80077294308434754"/>
        </c:manualLayout>
      </c:layout>
      <c:barChart>
        <c:barDir val="bar"/>
        <c:grouping val="clustered"/>
        <c:ser>
          <c:idx val="0"/>
          <c:order val="0"/>
          <c:tx>
            <c:strRef>
              <c:f>Feuil1!$B$1</c:f>
              <c:strCache>
                <c:ptCount val="1"/>
                <c:pt idx="0">
                  <c:v>Evolution (en %)</c:v>
                </c:pt>
              </c:strCache>
            </c:strRef>
          </c:tx>
          <c:dLbls>
            <c:dLbl>
              <c:idx val="0"/>
              <c:layout>
                <c:manualLayout>
                  <c:x val="-1.2055435745691024E-2"/>
                  <c:y val="-1.9851116625310517E-2"/>
                </c:manualLayout>
              </c:layout>
              <c:numFmt formatCode="0.0%" sourceLinked="0"/>
              <c:spPr/>
              <c:txPr>
                <a:bodyPr rot="0" vert="horz" anchor="t" anchorCtr="0"/>
                <a:lstStyle/>
                <a:p>
                  <a:pPr>
                    <a:defRPr sz="800" b="1" baseline="0"/>
                  </a:pPr>
                  <a:endParaRPr lang="fr-FR"/>
                </a:p>
              </c:txPr>
              <c:dLblPos val="outEnd"/>
              <c:showVal val="1"/>
              <c:showCatName val="1"/>
              <c:separator>
</c:separator>
            </c:dLbl>
            <c:dLbl>
              <c:idx val="1"/>
              <c:layout>
                <c:manualLayout>
                  <c:x val="3.3682826683701601E-2"/>
                  <c:y val="2.2909604579066482E-2"/>
                </c:manualLayout>
              </c:layout>
              <c:dLblPos val="outEnd"/>
              <c:showVal val="1"/>
              <c:showCatName val="1"/>
              <c:separator>
</c:separator>
            </c:dLbl>
            <c:dLbl>
              <c:idx val="2"/>
              <c:layout>
                <c:manualLayout>
                  <c:x val="5.7531697426710703E-3"/>
                  <c:y val="5.8008643470486634E-3"/>
                </c:manualLayout>
              </c:layout>
              <c:dLblPos val="outEnd"/>
              <c:showVal val="1"/>
              <c:showCatName val="1"/>
              <c:separator>
</c:separator>
            </c:dLbl>
            <c:dLbl>
              <c:idx val="3"/>
              <c:layout>
                <c:manualLayout>
                  <c:x val="-1.3281487962152881E-2"/>
                  <c:y val="-3.0708877923048352E-2"/>
                </c:manualLayout>
              </c:layout>
              <c:dLblPos val="outEnd"/>
              <c:showVal val="1"/>
              <c:showCatName val="1"/>
              <c:separator>
</c:separator>
            </c:dLbl>
            <c:dLbl>
              <c:idx val="4"/>
              <c:layout>
                <c:manualLayout>
                  <c:x val="-0.13282932226064317"/>
                  <c:y val="-5.8535479578279218E-2"/>
                </c:manualLayout>
              </c:layout>
              <c:dLblPos val="outEnd"/>
              <c:showVal val="1"/>
              <c:showCatName val="1"/>
              <c:separator>
</c:separator>
            </c:dLbl>
            <c:dLbl>
              <c:idx val="5"/>
              <c:layout>
                <c:manualLayout>
                  <c:x val="-2.8218694885361509E-2"/>
                  <c:y val="2.1806816965382041E-2"/>
                </c:manualLayout>
              </c:layout>
              <c:dLblPos val="outEnd"/>
              <c:showVal val="1"/>
              <c:showCatName val="1"/>
              <c:separator>
</c:separator>
            </c:dLbl>
            <c:dLbl>
              <c:idx val="6"/>
              <c:layout>
                <c:manualLayout>
                  <c:x val="-4.2462845010615823E-3"/>
                  <c:y val="-6.2307748914563988E-3"/>
                </c:manualLayout>
              </c:layout>
              <c:dLblPos val="outEnd"/>
              <c:showVal val="1"/>
              <c:showCatName val="1"/>
              <c:separator>
</c:separator>
            </c:dLbl>
            <c:dLbl>
              <c:idx val="7"/>
              <c:layout>
                <c:manualLayout>
                  <c:x val="1.3379975592222947E-2"/>
                  <c:y val="-2.8057286883804602E-3"/>
                </c:manualLayout>
              </c:layout>
              <c:dLblPos val="outEnd"/>
              <c:showVal val="1"/>
              <c:showCatName val="1"/>
              <c:separator>
</c:separator>
            </c:dLbl>
            <c:dLbl>
              <c:idx val="8"/>
              <c:layout>
                <c:manualLayout>
                  <c:x val="-0.32835265962125176"/>
                  <c:y val="-9.1339947820136894E-3"/>
                </c:manualLayout>
              </c:layout>
              <c:dLblPos val="outEnd"/>
              <c:showVal val="1"/>
              <c:showCatName val="1"/>
              <c:separator>
</c:separator>
            </c:dLbl>
            <c:dLbl>
              <c:idx val="9"/>
              <c:layout>
                <c:manualLayout>
                  <c:x val="-3.2388618620125077E-2"/>
                  <c:y val="4.9971642991862202E-3"/>
                </c:manualLayout>
              </c:layout>
              <c:dLblPos val="outEnd"/>
              <c:showVal val="1"/>
              <c:showCatName val="1"/>
              <c:separator>
</c:separator>
            </c:dLbl>
            <c:dLbl>
              <c:idx val="10"/>
              <c:layout>
                <c:manualLayout>
                  <c:x val="3.2634809537696735E-3"/>
                  <c:y val="-5.1726490201058394E-3"/>
                </c:manualLayout>
              </c:layout>
              <c:dLblPos val="outEnd"/>
              <c:showVal val="1"/>
              <c:showCatName val="1"/>
              <c:separator>
</c:separator>
            </c:dLbl>
            <c:dLbl>
              <c:idx val="11"/>
              <c:layout>
                <c:manualLayout>
                  <c:x val="0"/>
                  <c:y val="1.3234077750206782E-2"/>
                </c:manualLayout>
              </c:layout>
              <c:dLblPos val="outEnd"/>
              <c:showVal val="1"/>
              <c:showCatName val="1"/>
              <c:separator>
</c:separator>
            </c:dLbl>
            <c:dLbl>
              <c:idx val="12"/>
              <c:layout>
                <c:manualLayout>
                  <c:x val="-2.015673966680091E-3"/>
                  <c:y val="-1.1107846079898591E-2"/>
                </c:manualLayout>
              </c:layout>
              <c:dLblPos val="outEnd"/>
              <c:showVal val="1"/>
              <c:showCatName val="1"/>
              <c:separator>
</c:separator>
            </c:dLbl>
            <c:numFmt formatCode="0.0%" sourceLinked="0"/>
            <c:txPr>
              <a:bodyPr rot="0" vert="horz" anchor="t" anchorCtr="0"/>
              <a:lstStyle/>
              <a:p>
                <a:pPr>
                  <a:defRPr sz="800" baseline="0"/>
                </a:pPr>
                <a:endParaRPr lang="fr-FR"/>
              </a:p>
            </c:txPr>
            <c:dLblPos val="outEnd"/>
            <c:showVal val="1"/>
            <c:showCatName val="1"/>
            <c:separator>
</c:separator>
          </c:dLbls>
          <c:cat>
            <c:strRef>
              <c:f>Feuil1!$A$2:$A$14</c:f>
              <c:strCache>
                <c:ptCount val="13"/>
                <c:pt idx="0">
                  <c:v>GENERAL</c:v>
                </c:pt>
                <c:pt idx="1">
                  <c:v>TRANSPORTS</c:v>
                </c:pt>
                <c:pt idx="2">
                  <c:v>BIENS ET SERVICES DIVERS</c:v>
                </c:pt>
                <c:pt idx="3">
                  <c:v>MEUBLES, ARTICLES DE MENAGE ET ENTRETIEN COURANT DU FOYER</c:v>
                </c:pt>
                <c:pt idx="4">
                  <c:v>COMMUNICATIONS</c:v>
                </c:pt>
                <c:pt idx="5">
                  <c:v>SANTÉ</c:v>
                </c:pt>
                <c:pt idx="6">
                  <c:v>PRODUITS ALIMENTAIRES ET BOISSONS NON ALCOOLISÉES</c:v>
                </c:pt>
                <c:pt idx="7">
                  <c:v>ARTICLES D'HABILLEMENT ET CHAUSSURES</c:v>
                </c:pt>
                <c:pt idx="8">
                  <c:v>LOGEMENT, EAU, GAZ, ELECTRICITE </c:v>
                </c:pt>
                <c:pt idx="9">
                  <c:v>RESTAURANTS ET HÔTELS</c:v>
                </c:pt>
                <c:pt idx="10">
                  <c:v>ENSEIGNEMENT</c:v>
                </c:pt>
                <c:pt idx="11">
                  <c:v>LOISIRS ET CULTURE</c:v>
                </c:pt>
                <c:pt idx="12">
                  <c:v>BOISSONS ALCOOLISÉES, TABAC ET STUPÉFIANTS</c:v>
                </c:pt>
              </c:strCache>
            </c:strRef>
          </c:cat>
          <c:val>
            <c:numRef>
              <c:f>Feuil1!$B$2:$B$14</c:f>
              <c:numCache>
                <c:formatCode>0.0%</c:formatCode>
                <c:ptCount val="13"/>
                <c:pt idx="0">
                  <c:v>5.0000000000000062E-3</c:v>
                </c:pt>
                <c:pt idx="1">
                  <c:v>-4.0000000000000062E-3</c:v>
                </c:pt>
                <c:pt idx="2">
                  <c:v>-2.0000000000000031E-3</c:v>
                </c:pt>
                <c:pt idx="3">
                  <c:v>-2.0000000000000031E-3</c:v>
                </c:pt>
                <c:pt idx="4">
                  <c:v>0</c:v>
                </c:pt>
                <c:pt idx="5">
                  <c:v>0</c:v>
                </c:pt>
                <c:pt idx="6">
                  <c:v>2.0000000000000031E-3</c:v>
                </c:pt>
                <c:pt idx="7">
                  <c:v>9.0000000000000028E-3</c:v>
                </c:pt>
                <c:pt idx="8">
                  <c:v>1.0000000000000005E-2</c:v>
                </c:pt>
                <c:pt idx="9">
                  <c:v>1.7999999999999999E-2</c:v>
                </c:pt>
                <c:pt idx="10">
                  <c:v>1.9000000000000024E-2</c:v>
                </c:pt>
                <c:pt idx="11">
                  <c:v>3.1000000000000034E-2</c:v>
                </c:pt>
                <c:pt idx="12">
                  <c:v>3.7999999999999999E-2</c:v>
                </c:pt>
              </c:numCache>
            </c:numRef>
          </c:val>
        </c:ser>
        <c:gapWidth val="75"/>
        <c:overlap val="-36"/>
        <c:axId val="117242112"/>
        <c:axId val="117342208"/>
      </c:barChart>
      <c:catAx>
        <c:axId val="117242112"/>
        <c:scaling>
          <c:orientation val="minMax"/>
        </c:scaling>
        <c:delete val="1"/>
        <c:axPos val="l"/>
        <c:tickLblPos val="none"/>
        <c:crossAx val="117342208"/>
        <c:crosses val="autoZero"/>
        <c:auto val="1"/>
        <c:lblAlgn val="ctr"/>
        <c:lblOffset val="100"/>
      </c:catAx>
      <c:valAx>
        <c:axId val="117342208"/>
        <c:scaling>
          <c:orientation val="minMax"/>
          <c:min val="-2.0000000000000011E-2"/>
        </c:scaling>
        <c:axPos val="b"/>
        <c:numFmt formatCode="0%" sourceLinked="0"/>
        <c:tickLblPos val="nextTo"/>
        <c:crossAx val="117242112"/>
        <c:crosses val="autoZero"/>
        <c:crossBetween val="between"/>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0E923B-7DD8-4CC1-A79C-7885D4FB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Report</Template>
  <TotalTime>0</TotalTime>
  <Pages>5</Pages>
  <Words>734</Words>
  <Characters>4042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Rapport professionnel</vt:lpstr>
    </vt:vector>
  </TitlesOfParts>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professionnel</dc:title>
  <dc:creator/>
  <cp:lastModifiedBy/>
  <cp:revision>1</cp:revision>
  <cp:lastPrinted>2012-01-13T11:47:00Z</cp:lastPrinted>
  <dcterms:created xsi:type="dcterms:W3CDTF">2016-03-24T10:23:00Z</dcterms:created>
  <dcterms:modified xsi:type="dcterms:W3CDTF">2016-03-25T14:45:00Z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1036</vt:i4>
  </property>
  <property fmtid="{D5CDD505-2E9C-101B-9397-08002B2CF9AE}" pid="3" name="Version">
    <vt:i4>2003051900</vt:i4>
  </property>
  <property fmtid="{D5CDD505-2E9C-101B-9397-08002B2CF9AE}" pid="4" name="UseDefaultLanguage">
    <vt:bool>true</vt:bool>
  </property>
</Properties>
</file>