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22" w:rsidRPr="001D4722" w:rsidRDefault="00C40BC8" w:rsidP="00F726DC">
      <w:pPr>
        <w:pStyle w:val="Nomdesocit"/>
        <w:bidi/>
        <w:spacing w:after="120" w:line="240" w:lineRule="auto"/>
        <w:jc w:val="center"/>
        <w:outlineLvl w:val="0"/>
        <w:rPr>
          <w:rFonts w:ascii="Courier New" w:hAnsi="Courier New" w:cs="Courier New"/>
          <w:b/>
          <w:bCs/>
          <w:color w:val="FFC000"/>
          <w:sz w:val="24"/>
          <w:szCs w:val="24"/>
          <w:rtl/>
          <w:lang w:bidi="ar-MA"/>
        </w:rPr>
      </w:pPr>
      <w:r>
        <w:rPr>
          <w:rFonts w:ascii="Courier New" w:hAnsi="Courier New" w:cs="Courier New"/>
          <w:b/>
          <w:bCs/>
          <w:color w:val="FFC000"/>
          <w:sz w:val="24"/>
          <w:szCs w:val="24"/>
          <w:lang w:bidi="ar-MA"/>
        </w:rPr>
        <w:t xml:space="preserve"> </w:t>
      </w:r>
      <w:r w:rsidR="00F551BA" w:rsidRPr="001D4722">
        <w:rPr>
          <w:rFonts w:ascii="Courier New" w:hAnsi="Courier New" w:cs="Courier New"/>
          <w:b/>
          <w:bCs/>
          <w:color w:val="FFC000"/>
          <w:sz w:val="24"/>
          <w:szCs w:val="24"/>
          <w:rtl/>
          <w:lang w:bidi="ar-MA"/>
        </w:rPr>
        <w:t>ا</w:t>
      </w:r>
      <w:r w:rsidR="001D4722" w:rsidRPr="001D4722">
        <w:rPr>
          <w:rFonts w:ascii="Courier New" w:hAnsi="Courier New" w:cs="Courier New"/>
          <w:b/>
          <w:bCs/>
          <w:color w:val="FFC000"/>
          <w:sz w:val="24"/>
          <w:szCs w:val="24"/>
          <w:rtl/>
          <w:lang w:bidi="ar-MA"/>
        </w:rPr>
        <w:t>لمملكةالمغربية</w:t>
      </w:r>
    </w:p>
    <w:p w:rsidR="00693096" w:rsidRPr="00B833F0" w:rsidRDefault="00693096" w:rsidP="00F726DC">
      <w:pPr>
        <w:pStyle w:val="Nomdesocit"/>
        <w:spacing w:after="120" w:line="240" w:lineRule="auto"/>
        <w:jc w:val="center"/>
        <w:outlineLvl w:val="0"/>
        <w:rPr>
          <w:rFonts w:ascii="Cooper Black" w:hAnsi="Cooper Black"/>
          <w:color w:val="993366"/>
          <w:sz w:val="24"/>
          <w:szCs w:val="24"/>
        </w:rPr>
      </w:pPr>
      <w:r w:rsidRPr="00B833F0">
        <w:rPr>
          <w:rFonts w:ascii="Cooper Black" w:hAnsi="Cooper Black"/>
          <w:color w:val="993366"/>
          <w:sz w:val="24"/>
          <w:szCs w:val="24"/>
        </w:rPr>
        <w:t>ROYAUME  DU MAROC</w:t>
      </w:r>
    </w:p>
    <w:p w:rsidR="00693096" w:rsidRDefault="00CF32DD" w:rsidP="00F726DC">
      <w:pPr>
        <w:pStyle w:val="Nomdesocit"/>
        <w:spacing w:after="120" w:line="240" w:lineRule="auto"/>
        <w:jc w:val="center"/>
        <w:outlineLvl w:val="0"/>
        <w:rPr>
          <w:sz w:val="24"/>
          <w:szCs w:val="24"/>
        </w:rPr>
      </w:pPr>
      <w:r>
        <w:rPr>
          <w:noProof/>
          <w:sz w:val="28"/>
          <w:szCs w:val="28"/>
          <w:lang w:eastAsia="fr-FR"/>
        </w:rPr>
        <w:drawing>
          <wp:inline distT="0" distB="0" distL="0" distR="0">
            <wp:extent cx="1981200" cy="6477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81200" cy="647700"/>
                    </a:xfrm>
                    <a:prstGeom prst="rect">
                      <a:avLst/>
                    </a:prstGeom>
                    <a:noFill/>
                    <a:ln w="9525">
                      <a:noFill/>
                      <a:miter lim="800000"/>
                      <a:headEnd/>
                      <a:tailEnd/>
                    </a:ln>
                  </pic:spPr>
                </pic:pic>
              </a:graphicData>
            </a:graphic>
          </wp:inline>
        </w:drawing>
      </w:r>
    </w:p>
    <w:p w:rsidR="00A954ED" w:rsidRDefault="00A954ED" w:rsidP="00A954ED">
      <w:pPr>
        <w:pStyle w:val="Sous-titre"/>
      </w:pPr>
    </w:p>
    <w:tbl>
      <w:tblPr>
        <w:tblW w:w="8505" w:type="dxa"/>
        <w:jc w:val="center"/>
        <w:shd w:val="clear" w:color="auto" w:fill="FFCC99"/>
        <w:tblLook w:val="01E0"/>
      </w:tblPr>
      <w:tblGrid>
        <w:gridCol w:w="8505"/>
      </w:tblGrid>
      <w:tr w:rsidR="00693096" w:rsidRPr="001D4722" w:rsidTr="00402AD4">
        <w:trPr>
          <w:jc w:val="center"/>
        </w:trPr>
        <w:tc>
          <w:tcPr>
            <w:tcW w:w="8505" w:type="dxa"/>
            <w:shd w:val="clear" w:color="auto" w:fill="auto"/>
          </w:tcPr>
          <w:p w:rsidR="00A954ED" w:rsidRPr="001D4722" w:rsidRDefault="00693096" w:rsidP="00A954ED">
            <w:pPr>
              <w:ind w:left="0"/>
              <w:jc w:val="center"/>
              <w:rPr>
                <w:rFonts w:ascii="Times New Roman" w:hAnsi="Times New Roman"/>
                <w:b/>
                <w:bCs/>
                <w:color w:val="993366"/>
                <w:sz w:val="52"/>
                <w:szCs w:val="52"/>
              </w:rPr>
            </w:pPr>
            <w:r w:rsidRPr="001D4722">
              <w:rPr>
                <w:rFonts w:ascii="Times New Roman" w:hAnsi="Times New Roman"/>
                <w:b/>
                <w:bCs/>
                <w:color w:val="993366"/>
                <w:sz w:val="52"/>
                <w:szCs w:val="52"/>
              </w:rPr>
              <w:t>Note</w:t>
            </w:r>
          </w:p>
          <w:p w:rsidR="00107C4D" w:rsidRDefault="00D52A9D" w:rsidP="00D52A9D">
            <w:pPr>
              <w:tabs>
                <w:tab w:val="center" w:pos="4144"/>
                <w:tab w:val="left" w:pos="7395"/>
              </w:tabs>
              <w:ind w:left="0"/>
              <w:rPr>
                <w:rFonts w:ascii="Times New Roman" w:hAnsi="Times New Roman"/>
                <w:b/>
                <w:bCs/>
                <w:color w:val="993366"/>
                <w:sz w:val="52"/>
                <w:szCs w:val="52"/>
              </w:rPr>
            </w:pPr>
            <w:r>
              <w:rPr>
                <w:rFonts w:ascii="Times New Roman" w:hAnsi="Times New Roman"/>
                <w:b/>
                <w:bCs/>
                <w:color w:val="993366"/>
                <w:sz w:val="52"/>
                <w:szCs w:val="52"/>
              </w:rPr>
              <w:tab/>
            </w:r>
            <w:r w:rsidR="001D4722" w:rsidRPr="001D4722">
              <w:rPr>
                <w:rFonts w:ascii="Times New Roman" w:hAnsi="Times New Roman"/>
                <w:b/>
                <w:bCs/>
                <w:color w:val="993366"/>
                <w:sz w:val="52"/>
                <w:szCs w:val="52"/>
              </w:rPr>
              <w:t xml:space="preserve">sur </w:t>
            </w:r>
            <w:r w:rsidR="001D4722">
              <w:rPr>
                <w:rFonts w:ascii="Times New Roman" w:hAnsi="Times New Roman"/>
                <w:b/>
                <w:bCs/>
                <w:color w:val="993366"/>
                <w:sz w:val="52"/>
                <w:szCs w:val="52"/>
              </w:rPr>
              <w:t>l’Indice</w:t>
            </w:r>
            <w:r w:rsidR="00107C4D">
              <w:rPr>
                <w:rFonts w:ascii="Times New Roman" w:hAnsi="Times New Roman"/>
                <w:b/>
                <w:bCs/>
                <w:color w:val="993366"/>
                <w:sz w:val="52"/>
                <w:szCs w:val="52"/>
              </w:rPr>
              <w:t xml:space="preserve"> </w:t>
            </w:r>
            <w:r>
              <w:rPr>
                <w:rFonts w:ascii="Times New Roman" w:hAnsi="Times New Roman"/>
                <w:b/>
                <w:bCs/>
                <w:color w:val="993366"/>
                <w:sz w:val="52"/>
                <w:szCs w:val="52"/>
              </w:rPr>
              <w:tab/>
            </w:r>
          </w:p>
          <w:p w:rsidR="00107C4D" w:rsidRDefault="001D4722" w:rsidP="00107C4D">
            <w:pPr>
              <w:ind w:left="0"/>
              <w:jc w:val="center"/>
              <w:rPr>
                <w:rFonts w:ascii="Times New Roman" w:hAnsi="Times New Roman"/>
                <w:b/>
                <w:bCs/>
                <w:color w:val="993366"/>
                <w:sz w:val="52"/>
                <w:szCs w:val="52"/>
              </w:rPr>
            </w:pPr>
            <w:r>
              <w:rPr>
                <w:rFonts w:ascii="Times New Roman" w:hAnsi="Times New Roman"/>
                <w:b/>
                <w:bCs/>
                <w:color w:val="993366"/>
                <w:sz w:val="52"/>
                <w:szCs w:val="52"/>
              </w:rPr>
              <w:t>des Prix à la Consommation (IPC)</w:t>
            </w:r>
            <w:r w:rsidR="00107C4D">
              <w:rPr>
                <w:rFonts w:ascii="Times New Roman" w:hAnsi="Times New Roman"/>
                <w:b/>
                <w:bCs/>
                <w:color w:val="993366"/>
                <w:sz w:val="52"/>
                <w:szCs w:val="52"/>
              </w:rPr>
              <w:t xml:space="preserve"> </w:t>
            </w:r>
          </w:p>
          <w:p w:rsidR="00693096" w:rsidRPr="001D4722" w:rsidRDefault="003F074A" w:rsidP="003F074A">
            <w:pPr>
              <w:ind w:left="0"/>
              <w:jc w:val="center"/>
              <w:rPr>
                <w:rFonts w:ascii="Times New Roman" w:hAnsi="Times New Roman"/>
                <w:b/>
                <w:bCs/>
                <w:color w:val="993366"/>
                <w:sz w:val="80"/>
                <w:szCs w:val="80"/>
              </w:rPr>
            </w:pPr>
            <w:r>
              <w:rPr>
                <w:rFonts w:ascii="Times New Roman" w:hAnsi="Times New Roman"/>
                <w:b/>
                <w:bCs/>
                <w:color w:val="993366"/>
                <w:sz w:val="52"/>
                <w:szCs w:val="52"/>
              </w:rPr>
              <w:t xml:space="preserve">à </w:t>
            </w:r>
            <w:r w:rsidR="00107C4D">
              <w:rPr>
                <w:rFonts w:ascii="Times New Roman" w:hAnsi="Times New Roman"/>
                <w:b/>
                <w:bCs/>
                <w:color w:val="993366"/>
                <w:sz w:val="52"/>
                <w:szCs w:val="52"/>
              </w:rPr>
              <w:t>C</w:t>
            </w:r>
            <w:r>
              <w:rPr>
                <w:rFonts w:ascii="Times New Roman" w:hAnsi="Times New Roman"/>
                <w:b/>
                <w:bCs/>
                <w:color w:val="993366"/>
                <w:sz w:val="52"/>
                <w:szCs w:val="52"/>
              </w:rPr>
              <w:t>asablanca</w:t>
            </w:r>
          </w:p>
          <w:p w:rsidR="00693096" w:rsidRPr="001D4722" w:rsidRDefault="00F83D06" w:rsidP="00CF59EA">
            <w:pPr>
              <w:ind w:left="0"/>
              <w:jc w:val="center"/>
              <w:rPr>
                <w:rFonts w:ascii="Times New Roman" w:hAnsi="Times New Roman"/>
                <w:b/>
                <w:bCs/>
                <w:color w:val="999999"/>
                <w:sz w:val="80"/>
                <w:szCs w:val="80"/>
              </w:rPr>
            </w:pPr>
            <w:r>
              <w:rPr>
                <w:rFonts w:ascii="Times New Roman" w:hAnsi="Times New Roman"/>
                <w:b/>
                <w:bCs/>
                <w:color w:val="993366"/>
                <w:sz w:val="36"/>
                <w:szCs w:val="36"/>
              </w:rPr>
              <w:t>JUILLET</w:t>
            </w:r>
            <w:r w:rsidR="00DF101B">
              <w:rPr>
                <w:rFonts w:ascii="Times New Roman" w:hAnsi="Times New Roman"/>
                <w:b/>
                <w:bCs/>
                <w:color w:val="993366"/>
                <w:sz w:val="36"/>
                <w:szCs w:val="36"/>
              </w:rPr>
              <w:t xml:space="preserve"> </w:t>
            </w:r>
            <w:r w:rsidR="00862266">
              <w:rPr>
                <w:rFonts w:ascii="Times New Roman" w:hAnsi="Times New Roman"/>
                <w:b/>
                <w:bCs/>
                <w:color w:val="993366"/>
                <w:sz w:val="36"/>
                <w:szCs w:val="36"/>
              </w:rPr>
              <w:t xml:space="preserve"> </w:t>
            </w:r>
            <w:r w:rsidR="00693096" w:rsidRPr="008422C1">
              <w:rPr>
                <w:rFonts w:ascii="Times New Roman" w:hAnsi="Times New Roman"/>
                <w:b/>
                <w:bCs/>
                <w:color w:val="993366"/>
                <w:sz w:val="36"/>
                <w:szCs w:val="36"/>
              </w:rPr>
              <w:t>201</w:t>
            </w:r>
            <w:r w:rsidR="00CF59EA">
              <w:rPr>
                <w:rFonts w:ascii="Times New Roman" w:hAnsi="Times New Roman"/>
                <w:b/>
                <w:bCs/>
                <w:color w:val="993366"/>
                <w:sz w:val="36"/>
                <w:szCs w:val="36"/>
              </w:rPr>
              <w:t>6</w:t>
            </w:r>
          </w:p>
        </w:tc>
      </w:tr>
      <w:tr w:rsidR="00436F88" w:rsidRPr="001D4722" w:rsidTr="00402AD4">
        <w:trPr>
          <w:jc w:val="center"/>
        </w:trPr>
        <w:tc>
          <w:tcPr>
            <w:tcW w:w="8505" w:type="dxa"/>
            <w:shd w:val="clear" w:color="auto" w:fill="auto"/>
          </w:tcPr>
          <w:p w:rsidR="00436F88" w:rsidRPr="001D4722" w:rsidRDefault="00436F88" w:rsidP="00A954ED">
            <w:pPr>
              <w:ind w:left="0"/>
              <w:jc w:val="center"/>
              <w:rPr>
                <w:rFonts w:ascii="Times New Roman" w:hAnsi="Times New Roman"/>
                <w:b/>
                <w:bCs/>
                <w:color w:val="993366"/>
                <w:sz w:val="52"/>
                <w:szCs w:val="52"/>
              </w:rPr>
            </w:pPr>
          </w:p>
        </w:tc>
      </w:tr>
    </w:tbl>
    <w:p w:rsidR="00693096" w:rsidRDefault="00693096" w:rsidP="00693096"/>
    <w:p w:rsidR="00261930" w:rsidRDefault="00261930" w:rsidP="00693096"/>
    <w:p w:rsidR="00693096" w:rsidRDefault="00693096" w:rsidP="00693096"/>
    <w:p w:rsidR="00693096" w:rsidRPr="000A5E6E" w:rsidRDefault="00693096" w:rsidP="00693096">
      <w:pPr>
        <w:bidi/>
        <w:ind w:left="0"/>
        <w:jc w:val="center"/>
        <w:outlineLvl w:val="0"/>
        <w:rPr>
          <w:rStyle w:val="Accentuation"/>
          <w:color w:val="E36C0A"/>
          <w:sz w:val="24"/>
          <w:szCs w:val="28"/>
          <w:lang w:eastAsia="fr-FR"/>
        </w:rPr>
      </w:pPr>
      <w:r w:rsidRPr="000A5E6E">
        <w:rPr>
          <w:rStyle w:val="Accentuation"/>
          <w:color w:val="E36C0A"/>
          <w:sz w:val="24"/>
          <w:szCs w:val="28"/>
          <w:lang w:eastAsia="fr-FR"/>
        </w:rPr>
        <w:t>APERÇU MÉTHODOLOGIQUE</w:t>
      </w:r>
    </w:p>
    <w:p w:rsidR="00693096" w:rsidRPr="000A5E6E" w:rsidRDefault="00693096" w:rsidP="00693096">
      <w:pPr>
        <w:ind w:left="0"/>
        <w:jc w:val="lowKashida"/>
        <w:rPr>
          <w:rFonts w:ascii="Times New Roman" w:hAnsi="Times New Roman" w:cs="Arabic Transparent"/>
          <w:color w:val="E36C0A"/>
          <w:spacing w:val="0"/>
          <w:sz w:val="16"/>
          <w:szCs w:val="16"/>
          <w:lang w:eastAsia="fr-FR"/>
        </w:rPr>
      </w:pPr>
    </w:p>
    <w:p w:rsidR="00693096" w:rsidRPr="000A5E6E" w:rsidRDefault="0010373A" w:rsidP="002A5226">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rPr>
          <w:sz w:val="22"/>
          <w:szCs w:val="22"/>
          <w:lang w:eastAsia="fr-FR"/>
        </w:rPr>
      </w:pPr>
      <w:r>
        <w:rPr>
          <w:noProof/>
          <w:sz w:val="22"/>
          <w:szCs w:val="22"/>
          <w:lang w:eastAsia="fr-FR"/>
        </w:rPr>
        <w:drawing>
          <wp:anchor distT="0" distB="0" distL="114300" distR="114300" simplePos="0" relativeHeight="251662336" behindDoc="1" locked="0" layoutInCell="1" allowOverlap="1">
            <wp:simplePos x="0" y="0"/>
            <wp:positionH relativeFrom="column">
              <wp:posOffset>-729615</wp:posOffset>
            </wp:positionH>
            <wp:positionV relativeFrom="paragraph">
              <wp:posOffset>117475</wp:posOffset>
            </wp:positionV>
            <wp:extent cx="7572375" cy="4829175"/>
            <wp:effectExtent l="19050" t="0" r="9525"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72375" cy="4829175"/>
                    </a:xfrm>
                    <a:prstGeom prst="rect">
                      <a:avLst/>
                    </a:prstGeom>
                    <a:noFill/>
                    <a:ln w="9525">
                      <a:noFill/>
                      <a:miter lim="800000"/>
                      <a:headEnd/>
                      <a:tailEnd/>
                    </a:ln>
                  </pic:spPr>
                </pic:pic>
              </a:graphicData>
            </a:graphic>
          </wp:anchor>
        </w:drawing>
      </w:r>
      <w:r w:rsidR="00693096">
        <w:rPr>
          <w:sz w:val="22"/>
          <w:szCs w:val="22"/>
          <w:lang w:eastAsia="fr-FR"/>
        </w:rPr>
        <w:t xml:space="preserve"> </w:t>
      </w:r>
      <w:r w:rsidR="00A954ED">
        <w:rPr>
          <w:sz w:val="22"/>
          <w:szCs w:val="22"/>
          <w:lang w:eastAsia="fr-FR"/>
        </w:rPr>
        <w:tab/>
      </w:r>
      <w:r w:rsidR="00693096" w:rsidRPr="000A5E6E">
        <w:rPr>
          <w:sz w:val="22"/>
          <w:szCs w:val="22"/>
          <w:lang w:eastAsia="fr-FR"/>
        </w:rPr>
        <w:t>L’Indice des Prix à la Consommation appelé IPC (base 100 en 2006)  mesure l’évolution des prix de détail  dans le temps et dans l’espace. Sa population de référence est constituée de l’ensemble de la population urbaine marocaine.</w:t>
      </w:r>
    </w:p>
    <w:p w:rsidR="00693096" w:rsidRPr="000A5E6E" w:rsidRDefault="00693096" w:rsidP="00332FD6">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firstLine="646"/>
        <w:rPr>
          <w:sz w:val="22"/>
          <w:szCs w:val="22"/>
          <w:lang w:eastAsia="fr-FR"/>
        </w:rPr>
      </w:pPr>
      <w:r w:rsidRPr="000A5E6E">
        <w:rPr>
          <w:sz w:val="22"/>
          <w:szCs w:val="22"/>
          <w:lang w:eastAsia="fr-FR"/>
        </w:rPr>
        <w:t xml:space="preserve">Le panier  de l’indice  contient  478 articles, 1067 variétés de produits de grande consommation par les ménages </w:t>
      </w:r>
      <w:r w:rsidR="002A5226">
        <w:rPr>
          <w:sz w:val="22"/>
          <w:szCs w:val="22"/>
          <w:lang w:eastAsia="fr-FR"/>
        </w:rPr>
        <w:t xml:space="preserve">urbains </w:t>
      </w:r>
      <w:r w:rsidRPr="000A5E6E">
        <w:rPr>
          <w:sz w:val="22"/>
          <w:szCs w:val="22"/>
          <w:lang w:eastAsia="fr-FR"/>
        </w:rPr>
        <w:t>marocains</w:t>
      </w:r>
      <w:r w:rsidR="002A5226">
        <w:rPr>
          <w:sz w:val="22"/>
          <w:szCs w:val="22"/>
          <w:lang w:eastAsia="fr-FR"/>
        </w:rPr>
        <w:t>, c</w:t>
      </w:r>
      <w:r w:rsidR="002A5226" w:rsidRPr="000A5E6E">
        <w:rPr>
          <w:sz w:val="22"/>
          <w:szCs w:val="22"/>
          <w:lang w:eastAsia="fr-FR"/>
        </w:rPr>
        <w:t>es articles sont classés en 12 divisions et 41 groupes</w:t>
      </w:r>
      <w:r w:rsidRPr="000A5E6E">
        <w:rPr>
          <w:sz w:val="22"/>
          <w:szCs w:val="22"/>
          <w:lang w:eastAsia="fr-FR"/>
        </w:rPr>
        <w:t xml:space="preserve"> .L’indice touche aussi l’évolution du loyer en relevant  </w:t>
      </w:r>
      <w:r w:rsidR="00332FD6">
        <w:rPr>
          <w:sz w:val="22"/>
          <w:szCs w:val="22"/>
          <w:lang w:eastAsia="fr-FR"/>
        </w:rPr>
        <w:t xml:space="preserve">1425 </w:t>
      </w:r>
      <w:r w:rsidRPr="000A5E6E">
        <w:rPr>
          <w:sz w:val="22"/>
          <w:szCs w:val="22"/>
          <w:lang w:eastAsia="fr-FR"/>
        </w:rPr>
        <w:t xml:space="preserve"> locataires au niveau </w:t>
      </w:r>
      <w:r w:rsidR="00332FD6">
        <w:rPr>
          <w:sz w:val="22"/>
          <w:szCs w:val="22"/>
          <w:lang w:eastAsia="fr-FR"/>
        </w:rPr>
        <w:t>de Casablanca soit 30% par rapport au niveau national</w:t>
      </w:r>
      <w:r w:rsidRPr="000A5E6E">
        <w:rPr>
          <w:sz w:val="22"/>
          <w:szCs w:val="22"/>
          <w:lang w:eastAsia="fr-FR"/>
        </w:rPr>
        <w:t xml:space="preserve">. </w:t>
      </w:r>
    </w:p>
    <w:p w:rsidR="00693096" w:rsidRPr="000A5E6E" w:rsidRDefault="00693096" w:rsidP="00332FD6">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firstLine="646"/>
        <w:rPr>
          <w:sz w:val="22"/>
          <w:szCs w:val="22"/>
          <w:lang w:eastAsia="fr-FR"/>
        </w:rPr>
      </w:pPr>
      <w:r w:rsidRPr="000A5E6E">
        <w:rPr>
          <w:sz w:val="22"/>
          <w:szCs w:val="22"/>
          <w:lang w:eastAsia="fr-FR"/>
        </w:rPr>
        <w:t xml:space="preserve">La méthode de calcul utilisée est la méthode dite « Laspeyres  </w:t>
      </w:r>
      <w:r w:rsidR="00332FD6">
        <w:rPr>
          <w:sz w:val="22"/>
          <w:szCs w:val="22"/>
          <w:lang w:eastAsia="fr-FR"/>
        </w:rPr>
        <w:t xml:space="preserve">en </w:t>
      </w:r>
      <w:r w:rsidRPr="000A5E6E">
        <w:rPr>
          <w:sz w:val="22"/>
          <w:szCs w:val="22"/>
          <w:lang w:eastAsia="fr-FR"/>
        </w:rPr>
        <w:t>cha</w:t>
      </w:r>
      <w:r w:rsidR="00332FD6">
        <w:rPr>
          <w:sz w:val="22"/>
          <w:szCs w:val="22"/>
          <w:lang w:eastAsia="fr-FR"/>
        </w:rPr>
        <w:t>î</w:t>
      </w:r>
      <w:r w:rsidRPr="000A5E6E">
        <w:rPr>
          <w:sz w:val="22"/>
          <w:szCs w:val="22"/>
          <w:lang w:eastAsia="fr-FR"/>
        </w:rPr>
        <w:t>n</w:t>
      </w:r>
      <w:r w:rsidR="00332FD6">
        <w:rPr>
          <w:sz w:val="22"/>
          <w:szCs w:val="22"/>
          <w:lang w:eastAsia="fr-FR"/>
        </w:rPr>
        <w:t>e</w:t>
      </w:r>
      <w:r w:rsidRPr="000A5E6E">
        <w:rPr>
          <w:sz w:val="22"/>
          <w:szCs w:val="22"/>
          <w:lang w:eastAsia="fr-FR"/>
        </w:rPr>
        <w:t xml:space="preserve"> ».   Le poids de la Ville de Casablanca </w:t>
      </w:r>
      <w:r w:rsidR="00332FD6">
        <w:rPr>
          <w:sz w:val="22"/>
          <w:szCs w:val="22"/>
          <w:lang w:eastAsia="fr-FR"/>
        </w:rPr>
        <w:t xml:space="preserve">dans l’indice </w:t>
      </w:r>
      <w:r w:rsidRPr="000A5E6E">
        <w:rPr>
          <w:sz w:val="22"/>
          <w:szCs w:val="22"/>
          <w:lang w:eastAsia="fr-FR"/>
        </w:rPr>
        <w:t>représente 19</w:t>
      </w:r>
      <w:r w:rsidR="00332FD6">
        <w:rPr>
          <w:sz w:val="22"/>
          <w:szCs w:val="22"/>
          <w:lang w:eastAsia="fr-FR"/>
        </w:rPr>
        <w:t>,</w:t>
      </w:r>
      <w:r w:rsidRPr="000A5E6E">
        <w:rPr>
          <w:sz w:val="22"/>
          <w:szCs w:val="22"/>
          <w:lang w:eastAsia="fr-FR"/>
        </w:rPr>
        <w:t>5%</w:t>
      </w:r>
      <w:r w:rsidR="00A954ED" w:rsidRPr="000A5E6E">
        <w:rPr>
          <w:sz w:val="22"/>
          <w:szCs w:val="22"/>
          <w:lang w:eastAsia="fr-FR"/>
        </w:rPr>
        <w:t>.</w:t>
      </w:r>
    </w:p>
    <w:p w:rsidR="00693096" w:rsidRDefault="00693096" w:rsidP="00332FD6">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rPr>
          <w:sz w:val="22"/>
          <w:szCs w:val="22"/>
          <w:lang w:eastAsia="fr-FR"/>
        </w:rPr>
      </w:pPr>
      <w:r w:rsidRPr="000A5E6E">
        <w:rPr>
          <w:sz w:val="22"/>
          <w:szCs w:val="22"/>
          <w:lang w:eastAsia="fr-FR"/>
        </w:rPr>
        <w:t xml:space="preserve"> </w:t>
      </w:r>
      <w:r w:rsidR="00A954ED" w:rsidRPr="000A5E6E">
        <w:rPr>
          <w:sz w:val="22"/>
          <w:szCs w:val="22"/>
          <w:lang w:eastAsia="fr-FR"/>
        </w:rPr>
        <w:tab/>
      </w:r>
      <w:r w:rsidRPr="000A5E6E">
        <w:rPr>
          <w:sz w:val="22"/>
          <w:szCs w:val="22"/>
          <w:lang w:eastAsia="fr-FR"/>
        </w:rPr>
        <w:t xml:space="preserve"> L’Indice est publié  mensuellement  pour les 17 principales villes du Royaume</w:t>
      </w:r>
      <w:r w:rsidR="00332FD6">
        <w:rPr>
          <w:sz w:val="22"/>
          <w:szCs w:val="22"/>
          <w:lang w:eastAsia="fr-FR"/>
        </w:rPr>
        <w:t xml:space="preserve"> dont Casablanca</w:t>
      </w:r>
      <w:r w:rsidRPr="000A5E6E">
        <w:rPr>
          <w:sz w:val="22"/>
          <w:szCs w:val="22"/>
          <w:lang w:eastAsia="fr-FR"/>
        </w:rPr>
        <w:t>.</w:t>
      </w:r>
      <w:r w:rsidRPr="00A64854">
        <w:rPr>
          <w:sz w:val="22"/>
          <w:szCs w:val="22"/>
          <w:lang w:eastAsia="fr-FR"/>
        </w:rPr>
        <w:t xml:space="preserve"> </w:t>
      </w:r>
    </w:p>
    <w:p w:rsidR="00693096" w:rsidRDefault="00693096" w:rsidP="00693096">
      <w:pPr>
        <w:ind w:left="0"/>
      </w:pPr>
    </w:p>
    <w:p w:rsidR="001D4722" w:rsidRDefault="001D4722" w:rsidP="00693096">
      <w:pPr>
        <w:ind w:left="0"/>
      </w:pPr>
    </w:p>
    <w:p w:rsidR="001D4722" w:rsidRDefault="001D4722" w:rsidP="00693096">
      <w:pPr>
        <w:ind w:left="0"/>
      </w:pPr>
    </w:p>
    <w:p w:rsidR="00FB652B" w:rsidRDefault="00FB652B" w:rsidP="00693096">
      <w:pPr>
        <w:ind w:left="0"/>
      </w:pPr>
    </w:p>
    <w:p w:rsidR="00261930" w:rsidRDefault="00261930" w:rsidP="00693096">
      <w:pPr>
        <w:ind w:left="0"/>
      </w:pPr>
    </w:p>
    <w:p w:rsidR="00D42634" w:rsidRDefault="00D42634" w:rsidP="00693096">
      <w:pPr>
        <w:ind w:left="0"/>
      </w:pPr>
    </w:p>
    <w:p w:rsidR="00FB652B" w:rsidRDefault="00FB652B" w:rsidP="00693096">
      <w:pPr>
        <w:ind w:left="0"/>
      </w:pPr>
    </w:p>
    <w:p w:rsidR="00FB652B" w:rsidRDefault="00FB652B" w:rsidP="00693096">
      <w:pPr>
        <w:ind w:left="0"/>
      </w:pPr>
    </w:p>
    <w:p w:rsidR="00FB652B" w:rsidRDefault="00FB652B" w:rsidP="00693096">
      <w:pPr>
        <w:ind w:left="0"/>
      </w:pPr>
    </w:p>
    <w:p w:rsidR="001D4722" w:rsidRDefault="001D4722" w:rsidP="00693096">
      <w:pPr>
        <w:ind w:left="0"/>
      </w:pPr>
    </w:p>
    <w:p w:rsidR="002A0ED2" w:rsidRDefault="002A0ED2" w:rsidP="00693096">
      <w:pPr>
        <w:ind w:left="0"/>
      </w:pPr>
    </w:p>
    <w:p w:rsidR="001D4722" w:rsidRPr="001D4722" w:rsidRDefault="001D4722" w:rsidP="001D4722">
      <w:pPr>
        <w:ind w:left="0"/>
        <w:jc w:val="center"/>
        <w:rPr>
          <w:rFonts w:ascii="Times New Roman" w:hAnsi="Times New Roman"/>
          <w:b/>
          <w:bCs/>
          <w:color w:val="993366"/>
          <w:sz w:val="22"/>
          <w:szCs w:val="22"/>
          <w:rtl/>
        </w:rPr>
      </w:pPr>
      <w:r w:rsidRPr="001D4722">
        <w:rPr>
          <w:rFonts w:ascii="Times New Roman" w:hAnsi="Times New Roman"/>
          <w:b/>
          <w:bCs/>
          <w:color w:val="993366"/>
          <w:sz w:val="22"/>
          <w:szCs w:val="22"/>
        </w:rPr>
        <w:t>DIRECTION RÉGIONALE DU GRAND CASABLANCA</w:t>
      </w:r>
    </w:p>
    <w:p w:rsidR="001D4722" w:rsidRDefault="001D4722" w:rsidP="001D4722">
      <w:pPr>
        <w:ind w:left="0"/>
        <w:jc w:val="center"/>
        <w:rPr>
          <w:rFonts w:ascii="Cooper Black" w:hAnsi="Cooper Black"/>
          <w:color w:val="95B3D7"/>
          <w:sz w:val="24"/>
          <w:szCs w:val="24"/>
          <w:rtl/>
        </w:rPr>
      </w:pPr>
    </w:p>
    <w:p w:rsidR="001D4722" w:rsidRPr="001D4722" w:rsidRDefault="001D4722" w:rsidP="00A12BB4">
      <w:pPr>
        <w:ind w:left="0"/>
        <w:rPr>
          <w:color w:val="95B3D7"/>
        </w:rPr>
        <w:sectPr w:rsidR="001D4722" w:rsidRPr="001D4722" w:rsidSect="00F71EC8">
          <w:headerReference w:type="default" r:id="rId10"/>
          <w:footerReference w:type="even" r:id="rId11"/>
          <w:footerReference w:type="default" r:id="rId12"/>
          <w:headerReference w:type="first" r:id="rId13"/>
          <w:footerReference w:type="first" r:id="rId14"/>
          <w:pgSz w:w="11907" w:h="16839" w:code="9"/>
          <w:pgMar w:top="567" w:right="1134" w:bottom="567" w:left="1134" w:header="0" w:footer="0" w:gutter="0"/>
          <w:pgNumType w:start="1"/>
          <w:cols w:space="708"/>
          <w:titlePg/>
          <w:rtlGutter/>
          <w:docGrid w:linePitch="360"/>
        </w:sectPr>
      </w:pPr>
    </w:p>
    <w:p w:rsidR="00C17831" w:rsidRDefault="00462912" w:rsidP="00F83D06">
      <w:pPr>
        <w:spacing w:before="100" w:beforeAutospacing="1" w:after="100" w:afterAutospacing="1" w:line="360" w:lineRule="auto"/>
        <w:ind w:left="0"/>
        <w:jc w:val="both"/>
        <w:rPr>
          <w:rFonts w:ascii="Times New Roman" w:eastAsia="Gulim" w:hAnsi="Times New Roman"/>
          <w:b/>
          <w:bCs/>
          <w:sz w:val="28"/>
          <w:szCs w:val="28"/>
        </w:rPr>
      </w:pPr>
      <w:r>
        <w:rPr>
          <w:rFonts w:ascii="Times New Roman" w:eastAsia="Gulim" w:hAnsi="Times New Roman"/>
          <w:b/>
          <w:bCs/>
          <w:sz w:val="28"/>
          <w:szCs w:val="28"/>
        </w:rPr>
        <w:lastRenderedPageBreak/>
        <w:t>H</w:t>
      </w:r>
      <w:r w:rsidR="00AE56B3">
        <w:rPr>
          <w:rFonts w:ascii="Times New Roman" w:eastAsia="Gulim" w:hAnsi="Times New Roman"/>
          <w:b/>
          <w:bCs/>
          <w:sz w:val="28"/>
          <w:szCs w:val="28"/>
        </w:rPr>
        <w:t xml:space="preserve">ausse </w:t>
      </w:r>
      <w:r w:rsidR="00962C0F">
        <w:rPr>
          <w:rFonts w:ascii="Times New Roman" w:eastAsia="Gulim" w:hAnsi="Times New Roman"/>
          <w:b/>
          <w:bCs/>
          <w:sz w:val="28"/>
          <w:szCs w:val="28"/>
        </w:rPr>
        <w:t xml:space="preserve">des </w:t>
      </w:r>
      <w:r w:rsidR="00493439" w:rsidRPr="00493439">
        <w:rPr>
          <w:rFonts w:ascii="Times New Roman" w:eastAsia="Gulim" w:hAnsi="Times New Roman"/>
          <w:b/>
          <w:bCs/>
          <w:sz w:val="28"/>
          <w:szCs w:val="28"/>
        </w:rPr>
        <w:t xml:space="preserve">prix à la consommation </w:t>
      </w:r>
      <w:r w:rsidR="00795C4B">
        <w:rPr>
          <w:rFonts w:ascii="Times New Roman" w:eastAsia="Gulim" w:hAnsi="Times New Roman"/>
          <w:b/>
          <w:bCs/>
          <w:sz w:val="28"/>
          <w:szCs w:val="28"/>
        </w:rPr>
        <w:t xml:space="preserve">en </w:t>
      </w:r>
      <w:r w:rsidR="00F83D06">
        <w:rPr>
          <w:rFonts w:ascii="Times New Roman" w:eastAsia="Gulim" w:hAnsi="Times New Roman"/>
          <w:b/>
          <w:bCs/>
          <w:sz w:val="28"/>
          <w:szCs w:val="28"/>
        </w:rPr>
        <w:t>juillet</w:t>
      </w:r>
      <w:r w:rsidR="00373080">
        <w:rPr>
          <w:rFonts w:ascii="Times New Roman" w:eastAsia="Gulim" w:hAnsi="Times New Roman"/>
          <w:b/>
          <w:bCs/>
          <w:sz w:val="28"/>
          <w:szCs w:val="28"/>
        </w:rPr>
        <w:t xml:space="preserve"> </w:t>
      </w:r>
      <w:r w:rsidR="00493439" w:rsidRPr="00493439">
        <w:rPr>
          <w:rFonts w:ascii="Times New Roman" w:eastAsia="Gulim" w:hAnsi="Times New Roman"/>
          <w:b/>
          <w:bCs/>
          <w:sz w:val="28"/>
          <w:szCs w:val="28"/>
        </w:rPr>
        <w:t>201</w:t>
      </w:r>
      <w:r w:rsidR="005A5987">
        <w:rPr>
          <w:rFonts w:ascii="Times New Roman" w:eastAsia="Gulim" w:hAnsi="Times New Roman"/>
          <w:b/>
          <w:bCs/>
          <w:sz w:val="28"/>
          <w:szCs w:val="28"/>
        </w:rPr>
        <w:t>6</w:t>
      </w:r>
      <w:r w:rsidR="00493439">
        <w:rPr>
          <w:rFonts w:ascii="Times New Roman" w:eastAsia="Gulim" w:hAnsi="Times New Roman"/>
          <w:b/>
          <w:bCs/>
          <w:sz w:val="28"/>
          <w:szCs w:val="28"/>
        </w:rPr>
        <w:t> :</w:t>
      </w:r>
    </w:p>
    <w:p w:rsidR="00CF59EA" w:rsidRDefault="00F7186B" w:rsidP="00F83D06">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 xml:space="preserve">Au terme du mois </w:t>
      </w:r>
      <w:r w:rsidR="002C7598">
        <w:rPr>
          <w:rFonts w:ascii="Times New Roman" w:eastAsia="Gulim" w:hAnsi="Times New Roman"/>
          <w:sz w:val="28"/>
          <w:szCs w:val="28"/>
        </w:rPr>
        <w:t>d</w:t>
      </w:r>
      <w:r w:rsidR="00462912">
        <w:rPr>
          <w:rFonts w:ascii="Times New Roman" w:eastAsia="Gulim" w:hAnsi="Times New Roman"/>
          <w:sz w:val="28"/>
          <w:szCs w:val="28"/>
        </w:rPr>
        <w:t xml:space="preserve">e </w:t>
      </w:r>
      <w:r w:rsidR="00F83D06">
        <w:rPr>
          <w:rFonts w:ascii="Times New Roman" w:eastAsia="Gulim" w:hAnsi="Times New Roman"/>
          <w:sz w:val="28"/>
          <w:szCs w:val="28"/>
        </w:rPr>
        <w:t>juillet</w:t>
      </w:r>
      <w:r>
        <w:rPr>
          <w:rFonts w:ascii="Times New Roman" w:eastAsia="Gulim" w:hAnsi="Times New Roman"/>
          <w:sz w:val="28"/>
          <w:szCs w:val="28"/>
        </w:rPr>
        <w:t xml:space="preserve"> </w:t>
      </w:r>
      <w:r w:rsidR="009C0D33" w:rsidRPr="009C0D33">
        <w:rPr>
          <w:rFonts w:ascii="Times New Roman" w:eastAsia="Gulim" w:hAnsi="Times New Roman"/>
          <w:sz w:val="28"/>
          <w:szCs w:val="28"/>
        </w:rPr>
        <w:t>201</w:t>
      </w:r>
      <w:r w:rsidR="00CF59EA">
        <w:rPr>
          <w:rFonts w:ascii="Times New Roman" w:eastAsia="Gulim" w:hAnsi="Times New Roman"/>
          <w:sz w:val="28"/>
          <w:szCs w:val="28"/>
        </w:rPr>
        <w:t>6</w:t>
      </w:r>
      <w:r w:rsidR="009C0D33" w:rsidRPr="009C0D33">
        <w:rPr>
          <w:rFonts w:ascii="Times New Roman" w:eastAsia="Gulim" w:hAnsi="Times New Roman"/>
          <w:sz w:val="28"/>
          <w:szCs w:val="28"/>
        </w:rPr>
        <w:t xml:space="preserve">, l’indice des prix à la </w:t>
      </w:r>
      <w:r w:rsidR="00980CE0">
        <w:rPr>
          <w:rFonts w:ascii="Times New Roman" w:eastAsia="Gulim" w:hAnsi="Times New Roman"/>
          <w:sz w:val="28"/>
          <w:szCs w:val="28"/>
        </w:rPr>
        <w:t>C</w:t>
      </w:r>
      <w:r w:rsidR="009C0D33" w:rsidRPr="009C0D33">
        <w:rPr>
          <w:rFonts w:ascii="Times New Roman" w:eastAsia="Gulim" w:hAnsi="Times New Roman"/>
          <w:sz w:val="28"/>
          <w:szCs w:val="28"/>
        </w:rPr>
        <w:t xml:space="preserve">onsommation </w:t>
      </w:r>
      <w:r w:rsidR="007E56F0">
        <w:rPr>
          <w:rFonts w:ascii="Times New Roman" w:eastAsia="Gulim" w:hAnsi="Times New Roman"/>
          <w:sz w:val="28"/>
          <w:szCs w:val="28"/>
        </w:rPr>
        <w:t xml:space="preserve">(IPC) </w:t>
      </w:r>
      <w:r>
        <w:rPr>
          <w:rFonts w:ascii="Times New Roman" w:eastAsia="Gulim" w:hAnsi="Times New Roman"/>
          <w:sz w:val="28"/>
          <w:szCs w:val="28"/>
        </w:rPr>
        <w:t xml:space="preserve">a </w:t>
      </w:r>
      <w:r w:rsidR="004348F1">
        <w:rPr>
          <w:rFonts w:ascii="Times New Roman" w:eastAsia="Gulim" w:hAnsi="Times New Roman"/>
          <w:sz w:val="28"/>
          <w:szCs w:val="28"/>
        </w:rPr>
        <w:t xml:space="preserve">connu </w:t>
      </w:r>
      <w:r w:rsidR="00AE56B3">
        <w:rPr>
          <w:rFonts w:ascii="Times New Roman" w:eastAsia="Gulim" w:hAnsi="Times New Roman"/>
          <w:sz w:val="28"/>
          <w:szCs w:val="28"/>
        </w:rPr>
        <w:t>une hausse</w:t>
      </w:r>
      <w:r w:rsidR="004348F1">
        <w:rPr>
          <w:rFonts w:ascii="Times New Roman" w:eastAsia="Gulim" w:hAnsi="Times New Roman"/>
          <w:sz w:val="28"/>
          <w:szCs w:val="28"/>
        </w:rPr>
        <w:t xml:space="preserve"> de 0,</w:t>
      </w:r>
      <w:r w:rsidR="00F83D06">
        <w:rPr>
          <w:rFonts w:ascii="Times New Roman" w:eastAsia="Gulim" w:hAnsi="Times New Roman"/>
          <w:sz w:val="28"/>
          <w:szCs w:val="28"/>
        </w:rPr>
        <w:t>5</w:t>
      </w:r>
      <w:r w:rsidR="004348F1">
        <w:rPr>
          <w:rFonts w:ascii="Times New Roman" w:eastAsia="Gulim" w:hAnsi="Times New Roman"/>
          <w:sz w:val="28"/>
          <w:szCs w:val="28"/>
        </w:rPr>
        <w:t>%</w:t>
      </w:r>
      <w:r w:rsidR="003D0267">
        <w:rPr>
          <w:rFonts w:ascii="Times New Roman" w:eastAsia="Gulim" w:hAnsi="Times New Roman"/>
          <w:sz w:val="28"/>
          <w:szCs w:val="28"/>
        </w:rPr>
        <w:t xml:space="preserve"> après une </w:t>
      </w:r>
      <w:r w:rsidR="002C7598">
        <w:rPr>
          <w:rFonts w:ascii="Times New Roman" w:eastAsia="Gulim" w:hAnsi="Times New Roman"/>
          <w:sz w:val="28"/>
          <w:szCs w:val="28"/>
        </w:rPr>
        <w:t xml:space="preserve">hausse </w:t>
      </w:r>
      <w:r w:rsidR="003D0267">
        <w:rPr>
          <w:rFonts w:ascii="Times New Roman" w:eastAsia="Gulim" w:hAnsi="Times New Roman"/>
          <w:sz w:val="28"/>
          <w:szCs w:val="28"/>
        </w:rPr>
        <w:t>de 0,</w:t>
      </w:r>
      <w:r w:rsidR="00F83D06">
        <w:rPr>
          <w:rFonts w:ascii="Times New Roman" w:eastAsia="Gulim" w:hAnsi="Times New Roman"/>
          <w:sz w:val="28"/>
          <w:szCs w:val="28"/>
        </w:rPr>
        <w:t>3</w:t>
      </w:r>
      <w:r w:rsidR="003D0267">
        <w:rPr>
          <w:rFonts w:ascii="Times New Roman" w:eastAsia="Gulim" w:hAnsi="Times New Roman"/>
          <w:sz w:val="28"/>
          <w:szCs w:val="28"/>
        </w:rPr>
        <w:t>% le mois précédent.</w:t>
      </w:r>
      <w:r w:rsidR="00167349">
        <w:rPr>
          <w:rFonts w:ascii="Times New Roman" w:eastAsia="Gulim" w:hAnsi="Times New Roman"/>
          <w:sz w:val="28"/>
          <w:szCs w:val="28"/>
        </w:rPr>
        <w:t xml:space="preserve"> </w:t>
      </w:r>
      <w:r w:rsidR="005F51E5">
        <w:rPr>
          <w:rFonts w:ascii="Times New Roman" w:eastAsia="Gulim" w:hAnsi="Times New Roman"/>
          <w:sz w:val="28"/>
          <w:szCs w:val="28"/>
        </w:rPr>
        <w:t xml:space="preserve"> </w:t>
      </w:r>
      <w:r w:rsidR="002C7598">
        <w:rPr>
          <w:rFonts w:ascii="Times New Roman" w:eastAsia="Gulim" w:hAnsi="Times New Roman"/>
          <w:sz w:val="28"/>
          <w:szCs w:val="28"/>
        </w:rPr>
        <w:t>C</w:t>
      </w:r>
      <w:r w:rsidR="003D0267">
        <w:rPr>
          <w:rFonts w:ascii="Times New Roman" w:eastAsia="Gulim" w:hAnsi="Times New Roman"/>
          <w:sz w:val="28"/>
          <w:szCs w:val="28"/>
        </w:rPr>
        <w:t xml:space="preserve">ette variation est le résultat de la </w:t>
      </w:r>
      <w:r w:rsidR="00462912">
        <w:rPr>
          <w:rFonts w:ascii="Times New Roman" w:eastAsia="Gulim" w:hAnsi="Times New Roman"/>
          <w:sz w:val="28"/>
          <w:szCs w:val="28"/>
        </w:rPr>
        <w:t xml:space="preserve">hausse </w:t>
      </w:r>
      <w:r w:rsidR="00CF59EA">
        <w:rPr>
          <w:rFonts w:ascii="Times New Roman" w:eastAsia="Gulim" w:hAnsi="Times New Roman"/>
          <w:sz w:val="28"/>
          <w:szCs w:val="28"/>
        </w:rPr>
        <w:t xml:space="preserve"> de l’indice des produits alimentaires de </w:t>
      </w:r>
      <w:r w:rsidR="00F83D06">
        <w:rPr>
          <w:rFonts w:ascii="Times New Roman" w:eastAsia="Gulim" w:hAnsi="Times New Roman"/>
          <w:sz w:val="28"/>
          <w:szCs w:val="28"/>
        </w:rPr>
        <w:t>1,2</w:t>
      </w:r>
      <w:r w:rsidR="00CF59EA">
        <w:rPr>
          <w:rFonts w:ascii="Times New Roman" w:eastAsia="Gulim" w:hAnsi="Times New Roman"/>
          <w:sz w:val="28"/>
          <w:szCs w:val="28"/>
        </w:rPr>
        <w:t xml:space="preserve">% </w:t>
      </w:r>
      <w:r w:rsidR="001867A7">
        <w:rPr>
          <w:rFonts w:ascii="Times New Roman" w:eastAsia="Gulim" w:hAnsi="Times New Roman"/>
          <w:sz w:val="28"/>
          <w:szCs w:val="28"/>
        </w:rPr>
        <w:t xml:space="preserve">et </w:t>
      </w:r>
      <w:r w:rsidR="003D0267">
        <w:rPr>
          <w:rFonts w:ascii="Times New Roman" w:eastAsia="Gulim" w:hAnsi="Times New Roman"/>
          <w:sz w:val="28"/>
          <w:szCs w:val="28"/>
        </w:rPr>
        <w:t xml:space="preserve">de </w:t>
      </w:r>
      <w:r w:rsidR="00F83D06">
        <w:rPr>
          <w:rFonts w:ascii="Times New Roman" w:eastAsia="Gulim" w:hAnsi="Times New Roman"/>
          <w:sz w:val="28"/>
          <w:szCs w:val="28"/>
        </w:rPr>
        <w:t>la stagnation</w:t>
      </w:r>
      <w:r w:rsidR="00CF59EA">
        <w:rPr>
          <w:rFonts w:ascii="Times New Roman" w:eastAsia="Gulim" w:hAnsi="Times New Roman"/>
          <w:sz w:val="28"/>
          <w:szCs w:val="28"/>
        </w:rPr>
        <w:t xml:space="preserve"> de l’indice des produits non alimentaires</w:t>
      </w:r>
      <w:r w:rsidR="00F83D06">
        <w:rPr>
          <w:rFonts w:ascii="Times New Roman" w:eastAsia="Gulim" w:hAnsi="Times New Roman"/>
          <w:sz w:val="28"/>
          <w:szCs w:val="28"/>
        </w:rPr>
        <w:t>.</w:t>
      </w:r>
    </w:p>
    <w:p w:rsidR="00493439" w:rsidRPr="00493439" w:rsidRDefault="00ED5AEB" w:rsidP="00C11E43">
      <w:pPr>
        <w:spacing w:before="100" w:beforeAutospacing="1" w:after="100" w:afterAutospacing="1"/>
        <w:ind w:left="0"/>
        <w:jc w:val="both"/>
        <w:rPr>
          <w:rFonts w:ascii="Times New Roman" w:eastAsia="Gulim" w:hAnsi="Times New Roman"/>
          <w:b/>
          <w:bCs/>
          <w:sz w:val="28"/>
          <w:szCs w:val="28"/>
        </w:rPr>
      </w:pPr>
      <w:r>
        <w:rPr>
          <w:rFonts w:ascii="Times New Roman" w:eastAsia="Gulim" w:hAnsi="Times New Roman"/>
          <w:b/>
          <w:bCs/>
          <w:sz w:val="28"/>
          <w:szCs w:val="28"/>
        </w:rPr>
        <w:t>Hausse</w:t>
      </w:r>
      <w:r w:rsidR="00C11E43">
        <w:rPr>
          <w:rFonts w:ascii="Times New Roman" w:eastAsia="Gulim" w:hAnsi="Times New Roman"/>
          <w:b/>
          <w:bCs/>
          <w:sz w:val="28"/>
          <w:szCs w:val="28"/>
        </w:rPr>
        <w:t xml:space="preserve"> </w:t>
      </w:r>
      <w:r w:rsidR="00493439" w:rsidRPr="00493439">
        <w:rPr>
          <w:rFonts w:ascii="Times New Roman" w:eastAsia="Gulim" w:hAnsi="Times New Roman"/>
          <w:b/>
          <w:bCs/>
          <w:sz w:val="28"/>
          <w:szCs w:val="28"/>
        </w:rPr>
        <w:t>des prix des produi</w:t>
      </w:r>
      <w:r w:rsidR="00DA272C">
        <w:rPr>
          <w:rFonts w:ascii="Times New Roman" w:eastAsia="Gulim" w:hAnsi="Times New Roman"/>
          <w:b/>
          <w:bCs/>
          <w:sz w:val="28"/>
          <w:szCs w:val="28"/>
        </w:rPr>
        <w:t>t</w:t>
      </w:r>
      <w:r w:rsidR="00493439" w:rsidRPr="00493439">
        <w:rPr>
          <w:rFonts w:ascii="Times New Roman" w:eastAsia="Gulim" w:hAnsi="Times New Roman"/>
          <w:b/>
          <w:bCs/>
          <w:sz w:val="28"/>
          <w:szCs w:val="28"/>
        </w:rPr>
        <w:t>s alimentaires :</w:t>
      </w:r>
    </w:p>
    <w:p w:rsidR="00D06506" w:rsidRDefault="007A6A96" w:rsidP="0093782F">
      <w:pPr>
        <w:spacing w:before="100" w:beforeAutospacing="1" w:after="100" w:afterAutospacing="1"/>
        <w:ind w:left="0"/>
        <w:jc w:val="both"/>
        <w:rPr>
          <w:rFonts w:ascii="Times New Roman" w:eastAsia="Gulim" w:hAnsi="Times New Roman"/>
          <w:sz w:val="28"/>
          <w:szCs w:val="28"/>
        </w:rPr>
      </w:pPr>
      <w:r>
        <w:rPr>
          <w:rFonts w:ascii="Times New Roman" w:eastAsia="Gulim" w:hAnsi="Times New Roman"/>
          <w:noProof/>
          <w:sz w:val="28"/>
          <w:szCs w:val="28"/>
          <w:lang w:eastAsia="fr-FR"/>
        </w:rPr>
        <w:drawing>
          <wp:anchor distT="0" distB="0" distL="114300" distR="114300" simplePos="0" relativeHeight="251660288" behindDoc="1" locked="0" layoutInCell="1" allowOverlap="1">
            <wp:simplePos x="0" y="0"/>
            <wp:positionH relativeFrom="column">
              <wp:posOffset>15240</wp:posOffset>
            </wp:positionH>
            <wp:positionV relativeFrom="paragraph">
              <wp:posOffset>91440</wp:posOffset>
            </wp:positionV>
            <wp:extent cx="1704975" cy="1409700"/>
            <wp:effectExtent l="19050" t="0" r="9525" b="0"/>
            <wp:wrapTight wrapText="bothSides">
              <wp:wrapPolygon edited="0">
                <wp:start x="-241" y="0"/>
                <wp:lineTo x="-241" y="21308"/>
                <wp:lineTo x="21721" y="21308"/>
                <wp:lineTo x="21721" y="0"/>
                <wp:lineTo x="-241" y="0"/>
              </wp:wrapPolygon>
            </wp:wrapTight>
            <wp:docPr id="4" name="Image 20" descr="L’Indice des prix à la consommation (IPC) du mois de Janvier 2015">
              <a:hlinkClick xmlns:a="http://schemas.openxmlformats.org/drawingml/2006/main" r:id="rId15" tooltip="&quot;L’Indice des prix à la consommation (IPC) du mois de Janvier 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ndice des prix à la consommation (IPC) du mois de Janvier 2015">
                      <a:hlinkClick r:id="rId15" tooltip="&quot;L’Indice des prix à la consommation (IPC) du mois de Janvier 2015&quot;"/>
                    </pic:cNvPr>
                    <pic:cNvPicPr>
                      <a:picLocks noChangeAspect="1" noChangeArrowheads="1"/>
                    </pic:cNvPicPr>
                  </pic:nvPicPr>
                  <pic:blipFill>
                    <a:blip r:embed="rId16" cstate="print"/>
                    <a:srcRect/>
                    <a:stretch>
                      <a:fillRect/>
                    </a:stretch>
                  </pic:blipFill>
                  <pic:spPr bwMode="auto">
                    <a:xfrm>
                      <a:off x="0" y="0"/>
                      <a:ext cx="1704975" cy="1409700"/>
                    </a:xfrm>
                    <a:prstGeom prst="rect">
                      <a:avLst/>
                    </a:prstGeom>
                    <a:noFill/>
                    <a:ln w="9525">
                      <a:noFill/>
                      <a:miter lim="800000"/>
                      <a:headEnd/>
                      <a:tailEnd/>
                    </a:ln>
                  </pic:spPr>
                </pic:pic>
              </a:graphicData>
            </a:graphic>
          </wp:anchor>
        </w:drawing>
      </w:r>
      <w:r w:rsidR="00D30FAD">
        <w:rPr>
          <w:rFonts w:ascii="Times New Roman" w:eastAsia="Gulim" w:hAnsi="Times New Roman"/>
          <w:sz w:val="28"/>
          <w:szCs w:val="28"/>
        </w:rPr>
        <w:t>L</w:t>
      </w:r>
      <w:r w:rsidR="00E0064D">
        <w:rPr>
          <w:rFonts w:ascii="Times New Roman" w:eastAsia="Gulim" w:hAnsi="Times New Roman"/>
          <w:sz w:val="28"/>
          <w:szCs w:val="28"/>
        </w:rPr>
        <w:t>es</w:t>
      </w:r>
      <w:r w:rsidR="001343E4">
        <w:rPr>
          <w:rFonts w:ascii="Times New Roman" w:eastAsia="Gulim" w:hAnsi="Times New Roman"/>
          <w:sz w:val="28"/>
          <w:szCs w:val="28"/>
        </w:rPr>
        <w:t xml:space="preserve"> </w:t>
      </w:r>
      <w:r w:rsidR="00ED5AEB">
        <w:rPr>
          <w:rFonts w:ascii="Times New Roman" w:eastAsia="Gulim" w:hAnsi="Times New Roman"/>
          <w:sz w:val="28"/>
          <w:szCs w:val="28"/>
        </w:rPr>
        <w:t>hausses</w:t>
      </w:r>
      <w:r w:rsidR="001343E4">
        <w:rPr>
          <w:rFonts w:ascii="Times New Roman" w:eastAsia="Gulim" w:hAnsi="Times New Roman"/>
          <w:sz w:val="28"/>
          <w:szCs w:val="28"/>
        </w:rPr>
        <w:t xml:space="preserve"> des </w:t>
      </w:r>
      <w:r w:rsidR="00E0064D">
        <w:rPr>
          <w:rFonts w:ascii="Times New Roman" w:eastAsia="Gulim" w:hAnsi="Times New Roman"/>
          <w:sz w:val="28"/>
          <w:szCs w:val="28"/>
        </w:rPr>
        <w:t xml:space="preserve"> prix des</w:t>
      </w:r>
      <w:r w:rsidR="001343E4">
        <w:rPr>
          <w:rFonts w:ascii="Times New Roman" w:eastAsia="Gulim" w:hAnsi="Times New Roman"/>
          <w:sz w:val="28"/>
          <w:szCs w:val="28"/>
        </w:rPr>
        <w:t xml:space="preserve"> p</w:t>
      </w:r>
      <w:r w:rsidR="00E0064D">
        <w:rPr>
          <w:rFonts w:ascii="Times New Roman" w:eastAsia="Gulim" w:hAnsi="Times New Roman"/>
          <w:sz w:val="28"/>
          <w:szCs w:val="28"/>
        </w:rPr>
        <w:t>roduits alimentaires</w:t>
      </w:r>
      <w:r w:rsidR="00565AA2">
        <w:rPr>
          <w:rFonts w:ascii="Times New Roman" w:eastAsia="Gulim" w:hAnsi="Times New Roman"/>
          <w:sz w:val="28"/>
          <w:szCs w:val="28"/>
        </w:rPr>
        <w:t xml:space="preserve">  </w:t>
      </w:r>
      <w:r w:rsidR="001343E4">
        <w:rPr>
          <w:rFonts w:ascii="Times New Roman" w:eastAsia="Gulim" w:hAnsi="Times New Roman"/>
          <w:sz w:val="28"/>
          <w:szCs w:val="28"/>
        </w:rPr>
        <w:t xml:space="preserve">observées </w:t>
      </w:r>
      <w:r w:rsidR="00D30FAD">
        <w:rPr>
          <w:rFonts w:ascii="Times New Roman" w:eastAsia="Gulim" w:hAnsi="Times New Roman"/>
          <w:sz w:val="28"/>
          <w:szCs w:val="28"/>
        </w:rPr>
        <w:t>entre</w:t>
      </w:r>
      <w:r w:rsidR="004348F1">
        <w:rPr>
          <w:rFonts w:ascii="Times New Roman" w:eastAsia="Gulim" w:hAnsi="Times New Roman"/>
          <w:sz w:val="28"/>
          <w:szCs w:val="28"/>
        </w:rPr>
        <w:t xml:space="preserve"> </w:t>
      </w:r>
      <w:r w:rsidR="00F83D06">
        <w:rPr>
          <w:rFonts w:ascii="Times New Roman" w:eastAsia="Gulim" w:hAnsi="Times New Roman"/>
          <w:sz w:val="28"/>
          <w:szCs w:val="28"/>
        </w:rPr>
        <w:t>juin</w:t>
      </w:r>
      <w:r w:rsidR="00183F0D">
        <w:rPr>
          <w:rFonts w:ascii="Times New Roman" w:eastAsia="Gulim" w:hAnsi="Times New Roman"/>
          <w:sz w:val="28"/>
          <w:szCs w:val="28"/>
        </w:rPr>
        <w:t xml:space="preserve"> </w:t>
      </w:r>
      <w:r w:rsidR="002C7598">
        <w:rPr>
          <w:rFonts w:ascii="Times New Roman" w:eastAsia="Gulim" w:hAnsi="Times New Roman"/>
          <w:sz w:val="28"/>
          <w:szCs w:val="28"/>
        </w:rPr>
        <w:t xml:space="preserve">et </w:t>
      </w:r>
      <w:r w:rsidR="00F83D06">
        <w:rPr>
          <w:rFonts w:ascii="Times New Roman" w:eastAsia="Gulim" w:hAnsi="Times New Roman"/>
          <w:sz w:val="28"/>
          <w:szCs w:val="28"/>
        </w:rPr>
        <w:t>juillet</w:t>
      </w:r>
      <w:r w:rsidR="002C7598">
        <w:rPr>
          <w:rFonts w:ascii="Times New Roman" w:eastAsia="Gulim" w:hAnsi="Times New Roman"/>
          <w:sz w:val="28"/>
          <w:szCs w:val="28"/>
        </w:rPr>
        <w:t xml:space="preserve"> </w:t>
      </w:r>
      <w:r w:rsidR="00D30FAD">
        <w:rPr>
          <w:rFonts w:ascii="Times New Roman" w:eastAsia="Gulim" w:hAnsi="Times New Roman"/>
          <w:sz w:val="28"/>
          <w:szCs w:val="28"/>
        </w:rPr>
        <w:t>201</w:t>
      </w:r>
      <w:r w:rsidR="00565AA2">
        <w:rPr>
          <w:rFonts w:ascii="Times New Roman" w:eastAsia="Gulim" w:hAnsi="Times New Roman"/>
          <w:sz w:val="28"/>
          <w:szCs w:val="28"/>
        </w:rPr>
        <w:t>6</w:t>
      </w:r>
      <w:r w:rsidR="001343E4">
        <w:rPr>
          <w:rFonts w:ascii="Times New Roman" w:eastAsia="Gulim" w:hAnsi="Times New Roman"/>
          <w:sz w:val="28"/>
          <w:szCs w:val="28"/>
        </w:rPr>
        <w:t xml:space="preserve"> concernent</w:t>
      </w:r>
      <w:r w:rsidR="00E0064D">
        <w:rPr>
          <w:rFonts w:ascii="Times New Roman" w:eastAsia="Gulim" w:hAnsi="Times New Roman"/>
          <w:sz w:val="28"/>
          <w:szCs w:val="28"/>
        </w:rPr>
        <w:t xml:space="preserve"> </w:t>
      </w:r>
      <w:r w:rsidR="001343E4">
        <w:rPr>
          <w:rFonts w:ascii="Times New Roman" w:eastAsia="Gulim" w:hAnsi="Times New Roman"/>
          <w:sz w:val="28"/>
          <w:szCs w:val="28"/>
        </w:rPr>
        <w:t>principalement les</w:t>
      </w:r>
      <w:r w:rsidR="00F83D06">
        <w:rPr>
          <w:rFonts w:ascii="Times New Roman" w:eastAsia="Gulim" w:hAnsi="Times New Roman"/>
          <w:sz w:val="28"/>
          <w:szCs w:val="28"/>
        </w:rPr>
        <w:t xml:space="preserve">  </w:t>
      </w:r>
      <w:r w:rsidR="00F83D06" w:rsidRPr="009C0D33">
        <w:rPr>
          <w:rFonts w:ascii="Times New Roman" w:eastAsia="Gulim" w:hAnsi="Times New Roman"/>
          <w:sz w:val="28"/>
          <w:szCs w:val="28"/>
        </w:rPr>
        <w:t>‘‘</w:t>
      </w:r>
      <w:r w:rsidR="00F83D06">
        <w:rPr>
          <w:rFonts w:ascii="Times New Roman" w:eastAsia="Gulim" w:hAnsi="Times New Roman"/>
          <w:sz w:val="28"/>
          <w:szCs w:val="28"/>
        </w:rPr>
        <w:t>Viandes</w:t>
      </w:r>
      <w:r w:rsidR="00F83D06" w:rsidRPr="009C0D33">
        <w:rPr>
          <w:rFonts w:ascii="Times New Roman" w:eastAsia="Gulim" w:hAnsi="Times New Roman"/>
          <w:sz w:val="28"/>
          <w:szCs w:val="28"/>
        </w:rPr>
        <w:t>’’</w:t>
      </w:r>
      <w:r w:rsidR="00F83D06">
        <w:rPr>
          <w:rFonts w:ascii="Times New Roman" w:eastAsia="Gulim" w:hAnsi="Times New Roman"/>
          <w:sz w:val="28"/>
          <w:szCs w:val="28"/>
        </w:rPr>
        <w:t xml:space="preserve"> avec 1,6%, les </w:t>
      </w:r>
      <w:r w:rsidR="00F83D06" w:rsidRPr="009C0D33">
        <w:rPr>
          <w:rFonts w:ascii="Times New Roman" w:eastAsia="Gulim" w:hAnsi="Times New Roman"/>
          <w:sz w:val="28"/>
          <w:szCs w:val="28"/>
        </w:rPr>
        <w:t>‘‘</w:t>
      </w:r>
      <w:r w:rsidR="00F83D06">
        <w:rPr>
          <w:rFonts w:ascii="Times New Roman" w:eastAsia="Gulim" w:hAnsi="Times New Roman"/>
          <w:sz w:val="28"/>
          <w:szCs w:val="28"/>
        </w:rPr>
        <w:t>Légumes</w:t>
      </w:r>
      <w:r w:rsidR="00F83D06" w:rsidRPr="009C0D33">
        <w:rPr>
          <w:rFonts w:ascii="Times New Roman" w:eastAsia="Gulim" w:hAnsi="Times New Roman"/>
          <w:sz w:val="28"/>
          <w:szCs w:val="28"/>
        </w:rPr>
        <w:t>’’</w:t>
      </w:r>
      <w:r w:rsidR="00F83D06">
        <w:rPr>
          <w:rFonts w:ascii="Times New Roman" w:eastAsia="Gulim" w:hAnsi="Times New Roman"/>
          <w:sz w:val="28"/>
          <w:szCs w:val="28"/>
        </w:rPr>
        <w:t xml:space="preserve"> avec 2,</w:t>
      </w:r>
      <w:r w:rsidR="0093782F">
        <w:rPr>
          <w:rFonts w:ascii="Times New Roman" w:eastAsia="Gulim" w:hAnsi="Times New Roman"/>
          <w:sz w:val="28"/>
          <w:szCs w:val="28"/>
        </w:rPr>
        <w:t>9</w:t>
      </w:r>
      <w:r w:rsidR="00F83D06">
        <w:rPr>
          <w:rFonts w:ascii="Times New Roman" w:eastAsia="Gulim" w:hAnsi="Times New Roman"/>
          <w:sz w:val="28"/>
          <w:szCs w:val="28"/>
        </w:rPr>
        <w:t xml:space="preserve">% et les </w:t>
      </w:r>
      <w:r w:rsidR="00565AA2" w:rsidRPr="009C0D33">
        <w:rPr>
          <w:rFonts w:ascii="Times New Roman" w:eastAsia="Gulim" w:hAnsi="Times New Roman"/>
          <w:sz w:val="28"/>
          <w:szCs w:val="28"/>
        </w:rPr>
        <w:t>‘‘</w:t>
      </w:r>
      <w:r w:rsidR="00ED5AEB">
        <w:rPr>
          <w:rFonts w:ascii="Times New Roman" w:eastAsia="Gulim" w:hAnsi="Times New Roman"/>
          <w:sz w:val="28"/>
          <w:szCs w:val="28"/>
        </w:rPr>
        <w:t>Poissons et Fruits de mer</w:t>
      </w:r>
      <w:r w:rsidR="00565AA2" w:rsidRPr="009C0D33">
        <w:rPr>
          <w:rFonts w:ascii="Times New Roman" w:eastAsia="Gulim" w:hAnsi="Times New Roman"/>
          <w:sz w:val="28"/>
          <w:szCs w:val="28"/>
        </w:rPr>
        <w:t>’’</w:t>
      </w:r>
      <w:r w:rsidR="00565AA2">
        <w:rPr>
          <w:rFonts w:ascii="Times New Roman" w:eastAsia="Gulim" w:hAnsi="Times New Roman"/>
          <w:sz w:val="28"/>
          <w:szCs w:val="28"/>
        </w:rPr>
        <w:t xml:space="preserve"> </w:t>
      </w:r>
      <w:r w:rsidR="001343E4">
        <w:rPr>
          <w:rFonts w:ascii="Times New Roman" w:eastAsia="Gulim" w:hAnsi="Times New Roman"/>
          <w:sz w:val="28"/>
          <w:szCs w:val="28"/>
        </w:rPr>
        <w:t xml:space="preserve">avec </w:t>
      </w:r>
      <w:r w:rsidR="00F83D06">
        <w:rPr>
          <w:rFonts w:ascii="Times New Roman" w:eastAsia="Gulim" w:hAnsi="Times New Roman"/>
          <w:sz w:val="28"/>
          <w:szCs w:val="28"/>
        </w:rPr>
        <w:t xml:space="preserve">3,1%. Cette hausse a été atténuée par la baisse des prix du </w:t>
      </w:r>
      <w:r w:rsidR="00AE56B3">
        <w:rPr>
          <w:rFonts w:ascii="Times New Roman" w:eastAsia="Gulim" w:hAnsi="Times New Roman"/>
          <w:sz w:val="28"/>
          <w:szCs w:val="28"/>
        </w:rPr>
        <w:t xml:space="preserve"> </w:t>
      </w:r>
      <w:r w:rsidR="00AE56B3" w:rsidRPr="009C0D33">
        <w:rPr>
          <w:rFonts w:ascii="Times New Roman" w:eastAsia="Gulim" w:hAnsi="Times New Roman"/>
          <w:sz w:val="28"/>
          <w:szCs w:val="28"/>
        </w:rPr>
        <w:t>‘‘</w:t>
      </w:r>
      <w:r w:rsidR="00AE56B3">
        <w:rPr>
          <w:rFonts w:ascii="Times New Roman" w:eastAsia="Gulim" w:hAnsi="Times New Roman"/>
          <w:sz w:val="28"/>
          <w:szCs w:val="28"/>
        </w:rPr>
        <w:t>Laits, Fromage et Œufs</w:t>
      </w:r>
      <w:r w:rsidR="00AE56B3" w:rsidRPr="009C0D33">
        <w:rPr>
          <w:rFonts w:ascii="Times New Roman" w:eastAsia="Gulim" w:hAnsi="Times New Roman"/>
          <w:sz w:val="28"/>
          <w:szCs w:val="28"/>
        </w:rPr>
        <w:t>’’</w:t>
      </w:r>
      <w:r w:rsidR="00AE56B3">
        <w:rPr>
          <w:rFonts w:ascii="Times New Roman" w:eastAsia="Gulim" w:hAnsi="Times New Roman"/>
          <w:sz w:val="28"/>
          <w:szCs w:val="28"/>
        </w:rPr>
        <w:t xml:space="preserve"> avec </w:t>
      </w:r>
      <w:r w:rsidR="00F83D06">
        <w:rPr>
          <w:rFonts w:ascii="Times New Roman" w:eastAsia="Gulim" w:hAnsi="Times New Roman"/>
          <w:sz w:val="28"/>
          <w:szCs w:val="28"/>
        </w:rPr>
        <w:t>-0,4%.</w:t>
      </w:r>
    </w:p>
    <w:p w:rsidR="00B42C0A" w:rsidRPr="002A2EA1" w:rsidRDefault="00B42C0A" w:rsidP="000F6C73">
      <w:pPr>
        <w:spacing w:before="100" w:beforeAutospacing="1" w:after="100" w:afterAutospacing="1"/>
        <w:ind w:left="0"/>
        <w:jc w:val="center"/>
        <w:rPr>
          <w:rFonts w:eastAsia="Gulim" w:cs="Arial"/>
          <w:b/>
          <w:bCs/>
          <w:i/>
          <w:iCs/>
          <w:color w:val="993366"/>
          <w:spacing w:val="0"/>
          <w:w w:val="90"/>
          <w:sz w:val="24"/>
          <w:szCs w:val="24"/>
        </w:rPr>
      </w:pPr>
      <w:r w:rsidRPr="002A2EA1">
        <w:rPr>
          <w:rFonts w:eastAsia="Gulim" w:cs="Arial"/>
          <w:b/>
          <w:bCs/>
          <w:i/>
          <w:iCs/>
          <w:color w:val="993366"/>
          <w:spacing w:val="0"/>
          <w:w w:val="90"/>
          <w:sz w:val="24"/>
          <w:szCs w:val="24"/>
        </w:rPr>
        <w:t>Variation mensuelle de l’indice des produits alimentaires</w:t>
      </w:r>
    </w:p>
    <w:tbl>
      <w:tblPr>
        <w:tblW w:w="8956" w:type="dxa"/>
        <w:jc w:val="center"/>
        <w:tblBorders>
          <w:insideH w:val="single" w:sz="4" w:space="0" w:color="auto"/>
        </w:tblBorders>
        <w:tblLayout w:type="fixed"/>
        <w:tblCellMar>
          <w:left w:w="70" w:type="dxa"/>
          <w:right w:w="70" w:type="dxa"/>
        </w:tblCellMar>
        <w:tblLook w:val="04A0"/>
      </w:tblPr>
      <w:tblGrid>
        <w:gridCol w:w="3735"/>
        <w:gridCol w:w="1276"/>
        <w:gridCol w:w="1253"/>
        <w:gridCol w:w="1346"/>
        <w:gridCol w:w="1346"/>
      </w:tblGrid>
      <w:tr w:rsidR="00F83D06" w:rsidRPr="001B6B04" w:rsidTr="00F83D06">
        <w:trPr>
          <w:trHeight w:val="284"/>
          <w:jc w:val="center"/>
        </w:trPr>
        <w:tc>
          <w:tcPr>
            <w:tcW w:w="3735" w:type="dxa"/>
            <w:tcBorders>
              <w:top w:val="single" w:sz="4" w:space="0" w:color="auto"/>
              <w:bottom w:val="single" w:sz="4" w:space="0" w:color="auto"/>
            </w:tcBorders>
            <w:shd w:val="clear" w:color="000000" w:fill="FABF8F" w:themeFill="accent6" w:themeFillTint="99"/>
            <w:vAlign w:val="center"/>
          </w:tcPr>
          <w:p w:rsidR="00F83D06" w:rsidRPr="001B6B04" w:rsidRDefault="00F83D06" w:rsidP="00EC3A56">
            <w:pPr>
              <w:ind w:left="0"/>
              <w:rPr>
                <w:rFonts w:asciiTheme="majorBidi" w:hAnsiTheme="majorBidi" w:cstheme="majorBidi"/>
                <w:b/>
                <w:bCs/>
                <w:i/>
                <w:iCs/>
                <w:spacing w:val="0"/>
                <w:sz w:val="22"/>
                <w:szCs w:val="22"/>
                <w:lang w:eastAsia="fr-FR"/>
              </w:rPr>
            </w:pPr>
            <w:r w:rsidRPr="001B6B04">
              <w:rPr>
                <w:rFonts w:asciiTheme="majorBidi" w:hAnsiTheme="majorBidi" w:cstheme="majorBidi"/>
                <w:b/>
                <w:bCs/>
                <w:i/>
                <w:iCs/>
                <w:spacing w:val="0"/>
                <w:sz w:val="22"/>
                <w:szCs w:val="22"/>
                <w:lang w:eastAsia="fr-FR"/>
              </w:rPr>
              <w:t>Libellé</w:t>
            </w:r>
          </w:p>
        </w:tc>
        <w:tc>
          <w:tcPr>
            <w:tcW w:w="1276" w:type="dxa"/>
            <w:tcBorders>
              <w:top w:val="single" w:sz="4" w:space="0" w:color="auto"/>
              <w:bottom w:val="single" w:sz="4" w:space="0" w:color="auto"/>
            </w:tcBorders>
            <w:shd w:val="clear" w:color="000000" w:fill="FABF8F" w:themeFill="accent6" w:themeFillTint="99"/>
            <w:vAlign w:val="center"/>
          </w:tcPr>
          <w:p w:rsidR="00F83D06" w:rsidRPr="001B6B04" w:rsidRDefault="00F83D06" w:rsidP="00EC3A56">
            <w:pPr>
              <w:ind w:left="0"/>
              <w:jc w:val="center"/>
              <w:rPr>
                <w:rFonts w:asciiTheme="majorBidi" w:hAnsiTheme="majorBidi" w:cstheme="majorBidi"/>
                <w:b/>
                <w:bCs/>
                <w:i/>
                <w:iCs/>
                <w:spacing w:val="0"/>
                <w:sz w:val="22"/>
                <w:szCs w:val="22"/>
                <w:lang w:eastAsia="fr-FR"/>
              </w:rPr>
            </w:pPr>
            <w:r w:rsidRPr="001B6B04">
              <w:rPr>
                <w:rFonts w:asciiTheme="majorBidi" w:hAnsiTheme="majorBidi" w:cstheme="majorBidi"/>
                <w:b/>
                <w:bCs/>
                <w:i/>
                <w:iCs/>
                <w:spacing w:val="0"/>
                <w:sz w:val="22"/>
                <w:szCs w:val="22"/>
                <w:lang w:eastAsia="fr-FR"/>
              </w:rPr>
              <w:t>Pondération</w:t>
            </w:r>
          </w:p>
        </w:tc>
        <w:tc>
          <w:tcPr>
            <w:tcW w:w="1253" w:type="dxa"/>
            <w:tcBorders>
              <w:top w:val="single" w:sz="4" w:space="0" w:color="auto"/>
              <w:bottom w:val="single" w:sz="4" w:space="0" w:color="auto"/>
            </w:tcBorders>
            <w:shd w:val="clear" w:color="000000" w:fill="FABF8F" w:themeFill="accent6" w:themeFillTint="99"/>
            <w:vAlign w:val="center"/>
          </w:tcPr>
          <w:p w:rsidR="00F83D06" w:rsidRPr="001B6B04" w:rsidRDefault="00F83D06" w:rsidP="00796FD9">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Juin-2016</w:t>
            </w:r>
          </w:p>
        </w:tc>
        <w:tc>
          <w:tcPr>
            <w:tcW w:w="1346" w:type="dxa"/>
            <w:tcBorders>
              <w:top w:val="single" w:sz="4" w:space="0" w:color="auto"/>
              <w:bottom w:val="single" w:sz="4" w:space="0" w:color="auto"/>
            </w:tcBorders>
            <w:shd w:val="clear" w:color="000000" w:fill="FABF8F" w:themeFill="accent6" w:themeFillTint="99"/>
            <w:vAlign w:val="center"/>
          </w:tcPr>
          <w:p w:rsidR="00F83D06" w:rsidRPr="001B6B04" w:rsidRDefault="00F83D06" w:rsidP="00930EE3">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Juin-2016</w:t>
            </w:r>
          </w:p>
        </w:tc>
        <w:tc>
          <w:tcPr>
            <w:tcW w:w="1346" w:type="dxa"/>
            <w:tcBorders>
              <w:top w:val="single" w:sz="4" w:space="0" w:color="auto"/>
              <w:bottom w:val="single" w:sz="4" w:space="0" w:color="auto"/>
            </w:tcBorders>
            <w:shd w:val="clear" w:color="000000" w:fill="FABF8F" w:themeFill="accent6" w:themeFillTint="99"/>
            <w:noWrap/>
            <w:vAlign w:val="center"/>
          </w:tcPr>
          <w:p w:rsidR="00F83D06" w:rsidRPr="001B6B04" w:rsidRDefault="00F83D06" w:rsidP="00930EE3">
            <w:pPr>
              <w:ind w:left="0"/>
              <w:jc w:val="center"/>
              <w:rPr>
                <w:rFonts w:asciiTheme="majorBidi" w:hAnsiTheme="majorBidi" w:cstheme="majorBidi"/>
                <w:b/>
                <w:bCs/>
                <w:i/>
                <w:iCs/>
                <w:spacing w:val="0"/>
                <w:sz w:val="22"/>
                <w:szCs w:val="22"/>
                <w:lang w:eastAsia="fr-FR"/>
              </w:rPr>
            </w:pPr>
            <w:r w:rsidRPr="001B6B04">
              <w:rPr>
                <w:rFonts w:asciiTheme="majorBidi" w:hAnsiTheme="majorBidi" w:cstheme="majorBidi"/>
                <w:b/>
                <w:bCs/>
                <w:i/>
                <w:iCs/>
                <w:spacing w:val="0"/>
                <w:sz w:val="22"/>
                <w:szCs w:val="22"/>
                <w:lang w:eastAsia="fr-FR"/>
              </w:rPr>
              <w:t>Var en %</w:t>
            </w:r>
          </w:p>
        </w:tc>
      </w:tr>
      <w:tr w:rsidR="00F83D06" w:rsidRPr="001B6B04" w:rsidTr="00F83D06">
        <w:trPr>
          <w:trHeight w:val="567"/>
          <w:jc w:val="center"/>
        </w:trPr>
        <w:tc>
          <w:tcPr>
            <w:tcW w:w="3735" w:type="dxa"/>
            <w:tcBorders>
              <w:top w:val="single" w:sz="4" w:space="0" w:color="auto"/>
              <w:bottom w:val="single" w:sz="4" w:space="0" w:color="auto"/>
            </w:tcBorders>
            <w:shd w:val="clear" w:color="000000" w:fill="FABF8F" w:themeFill="accent6" w:themeFillTint="99"/>
            <w:vAlign w:val="center"/>
          </w:tcPr>
          <w:p w:rsidR="00F83D06" w:rsidRPr="00C55814" w:rsidRDefault="00F83D06" w:rsidP="00EC3A56">
            <w:pPr>
              <w:ind w:left="0"/>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PRODUITS ALIMENTAIRES</w:t>
            </w:r>
          </w:p>
        </w:tc>
        <w:tc>
          <w:tcPr>
            <w:tcW w:w="1276" w:type="dxa"/>
            <w:tcBorders>
              <w:top w:val="single" w:sz="4" w:space="0" w:color="auto"/>
              <w:bottom w:val="single" w:sz="4" w:space="0" w:color="auto"/>
            </w:tcBorders>
            <w:shd w:val="clear" w:color="000000" w:fill="FABF8F" w:themeFill="accent6" w:themeFillTint="99"/>
            <w:vAlign w:val="center"/>
          </w:tcPr>
          <w:p w:rsidR="00F83D06" w:rsidRPr="00C55814" w:rsidRDefault="00F83D06" w:rsidP="00C61EF4">
            <w:pPr>
              <w:ind w:left="0"/>
              <w:jc w:val="center"/>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41,204</w:t>
            </w:r>
          </w:p>
        </w:tc>
        <w:tc>
          <w:tcPr>
            <w:tcW w:w="1253" w:type="dxa"/>
            <w:tcBorders>
              <w:top w:val="single" w:sz="4" w:space="0" w:color="auto"/>
              <w:bottom w:val="single" w:sz="4" w:space="0" w:color="auto"/>
            </w:tcBorders>
            <w:shd w:val="clear" w:color="000000" w:fill="FABF8F" w:themeFill="accent6" w:themeFillTint="99"/>
            <w:vAlign w:val="center"/>
          </w:tcPr>
          <w:p w:rsidR="00F83D06" w:rsidRPr="00C55814" w:rsidRDefault="00F83D06" w:rsidP="00796FD9">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129,8</w:t>
            </w:r>
          </w:p>
        </w:tc>
        <w:tc>
          <w:tcPr>
            <w:tcW w:w="1346" w:type="dxa"/>
            <w:tcBorders>
              <w:top w:val="single" w:sz="4" w:space="0" w:color="auto"/>
              <w:bottom w:val="single" w:sz="4" w:space="0" w:color="auto"/>
            </w:tcBorders>
            <w:shd w:val="clear" w:color="000000" w:fill="FABF8F" w:themeFill="accent6" w:themeFillTint="99"/>
            <w:vAlign w:val="center"/>
          </w:tcPr>
          <w:p w:rsidR="00F83D06" w:rsidRPr="00C55814" w:rsidRDefault="00F83D06" w:rsidP="00291FBF">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131,3</w:t>
            </w:r>
          </w:p>
        </w:tc>
        <w:tc>
          <w:tcPr>
            <w:tcW w:w="1346" w:type="dxa"/>
            <w:tcBorders>
              <w:top w:val="single" w:sz="4" w:space="0" w:color="auto"/>
              <w:bottom w:val="single" w:sz="4" w:space="0" w:color="auto"/>
            </w:tcBorders>
            <w:shd w:val="clear" w:color="000000" w:fill="FABF8F" w:themeFill="accent6" w:themeFillTint="99"/>
            <w:noWrap/>
            <w:vAlign w:val="center"/>
          </w:tcPr>
          <w:p w:rsidR="00F83D06" w:rsidRPr="00C55814" w:rsidRDefault="00F83D06" w:rsidP="00291FBF">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1,2</w:t>
            </w:r>
          </w:p>
        </w:tc>
      </w:tr>
      <w:tr w:rsidR="00F83D06" w:rsidRPr="001B6B04" w:rsidTr="00F83D06">
        <w:trPr>
          <w:trHeight w:val="340"/>
          <w:jc w:val="center"/>
        </w:trPr>
        <w:tc>
          <w:tcPr>
            <w:tcW w:w="3735" w:type="dxa"/>
            <w:tcBorders>
              <w:top w:val="single" w:sz="4" w:space="0" w:color="auto"/>
              <w:bottom w:val="single" w:sz="4" w:space="0" w:color="auto"/>
            </w:tcBorders>
            <w:shd w:val="clear" w:color="000000" w:fill="FABF8F" w:themeFill="accent6" w:themeFillTint="99"/>
            <w:vAlign w:val="center"/>
          </w:tcPr>
          <w:p w:rsidR="00F83D06" w:rsidRPr="00AA6135" w:rsidRDefault="00F83D06" w:rsidP="00EC3A56">
            <w:pPr>
              <w:ind w:left="0"/>
              <w:rPr>
                <w:rFonts w:asciiTheme="majorBidi" w:hAnsiTheme="majorBidi" w:cstheme="majorBidi"/>
                <w:b/>
                <w:bCs/>
                <w:i/>
                <w:iCs/>
                <w:spacing w:val="0"/>
                <w:lang w:eastAsia="fr-FR"/>
              </w:rPr>
            </w:pPr>
            <w:r w:rsidRPr="00AA6135">
              <w:rPr>
                <w:rFonts w:asciiTheme="majorBidi" w:hAnsiTheme="majorBidi" w:cstheme="majorBidi"/>
                <w:b/>
                <w:bCs/>
                <w:i/>
                <w:iCs/>
                <w:spacing w:val="0"/>
                <w:lang w:eastAsia="fr-FR"/>
              </w:rPr>
              <w:t>PRODUITS ALIMENTAIRES ET BOISSONS NON ALCOOLISÉES</w:t>
            </w:r>
          </w:p>
        </w:tc>
        <w:tc>
          <w:tcPr>
            <w:tcW w:w="1276" w:type="dxa"/>
            <w:tcBorders>
              <w:top w:val="single" w:sz="4" w:space="0" w:color="auto"/>
              <w:bottom w:val="single" w:sz="4" w:space="0" w:color="auto"/>
            </w:tcBorders>
            <w:shd w:val="clear" w:color="000000" w:fill="FABF8F" w:themeFill="accent6" w:themeFillTint="99"/>
            <w:vAlign w:val="center"/>
          </w:tcPr>
          <w:p w:rsidR="00F83D06" w:rsidRPr="00AA6135" w:rsidRDefault="00F83D06" w:rsidP="0045443C">
            <w:pPr>
              <w:ind w:left="0"/>
              <w:jc w:val="center"/>
              <w:rPr>
                <w:rFonts w:asciiTheme="majorBidi" w:hAnsiTheme="majorBidi" w:cstheme="majorBidi"/>
                <w:b/>
                <w:bCs/>
                <w:i/>
                <w:iCs/>
                <w:spacing w:val="0"/>
                <w:sz w:val="22"/>
                <w:szCs w:val="22"/>
                <w:lang w:eastAsia="fr-FR"/>
              </w:rPr>
            </w:pPr>
            <w:r w:rsidRPr="00AA6135">
              <w:rPr>
                <w:rFonts w:asciiTheme="majorBidi" w:hAnsiTheme="majorBidi" w:cstheme="majorBidi"/>
                <w:b/>
                <w:bCs/>
                <w:i/>
                <w:iCs/>
                <w:spacing w:val="0"/>
                <w:sz w:val="22"/>
                <w:szCs w:val="22"/>
                <w:lang w:eastAsia="fr-FR"/>
              </w:rPr>
              <w:t>39,037</w:t>
            </w:r>
          </w:p>
        </w:tc>
        <w:tc>
          <w:tcPr>
            <w:tcW w:w="1253" w:type="dxa"/>
            <w:tcBorders>
              <w:top w:val="single" w:sz="4" w:space="0" w:color="auto"/>
              <w:bottom w:val="single" w:sz="4" w:space="0" w:color="auto"/>
            </w:tcBorders>
            <w:shd w:val="clear" w:color="000000" w:fill="FABF8F" w:themeFill="accent6" w:themeFillTint="99"/>
            <w:vAlign w:val="center"/>
          </w:tcPr>
          <w:p w:rsidR="00F83D06" w:rsidRPr="00AA6135" w:rsidRDefault="00F83D06" w:rsidP="00796FD9">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130,1</w:t>
            </w:r>
          </w:p>
        </w:tc>
        <w:tc>
          <w:tcPr>
            <w:tcW w:w="1346" w:type="dxa"/>
            <w:tcBorders>
              <w:top w:val="single" w:sz="4" w:space="0" w:color="auto"/>
              <w:bottom w:val="single" w:sz="4" w:space="0" w:color="auto"/>
            </w:tcBorders>
            <w:shd w:val="clear" w:color="000000" w:fill="FABF8F" w:themeFill="accent6" w:themeFillTint="99"/>
            <w:vAlign w:val="center"/>
          </w:tcPr>
          <w:p w:rsidR="00F83D06" w:rsidRPr="00AA6135" w:rsidRDefault="00F83D06" w:rsidP="00291FBF">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131,7</w:t>
            </w:r>
          </w:p>
        </w:tc>
        <w:tc>
          <w:tcPr>
            <w:tcW w:w="1346" w:type="dxa"/>
            <w:tcBorders>
              <w:top w:val="single" w:sz="4" w:space="0" w:color="auto"/>
              <w:bottom w:val="single" w:sz="4" w:space="0" w:color="auto"/>
            </w:tcBorders>
            <w:shd w:val="clear" w:color="000000" w:fill="FABF8F" w:themeFill="accent6" w:themeFillTint="99"/>
            <w:noWrap/>
            <w:vAlign w:val="center"/>
          </w:tcPr>
          <w:p w:rsidR="00F83D06" w:rsidRPr="00AA6135" w:rsidRDefault="00F83D06" w:rsidP="00291FBF">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1,2</w:t>
            </w:r>
          </w:p>
        </w:tc>
      </w:tr>
      <w:tr w:rsidR="00F83D06" w:rsidRPr="001B6B04" w:rsidTr="00F83D06">
        <w:trPr>
          <w:trHeight w:val="310"/>
          <w:jc w:val="center"/>
        </w:trPr>
        <w:tc>
          <w:tcPr>
            <w:tcW w:w="3735" w:type="dxa"/>
            <w:tcBorders>
              <w:top w:val="single" w:sz="4" w:space="0" w:color="auto"/>
            </w:tcBorders>
            <w:shd w:val="clear" w:color="000000" w:fill="FFFFFF"/>
            <w:vAlign w:val="center"/>
          </w:tcPr>
          <w:p w:rsidR="00F83D06" w:rsidRPr="001B6B04" w:rsidRDefault="00F83D06"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PAIN ET CEREALES</w:t>
            </w:r>
          </w:p>
        </w:tc>
        <w:tc>
          <w:tcPr>
            <w:tcW w:w="1276" w:type="dxa"/>
            <w:tcBorders>
              <w:top w:val="single" w:sz="4" w:space="0" w:color="auto"/>
            </w:tcBorders>
            <w:shd w:val="clear" w:color="000000" w:fill="FFFFFF"/>
            <w:vAlign w:val="center"/>
          </w:tcPr>
          <w:p w:rsidR="00F83D06" w:rsidRPr="001B6B04" w:rsidRDefault="00F83D06"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7,473</w:t>
            </w:r>
          </w:p>
        </w:tc>
        <w:tc>
          <w:tcPr>
            <w:tcW w:w="1253" w:type="dxa"/>
            <w:tcBorders>
              <w:top w:val="single" w:sz="4" w:space="0" w:color="auto"/>
            </w:tcBorders>
            <w:shd w:val="clear" w:color="000000" w:fill="FFFFFF"/>
            <w:vAlign w:val="center"/>
          </w:tcPr>
          <w:p w:rsidR="00F83D06" w:rsidRPr="001B6B04" w:rsidRDefault="00F83D06" w:rsidP="00796FD9">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127,5</w:t>
            </w:r>
          </w:p>
        </w:tc>
        <w:tc>
          <w:tcPr>
            <w:tcW w:w="1346" w:type="dxa"/>
            <w:tcBorders>
              <w:top w:val="single" w:sz="4" w:space="0" w:color="auto"/>
            </w:tcBorders>
            <w:shd w:val="clear" w:color="000000" w:fill="FFFFFF"/>
            <w:vAlign w:val="center"/>
          </w:tcPr>
          <w:p w:rsidR="00F83D06" w:rsidRPr="001B6B04" w:rsidRDefault="00F83D06"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127,6</w:t>
            </w:r>
          </w:p>
        </w:tc>
        <w:tc>
          <w:tcPr>
            <w:tcW w:w="1346" w:type="dxa"/>
            <w:tcBorders>
              <w:top w:val="single" w:sz="4" w:space="0" w:color="auto"/>
            </w:tcBorders>
            <w:shd w:val="clear" w:color="000000" w:fill="FFFFFF"/>
            <w:noWrap/>
            <w:vAlign w:val="center"/>
          </w:tcPr>
          <w:p w:rsidR="00F83D06" w:rsidRPr="001B6B04" w:rsidRDefault="00F83D06"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0,1</w:t>
            </w:r>
          </w:p>
        </w:tc>
      </w:tr>
      <w:tr w:rsidR="00F83D06" w:rsidRPr="001B6B04" w:rsidTr="00F83D06">
        <w:trPr>
          <w:trHeight w:val="283"/>
          <w:jc w:val="center"/>
        </w:trPr>
        <w:tc>
          <w:tcPr>
            <w:tcW w:w="3735" w:type="dxa"/>
            <w:shd w:val="clear" w:color="auto" w:fill="auto"/>
            <w:vAlign w:val="center"/>
          </w:tcPr>
          <w:p w:rsidR="00F83D06" w:rsidRPr="001B6B04" w:rsidRDefault="00F83D06"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VIANDE</w:t>
            </w:r>
          </w:p>
        </w:tc>
        <w:tc>
          <w:tcPr>
            <w:tcW w:w="1276" w:type="dxa"/>
            <w:shd w:val="clear" w:color="auto" w:fill="auto"/>
            <w:vAlign w:val="center"/>
          </w:tcPr>
          <w:p w:rsidR="00F83D06" w:rsidRPr="001B6B04" w:rsidRDefault="00F83D06"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11,344</w:t>
            </w:r>
          </w:p>
        </w:tc>
        <w:tc>
          <w:tcPr>
            <w:tcW w:w="1253" w:type="dxa"/>
            <w:vAlign w:val="center"/>
          </w:tcPr>
          <w:p w:rsidR="00F83D06" w:rsidRPr="001B6B04" w:rsidRDefault="00F83D06" w:rsidP="00796FD9">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116,6</w:t>
            </w:r>
          </w:p>
        </w:tc>
        <w:tc>
          <w:tcPr>
            <w:tcW w:w="1346" w:type="dxa"/>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118,5</w:t>
            </w:r>
          </w:p>
        </w:tc>
        <w:tc>
          <w:tcPr>
            <w:tcW w:w="1346" w:type="dxa"/>
            <w:shd w:val="clear" w:color="auto" w:fill="auto"/>
            <w:noWrap/>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1,6</w:t>
            </w:r>
          </w:p>
        </w:tc>
      </w:tr>
      <w:tr w:rsidR="00F83D06" w:rsidRPr="001B6B04" w:rsidTr="00F83D06">
        <w:trPr>
          <w:trHeight w:val="249"/>
          <w:jc w:val="center"/>
        </w:trPr>
        <w:tc>
          <w:tcPr>
            <w:tcW w:w="3735" w:type="dxa"/>
            <w:shd w:val="clear" w:color="auto" w:fill="auto"/>
            <w:vAlign w:val="center"/>
          </w:tcPr>
          <w:p w:rsidR="00F83D06" w:rsidRPr="001B6B04" w:rsidRDefault="00F83D06"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POISSON ET FRUITS DE MER</w:t>
            </w:r>
          </w:p>
        </w:tc>
        <w:tc>
          <w:tcPr>
            <w:tcW w:w="1276" w:type="dxa"/>
            <w:shd w:val="clear" w:color="auto" w:fill="auto"/>
            <w:vAlign w:val="center"/>
          </w:tcPr>
          <w:p w:rsidR="00F83D06" w:rsidRPr="001B6B04" w:rsidRDefault="00F83D06"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1,761</w:t>
            </w:r>
          </w:p>
        </w:tc>
        <w:tc>
          <w:tcPr>
            <w:tcW w:w="1253" w:type="dxa"/>
            <w:vAlign w:val="center"/>
          </w:tcPr>
          <w:p w:rsidR="00F83D06" w:rsidRPr="001B6B04" w:rsidRDefault="00F83D06" w:rsidP="00796FD9">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162,4</w:t>
            </w:r>
          </w:p>
        </w:tc>
        <w:tc>
          <w:tcPr>
            <w:tcW w:w="1346" w:type="dxa"/>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167,5</w:t>
            </w:r>
          </w:p>
        </w:tc>
        <w:tc>
          <w:tcPr>
            <w:tcW w:w="1346" w:type="dxa"/>
            <w:shd w:val="clear" w:color="auto" w:fill="auto"/>
            <w:noWrap/>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3,1</w:t>
            </w:r>
          </w:p>
        </w:tc>
      </w:tr>
      <w:tr w:rsidR="00F83D06" w:rsidRPr="001B6B04" w:rsidTr="00F83D06">
        <w:trPr>
          <w:trHeight w:val="340"/>
          <w:jc w:val="center"/>
        </w:trPr>
        <w:tc>
          <w:tcPr>
            <w:tcW w:w="3735" w:type="dxa"/>
            <w:shd w:val="clear" w:color="auto" w:fill="auto"/>
            <w:vAlign w:val="center"/>
          </w:tcPr>
          <w:p w:rsidR="00F83D06" w:rsidRPr="001B6B04" w:rsidRDefault="00F83D06"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LAIT, FROMAGE ET ŒUFS</w:t>
            </w:r>
          </w:p>
        </w:tc>
        <w:tc>
          <w:tcPr>
            <w:tcW w:w="1276" w:type="dxa"/>
            <w:shd w:val="clear" w:color="auto" w:fill="auto"/>
            <w:vAlign w:val="center"/>
          </w:tcPr>
          <w:p w:rsidR="00F83D06" w:rsidRPr="001B6B04" w:rsidRDefault="00F83D06"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4,0</w:t>
            </w:r>
          </w:p>
        </w:tc>
        <w:tc>
          <w:tcPr>
            <w:tcW w:w="1253" w:type="dxa"/>
            <w:vAlign w:val="center"/>
          </w:tcPr>
          <w:p w:rsidR="00F83D06" w:rsidRPr="001B6B04" w:rsidRDefault="00F83D06" w:rsidP="00796FD9">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126,6</w:t>
            </w:r>
          </w:p>
        </w:tc>
        <w:tc>
          <w:tcPr>
            <w:tcW w:w="1346" w:type="dxa"/>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126,1</w:t>
            </w:r>
          </w:p>
        </w:tc>
        <w:tc>
          <w:tcPr>
            <w:tcW w:w="1346" w:type="dxa"/>
            <w:shd w:val="clear" w:color="auto" w:fill="auto"/>
            <w:noWrap/>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-0,4</w:t>
            </w:r>
          </w:p>
        </w:tc>
      </w:tr>
      <w:tr w:rsidR="00F83D06" w:rsidRPr="001B6B04" w:rsidTr="00F83D06">
        <w:trPr>
          <w:trHeight w:val="359"/>
          <w:jc w:val="center"/>
        </w:trPr>
        <w:tc>
          <w:tcPr>
            <w:tcW w:w="3735" w:type="dxa"/>
            <w:shd w:val="clear" w:color="auto" w:fill="auto"/>
            <w:vAlign w:val="center"/>
          </w:tcPr>
          <w:p w:rsidR="00F83D06" w:rsidRPr="001B6B04" w:rsidRDefault="00F83D06"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HUILES ET GRAISSES</w:t>
            </w:r>
          </w:p>
        </w:tc>
        <w:tc>
          <w:tcPr>
            <w:tcW w:w="1276" w:type="dxa"/>
            <w:shd w:val="clear" w:color="auto" w:fill="auto"/>
            <w:vAlign w:val="center"/>
          </w:tcPr>
          <w:p w:rsidR="00F83D06" w:rsidRPr="001B6B04" w:rsidRDefault="00F83D06"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3,078</w:t>
            </w:r>
          </w:p>
        </w:tc>
        <w:tc>
          <w:tcPr>
            <w:tcW w:w="1253" w:type="dxa"/>
            <w:vAlign w:val="center"/>
          </w:tcPr>
          <w:p w:rsidR="00F83D06" w:rsidRPr="001B6B04" w:rsidRDefault="00F83D06" w:rsidP="00796FD9">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136,0</w:t>
            </w:r>
          </w:p>
        </w:tc>
        <w:tc>
          <w:tcPr>
            <w:tcW w:w="1346" w:type="dxa"/>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136,3</w:t>
            </w:r>
          </w:p>
        </w:tc>
        <w:tc>
          <w:tcPr>
            <w:tcW w:w="1346" w:type="dxa"/>
            <w:shd w:val="clear" w:color="auto" w:fill="auto"/>
            <w:noWrap/>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0,2</w:t>
            </w:r>
          </w:p>
        </w:tc>
      </w:tr>
      <w:tr w:rsidR="00F83D06" w:rsidRPr="001B6B04" w:rsidTr="00F83D06">
        <w:trPr>
          <w:trHeight w:val="387"/>
          <w:jc w:val="center"/>
        </w:trPr>
        <w:tc>
          <w:tcPr>
            <w:tcW w:w="3735" w:type="dxa"/>
            <w:shd w:val="clear" w:color="auto" w:fill="auto"/>
            <w:vAlign w:val="center"/>
          </w:tcPr>
          <w:p w:rsidR="00F83D06" w:rsidRPr="001B6B04" w:rsidRDefault="00F83D06"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FRUITS</w:t>
            </w:r>
          </w:p>
        </w:tc>
        <w:tc>
          <w:tcPr>
            <w:tcW w:w="1276" w:type="dxa"/>
            <w:shd w:val="clear" w:color="auto" w:fill="auto"/>
            <w:vAlign w:val="center"/>
          </w:tcPr>
          <w:p w:rsidR="00F83D06" w:rsidRPr="001B6B04" w:rsidRDefault="00F83D06"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1,814</w:t>
            </w:r>
          </w:p>
        </w:tc>
        <w:tc>
          <w:tcPr>
            <w:tcW w:w="1253" w:type="dxa"/>
            <w:vAlign w:val="center"/>
          </w:tcPr>
          <w:p w:rsidR="00F83D06" w:rsidRPr="001B6B04" w:rsidRDefault="00F83D06" w:rsidP="00796FD9">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160,3</w:t>
            </w:r>
          </w:p>
        </w:tc>
        <w:tc>
          <w:tcPr>
            <w:tcW w:w="1346" w:type="dxa"/>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164,8</w:t>
            </w:r>
          </w:p>
        </w:tc>
        <w:tc>
          <w:tcPr>
            <w:tcW w:w="1346" w:type="dxa"/>
            <w:shd w:val="clear" w:color="auto" w:fill="auto"/>
            <w:noWrap/>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2,8</w:t>
            </w:r>
          </w:p>
        </w:tc>
      </w:tr>
      <w:tr w:rsidR="00F83D06" w:rsidRPr="001B6B04" w:rsidTr="00F83D06">
        <w:trPr>
          <w:trHeight w:val="421"/>
          <w:jc w:val="center"/>
        </w:trPr>
        <w:tc>
          <w:tcPr>
            <w:tcW w:w="3735" w:type="dxa"/>
            <w:shd w:val="clear" w:color="auto" w:fill="auto"/>
            <w:vAlign w:val="center"/>
          </w:tcPr>
          <w:p w:rsidR="00F83D06" w:rsidRPr="001B6B04" w:rsidRDefault="00F83D06"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LEGUMES</w:t>
            </w:r>
          </w:p>
        </w:tc>
        <w:tc>
          <w:tcPr>
            <w:tcW w:w="1276" w:type="dxa"/>
            <w:shd w:val="clear" w:color="auto" w:fill="auto"/>
            <w:vAlign w:val="center"/>
          </w:tcPr>
          <w:p w:rsidR="00F83D06" w:rsidRPr="001B6B04" w:rsidRDefault="00F83D06"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5,275</w:t>
            </w:r>
          </w:p>
        </w:tc>
        <w:tc>
          <w:tcPr>
            <w:tcW w:w="1253" w:type="dxa"/>
            <w:vAlign w:val="center"/>
          </w:tcPr>
          <w:p w:rsidR="00F83D06" w:rsidRPr="001B6B04" w:rsidRDefault="00F83D06" w:rsidP="00796FD9">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132,1</w:t>
            </w:r>
          </w:p>
        </w:tc>
        <w:tc>
          <w:tcPr>
            <w:tcW w:w="1346" w:type="dxa"/>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135,9</w:t>
            </w:r>
          </w:p>
        </w:tc>
        <w:tc>
          <w:tcPr>
            <w:tcW w:w="1346" w:type="dxa"/>
            <w:shd w:val="clear" w:color="auto" w:fill="auto"/>
            <w:noWrap/>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2,9</w:t>
            </w:r>
          </w:p>
        </w:tc>
      </w:tr>
      <w:tr w:rsidR="00F83D06" w:rsidRPr="001B6B04" w:rsidTr="00F83D06">
        <w:trPr>
          <w:trHeight w:val="340"/>
          <w:jc w:val="center"/>
        </w:trPr>
        <w:tc>
          <w:tcPr>
            <w:tcW w:w="3735" w:type="dxa"/>
            <w:shd w:val="clear" w:color="auto" w:fill="auto"/>
            <w:vAlign w:val="center"/>
          </w:tcPr>
          <w:p w:rsidR="00F83D06" w:rsidRPr="001B6B04" w:rsidRDefault="00F83D06"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SUCRE, CONFITURE, MIEL, CHOCOLAT ET CONFESERIE</w:t>
            </w:r>
          </w:p>
        </w:tc>
        <w:tc>
          <w:tcPr>
            <w:tcW w:w="1276" w:type="dxa"/>
            <w:shd w:val="clear" w:color="auto" w:fill="auto"/>
            <w:vAlign w:val="center"/>
          </w:tcPr>
          <w:p w:rsidR="00F83D06" w:rsidRPr="001B6B04" w:rsidRDefault="00F83D06"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1,495</w:t>
            </w:r>
          </w:p>
        </w:tc>
        <w:tc>
          <w:tcPr>
            <w:tcW w:w="1253" w:type="dxa"/>
            <w:vAlign w:val="center"/>
          </w:tcPr>
          <w:p w:rsidR="00F83D06" w:rsidRPr="001B6B04" w:rsidRDefault="00F83D06" w:rsidP="00796FD9">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113,0</w:t>
            </w:r>
          </w:p>
        </w:tc>
        <w:tc>
          <w:tcPr>
            <w:tcW w:w="1346" w:type="dxa"/>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113,0</w:t>
            </w:r>
          </w:p>
        </w:tc>
        <w:tc>
          <w:tcPr>
            <w:tcW w:w="1346" w:type="dxa"/>
            <w:shd w:val="clear" w:color="auto" w:fill="auto"/>
            <w:noWrap/>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0,0</w:t>
            </w:r>
          </w:p>
        </w:tc>
      </w:tr>
      <w:tr w:rsidR="00F83D06" w:rsidRPr="001B6B04" w:rsidTr="00F83D06">
        <w:trPr>
          <w:trHeight w:val="379"/>
          <w:jc w:val="center"/>
        </w:trPr>
        <w:tc>
          <w:tcPr>
            <w:tcW w:w="3735" w:type="dxa"/>
            <w:tcBorders>
              <w:bottom w:val="single" w:sz="4" w:space="0" w:color="auto"/>
            </w:tcBorders>
            <w:shd w:val="clear" w:color="000000" w:fill="FFFFFF"/>
            <w:vAlign w:val="center"/>
          </w:tcPr>
          <w:p w:rsidR="00F83D06" w:rsidRPr="001B6B04" w:rsidRDefault="00F83D06" w:rsidP="00EC3A56">
            <w:pPr>
              <w:ind w:left="0"/>
              <w:rPr>
                <w:rFonts w:asciiTheme="majorBidi" w:hAnsiTheme="majorBidi" w:cstheme="majorBidi"/>
                <w:i/>
                <w:iCs/>
                <w:spacing w:val="0"/>
                <w:lang w:eastAsia="fr-FR"/>
              </w:rPr>
            </w:pPr>
            <w:r w:rsidRPr="001B6B04">
              <w:rPr>
                <w:rFonts w:asciiTheme="majorBidi" w:hAnsiTheme="majorBidi" w:cstheme="majorBidi"/>
                <w:i/>
                <w:iCs/>
                <w:spacing w:val="0"/>
                <w:lang w:eastAsia="fr-FR"/>
              </w:rPr>
              <w:t>PRODUITS ALIMENTAIRES N.C.A.</w:t>
            </w:r>
          </w:p>
        </w:tc>
        <w:tc>
          <w:tcPr>
            <w:tcW w:w="1276" w:type="dxa"/>
            <w:tcBorders>
              <w:bottom w:val="single" w:sz="4" w:space="0" w:color="auto"/>
            </w:tcBorders>
            <w:shd w:val="clear" w:color="000000" w:fill="FFFFFF"/>
            <w:vAlign w:val="center"/>
          </w:tcPr>
          <w:p w:rsidR="00F83D06" w:rsidRPr="001B6B04" w:rsidRDefault="00F83D06" w:rsidP="0045443C">
            <w:pPr>
              <w:ind w:left="0"/>
              <w:jc w:val="center"/>
              <w:rPr>
                <w:rFonts w:asciiTheme="majorBidi" w:hAnsiTheme="majorBidi" w:cstheme="majorBidi"/>
                <w:i/>
                <w:iCs/>
                <w:spacing w:val="0"/>
                <w:sz w:val="22"/>
                <w:szCs w:val="22"/>
                <w:lang w:eastAsia="fr-FR"/>
              </w:rPr>
            </w:pPr>
            <w:r w:rsidRPr="001B6B04">
              <w:rPr>
                <w:rFonts w:asciiTheme="majorBidi" w:hAnsiTheme="majorBidi" w:cstheme="majorBidi"/>
                <w:i/>
                <w:iCs/>
                <w:spacing w:val="0"/>
                <w:sz w:val="22"/>
                <w:szCs w:val="22"/>
                <w:lang w:eastAsia="fr-FR"/>
              </w:rPr>
              <w:t>0,845</w:t>
            </w:r>
          </w:p>
        </w:tc>
        <w:tc>
          <w:tcPr>
            <w:tcW w:w="1253" w:type="dxa"/>
            <w:tcBorders>
              <w:bottom w:val="single" w:sz="4" w:space="0" w:color="auto"/>
            </w:tcBorders>
            <w:shd w:val="clear" w:color="000000" w:fill="FFFFFF"/>
            <w:vAlign w:val="center"/>
          </w:tcPr>
          <w:p w:rsidR="00F83D06" w:rsidRPr="001B6B04" w:rsidRDefault="00F83D06" w:rsidP="00796FD9">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200,2</w:t>
            </w:r>
          </w:p>
        </w:tc>
        <w:tc>
          <w:tcPr>
            <w:tcW w:w="1346" w:type="dxa"/>
            <w:tcBorders>
              <w:bottom w:val="single" w:sz="4" w:space="0" w:color="auto"/>
            </w:tcBorders>
            <w:shd w:val="clear" w:color="000000" w:fill="FFFFFF"/>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203,3</w:t>
            </w:r>
          </w:p>
        </w:tc>
        <w:tc>
          <w:tcPr>
            <w:tcW w:w="1346" w:type="dxa"/>
            <w:tcBorders>
              <w:bottom w:val="single" w:sz="4" w:space="0" w:color="auto"/>
            </w:tcBorders>
            <w:shd w:val="clear" w:color="000000" w:fill="FFFFFF"/>
            <w:noWrap/>
            <w:vAlign w:val="center"/>
          </w:tcPr>
          <w:p w:rsidR="00F83D06" w:rsidRPr="001B6B04"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1,5</w:t>
            </w:r>
          </w:p>
        </w:tc>
      </w:tr>
      <w:tr w:rsidR="00F83D06" w:rsidRPr="00C61EF4" w:rsidTr="00F83D06">
        <w:trPr>
          <w:trHeight w:val="427"/>
          <w:jc w:val="center"/>
        </w:trPr>
        <w:tc>
          <w:tcPr>
            <w:tcW w:w="3735" w:type="dxa"/>
            <w:tcBorders>
              <w:top w:val="single" w:sz="4" w:space="0" w:color="auto"/>
              <w:bottom w:val="single" w:sz="4" w:space="0" w:color="auto"/>
            </w:tcBorders>
            <w:shd w:val="clear" w:color="000000" w:fill="auto"/>
            <w:vAlign w:val="center"/>
          </w:tcPr>
          <w:p w:rsidR="00F83D06" w:rsidRPr="00820CFD" w:rsidRDefault="00F83D06" w:rsidP="00EC3A56">
            <w:pPr>
              <w:ind w:left="0"/>
              <w:rPr>
                <w:rFonts w:asciiTheme="majorBidi" w:hAnsiTheme="majorBidi" w:cstheme="majorBidi"/>
                <w:i/>
                <w:iCs/>
                <w:spacing w:val="0"/>
                <w:lang w:eastAsia="fr-FR"/>
              </w:rPr>
            </w:pPr>
            <w:r w:rsidRPr="00820CFD">
              <w:rPr>
                <w:rFonts w:asciiTheme="majorBidi" w:hAnsiTheme="majorBidi" w:cstheme="majorBidi"/>
                <w:i/>
                <w:iCs/>
                <w:spacing w:val="0"/>
                <w:lang w:eastAsia="fr-FR"/>
              </w:rPr>
              <w:t>BOISSONS NON ALCOOLISÉES</w:t>
            </w:r>
          </w:p>
        </w:tc>
        <w:tc>
          <w:tcPr>
            <w:tcW w:w="1276" w:type="dxa"/>
            <w:tcBorders>
              <w:top w:val="single" w:sz="4" w:space="0" w:color="auto"/>
              <w:bottom w:val="single" w:sz="4" w:space="0" w:color="auto"/>
            </w:tcBorders>
            <w:shd w:val="clear" w:color="000000" w:fill="auto"/>
            <w:vAlign w:val="center"/>
          </w:tcPr>
          <w:p w:rsidR="00F83D06" w:rsidRPr="00820CFD" w:rsidRDefault="00F83D06" w:rsidP="0045443C">
            <w:pPr>
              <w:ind w:left="0"/>
              <w:jc w:val="center"/>
              <w:rPr>
                <w:rFonts w:asciiTheme="majorBidi" w:hAnsiTheme="majorBidi" w:cstheme="majorBidi"/>
                <w:i/>
                <w:iCs/>
                <w:spacing w:val="0"/>
                <w:lang w:eastAsia="fr-FR"/>
              </w:rPr>
            </w:pPr>
            <w:r w:rsidRPr="00820CFD">
              <w:rPr>
                <w:rFonts w:asciiTheme="majorBidi" w:hAnsiTheme="majorBidi" w:cstheme="majorBidi"/>
                <w:i/>
                <w:iCs/>
                <w:spacing w:val="0"/>
                <w:lang w:eastAsia="fr-FR"/>
              </w:rPr>
              <w:t>1,952</w:t>
            </w:r>
          </w:p>
        </w:tc>
        <w:tc>
          <w:tcPr>
            <w:tcW w:w="1253" w:type="dxa"/>
            <w:tcBorders>
              <w:top w:val="single" w:sz="4" w:space="0" w:color="auto"/>
              <w:bottom w:val="single" w:sz="4" w:space="0" w:color="auto"/>
            </w:tcBorders>
            <w:shd w:val="clear" w:color="000000" w:fill="auto"/>
            <w:vAlign w:val="center"/>
          </w:tcPr>
          <w:p w:rsidR="00F83D06" w:rsidRPr="00820CFD" w:rsidRDefault="00F83D06" w:rsidP="00796FD9">
            <w:pPr>
              <w:ind w:left="0"/>
              <w:jc w:val="center"/>
              <w:rPr>
                <w:rFonts w:asciiTheme="majorBidi" w:hAnsiTheme="majorBidi" w:cstheme="majorBidi"/>
                <w:i/>
                <w:iCs/>
                <w:spacing w:val="0"/>
                <w:lang w:eastAsia="fr-FR"/>
              </w:rPr>
            </w:pPr>
            <w:r>
              <w:rPr>
                <w:rFonts w:asciiTheme="majorBidi" w:hAnsiTheme="majorBidi" w:cstheme="majorBidi"/>
                <w:i/>
                <w:iCs/>
                <w:spacing w:val="0"/>
                <w:lang w:eastAsia="fr-FR"/>
              </w:rPr>
              <w:t>136,8</w:t>
            </w:r>
          </w:p>
        </w:tc>
        <w:tc>
          <w:tcPr>
            <w:tcW w:w="1346" w:type="dxa"/>
            <w:tcBorders>
              <w:top w:val="single" w:sz="4" w:space="0" w:color="auto"/>
              <w:bottom w:val="single" w:sz="4" w:space="0" w:color="auto"/>
            </w:tcBorders>
            <w:shd w:val="clear" w:color="000000" w:fill="auto"/>
            <w:vAlign w:val="center"/>
          </w:tcPr>
          <w:p w:rsidR="00F83D06" w:rsidRPr="00820CFD" w:rsidRDefault="00CC3394" w:rsidP="00930EE3">
            <w:pPr>
              <w:ind w:left="0"/>
              <w:jc w:val="center"/>
              <w:rPr>
                <w:rFonts w:asciiTheme="majorBidi" w:hAnsiTheme="majorBidi" w:cstheme="majorBidi"/>
                <w:i/>
                <w:iCs/>
                <w:spacing w:val="0"/>
                <w:lang w:eastAsia="fr-FR"/>
              </w:rPr>
            </w:pPr>
            <w:r>
              <w:rPr>
                <w:rFonts w:asciiTheme="majorBidi" w:hAnsiTheme="majorBidi" w:cstheme="majorBidi"/>
                <w:i/>
                <w:iCs/>
                <w:spacing w:val="0"/>
                <w:lang w:eastAsia="fr-FR"/>
              </w:rPr>
              <w:t>136,4</w:t>
            </w:r>
          </w:p>
        </w:tc>
        <w:tc>
          <w:tcPr>
            <w:tcW w:w="1346" w:type="dxa"/>
            <w:tcBorders>
              <w:top w:val="single" w:sz="4" w:space="0" w:color="auto"/>
              <w:bottom w:val="single" w:sz="4" w:space="0" w:color="auto"/>
            </w:tcBorders>
            <w:shd w:val="clear" w:color="000000" w:fill="auto"/>
            <w:noWrap/>
            <w:vAlign w:val="center"/>
          </w:tcPr>
          <w:p w:rsidR="00F83D06" w:rsidRPr="00820CFD" w:rsidRDefault="00CC3394" w:rsidP="00930EE3">
            <w:pPr>
              <w:ind w:left="0"/>
              <w:jc w:val="center"/>
              <w:rPr>
                <w:rFonts w:asciiTheme="majorBidi" w:hAnsiTheme="majorBidi" w:cstheme="majorBidi"/>
                <w:i/>
                <w:iCs/>
                <w:spacing w:val="0"/>
                <w:lang w:eastAsia="fr-FR"/>
              </w:rPr>
            </w:pPr>
            <w:r>
              <w:rPr>
                <w:rFonts w:asciiTheme="majorBidi" w:hAnsiTheme="majorBidi" w:cstheme="majorBidi"/>
                <w:i/>
                <w:iCs/>
                <w:spacing w:val="0"/>
                <w:lang w:eastAsia="fr-FR"/>
              </w:rPr>
              <w:t>-0,3</w:t>
            </w:r>
          </w:p>
        </w:tc>
      </w:tr>
      <w:tr w:rsidR="00F83D06" w:rsidRPr="001B6B04" w:rsidTr="00F83D06">
        <w:trPr>
          <w:trHeight w:val="447"/>
          <w:jc w:val="center"/>
        </w:trPr>
        <w:tc>
          <w:tcPr>
            <w:tcW w:w="3735" w:type="dxa"/>
            <w:tcBorders>
              <w:top w:val="single" w:sz="4" w:space="0" w:color="auto"/>
              <w:bottom w:val="single" w:sz="4" w:space="0" w:color="auto"/>
            </w:tcBorders>
            <w:shd w:val="clear" w:color="000000" w:fill="FABF8F" w:themeFill="accent6" w:themeFillTint="99"/>
            <w:vAlign w:val="center"/>
          </w:tcPr>
          <w:p w:rsidR="00F83D06" w:rsidRPr="00AA6135" w:rsidRDefault="00F83D06" w:rsidP="00E0064D">
            <w:pPr>
              <w:ind w:left="0"/>
              <w:rPr>
                <w:rFonts w:asciiTheme="majorBidi" w:hAnsiTheme="majorBidi" w:cstheme="majorBidi"/>
                <w:b/>
                <w:bCs/>
                <w:i/>
                <w:iCs/>
                <w:spacing w:val="0"/>
                <w:lang w:eastAsia="fr-FR"/>
              </w:rPr>
            </w:pPr>
            <w:r w:rsidRPr="00AA6135">
              <w:rPr>
                <w:rFonts w:asciiTheme="majorBidi" w:hAnsiTheme="majorBidi" w:cstheme="majorBidi"/>
                <w:b/>
                <w:bCs/>
                <w:i/>
                <w:iCs/>
                <w:spacing w:val="0"/>
                <w:lang w:eastAsia="fr-FR"/>
              </w:rPr>
              <w:t>BOISSONS ALCOOLISÉES ET TABAC</w:t>
            </w:r>
          </w:p>
        </w:tc>
        <w:tc>
          <w:tcPr>
            <w:tcW w:w="1276" w:type="dxa"/>
            <w:tcBorders>
              <w:top w:val="single" w:sz="4" w:space="0" w:color="auto"/>
              <w:bottom w:val="single" w:sz="4" w:space="0" w:color="auto"/>
            </w:tcBorders>
            <w:shd w:val="clear" w:color="000000" w:fill="FABF8F" w:themeFill="accent6" w:themeFillTint="99"/>
            <w:vAlign w:val="center"/>
          </w:tcPr>
          <w:p w:rsidR="00F83D06" w:rsidRPr="00AA6135" w:rsidRDefault="00F83D06" w:rsidP="0045443C">
            <w:pPr>
              <w:ind w:left="0"/>
              <w:jc w:val="center"/>
              <w:rPr>
                <w:rFonts w:asciiTheme="majorBidi" w:hAnsiTheme="majorBidi" w:cstheme="majorBidi"/>
                <w:b/>
                <w:bCs/>
                <w:i/>
                <w:iCs/>
                <w:spacing w:val="0"/>
                <w:lang w:eastAsia="fr-FR"/>
              </w:rPr>
            </w:pPr>
            <w:r w:rsidRPr="00AA6135">
              <w:rPr>
                <w:rFonts w:asciiTheme="majorBidi" w:hAnsiTheme="majorBidi" w:cstheme="majorBidi"/>
                <w:b/>
                <w:bCs/>
                <w:i/>
                <w:iCs/>
                <w:spacing w:val="0"/>
                <w:lang w:eastAsia="fr-FR"/>
              </w:rPr>
              <w:t>2,2</w:t>
            </w:r>
          </w:p>
        </w:tc>
        <w:tc>
          <w:tcPr>
            <w:tcW w:w="1253" w:type="dxa"/>
            <w:tcBorders>
              <w:top w:val="single" w:sz="4" w:space="0" w:color="auto"/>
              <w:bottom w:val="single" w:sz="4" w:space="0" w:color="auto"/>
            </w:tcBorders>
            <w:shd w:val="clear" w:color="000000" w:fill="FABF8F" w:themeFill="accent6" w:themeFillTint="99"/>
            <w:vAlign w:val="center"/>
          </w:tcPr>
          <w:p w:rsidR="00F83D06" w:rsidRDefault="00F83D06" w:rsidP="00796FD9">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122,4</w:t>
            </w:r>
          </w:p>
        </w:tc>
        <w:tc>
          <w:tcPr>
            <w:tcW w:w="1346" w:type="dxa"/>
            <w:tcBorders>
              <w:top w:val="single" w:sz="4" w:space="0" w:color="auto"/>
              <w:bottom w:val="single" w:sz="4" w:space="0" w:color="auto"/>
            </w:tcBorders>
            <w:shd w:val="clear" w:color="000000" w:fill="FABF8F" w:themeFill="accent6" w:themeFillTint="99"/>
            <w:vAlign w:val="center"/>
          </w:tcPr>
          <w:p w:rsidR="00F83D06" w:rsidRDefault="00CC3394" w:rsidP="00F676D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122,4</w:t>
            </w:r>
          </w:p>
        </w:tc>
        <w:tc>
          <w:tcPr>
            <w:tcW w:w="1346" w:type="dxa"/>
            <w:tcBorders>
              <w:top w:val="single" w:sz="4" w:space="0" w:color="auto"/>
              <w:bottom w:val="single" w:sz="4" w:space="0" w:color="auto"/>
            </w:tcBorders>
            <w:shd w:val="clear" w:color="000000" w:fill="FABF8F" w:themeFill="accent6" w:themeFillTint="99"/>
            <w:noWrap/>
            <w:vAlign w:val="center"/>
          </w:tcPr>
          <w:p w:rsidR="00F83D06" w:rsidRDefault="00CC3394" w:rsidP="00F676D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0,0</w:t>
            </w:r>
          </w:p>
        </w:tc>
      </w:tr>
      <w:tr w:rsidR="00F83D06" w:rsidRPr="001B6B04" w:rsidTr="00F83D06">
        <w:trPr>
          <w:trHeight w:val="317"/>
          <w:jc w:val="center"/>
        </w:trPr>
        <w:tc>
          <w:tcPr>
            <w:tcW w:w="3735" w:type="dxa"/>
            <w:tcBorders>
              <w:top w:val="single" w:sz="4" w:space="0" w:color="auto"/>
            </w:tcBorders>
            <w:shd w:val="clear" w:color="000000" w:fill="FFFFFF"/>
            <w:vAlign w:val="center"/>
          </w:tcPr>
          <w:p w:rsidR="00F83D06" w:rsidRPr="00AA6135" w:rsidRDefault="00F83D06" w:rsidP="00EC3A56">
            <w:pPr>
              <w:ind w:left="0"/>
              <w:rPr>
                <w:rFonts w:asciiTheme="majorBidi" w:hAnsiTheme="majorBidi" w:cstheme="majorBidi"/>
                <w:i/>
                <w:iCs/>
                <w:spacing w:val="0"/>
                <w:lang w:eastAsia="fr-FR"/>
              </w:rPr>
            </w:pPr>
            <w:r w:rsidRPr="00AA6135">
              <w:rPr>
                <w:rFonts w:asciiTheme="majorBidi" w:hAnsiTheme="majorBidi" w:cstheme="majorBidi"/>
                <w:i/>
                <w:iCs/>
                <w:spacing w:val="0"/>
                <w:lang w:eastAsia="fr-FR"/>
              </w:rPr>
              <w:t>BOISSONS ALCOOLISÉES</w:t>
            </w:r>
          </w:p>
        </w:tc>
        <w:tc>
          <w:tcPr>
            <w:tcW w:w="1276" w:type="dxa"/>
            <w:tcBorders>
              <w:top w:val="single" w:sz="4" w:space="0" w:color="auto"/>
            </w:tcBorders>
            <w:shd w:val="clear" w:color="000000" w:fill="FFFFFF"/>
            <w:vAlign w:val="center"/>
          </w:tcPr>
          <w:p w:rsidR="00F83D06" w:rsidRPr="001B6B04" w:rsidRDefault="00F83D06"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0,011</w:t>
            </w:r>
          </w:p>
        </w:tc>
        <w:tc>
          <w:tcPr>
            <w:tcW w:w="1253" w:type="dxa"/>
            <w:tcBorders>
              <w:top w:val="single" w:sz="4" w:space="0" w:color="auto"/>
            </w:tcBorders>
            <w:shd w:val="clear" w:color="000000" w:fill="FFFFFF"/>
            <w:vAlign w:val="center"/>
          </w:tcPr>
          <w:p w:rsidR="00F83D06" w:rsidRDefault="00F83D06" w:rsidP="00796FD9">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146.6</w:t>
            </w:r>
          </w:p>
        </w:tc>
        <w:tc>
          <w:tcPr>
            <w:tcW w:w="1346" w:type="dxa"/>
            <w:tcBorders>
              <w:top w:val="single" w:sz="4" w:space="0" w:color="auto"/>
            </w:tcBorders>
            <w:shd w:val="clear" w:color="000000" w:fill="FFFFFF"/>
            <w:vAlign w:val="center"/>
          </w:tcPr>
          <w:p w:rsidR="00F83D06"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146,6</w:t>
            </w:r>
          </w:p>
        </w:tc>
        <w:tc>
          <w:tcPr>
            <w:tcW w:w="1346" w:type="dxa"/>
            <w:tcBorders>
              <w:top w:val="single" w:sz="4" w:space="0" w:color="auto"/>
            </w:tcBorders>
            <w:shd w:val="clear" w:color="000000" w:fill="FFFFFF"/>
            <w:noWrap/>
            <w:vAlign w:val="center"/>
          </w:tcPr>
          <w:p w:rsidR="00F83D06"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0,0</w:t>
            </w:r>
          </w:p>
        </w:tc>
      </w:tr>
      <w:tr w:rsidR="00F83D06" w:rsidRPr="001B6B04" w:rsidTr="00F83D06">
        <w:trPr>
          <w:trHeight w:val="265"/>
          <w:jc w:val="center"/>
        </w:trPr>
        <w:tc>
          <w:tcPr>
            <w:tcW w:w="3735" w:type="dxa"/>
            <w:tcBorders>
              <w:bottom w:val="single" w:sz="4" w:space="0" w:color="auto"/>
            </w:tcBorders>
            <w:shd w:val="clear" w:color="000000" w:fill="FFFFFF"/>
            <w:vAlign w:val="center"/>
          </w:tcPr>
          <w:p w:rsidR="00F83D06" w:rsidRPr="001B6B04" w:rsidRDefault="00F83D06" w:rsidP="00EC3A56">
            <w:pPr>
              <w:ind w:left="0"/>
              <w:rPr>
                <w:rFonts w:asciiTheme="majorBidi" w:hAnsiTheme="majorBidi" w:cstheme="majorBidi"/>
                <w:i/>
                <w:iCs/>
                <w:spacing w:val="0"/>
                <w:lang w:eastAsia="fr-FR"/>
              </w:rPr>
            </w:pPr>
            <w:r>
              <w:rPr>
                <w:rFonts w:asciiTheme="majorBidi" w:hAnsiTheme="majorBidi" w:cstheme="majorBidi"/>
                <w:i/>
                <w:iCs/>
                <w:spacing w:val="0"/>
                <w:lang w:eastAsia="fr-FR"/>
              </w:rPr>
              <w:t>TABAC</w:t>
            </w:r>
          </w:p>
        </w:tc>
        <w:tc>
          <w:tcPr>
            <w:tcW w:w="1276" w:type="dxa"/>
            <w:tcBorders>
              <w:bottom w:val="single" w:sz="4" w:space="0" w:color="auto"/>
            </w:tcBorders>
            <w:shd w:val="clear" w:color="000000" w:fill="FFFFFF"/>
            <w:vAlign w:val="center"/>
          </w:tcPr>
          <w:p w:rsidR="00F83D06" w:rsidRPr="001B6B04" w:rsidRDefault="00F83D06" w:rsidP="0045443C">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2,156</w:t>
            </w:r>
          </w:p>
        </w:tc>
        <w:tc>
          <w:tcPr>
            <w:tcW w:w="1253" w:type="dxa"/>
            <w:tcBorders>
              <w:bottom w:val="single" w:sz="4" w:space="0" w:color="auto"/>
            </w:tcBorders>
            <w:shd w:val="clear" w:color="000000" w:fill="FFFFFF"/>
            <w:vAlign w:val="center"/>
          </w:tcPr>
          <w:p w:rsidR="00F83D06" w:rsidRDefault="00F83D06" w:rsidP="005921DF">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122</w:t>
            </w:r>
            <w:r w:rsidR="005921DF">
              <w:rPr>
                <w:rFonts w:asciiTheme="majorBidi" w:hAnsiTheme="majorBidi" w:cstheme="majorBidi"/>
                <w:i/>
                <w:iCs/>
                <w:spacing w:val="0"/>
                <w:sz w:val="22"/>
                <w:szCs w:val="22"/>
                <w:lang w:eastAsia="fr-FR"/>
              </w:rPr>
              <w:t>,</w:t>
            </w:r>
            <w:r>
              <w:rPr>
                <w:rFonts w:asciiTheme="majorBidi" w:hAnsiTheme="majorBidi" w:cstheme="majorBidi"/>
                <w:i/>
                <w:iCs/>
                <w:spacing w:val="0"/>
                <w:sz w:val="22"/>
                <w:szCs w:val="22"/>
                <w:lang w:eastAsia="fr-FR"/>
              </w:rPr>
              <w:t>3</w:t>
            </w:r>
          </w:p>
        </w:tc>
        <w:tc>
          <w:tcPr>
            <w:tcW w:w="1346" w:type="dxa"/>
            <w:tcBorders>
              <w:bottom w:val="single" w:sz="4" w:space="0" w:color="auto"/>
            </w:tcBorders>
            <w:shd w:val="clear" w:color="000000" w:fill="FFFFFF"/>
            <w:vAlign w:val="center"/>
          </w:tcPr>
          <w:p w:rsidR="00F83D06"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122,3</w:t>
            </w:r>
          </w:p>
        </w:tc>
        <w:tc>
          <w:tcPr>
            <w:tcW w:w="1346" w:type="dxa"/>
            <w:tcBorders>
              <w:bottom w:val="single" w:sz="4" w:space="0" w:color="auto"/>
            </w:tcBorders>
            <w:shd w:val="clear" w:color="000000" w:fill="FFFFFF"/>
            <w:noWrap/>
            <w:vAlign w:val="center"/>
          </w:tcPr>
          <w:p w:rsidR="00F83D06" w:rsidRDefault="00CC3394" w:rsidP="00930EE3">
            <w:pPr>
              <w:ind w:left="0"/>
              <w:jc w:val="center"/>
              <w:rPr>
                <w:rFonts w:asciiTheme="majorBidi" w:hAnsiTheme="majorBidi" w:cstheme="majorBidi"/>
                <w:i/>
                <w:iCs/>
                <w:spacing w:val="0"/>
                <w:sz w:val="22"/>
                <w:szCs w:val="22"/>
                <w:lang w:eastAsia="fr-FR"/>
              </w:rPr>
            </w:pPr>
            <w:r>
              <w:rPr>
                <w:rFonts w:asciiTheme="majorBidi" w:hAnsiTheme="majorBidi" w:cstheme="majorBidi"/>
                <w:i/>
                <w:iCs/>
                <w:spacing w:val="0"/>
                <w:sz w:val="22"/>
                <w:szCs w:val="22"/>
                <w:lang w:eastAsia="fr-FR"/>
              </w:rPr>
              <w:t>0,0</w:t>
            </w:r>
          </w:p>
        </w:tc>
      </w:tr>
      <w:tr w:rsidR="00F83D06" w:rsidRPr="001B6B04" w:rsidTr="00F83D06">
        <w:trPr>
          <w:trHeight w:val="491"/>
          <w:jc w:val="center"/>
        </w:trPr>
        <w:tc>
          <w:tcPr>
            <w:tcW w:w="3735" w:type="dxa"/>
            <w:tcBorders>
              <w:top w:val="single" w:sz="4" w:space="0" w:color="auto"/>
              <w:bottom w:val="single" w:sz="4" w:space="0" w:color="auto"/>
            </w:tcBorders>
            <w:shd w:val="clear" w:color="000000" w:fill="FABF8F" w:themeFill="accent6" w:themeFillTint="99"/>
            <w:vAlign w:val="center"/>
          </w:tcPr>
          <w:p w:rsidR="00F83D06" w:rsidRPr="00C55814" w:rsidRDefault="00F83D06" w:rsidP="00EC3A56">
            <w:pPr>
              <w:ind w:left="0"/>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PRODUITS NON ALIMENTAIRES</w:t>
            </w:r>
          </w:p>
        </w:tc>
        <w:tc>
          <w:tcPr>
            <w:tcW w:w="1276" w:type="dxa"/>
            <w:tcBorders>
              <w:top w:val="single" w:sz="4" w:space="0" w:color="auto"/>
              <w:bottom w:val="single" w:sz="4" w:space="0" w:color="auto"/>
            </w:tcBorders>
            <w:shd w:val="clear" w:color="000000" w:fill="FABF8F" w:themeFill="accent6" w:themeFillTint="99"/>
            <w:vAlign w:val="center"/>
          </w:tcPr>
          <w:p w:rsidR="00F83D06" w:rsidRPr="00C55814" w:rsidRDefault="00F83D06" w:rsidP="0045443C">
            <w:pPr>
              <w:ind w:left="0"/>
              <w:jc w:val="center"/>
              <w:rPr>
                <w:rFonts w:asciiTheme="majorBidi" w:hAnsiTheme="majorBidi" w:cstheme="majorBidi"/>
                <w:b/>
                <w:bCs/>
                <w:i/>
                <w:iCs/>
                <w:spacing w:val="0"/>
                <w:sz w:val="22"/>
                <w:szCs w:val="22"/>
                <w:lang w:eastAsia="fr-FR"/>
              </w:rPr>
            </w:pPr>
            <w:r w:rsidRPr="00C55814">
              <w:rPr>
                <w:rFonts w:asciiTheme="majorBidi" w:hAnsiTheme="majorBidi" w:cstheme="majorBidi"/>
                <w:b/>
                <w:bCs/>
                <w:i/>
                <w:iCs/>
                <w:spacing w:val="0"/>
                <w:sz w:val="22"/>
                <w:szCs w:val="22"/>
                <w:lang w:eastAsia="fr-FR"/>
              </w:rPr>
              <w:t>58,796</w:t>
            </w:r>
          </w:p>
        </w:tc>
        <w:tc>
          <w:tcPr>
            <w:tcW w:w="1253" w:type="dxa"/>
            <w:tcBorders>
              <w:top w:val="single" w:sz="4" w:space="0" w:color="auto"/>
              <w:bottom w:val="single" w:sz="4" w:space="0" w:color="auto"/>
            </w:tcBorders>
            <w:shd w:val="clear" w:color="000000" w:fill="FABF8F" w:themeFill="accent6" w:themeFillTint="99"/>
            <w:vAlign w:val="center"/>
          </w:tcPr>
          <w:p w:rsidR="00F83D06" w:rsidRPr="00C55814" w:rsidRDefault="00F83D06" w:rsidP="00796FD9">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113,2</w:t>
            </w:r>
          </w:p>
        </w:tc>
        <w:tc>
          <w:tcPr>
            <w:tcW w:w="1346" w:type="dxa"/>
            <w:tcBorders>
              <w:top w:val="single" w:sz="4" w:space="0" w:color="auto"/>
              <w:bottom w:val="single" w:sz="4" w:space="0" w:color="auto"/>
            </w:tcBorders>
            <w:shd w:val="clear" w:color="000000" w:fill="FABF8F" w:themeFill="accent6" w:themeFillTint="99"/>
            <w:vAlign w:val="center"/>
          </w:tcPr>
          <w:p w:rsidR="00F83D06" w:rsidRPr="00C55814" w:rsidRDefault="00CC3394" w:rsidP="00930EE3">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113,2</w:t>
            </w:r>
          </w:p>
        </w:tc>
        <w:tc>
          <w:tcPr>
            <w:tcW w:w="1346" w:type="dxa"/>
            <w:tcBorders>
              <w:top w:val="single" w:sz="4" w:space="0" w:color="auto"/>
              <w:bottom w:val="single" w:sz="4" w:space="0" w:color="auto"/>
            </w:tcBorders>
            <w:shd w:val="clear" w:color="000000" w:fill="FABF8F" w:themeFill="accent6" w:themeFillTint="99"/>
            <w:noWrap/>
            <w:vAlign w:val="center"/>
          </w:tcPr>
          <w:p w:rsidR="00F83D06" w:rsidRPr="00C55814" w:rsidRDefault="00CC3394" w:rsidP="00930EE3">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0,0</w:t>
            </w:r>
          </w:p>
        </w:tc>
      </w:tr>
      <w:tr w:rsidR="00F83D06" w:rsidRPr="001B6B04" w:rsidTr="00F83D06">
        <w:trPr>
          <w:trHeight w:val="553"/>
          <w:jc w:val="center"/>
        </w:trPr>
        <w:tc>
          <w:tcPr>
            <w:tcW w:w="3735" w:type="dxa"/>
            <w:tcBorders>
              <w:top w:val="single" w:sz="4" w:space="0" w:color="auto"/>
              <w:bottom w:val="single" w:sz="4" w:space="0" w:color="auto"/>
            </w:tcBorders>
            <w:shd w:val="clear" w:color="000000" w:fill="FFFFFF"/>
            <w:vAlign w:val="center"/>
          </w:tcPr>
          <w:p w:rsidR="00F83D06" w:rsidRPr="00C55814" w:rsidRDefault="00F83D06" w:rsidP="00820CFD">
            <w:pPr>
              <w:ind w:left="0"/>
              <w:rPr>
                <w:rFonts w:asciiTheme="majorBidi" w:hAnsiTheme="majorBidi" w:cstheme="majorBidi"/>
                <w:b/>
                <w:bCs/>
                <w:i/>
                <w:iCs/>
                <w:color w:val="993366"/>
                <w:spacing w:val="0"/>
                <w:sz w:val="22"/>
                <w:szCs w:val="22"/>
                <w:lang w:eastAsia="fr-FR"/>
              </w:rPr>
            </w:pPr>
            <w:r w:rsidRPr="00C55814">
              <w:rPr>
                <w:rFonts w:asciiTheme="majorBidi" w:hAnsiTheme="majorBidi" w:cstheme="majorBidi"/>
                <w:b/>
                <w:bCs/>
                <w:i/>
                <w:iCs/>
                <w:color w:val="993366"/>
                <w:spacing w:val="0"/>
                <w:sz w:val="22"/>
                <w:szCs w:val="22"/>
                <w:lang w:eastAsia="fr-FR"/>
              </w:rPr>
              <w:t>GENERAL</w:t>
            </w:r>
          </w:p>
        </w:tc>
        <w:tc>
          <w:tcPr>
            <w:tcW w:w="1276" w:type="dxa"/>
            <w:tcBorders>
              <w:top w:val="single" w:sz="4" w:space="0" w:color="auto"/>
              <w:bottom w:val="single" w:sz="4" w:space="0" w:color="auto"/>
            </w:tcBorders>
            <w:shd w:val="clear" w:color="000000" w:fill="FFFFFF"/>
            <w:vAlign w:val="center"/>
          </w:tcPr>
          <w:p w:rsidR="00F83D06" w:rsidRPr="00C55814" w:rsidRDefault="00F83D06" w:rsidP="00820CFD">
            <w:pPr>
              <w:ind w:left="0"/>
              <w:jc w:val="center"/>
              <w:rPr>
                <w:rFonts w:asciiTheme="majorBidi" w:hAnsiTheme="majorBidi" w:cstheme="majorBidi"/>
                <w:b/>
                <w:bCs/>
                <w:i/>
                <w:iCs/>
                <w:color w:val="993366"/>
                <w:spacing w:val="0"/>
                <w:sz w:val="22"/>
                <w:szCs w:val="22"/>
                <w:lang w:eastAsia="fr-FR"/>
              </w:rPr>
            </w:pPr>
            <w:r w:rsidRPr="00C55814">
              <w:rPr>
                <w:rFonts w:asciiTheme="majorBidi" w:hAnsiTheme="majorBidi" w:cstheme="majorBidi"/>
                <w:b/>
                <w:bCs/>
                <w:i/>
                <w:iCs/>
                <w:color w:val="993366"/>
                <w:spacing w:val="0"/>
                <w:sz w:val="22"/>
                <w:szCs w:val="22"/>
                <w:lang w:eastAsia="fr-FR"/>
              </w:rPr>
              <w:t>100</w:t>
            </w:r>
          </w:p>
        </w:tc>
        <w:tc>
          <w:tcPr>
            <w:tcW w:w="1253" w:type="dxa"/>
            <w:tcBorders>
              <w:top w:val="single" w:sz="4" w:space="0" w:color="auto"/>
              <w:bottom w:val="single" w:sz="4" w:space="0" w:color="auto"/>
            </w:tcBorders>
            <w:shd w:val="clear" w:color="000000" w:fill="FFFFFF"/>
            <w:vAlign w:val="center"/>
          </w:tcPr>
          <w:p w:rsidR="00F83D06" w:rsidRPr="00C55814" w:rsidRDefault="00F83D06" w:rsidP="00796FD9">
            <w:pPr>
              <w:ind w:left="0"/>
              <w:jc w:val="center"/>
              <w:rPr>
                <w:rFonts w:asciiTheme="majorBidi" w:hAnsiTheme="majorBidi" w:cstheme="majorBidi"/>
                <w:b/>
                <w:bCs/>
                <w:i/>
                <w:iCs/>
                <w:color w:val="993366"/>
                <w:spacing w:val="0"/>
                <w:sz w:val="22"/>
                <w:szCs w:val="22"/>
                <w:lang w:eastAsia="fr-FR"/>
              </w:rPr>
            </w:pPr>
            <w:r>
              <w:rPr>
                <w:rFonts w:asciiTheme="majorBidi" w:hAnsiTheme="majorBidi" w:cstheme="majorBidi"/>
                <w:b/>
                <w:bCs/>
                <w:i/>
                <w:iCs/>
                <w:color w:val="993366"/>
                <w:spacing w:val="0"/>
                <w:sz w:val="22"/>
                <w:szCs w:val="22"/>
                <w:lang w:eastAsia="fr-FR"/>
              </w:rPr>
              <w:t>120,0</w:t>
            </w:r>
          </w:p>
        </w:tc>
        <w:tc>
          <w:tcPr>
            <w:tcW w:w="1346" w:type="dxa"/>
            <w:tcBorders>
              <w:top w:val="single" w:sz="4" w:space="0" w:color="auto"/>
              <w:bottom w:val="single" w:sz="4" w:space="0" w:color="auto"/>
            </w:tcBorders>
            <w:shd w:val="clear" w:color="000000" w:fill="FFFFFF"/>
            <w:vAlign w:val="center"/>
          </w:tcPr>
          <w:p w:rsidR="00F83D06" w:rsidRPr="00C55814" w:rsidRDefault="00CC3394" w:rsidP="00930EE3">
            <w:pPr>
              <w:ind w:left="0"/>
              <w:jc w:val="center"/>
              <w:rPr>
                <w:rFonts w:asciiTheme="majorBidi" w:hAnsiTheme="majorBidi" w:cstheme="majorBidi"/>
                <w:b/>
                <w:bCs/>
                <w:i/>
                <w:iCs/>
                <w:color w:val="993366"/>
                <w:spacing w:val="0"/>
                <w:sz w:val="22"/>
                <w:szCs w:val="22"/>
                <w:lang w:eastAsia="fr-FR"/>
              </w:rPr>
            </w:pPr>
            <w:r>
              <w:rPr>
                <w:rFonts w:asciiTheme="majorBidi" w:hAnsiTheme="majorBidi" w:cstheme="majorBidi"/>
                <w:b/>
                <w:bCs/>
                <w:i/>
                <w:iCs/>
                <w:color w:val="993366"/>
                <w:spacing w:val="0"/>
                <w:sz w:val="22"/>
                <w:szCs w:val="22"/>
                <w:lang w:eastAsia="fr-FR"/>
              </w:rPr>
              <w:t>120,6</w:t>
            </w:r>
          </w:p>
        </w:tc>
        <w:tc>
          <w:tcPr>
            <w:tcW w:w="1346" w:type="dxa"/>
            <w:tcBorders>
              <w:top w:val="single" w:sz="4" w:space="0" w:color="auto"/>
              <w:bottom w:val="single" w:sz="4" w:space="0" w:color="auto"/>
            </w:tcBorders>
            <w:shd w:val="clear" w:color="000000" w:fill="FFFFFF"/>
            <w:noWrap/>
            <w:vAlign w:val="center"/>
          </w:tcPr>
          <w:p w:rsidR="00F83D06" w:rsidRPr="00C55814" w:rsidRDefault="00CC3394" w:rsidP="00930EE3">
            <w:pPr>
              <w:ind w:left="0"/>
              <w:jc w:val="center"/>
              <w:rPr>
                <w:rFonts w:asciiTheme="majorBidi" w:hAnsiTheme="majorBidi" w:cstheme="majorBidi"/>
                <w:b/>
                <w:bCs/>
                <w:i/>
                <w:iCs/>
                <w:color w:val="993366"/>
                <w:spacing w:val="0"/>
                <w:sz w:val="22"/>
                <w:szCs w:val="22"/>
                <w:lang w:eastAsia="fr-FR"/>
              </w:rPr>
            </w:pPr>
            <w:r>
              <w:rPr>
                <w:rFonts w:asciiTheme="majorBidi" w:hAnsiTheme="majorBidi" w:cstheme="majorBidi"/>
                <w:b/>
                <w:bCs/>
                <w:i/>
                <w:iCs/>
                <w:color w:val="993366"/>
                <w:spacing w:val="0"/>
                <w:sz w:val="22"/>
                <w:szCs w:val="22"/>
                <w:lang w:eastAsia="fr-FR"/>
              </w:rPr>
              <w:t>0,5</w:t>
            </w:r>
          </w:p>
        </w:tc>
      </w:tr>
    </w:tbl>
    <w:p w:rsidR="009B6D18" w:rsidRDefault="009E3732" w:rsidP="00532E3E">
      <w:pPr>
        <w:spacing w:before="100" w:beforeAutospacing="1" w:after="100" w:afterAutospacing="1"/>
        <w:ind w:left="0"/>
        <w:jc w:val="both"/>
        <w:rPr>
          <w:rFonts w:ascii="Times New Roman" w:eastAsia="Gulim" w:hAnsi="Times New Roman"/>
          <w:sz w:val="28"/>
          <w:szCs w:val="28"/>
        </w:rPr>
      </w:pPr>
      <w:r w:rsidRPr="009E3732">
        <w:rPr>
          <w:rFonts w:ascii="Times New Roman" w:eastAsia="Gulim" w:hAnsi="Times New Roman"/>
          <w:noProof/>
          <w:sz w:val="28"/>
          <w:szCs w:val="28"/>
          <w:lang w:eastAsia="fr-FR"/>
        </w:rPr>
        <w:lastRenderedPageBreak/>
        <w:drawing>
          <wp:inline distT="0" distB="0" distL="0" distR="0">
            <wp:extent cx="5343525" cy="3143250"/>
            <wp:effectExtent l="19050" t="0" r="9525"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3732" w:rsidRDefault="009E3732" w:rsidP="009B6D18">
      <w:pPr>
        <w:spacing w:before="100" w:beforeAutospacing="1" w:after="100" w:afterAutospacing="1"/>
        <w:ind w:left="0"/>
        <w:jc w:val="both"/>
        <w:rPr>
          <w:rFonts w:ascii="Times New Roman" w:eastAsia="Gulim" w:hAnsi="Times New Roman"/>
          <w:sz w:val="28"/>
          <w:szCs w:val="28"/>
        </w:rPr>
      </w:pPr>
    </w:p>
    <w:p w:rsidR="002A41F1" w:rsidRDefault="009B6D18" w:rsidP="009B6D18">
      <w:pPr>
        <w:spacing w:before="100" w:beforeAutospacing="1" w:after="100" w:afterAutospacing="1"/>
        <w:ind w:left="0"/>
        <w:jc w:val="both"/>
        <w:rPr>
          <w:rFonts w:ascii="Times New Roman" w:eastAsia="Gulim" w:hAnsi="Times New Roman"/>
          <w:b/>
          <w:bCs/>
          <w:sz w:val="28"/>
          <w:szCs w:val="28"/>
        </w:rPr>
      </w:pPr>
      <w:r>
        <w:rPr>
          <w:rFonts w:ascii="Times New Roman" w:eastAsia="Gulim" w:hAnsi="Times New Roman"/>
          <w:sz w:val="28"/>
          <w:szCs w:val="28"/>
        </w:rPr>
        <w:t xml:space="preserve"> </w:t>
      </w:r>
      <w:r w:rsidR="0081648E" w:rsidRPr="00493439">
        <w:rPr>
          <w:rFonts w:ascii="Times New Roman" w:eastAsia="Gulim" w:hAnsi="Times New Roman"/>
          <w:b/>
          <w:bCs/>
          <w:sz w:val="28"/>
          <w:szCs w:val="28"/>
        </w:rPr>
        <w:t>En glissement annuel, l</w:t>
      </w:r>
      <w:r w:rsidR="00371398" w:rsidRPr="00493439">
        <w:rPr>
          <w:rFonts w:ascii="Times New Roman" w:eastAsia="Gulim" w:hAnsi="Times New Roman"/>
          <w:b/>
          <w:bCs/>
          <w:sz w:val="28"/>
          <w:szCs w:val="28"/>
        </w:rPr>
        <w:t xml:space="preserve">es prix à la consommation sont en hausse de </w:t>
      </w:r>
      <w:r w:rsidR="000F0064">
        <w:rPr>
          <w:rFonts w:ascii="Times New Roman" w:eastAsia="Gulim" w:hAnsi="Times New Roman"/>
          <w:b/>
          <w:bCs/>
          <w:sz w:val="28"/>
          <w:szCs w:val="28"/>
        </w:rPr>
        <w:t>1,</w:t>
      </w:r>
      <w:r w:rsidR="00F62F02">
        <w:rPr>
          <w:rFonts w:ascii="Times New Roman" w:eastAsia="Gulim" w:hAnsi="Times New Roman"/>
          <w:b/>
          <w:bCs/>
          <w:sz w:val="28"/>
          <w:szCs w:val="28"/>
        </w:rPr>
        <w:t>9</w:t>
      </w:r>
      <w:r w:rsidR="0081648E" w:rsidRPr="00493439">
        <w:rPr>
          <w:rFonts w:ascii="Times New Roman" w:eastAsia="Gulim" w:hAnsi="Times New Roman"/>
          <w:b/>
          <w:bCs/>
          <w:sz w:val="28"/>
          <w:szCs w:val="28"/>
        </w:rPr>
        <w:t>%.</w:t>
      </w:r>
    </w:p>
    <w:p w:rsidR="0010373A" w:rsidRDefault="00493439" w:rsidP="009846F9">
      <w:pPr>
        <w:spacing w:before="100" w:beforeAutospacing="1" w:after="100" w:afterAutospacing="1"/>
        <w:ind w:left="0" w:firstLine="720"/>
        <w:jc w:val="both"/>
        <w:rPr>
          <w:rFonts w:ascii="Times New Roman" w:eastAsia="Gulim" w:hAnsi="Times New Roman"/>
          <w:sz w:val="28"/>
          <w:szCs w:val="28"/>
        </w:rPr>
      </w:pPr>
      <w:r w:rsidRPr="00391850">
        <w:rPr>
          <w:rFonts w:ascii="Times New Roman" w:eastAsia="Gulim" w:hAnsi="Times New Roman"/>
          <w:sz w:val="28"/>
          <w:szCs w:val="28"/>
        </w:rPr>
        <w:t xml:space="preserve">Comparé à son niveau du </w:t>
      </w:r>
      <w:r>
        <w:rPr>
          <w:rFonts w:ascii="Times New Roman" w:eastAsia="Gulim" w:hAnsi="Times New Roman"/>
          <w:sz w:val="28"/>
          <w:szCs w:val="28"/>
        </w:rPr>
        <w:t>même mois de l’année précédente, l</w:t>
      </w:r>
      <w:r w:rsidRPr="00391850">
        <w:rPr>
          <w:rFonts w:ascii="Times New Roman" w:eastAsia="Gulim" w:hAnsi="Times New Roman"/>
          <w:sz w:val="28"/>
          <w:szCs w:val="28"/>
        </w:rPr>
        <w:t xml:space="preserve">’indice des prix à la consommation à Casablanca </w:t>
      </w:r>
      <w:r>
        <w:rPr>
          <w:rFonts w:ascii="Times New Roman" w:eastAsia="Gulim" w:hAnsi="Times New Roman"/>
          <w:sz w:val="28"/>
          <w:szCs w:val="28"/>
        </w:rPr>
        <w:t>a augmenté de</w:t>
      </w:r>
      <w:r w:rsidR="002A41F1">
        <w:rPr>
          <w:rFonts w:ascii="Times New Roman" w:eastAsia="Gulim" w:hAnsi="Times New Roman"/>
          <w:sz w:val="28"/>
          <w:szCs w:val="28"/>
        </w:rPr>
        <w:t xml:space="preserve"> </w:t>
      </w:r>
      <w:r w:rsidR="000F0064">
        <w:rPr>
          <w:rFonts w:ascii="Times New Roman" w:eastAsia="Gulim" w:hAnsi="Times New Roman"/>
          <w:sz w:val="28"/>
          <w:szCs w:val="28"/>
        </w:rPr>
        <w:t>1,</w:t>
      </w:r>
      <w:r w:rsidR="00F62F02">
        <w:rPr>
          <w:rFonts w:ascii="Times New Roman" w:eastAsia="Gulim" w:hAnsi="Times New Roman"/>
          <w:sz w:val="28"/>
          <w:szCs w:val="28"/>
        </w:rPr>
        <w:t>9</w:t>
      </w:r>
      <w:r>
        <w:rPr>
          <w:rFonts w:ascii="Times New Roman" w:eastAsia="Gulim" w:hAnsi="Times New Roman"/>
          <w:sz w:val="28"/>
          <w:szCs w:val="28"/>
        </w:rPr>
        <w:t>%</w:t>
      </w:r>
      <w:r w:rsidRPr="00391850">
        <w:rPr>
          <w:rFonts w:ascii="Times New Roman" w:eastAsia="Gulim" w:hAnsi="Times New Roman"/>
          <w:sz w:val="28"/>
          <w:szCs w:val="28"/>
        </w:rPr>
        <w:t>.</w:t>
      </w:r>
    </w:p>
    <w:p w:rsidR="00532E3E" w:rsidRDefault="00A45915" w:rsidP="00532E3E">
      <w:pPr>
        <w:spacing w:before="100" w:beforeAutospacing="1" w:after="100" w:afterAutospacing="1"/>
        <w:ind w:left="0"/>
        <w:jc w:val="both"/>
        <w:rPr>
          <w:rFonts w:ascii="Times New Roman" w:eastAsia="Gulim" w:hAnsi="Times New Roman"/>
          <w:sz w:val="28"/>
          <w:szCs w:val="28"/>
        </w:rPr>
      </w:pPr>
      <w:r w:rsidRPr="00A45915">
        <w:rPr>
          <w:rFonts w:ascii="Times New Roman" w:eastAsia="Gulim" w:hAnsi="Times New Roman"/>
          <w:noProof/>
          <w:sz w:val="28"/>
          <w:szCs w:val="28"/>
          <w:lang w:eastAsia="fr-FR"/>
        </w:rPr>
        <w:drawing>
          <wp:inline distT="0" distB="0" distL="0" distR="0">
            <wp:extent cx="5400675" cy="3028950"/>
            <wp:effectExtent l="19050" t="0" r="9525" b="0"/>
            <wp:docPr id="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5F5E" w:rsidRDefault="00F8002B" w:rsidP="006241C8">
      <w:pPr>
        <w:spacing w:before="100" w:beforeAutospacing="1" w:after="100" w:afterAutospacing="1"/>
        <w:ind w:left="0" w:firstLine="720"/>
        <w:jc w:val="both"/>
        <w:rPr>
          <w:rFonts w:ascii="Times New Roman" w:eastAsia="Gulim" w:hAnsi="Times New Roman"/>
          <w:sz w:val="28"/>
          <w:szCs w:val="28"/>
        </w:rPr>
      </w:pPr>
      <w:r w:rsidRPr="00391850">
        <w:rPr>
          <w:rFonts w:ascii="Times New Roman" w:eastAsia="Gulim" w:hAnsi="Times New Roman"/>
          <w:sz w:val="28"/>
          <w:szCs w:val="28"/>
        </w:rPr>
        <w:t xml:space="preserve">Cette variation résulte </w:t>
      </w:r>
      <w:r>
        <w:rPr>
          <w:rFonts w:ascii="Times New Roman" w:eastAsia="Gulim" w:hAnsi="Times New Roman"/>
          <w:sz w:val="28"/>
          <w:szCs w:val="28"/>
        </w:rPr>
        <w:t xml:space="preserve">en grande partie </w:t>
      </w:r>
      <w:r w:rsidRPr="00391850">
        <w:rPr>
          <w:rFonts w:ascii="Times New Roman" w:eastAsia="Gulim" w:hAnsi="Times New Roman"/>
          <w:sz w:val="28"/>
          <w:szCs w:val="28"/>
        </w:rPr>
        <w:t xml:space="preserve">de la </w:t>
      </w:r>
      <w:r>
        <w:rPr>
          <w:rFonts w:ascii="Times New Roman" w:eastAsia="Gulim" w:hAnsi="Times New Roman"/>
          <w:sz w:val="28"/>
          <w:szCs w:val="28"/>
        </w:rPr>
        <w:t>hausse</w:t>
      </w:r>
      <w:r w:rsidRPr="00391850">
        <w:rPr>
          <w:rFonts w:ascii="Times New Roman" w:eastAsia="Gulim" w:hAnsi="Times New Roman"/>
          <w:sz w:val="28"/>
          <w:szCs w:val="28"/>
        </w:rPr>
        <w:t xml:space="preserve"> </w:t>
      </w:r>
      <w:r w:rsidR="00192A0C">
        <w:rPr>
          <w:rFonts w:ascii="Times New Roman" w:eastAsia="Gulim" w:hAnsi="Times New Roman"/>
          <w:sz w:val="28"/>
          <w:szCs w:val="28"/>
        </w:rPr>
        <w:t xml:space="preserve">des prix des </w:t>
      </w:r>
      <w:r w:rsidRPr="00391850">
        <w:rPr>
          <w:rFonts w:ascii="Times New Roman" w:eastAsia="Gulim" w:hAnsi="Times New Roman"/>
          <w:sz w:val="28"/>
          <w:szCs w:val="28"/>
        </w:rPr>
        <w:t>‘‘Produits alimentaires et boissons non alcoolisées’’</w:t>
      </w:r>
      <w:r w:rsidR="00571673" w:rsidRPr="00571673">
        <w:rPr>
          <w:rFonts w:ascii="Times New Roman" w:eastAsia="Gulim" w:hAnsi="Times New Roman"/>
          <w:sz w:val="28"/>
          <w:szCs w:val="28"/>
        </w:rPr>
        <w:t xml:space="preserve"> </w:t>
      </w:r>
      <w:r w:rsidR="00571673">
        <w:rPr>
          <w:rFonts w:ascii="Times New Roman" w:eastAsia="Gulim" w:hAnsi="Times New Roman"/>
          <w:sz w:val="28"/>
          <w:szCs w:val="28"/>
        </w:rPr>
        <w:t xml:space="preserve">de </w:t>
      </w:r>
      <w:r w:rsidR="00753B2B">
        <w:rPr>
          <w:rFonts w:ascii="Times New Roman" w:eastAsia="Gulim" w:hAnsi="Times New Roman"/>
          <w:sz w:val="28"/>
          <w:szCs w:val="28"/>
        </w:rPr>
        <w:t>3,</w:t>
      </w:r>
      <w:r w:rsidR="00A45915">
        <w:rPr>
          <w:rFonts w:ascii="Times New Roman" w:eastAsia="Gulim" w:hAnsi="Times New Roman"/>
          <w:sz w:val="28"/>
          <w:szCs w:val="28"/>
        </w:rPr>
        <w:t>8</w:t>
      </w:r>
      <w:r w:rsidR="00753B2B">
        <w:rPr>
          <w:rFonts w:ascii="Times New Roman" w:eastAsia="Gulim" w:hAnsi="Times New Roman"/>
          <w:sz w:val="28"/>
          <w:szCs w:val="28"/>
        </w:rPr>
        <w:t>%</w:t>
      </w:r>
      <w:r w:rsidRPr="00391850">
        <w:rPr>
          <w:rFonts w:ascii="Times New Roman" w:eastAsia="Gulim" w:hAnsi="Times New Roman"/>
          <w:sz w:val="28"/>
          <w:szCs w:val="28"/>
        </w:rPr>
        <w:t xml:space="preserve">. </w:t>
      </w:r>
      <w:r w:rsidR="007E56F0">
        <w:rPr>
          <w:rFonts w:ascii="Times New Roman" w:eastAsia="Gulim" w:hAnsi="Times New Roman"/>
          <w:sz w:val="28"/>
          <w:szCs w:val="28"/>
        </w:rPr>
        <w:t xml:space="preserve">Quant aux </w:t>
      </w:r>
      <w:r w:rsidRPr="00391850">
        <w:rPr>
          <w:rFonts w:ascii="Times New Roman" w:eastAsia="Gulim" w:hAnsi="Times New Roman"/>
          <w:sz w:val="28"/>
          <w:szCs w:val="28"/>
        </w:rPr>
        <w:t xml:space="preserve">produits non alimentaires </w:t>
      </w:r>
      <w:r w:rsidR="007E56F0">
        <w:rPr>
          <w:rFonts w:ascii="Times New Roman" w:eastAsia="Gulim" w:hAnsi="Times New Roman"/>
          <w:sz w:val="28"/>
          <w:szCs w:val="28"/>
        </w:rPr>
        <w:t>les prix vont d’</w:t>
      </w:r>
      <w:r w:rsidRPr="00391850">
        <w:rPr>
          <w:rFonts w:ascii="Times New Roman" w:eastAsia="Gulim" w:hAnsi="Times New Roman"/>
          <w:sz w:val="28"/>
          <w:szCs w:val="28"/>
        </w:rPr>
        <w:t xml:space="preserve">une </w:t>
      </w:r>
      <w:r>
        <w:rPr>
          <w:rFonts w:ascii="Times New Roman" w:eastAsia="Gulim" w:hAnsi="Times New Roman"/>
          <w:sz w:val="28"/>
          <w:szCs w:val="28"/>
        </w:rPr>
        <w:t xml:space="preserve">baisse </w:t>
      </w:r>
      <w:r w:rsidRPr="00391850">
        <w:rPr>
          <w:rFonts w:ascii="Times New Roman" w:eastAsia="Gulim" w:hAnsi="Times New Roman"/>
          <w:sz w:val="28"/>
          <w:szCs w:val="28"/>
        </w:rPr>
        <w:t xml:space="preserve">de </w:t>
      </w:r>
      <w:r w:rsidR="00A45915">
        <w:rPr>
          <w:rFonts w:ascii="Times New Roman" w:eastAsia="Gulim" w:hAnsi="Times New Roman"/>
          <w:sz w:val="28"/>
          <w:szCs w:val="28"/>
        </w:rPr>
        <w:t>1,2</w:t>
      </w:r>
      <w:r>
        <w:rPr>
          <w:rFonts w:ascii="Times New Roman" w:eastAsia="Gulim" w:hAnsi="Times New Roman"/>
          <w:sz w:val="28"/>
          <w:szCs w:val="28"/>
        </w:rPr>
        <w:t>%</w:t>
      </w:r>
      <w:r w:rsidRPr="00391850">
        <w:rPr>
          <w:rFonts w:ascii="Times New Roman" w:eastAsia="Gulim" w:hAnsi="Times New Roman"/>
          <w:sz w:val="28"/>
          <w:szCs w:val="28"/>
        </w:rPr>
        <w:t xml:space="preserve"> </w:t>
      </w:r>
      <w:r w:rsidR="00512B16">
        <w:rPr>
          <w:rFonts w:ascii="Times New Roman" w:eastAsia="Gulim" w:hAnsi="Times New Roman"/>
          <w:sz w:val="28"/>
          <w:szCs w:val="28"/>
        </w:rPr>
        <w:t>d</w:t>
      </w:r>
      <w:r w:rsidR="00A45915">
        <w:rPr>
          <w:rFonts w:ascii="Times New Roman" w:eastAsia="Gulim" w:hAnsi="Times New Roman"/>
          <w:sz w:val="28"/>
          <w:szCs w:val="28"/>
        </w:rPr>
        <w:t>u</w:t>
      </w:r>
      <w:r w:rsidR="00753B2B">
        <w:rPr>
          <w:rFonts w:ascii="Times New Roman" w:eastAsia="Gulim" w:hAnsi="Times New Roman"/>
          <w:sz w:val="28"/>
          <w:szCs w:val="28"/>
        </w:rPr>
        <w:t xml:space="preserve"> </w:t>
      </w:r>
      <w:r w:rsidR="00512B16">
        <w:rPr>
          <w:rFonts w:ascii="Times New Roman" w:eastAsia="Gulim" w:hAnsi="Times New Roman"/>
          <w:sz w:val="28"/>
          <w:szCs w:val="28"/>
        </w:rPr>
        <w:t xml:space="preserve"> </w:t>
      </w:r>
      <w:r w:rsidRPr="00391850">
        <w:rPr>
          <w:rFonts w:ascii="Times New Roman" w:eastAsia="Gulim" w:hAnsi="Times New Roman"/>
          <w:sz w:val="28"/>
          <w:szCs w:val="28"/>
        </w:rPr>
        <w:t>‘‘</w:t>
      </w:r>
      <w:r w:rsidR="00A45915">
        <w:rPr>
          <w:rFonts w:ascii="Times New Roman" w:eastAsia="Gulim" w:hAnsi="Times New Roman"/>
          <w:sz w:val="28"/>
          <w:szCs w:val="28"/>
        </w:rPr>
        <w:t>Transports</w:t>
      </w:r>
      <w:r w:rsidRPr="00391850">
        <w:rPr>
          <w:rFonts w:ascii="Times New Roman" w:eastAsia="Gulim" w:hAnsi="Times New Roman"/>
          <w:sz w:val="28"/>
          <w:szCs w:val="28"/>
        </w:rPr>
        <w:t>’’</w:t>
      </w:r>
      <w:r w:rsidR="00C17831">
        <w:rPr>
          <w:rFonts w:ascii="Times New Roman" w:eastAsia="Gulim" w:hAnsi="Times New Roman"/>
          <w:sz w:val="28"/>
          <w:szCs w:val="28"/>
        </w:rPr>
        <w:t xml:space="preserve"> </w:t>
      </w:r>
      <w:r w:rsidR="007E56F0">
        <w:rPr>
          <w:rFonts w:ascii="Times New Roman" w:eastAsia="Gulim" w:hAnsi="Times New Roman"/>
          <w:sz w:val="28"/>
          <w:szCs w:val="28"/>
        </w:rPr>
        <w:t>à</w:t>
      </w:r>
      <w:r w:rsidR="00C17831">
        <w:rPr>
          <w:rFonts w:ascii="Times New Roman" w:eastAsia="Gulim" w:hAnsi="Times New Roman"/>
          <w:sz w:val="28"/>
          <w:szCs w:val="28"/>
        </w:rPr>
        <w:t xml:space="preserve"> une hausse de </w:t>
      </w:r>
      <w:r w:rsidR="00AC5C92">
        <w:rPr>
          <w:rFonts w:ascii="Times New Roman" w:eastAsia="Gulim" w:hAnsi="Times New Roman"/>
          <w:sz w:val="28"/>
          <w:szCs w:val="28"/>
        </w:rPr>
        <w:t>3,</w:t>
      </w:r>
      <w:r w:rsidR="00753B2B">
        <w:rPr>
          <w:rFonts w:ascii="Times New Roman" w:eastAsia="Gulim" w:hAnsi="Times New Roman"/>
          <w:sz w:val="28"/>
          <w:szCs w:val="28"/>
        </w:rPr>
        <w:t>3</w:t>
      </w:r>
      <w:r w:rsidR="00C17831">
        <w:rPr>
          <w:rFonts w:ascii="Times New Roman" w:eastAsia="Gulim" w:hAnsi="Times New Roman"/>
          <w:sz w:val="28"/>
          <w:szCs w:val="28"/>
        </w:rPr>
        <w:t xml:space="preserve">% </w:t>
      </w:r>
      <w:r>
        <w:rPr>
          <w:rFonts w:ascii="Times New Roman" w:eastAsia="Gulim" w:hAnsi="Times New Roman"/>
          <w:sz w:val="28"/>
          <w:szCs w:val="28"/>
        </w:rPr>
        <w:t>d</w:t>
      </w:r>
      <w:r w:rsidR="007541F9">
        <w:rPr>
          <w:rFonts w:ascii="Times New Roman" w:eastAsia="Gulim" w:hAnsi="Times New Roman"/>
          <w:sz w:val="28"/>
          <w:szCs w:val="28"/>
        </w:rPr>
        <w:t>es</w:t>
      </w:r>
      <w:r w:rsidR="00AC5C92">
        <w:rPr>
          <w:rFonts w:ascii="Times New Roman" w:eastAsia="Gulim" w:hAnsi="Times New Roman"/>
          <w:sz w:val="28"/>
          <w:szCs w:val="28"/>
        </w:rPr>
        <w:t xml:space="preserve"> </w:t>
      </w:r>
      <w:r w:rsidRPr="00391850">
        <w:rPr>
          <w:rFonts w:ascii="Times New Roman" w:eastAsia="Gulim" w:hAnsi="Times New Roman"/>
          <w:sz w:val="28"/>
          <w:szCs w:val="28"/>
        </w:rPr>
        <w:t>‘‘</w:t>
      </w:r>
      <w:r w:rsidR="00753B2B">
        <w:rPr>
          <w:rFonts w:ascii="Times New Roman" w:eastAsia="Gulim" w:hAnsi="Times New Roman"/>
          <w:sz w:val="28"/>
          <w:szCs w:val="28"/>
        </w:rPr>
        <w:t>Restaurants et Hôtels</w:t>
      </w:r>
      <w:r w:rsidRPr="00391850">
        <w:rPr>
          <w:rFonts w:ascii="Times New Roman" w:eastAsia="Gulim" w:hAnsi="Times New Roman"/>
          <w:sz w:val="28"/>
          <w:szCs w:val="28"/>
        </w:rPr>
        <w:t>’’</w:t>
      </w:r>
      <w:r w:rsidR="009846F9">
        <w:rPr>
          <w:rFonts w:ascii="Times New Roman" w:eastAsia="Gulim" w:hAnsi="Times New Roman"/>
          <w:sz w:val="28"/>
          <w:szCs w:val="28"/>
        </w:rPr>
        <w:t xml:space="preserve"> en passant par une hausse de 1,</w:t>
      </w:r>
      <w:r w:rsidR="006241C8">
        <w:rPr>
          <w:rFonts w:ascii="Times New Roman" w:eastAsia="Gulim" w:hAnsi="Times New Roman"/>
          <w:sz w:val="28"/>
          <w:szCs w:val="28"/>
        </w:rPr>
        <w:t>3</w:t>
      </w:r>
      <w:r w:rsidR="009846F9">
        <w:rPr>
          <w:rFonts w:ascii="Times New Roman" w:eastAsia="Gulim" w:hAnsi="Times New Roman"/>
          <w:sz w:val="28"/>
          <w:szCs w:val="28"/>
        </w:rPr>
        <w:t xml:space="preserve">% des </w:t>
      </w:r>
      <w:r w:rsidR="009846F9" w:rsidRPr="00391850">
        <w:rPr>
          <w:rFonts w:ascii="Times New Roman" w:eastAsia="Gulim" w:hAnsi="Times New Roman"/>
          <w:sz w:val="28"/>
          <w:szCs w:val="28"/>
        </w:rPr>
        <w:t>‘‘</w:t>
      </w:r>
      <w:r w:rsidR="009846F9">
        <w:rPr>
          <w:rFonts w:ascii="Times New Roman" w:eastAsia="Gulim" w:hAnsi="Times New Roman"/>
          <w:sz w:val="28"/>
          <w:szCs w:val="28"/>
        </w:rPr>
        <w:t>Logement, eau et électricité</w:t>
      </w:r>
      <w:r w:rsidR="009846F9" w:rsidRPr="00391850">
        <w:rPr>
          <w:rFonts w:ascii="Times New Roman" w:eastAsia="Gulim" w:hAnsi="Times New Roman"/>
          <w:sz w:val="28"/>
          <w:szCs w:val="28"/>
        </w:rPr>
        <w:t>’’</w:t>
      </w:r>
      <w:r w:rsidR="00206BEC">
        <w:rPr>
          <w:rFonts w:ascii="Times New Roman" w:eastAsia="Gulim" w:hAnsi="Times New Roman"/>
          <w:sz w:val="28"/>
          <w:szCs w:val="28"/>
        </w:rPr>
        <w:t>.</w:t>
      </w:r>
    </w:p>
    <w:p w:rsidR="004F4480" w:rsidRPr="005931E3" w:rsidRDefault="004F4480" w:rsidP="004F4480">
      <w:pPr>
        <w:spacing w:before="100" w:beforeAutospacing="1" w:after="100" w:afterAutospacing="1"/>
        <w:ind w:left="0"/>
        <w:jc w:val="center"/>
        <w:rPr>
          <w:rFonts w:eastAsia="Gulim" w:cs="Arial"/>
          <w:b/>
          <w:bCs/>
          <w:i/>
          <w:iCs/>
          <w:color w:val="993366"/>
          <w:spacing w:val="0"/>
          <w:w w:val="90"/>
          <w:sz w:val="24"/>
          <w:szCs w:val="24"/>
        </w:rPr>
      </w:pPr>
      <w:r w:rsidRPr="005931E3">
        <w:rPr>
          <w:rFonts w:eastAsia="Gulim" w:cs="Arial"/>
          <w:b/>
          <w:bCs/>
          <w:i/>
          <w:iCs/>
          <w:color w:val="993366"/>
          <w:spacing w:val="0"/>
          <w:w w:val="90"/>
          <w:sz w:val="24"/>
          <w:szCs w:val="24"/>
        </w:rPr>
        <w:lastRenderedPageBreak/>
        <w:t xml:space="preserve">EVOLUTION </w:t>
      </w:r>
      <w:r>
        <w:rPr>
          <w:rFonts w:eastAsia="Gulim" w:cs="Arial"/>
          <w:b/>
          <w:bCs/>
          <w:i/>
          <w:iCs/>
          <w:color w:val="993366"/>
          <w:spacing w:val="0"/>
          <w:w w:val="90"/>
          <w:sz w:val="24"/>
          <w:szCs w:val="24"/>
        </w:rPr>
        <w:t xml:space="preserve">DE L’IPC </w:t>
      </w:r>
      <w:r w:rsidRPr="005931E3">
        <w:rPr>
          <w:rFonts w:eastAsia="Gulim" w:cs="Arial"/>
          <w:b/>
          <w:bCs/>
          <w:i/>
          <w:iCs/>
          <w:color w:val="993366"/>
          <w:spacing w:val="0"/>
          <w:w w:val="90"/>
          <w:sz w:val="24"/>
          <w:szCs w:val="24"/>
        </w:rPr>
        <w:t>PAR DIVISION DE PRODUITS</w:t>
      </w:r>
    </w:p>
    <w:tbl>
      <w:tblPr>
        <w:tblW w:w="6096" w:type="pct"/>
        <w:tblInd w:w="-459" w:type="dxa"/>
        <w:tblLayout w:type="fixed"/>
        <w:tblLook w:val="00A0"/>
      </w:tblPr>
      <w:tblGrid>
        <w:gridCol w:w="3410"/>
        <w:gridCol w:w="844"/>
        <w:gridCol w:w="1416"/>
        <w:gridCol w:w="993"/>
        <w:gridCol w:w="1276"/>
        <w:gridCol w:w="1418"/>
        <w:gridCol w:w="1276"/>
      </w:tblGrid>
      <w:tr w:rsidR="00B5794D" w:rsidRPr="001A4A7D" w:rsidTr="00F61FB9">
        <w:trPr>
          <w:trHeight w:val="651"/>
        </w:trPr>
        <w:tc>
          <w:tcPr>
            <w:tcW w:w="1603" w:type="pct"/>
            <w:tcBorders>
              <w:top w:val="single" w:sz="4" w:space="0" w:color="auto"/>
              <w:bottom w:val="single" w:sz="4" w:space="0" w:color="auto"/>
            </w:tcBorders>
            <w:shd w:val="clear" w:color="auto" w:fill="FABF8F"/>
            <w:vAlign w:val="center"/>
          </w:tcPr>
          <w:p w:rsidR="00B5794D" w:rsidRPr="00BF611C" w:rsidRDefault="00B5794D"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DIVISION DE PRODUITS</w:t>
            </w:r>
          </w:p>
        </w:tc>
        <w:tc>
          <w:tcPr>
            <w:tcW w:w="397" w:type="pct"/>
            <w:tcBorders>
              <w:top w:val="single" w:sz="4" w:space="0" w:color="auto"/>
              <w:bottom w:val="single" w:sz="4" w:space="0" w:color="auto"/>
            </w:tcBorders>
            <w:shd w:val="clear" w:color="auto" w:fill="FABF8F"/>
            <w:vAlign w:val="center"/>
          </w:tcPr>
          <w:p w:rsidR="00B5794D" w:rsidRPr="00BF611C" w:rsidRDefault="00B5794D" w:rsidP="00C8132C">
            <w:pPr>
              <w:ind w:left="0"/>
              <w:jc w:val="center"/>
              <w:rPr>
                <w:rFonts w:asciiTheme="majorBidi" w:hAnsiTheme="majorBidi" w:cstheme="majorBidi"/>
                <w:i/>
                <w:iCs/>
                <w:spacing w:val="0"/>
                <w:sz w:val="24"/>
                <w:szCs w:val="24"/>
                <w:lang w:eastAsia="fr-FR"/>
              </w:rPr>
            </w:pPr>
            <w:r w:rsidRPr="00BF611C">
              <w:rPr>
                <w:rFonts w:asciiTheme="majorBidi" w:hAnsiTheme="majorBidi" w:cstheme="majorBidi"/>
                <w:i/>
                <w:iCs/>
                <w:spacing w:val="0"/>
                <w:sz w:val="24"/>
                <w:szCs w:val="24"/>
                <w:lang w:eastAsia="fr-FR"/>
              </w:rPr>
              <w:t>Pondération</w:t>
            </w:r>
          </w:p>
        </w:tc>
        <w:tc>
          <w:tcPr>
            <w:tcW w:w="666" w:type="pct"/>
            <w:tcBorders>
              <w:top w:val="single" w:sz="4" w:space="0" w:color="auto"/>
              <w:bottom w:val="single" w:sz="4" w:space="0" w:color="auto"/>
            </w:tcBorders>
            <w:shd w:val="clear" w:color="auto" w:fill="FABF8F"/>
            <w:vAlign w:val="center"/>
          </w:tcPr>
          <w:p w:rsidR="00B5794D" w:rsidRPr="00BF611C" w:rsidRDefault="00B5794D" w:rsidP="004F4480">
            <w:pPr>
              <w:ind w:left="0"/>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Juillet-15</w:t>
            </w:r>
          </w:p>
        </w:tc>
        <w:tc>
          <w:tcPr>
            <w:tcW w:w="467" w:type="pct"/>
            <w:tcBorders>
              <w:top w:val="single" w:sz="4" w:space="0" w:color="auto"/>
              <w:bottom w:val="single" w:sz="4" w:space="0" w:color="auto"/>
            </w:tcBorders>
            <w:shd w:val="clear" w:color="auto" w:fill="FABF8F"/>
            <w:vAlign w:val="center"/>
          </w:tcPr>
          <w:p w:rsidR="00B5794D" w:rsidRPr="00BF611C" w:rsidRDefault="00B5794D" w:rsidP="00796FD9">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Juin-16</w:t>
            </w:r>
          </w:p>
        </w:tc>
        <w:tc>
          <w:tcPr>
            <w:tcW w:w="600" w:type="pct"/>
            <w:tcBorders>
              <w:top w:val="single" w:sz="4" w:space="0" w:color="auto"/>
              <w:bottom w:val="single" w:sz="4" w:space="0" w:color="auto"/>
            </w:tcBorders>
            <w:shd w:val="clear" w:color="auto" w:fill="FABF8F"/>
            <w:vAlign w:val="center"/>
          </w:tcPr>
          <w:p w:rsidR="00B5794D" w:rsidRPr="00BF611C" w:rsidRDefault="00B5794D" w:rsidP="00CA5E14">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Juillet-16</w:t>
            </w:r>
          </w:p>
        </w:tc>
        <w:tc>
          <w:tcPr>
            <w:tcW w:w="667" w:type="pct"/>
            <w:tcBorders>
              <w:top w:val="single" w:sz="4" w:space="0" w:color="auto"/>
              <w:bottom w:val="single" w:sz="4" w:space="0" w:color="auto"/>
            </w:tcBorders>
            <w:shd w:val="clear" w:color="auto" w:fill="FABF8F"/>
            <w:vAlign w:val="center"/>
          </w:tcPr>
          <w:p w:rsidR="00B5794D" w:rsidRPr="00BF611C" w:rsidRDefault="00B5794D"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Var. mensuelle en%</w:t>
            </w:r>
          </w:p>
        </w:tc>
        <w:tc>
          <w:tcPr>
            <w:tcW w:w="600" w:type="pct"/>
            <w:tcBorders>
              <w:top w:val="single" w:sz="4" w:space="0" w:color="auto"/>
              <w:bottom w:val="single" w:sz="4" w:space="0" w:color="auto"/>
            </w:tcBorders>
            <w:shd w:val="clear" w:color="auto" w:fill="FABF8F"/>
            <w:vAlign w:val="center"/>
          </w:tcPr>
          <w:p w:rsidR="00B5794D" w:rsidRPr="00BF611C" w:rsidRDefault="00B5794D"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Var. annuelle</w:t>
            </w:r>
          </w:p>
          <w:p w:rsidR="00B5794D" w:rsidRPr="00BF611C" w:rsidRDefault="00B5794D" w:rsidP="00C8132C">
            <w:pPr>
              <w:ind w:left="0"/>
              <w:jc w:val="center"/>
              <w:rPr>
                <w:rFonts w:asciiTheme="majorBidi" w:hAnsiTheme="majorBidi" w:cstheme="majorBidi"/>
                <w:i/>
                <w:iCs/>
                <w:color w:val="000000"/>
                <w:spacing w:val="0"/>
                <w:sz w:val="24"/>
                <w:szCs w:val="24"/>
                <w:lang w:eastAsia="fr-FR"/>
              </w:rPr>
            </w:pPr>
            <w:r w:rsidRPr="00BF611C">
              <w:rPr>
                <w:rFonts w:asciiTheme="majorBidi" w:hAnsiTheme="majorBidi" w:cstheme="majorBidi"/>
                <w:i/>
                <w:iCs/>
                <w:color w:val="000000"/>
                <w:spacing w:val="0"/>
                <w:sz w:val="24"/>
                <w:szCs w:val="24"/>
                <w:lang w:eastAsia="fr-FR"/>
              </w:rPr>
              <w:t>en %</w:t>
            </w:r>
          </w:p>
        </w:tc>
      </w:tr>
      <w:tr w:rsidR="00B5794D" w:rsidRPr="006B6E3F" w:rsidTr="00F61FB9">
        <w:trPr>
          <w:trHeight w:val="365"/>
        </w:trPr>
        <w:tc>
          <w:tcPr>
            <w:tcW w:w="1603" w:type="pct"/>
            <w:tcBorders>
              <w:top w:val="single" w:sz="4" w:space="0" w:color="auto"/>
              <w:bottom w:val="single" w:sz="4" w:space="0" w:color="auto"/>
            </w:tcBorders>
            <w:vAlign w:val="center"/>
          </w:tcPr>
          <w:p w:rsidR="00B5794D" w:rsidRPr="00780B55" w:rsidRDefault="00B5794D" w:rsidP="00C8132C">
            <w:pPr>
              <w:ind w:left="0"/>
              <w:rPr>
                <w:rFonts w:asciiTheme="majorBidi" w:hAnsiTheme="majorBidi" w:cstheme="majorBidi"/>
                <w:i/>
                <w:iCs/>
                <w:color w:val="C00000"/>
                <w:spacing w:val="0"/>
                <w:lang w:eastAsia="fr-FR"/>
              </w:rPr>
            </w:pPr>
            <w:r w:rsidRPr="00780B55">
              <w:rPr>
                <w:rFonts w:asciiTheme="majorBidi" w:hAnsiTheme="majorBidi" w:cstheme="majorBidi"/>
                <w:i/>
                <w:iCs/>
                <w:color w:val="C00000"/>
                <w:spacing w:val="0"/>
                <w:lang w:eastAsia="fr-FR"/>
              </w:rPr>
              <w:t>GENERAL</w:t>
            </w:r>
          </w:p>
        </w:tc>
        <w:tc>
          <w:tcPr>
            <w:tcW w:w="39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C00000"/>
                <w:spacing w:val="0"/>
                <w:lang w:eastAsia="fr-FR"/>
              </w:rPr>
            </w:pPr>
            <w:r w:rsidRPr="00780B55">
              <w:rPr>
                <w:rFonts w:asciiTheme="majorBidi" w:hAnsiTheme="majorBidi" w:cstheme="majorBidi"/>
                <w:i/>
                <w:iCs/>
                <w:color w:val="C00000"/>
                <w:spacing w:val="0"/>
                <w:lang w:eastAsia="fr-FR"/>
              </w:rPr>
              <w:t>100,0</w:t>
            </w:r>
          </w:p>
        </w:tc>
        <w:tc>
          <w:tcPr>
            <w:tcW w:w="666"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C00000"/>
                <w:spacing w:val="0"/>
                <w:lang w:eastAsia="fr-FR"/>
              </w:rPr>
            </w:pPr>
            <w:r>
              <w:rPr>
                <w:rFonts w:asciiTheme="majorBidi" w:hAnsiTheme="majorBidi" w:cstheme="majorBidi"/>
                <w:i/>
                <w:iCs/>
                <w:color w:val="C00000"/>
                <w:spacing w:val="0"/>
                <w:lang w:eastAsia="fr-FR"/>
              </w:rPr>
              <w:t>118,3</w:t>
            </w:r>
          </w:p>
        </w:tc>
        <w:tc>
          <w:tcPr>
            <w:tcW w:w="467"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C00000"/>
                <w:spacing w:val="0"/>
                <w:lang w:eastAsia="fr-FR"/>
              </w:rPr>
            </w:pPr>
            <w:r>
              <w:rPr>
                <w:rFonts w:asciiTheme="majorBidi" w:hAnsiTheme="majorBidi" w:cstheme="majorBidi"/>
                <w:i/>
                <w:iCs/>
                <w:color w:val="C00000"/>
                <w:spacing w:val="0"/>
                <w:lang w:eastAsia="fr-FR"/>
              </w:rPr>
              <w:t>120,0</w:t>
            </w:r>
          </w:p>
        </w:tc>
        <w:tc>
          <w:tcPr>
            <w:tcW w:w="600" w:type="pct"/>
            <w:tcBorders>
              <w:top w:val="single" w:sz="4" w:space="0" w:color="auto"/>
              <w:bottom w:val="single" w:sz="4" w:space="0" w:color="auto"/>
            </w:tcBorders>
            <w:vAlign w:val="center"/>
          </w:tcPr>
          <w:p w:rsidR="00B5794D" w:rsidRPr="00780B55" w:rsidRDefault="00B5794D" w:rsidP="00CA5E14">
            <w:pPr>
              <w:ind w:left="0"/>
              <w:jc w:val="center"/>
              <w:rPr>
                <w:rFonts w:asciiTheme="majorBidi" w:hAnsiTheme="majorBidi" w:cstheme="majorBidi"/>
                <w:i/>
                <w:iCs/>
                <w:color w:val="C00000"/>
                <w:spacing w:val="0"/>
                <w:lang w:eastAsia="fr-FR"/>
              </w:rPr>
            </w:pPr>
            <w:r>
              <w:rPr>
                <w:rFonts w:asciiTheme="majorBidi" w:hAnsiTheme="majorBidi" w:cstheme="majorBidi"/>
                <w:i/>
                <w:iCs/>
                <w:color w:val="C00000"/>
                <w:spacing w:val="0"/>
                <w:lang w:eastAsia="fr-FR"/>
              </w:rPr>
              <w:t>120 ,6</w:t>
            </w:r>
          </w:p>
        </w:tc>
        <w:tc>
          <w:tcPr>
            <w:tcW w:w="66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C00000"/>
                <w:spacing w:val="0"/>
                <w:lang w:eastAsia="fr-FR"/>
              </w:rPr>
            </w:pPr>
            <w:r>
              <w:rPr>
                <w:rFonts w:asciiTheme="majorBidi" w:hAnsiTheme="majorBidi" w:cstheme="majorBidi"/>
                <w:i/>
                <w:iCs/>
                <w:color w:val="C00000"/>
                <w:spacing w:val="0"/>
                <w:lang w:eastAsia="fr-FR"/>
              </w:rPr>
              <w:t>0,5</w:t>
            </w:r>
          </w:p>
        </w:tc>
        <w:tc>
          <w:tcPr>
            <w:tcW w:w="600"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C00000"/>
                <w:spacing w:val="0"/>
                <w:lang w:eastAsia="fr-FR"/>
              </w:rPr>
            </w:pPr>
            <w:r>
              <w:rPr>
                <w:rFonts w:asciiTheme="majorBidi" w:hAnsiTheme="majorBidi" w:cstheme="majorBidi"/>
                <w:i/>
                <w:iCs/>
                <w:color w:val="C00000"/>
                <w:spacing w:val="0"/>
                <w:lang w:eastAsia="fr-FR"/>
              </w:rPr>
              <w:t>1,9</w:t>
            </w:r>
          </w:p>
        </w:tc>
      </w:tr>
      <w:tr w:rsidR="00B5794D" w:rsidRPr="006B6E3F" w:rsidTr="00F61FB9">
        <w:trPr>
          <w:trHeight w:val="567"/>
        </w:trPr>
        <w:tc>
          <w:tcPr>
            <w:tcW w:w="1603" w:type="pct"/>
            <w:tcBorders>
              <w:top w:val="single" w:sz="4" w:space="0" w:color="auto"/>
              <w:bottom w:val="single" w:sz="4" w:space="0" w:color="auto"/>
            </w:tcBorders>
            <w:vAlign w:val="center"/>
          </w:tcPr>
          <w:p w:rsidR="00B5794D" w:rsidRPr="00780B55" w:rsidRDefault="00B5794D" w:rsidP="00C8132C">
            <w:pPr>
              <w:ind w:left="0"/>
              <w:rPr>
                <w:rFonts w:asciiTheme="majorBidi" w:hAnsiTheme="majorBidi" w:cstheme="majorBidi"/>
                <w:i/>
                <w:iCs/>
                <w:spacing w:val="0"/>
                <w:lang w:eastAsia="fr-FR"/>
              </w:rPr>
            </w:pPr>
            <w:r w:rsidRPr="00780B55">
              <w:rPr>
                <w:rFonts w:asciiTheme="majorBidi" w:hAnsiTheme="majorBidi" w:cstheme="majorBidi"/>
                <w:i/>
                <w:iCs/>
                <w:spacing w:val="0"/>
                <w:lang w:eastAsia="fr-FR"/>
              </w:rPr>
              <w:t>PRODUITS ALIMENTAIRES ET BOISSONS NON ALCOOLISÉES</w:t>
            </w:r>
          </w:p>
        </w:tc>
        <w:tc>
          <w:tcPr>
            <w:tcW w:w="39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spacing w:val="0"/>
                <w:lang w:eastAsia="fr-FR"/>
              </w:rPr>
            </w:pPr>
            <w:r w:rsidRPr="00780B55">
              <w:rPr>
                <w:rFonts w:asciiTheme="majorBidi" w:hAnsiTheme="majorBidi" w:cstheme="majorBidi"/>
                <w:i/>
                <w:iCs/>
                <w:spacing w:val="0"/>
                <w:lang w:eastAsia="fr-FR"/>
              </w:rPr>
              <w:t>39,04</w:t>
            </w:r>
          </w:p>
        </w:tc>
        <w:tc>
          <w:tcPr>
            <w:tcW w:w="666"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126,9</w:t>
            </w:r>
          </w:p>
        </w:tc>
        <w:tc>
          <w:tcPr>
            <w:tcW w:w="467"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130,1</w:t>
            </w:r>
          </w:p>
        </w:tc>
        <w:tc>
          <w:tcPr>
            <w:tcW w:w="600" w:type="pct"/>
            <w:tcBorders>
              <w:top w:val="single" w:sz="4" w:space="0" w:color="auto"/>
              <w:bottom w:val="single" w:sz="4" w:space="0" w:color="auto"/>
            </w:tcBorders>
            <w:vAlign w:val="center"/>
          </w:tcPr>
          <w:p w:rsidR="00B5794D" w:rsidRPr="00780B55" w:rsidRDefault="00B5794D" w:rsidP="00CA5E14">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131,7</w:t>
            </w:r>
          </w:p>
        </w:tc>
        <w:tc>
          <w:tcPr>
            <w:tcW w:w="66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1,2</w:t>
            </w:r>
          </w:p>
        </w:tc>
        <w:tc>
          <w:tcPr>
            <w:tcW w:w="600"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3,8</w:t>
            </w:r>
          </w:p>
        </w:tc>
      </w:tr>
      <w:tr w:rsidR="00B5794D" w:rsidRPr="006B6E3F" w:rsidTr="00F61FB9">
        <w:trPr>
          <w:trHeight w:val="567"/>
        </w:trPr>
        <w:tc>
          <w:tcPr>
            <w:tcW w:w="1603" w:type="pct"/>
            <w:tcBorders>
              <w:top w:val="single" w:sz="4" w:space="0" w:color="auto"/>
              <w:bottom w:val="single" w:sz="4" w:space="0" w:color="auto"/>
            </w:tcBorders>
            <w:vAlign w:val="center"/>
          </w:tcPr>
          <w:p w:rsidR="00B5794D" w:rsidRPr="00780B55" w:rsidRDefault="00B5794D" w:rsidP="00C8132C">
            <w:pPr>
              <w:ind w:left="0"/>
              <w:rPr>
                <w:rFonts w:asciiTheme="majorBidi" w:hAnsiTheme="majorBidi" w:cstheme="majorBidi"/>
                <w:i/>
                <w:iCs/>
                <w:spacing w:val="0"/>
                <w:lang w:eastAsia="fr-FR"/>
              </w:rPr>
            </w:pPr>
            <w:r w:rsidRPr="00780B55">
              <w:rPr>
                <w:rFonts w:asciiTheme="majorBidi" w:hAnsiTheme="majorBidi" w:cstheme="majorBidi"/>
                <w:i/>
                <w:iCs/>
                <w:spacing w:val="0"/>
                <w:lang w:eastAsia="fr-FR"/>
              </w:rPr>
              <w:t>BOISSONS ALCOOLISÉES, TABAC ET STUPÉFIANTS</w:t>
            </w:r>
          </w:p>
        </w:tc>
        <w:tc>
          <w:tcPr>
            <w:tcW w:w="39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spacing w:val="0"/>
                <w:lang w:eastAsia="fr-FR"/>
              </w:rPr>
            </w:pPr>
            <w:r w:rsidRPr="00780B55">
              <w:rPr>
                <w:rFonts w:asciiTheme="majorBidi" w:hAnsiTheme="majorBidi" w:cstheme="majorBidi"/>
                <w:i/>
                <w:iCs/>
                <w:spacing w:val="0"/>
                <w:lang w:eastAsia="fr-FR"/>
              </w:rPr>
              <w:t>2,17</w:t>
            </w:r>
          </w:p>
        </w:tc>
        <w:tc>
          <w:tcPr>
            <w:tcW w:w="666"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122,4</w:t>
            </w:r>
          </w:p>
        </w:tc>
        <w:tc>
          <w:tcPr>
            <w:tcW w:w="467"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122,4</w:t>
            </w:r>
          </w:p>
        </w:tc>
        <w:tc>
          <w:tcPr>
            <w:tcW w:w="600" w:type="pct"/>
            <w:tcBorders>
              <w:top w:val="single" w:sz="4" w:space="0" w:color="auto"/>
              <w:bottom w:val="single" w:sz="4" w:space="0" w:color="auto"/>
            </w:tcBorders>
            <w:vAlign w:val="center"/>
          </w:tcPr>
          <w:p w:rsidR="00B5794D" w:rsidRPr="00780B55" w:rsidRDefault="00B5794D" w:rsidP="00CA5E14">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122,4</w:t>
            </w:r>
          </w:p>
        </w:tc>
        <w:tc>
          <w:tcPr>
            <w:tcW w:w="66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0,0</w:t>
            </w:r>
          </w:p>
        </w:tc>
        <w:tc>
          <w:tcPr>
            <w:tcW w:w="600"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0,0</w:t>
            </w:r>
          </w:p>
        </w:tc>
      </w:tr>
      <w:tr w:rsidR="00B5794D" w:rsidRPr="006B6E3F" w:rsidTr="00F61FB9">
        <w:trPr>
          <w:trHeight w:val="567"/>
        </w:trPr>
        <w:tc>
          <w:tcPr>
            <w:tcW w:w="1603" w:type="pct"/>
            <w:tcBorders>
              <w:top w:val="single" w:sz="4" w:space="0" w:color="auto"/>
              <w:bottom w:val="single" w:sz="4" w:space="0" w:color="auto"/>
            </w:tcBorders>
            <w:vAlign w:val="center"/>
          </w:tcPr>
          <w:p w:rsidR="00B5794D" w:rsidRPr="00780B55" w:rsidRDefault="00B5794D" w:rsidP="00C8132C">
            <w:pPr>
              <w:ind w:left="0"/>
              <w:rPr>
                <w:rFonts w:asciiTheme="majorBidi" w:hAnsiTheme="majorBidi" w:cstheme="majorBidi"/>
                <w:i/>
                <w:iCs/>
                <w:spacing w:val="0"/>
                <w:lang w:eastAsia="fr-FR"/>
              </w:rPr>
            </w:pPr>
            <w:r w:rsidRPr="00780B55">
              <w:rPr>
                <w:rFonts w:asciiTheme="majorBidi" w:hAnsiTheme="majorBidi" w:cstheme="majorBidi"/>
                <w:i/>
                <w:iCs/>
                <w:spacing w:val="0"/>
                <w:lang w:eastAsia="fr-FR"/>
              </w:rPr>
              <w:t>ARTICLES D'HABILLEMENT ET CHAUSSURES</w:t>
            </w:r>
          </w:p>
        </w:tc>
        <w:tc>
          <w:tcPr>
            <w:tcW w:w="39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spacing w:val="0"/>
                <w:lang w:eastAsia="fr-FR"/>
              </w:rPr>
            </w:pPr>
            <w:r w:rsidRPr="00780B55">
              <w:rPr>
                <w:rFonts w:asciiTheme="majorBidi" w:hAnsiTheme="majorBidi" w:cstheme="majorBidi"/>
                <w:i/>
                <w:iCs/>
                <w:spacing w:val="0"/>
                <w:lang w:eastAsia="fr-FR"/>
              </w:rPr>
              <w:t>3,62</w:t>
            </w:r>
          </w:p>
        </w:tc>
        <w:tc>
          <w:tcPr>
            <w:tcW w:w="666"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122,6</w:t>
            </w:r>
          </w:p>
        </w:tc>
        <w:tc>
          <w:tcPr>
            <w:tcW w:w="467"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123,8</w:t>
            </w:r>
          </w:p>
        </w:tc>
        <w:tc>
          <w:tcPr>
            <w:tcW w:w="600" w:type="pct"/>
            <w:tcBorders>
              <w:top w:val="single" w:sz="4" w:space="0" w:color="auto"/>
              <w:bottom w:val="single" w:sz="4" w:space="0" w:color="auto"/>
            </w:tcBorders>
            <w:vAlign w:val="center"/>
          </w:tcPr>
          <w:p w:rsidR="00B5794D" w:rsidRPr="00780B55" w:rsidRDefault="00B5794D" w:rsidP="00CA5E14">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124,6</w:t>
            </w:r>
          </w:p>
        </w:tc>
        <w:tc>
          <w:tcPr>
            <w:tcW w:w="66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0,6</w:t>
            </w:r>
          </w:p>
        </w:tc>
        <w:tc>
          <w:tcPr>
            <w:tcW w:w="600"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1,6</w:t>
            </w:r>
          </w:p>
        </w:tc>
      </w:tr>
      <w:tr w:rsidR="00B5794D" w:rsidRPr="006B6E3F" w:rsidTr="00F61FB9">
        <w:trPr>
          <w:trHeight w:val="567"/>
        </w:trPr>
        <w:tc>
          <w:tcPr>
            <w:tcW w:w="1603" w:type="pct"/>
            <w:tcBorders>
              <w:top w:val="single" w:sz="4" w:space="0" w:color="auto"/>
              <w:bottom w:val="single" w:sz="4" w:space="0" w:color="auto"/>
            </w:tcBorders>
            <w:vAlign w:val="center"/>
          </w:tcPr>
          <w:p w:rsidR="00B5794D" w:rsidRPr="00780B55" w:rsidRDefault="00B5794D" w:rsidP="00C8132C">
            <w:pPr>
              <w:ind w:left="0"/>
              <w:rPr>
                <w:rFonts w:asciiTheme="majorBidi" w:hAnsiTheme="majorBidi" w:cstheme="majorBidi"/>
                <w:i/>
                <w:iCs/>
                <w:spacing w:val="0"/>
                <w:lang w:eastAsia="fr-FR"/>
              </w:rPr>
            </w:pPr>
            <w:r w:rsidRPr="00780B55">
              <w:rPr>
                <w:rFonts w:asciiTheme="majorBidi" w:hAnsiTheme="majorBidi" w:cstheme="majorBidi"/>
                <w:i/>
                <w:iCs/>
                <w:spacing w:val="0"/>
                <w:lang w:eastAsia="fr-FR"/>
              </w:rPr>
              <w:t>LOGEMENT, EAU, GAZ, ELECTRICITE ET AUTRES COMBUSTIBLES</w:t>
            </w:r>
          </w:p>
        </w:tc>
        <w:tc>
          <w:tcPr>
            <w:tcW w:w="39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spacing w:val="0"/>
                <w:lang w:eastAsia="fr-FR"/>
              </w:rPr>
            </w:pPr>
            <w:r w:rsidRPr="00780B55">
              <w:rPr>
                <w:rFonts w:asciiTheme="majorBidi" w:hAnsiTheme="majorBidi" w:cstheme="majorBidi"/>
                <w:i/>
                <w:iCs/>
                <w:spacing w:val="0"/>
                <w:lang w:eastAsia="fr-FR"/>
              </w:rPr>
              <w:t>14,49</w:t>
            </w:r>
          </w:p>
        </w:tc>
        <w:tc>
          <w:tcPr>
            <w:tcW w:w="666"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115,3</w:t>
            </w:r>
          </w:p>
        </w:tc>
        <w:tc>
          <w:tcPr>
            <w:tcW w:w="467"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116,5</w:t>
            </w:r>
          </w:p>
        </w:tc>
        <w:tc>
          <w:tcPr>
            <w:tcW w:w="600" w:type="pct"/>
            <w:tcBorders>
              <w:top w:val="single" w:sz="4" w:space="0" w:color="auto"/>
              <w:bottom w:val="single" w:sz="4" w:space="0" w:color="auto"/>
            </w:tcBorders>
            <w:vAlign w:val="center"/>
          </w:tcPr>
          <w:p w:rsidR="00B5794D" w:rsidRPr="00780B55" w:rsidRDefault="00B5794D" w:rsidP="00CA5E14">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116,8</w:t>
            </w:r>
          </w:p>
        </w:tc>
        <w:tc>
          <w:tcPr>
            <w:tcW w:w="66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0,3</w:t>
            </w:r>
          </w:p>
        </w:tc>
        <w:tc>
          <w:tcPr>
            <w:tcW w:w="600"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1,3</w:t>
            </w:r>
          </w:p>
        </w:tc>
      </w:tr>
      <w:tr w:rsidR="00B5794D" w:rsidRPr="006B6E3F" w:rsidTr="00F61FB9">
        <w:trPr>
          <w:trHeight w:val="567"/>
        </w:trPr>
        <w:tc>
          <w:tcPr>
            <w:tcW w:w="1603" w:type="pct"/>
            <w:tcBorders>
              <w:top w:val="single" w:sz="4" w:space="0" w:color="auto"/>
              <w:bottom w:val="single" w:sz="4" w:space="0" w:color="auto"/>
            </w:tcBorders>
            <w:vAlign w:val="center"/>
          </w:tcPr>
          <w:p w:rsidR="00B5794D" w:rsidRPr="00780B55" w:rsidRDefault="00B5794D" w:rsidP="00C8132C">
            <w:pPr>
              <w:ind w:left="0"/>
              <w:rPr>
                <w:rFonts w:asciiTheme="majorBidi" w:hAnsiTheme="majorBidi" w:cstheme="majorBidi"/>
                <w:i/>
                <w:iCs/>
                <w:spacing w:val="0"/>
                <w:lang w:eastAsia="fr-FR"/>
              </w:rPr>
            </w:pPr>
            <w:r w:rsidRPr="00780B55">
              <w:rPr>
                <w:rFonts w:asciiTheme="majorBidi" w:hAnsiTheme="majorBidi" w:cstheme="majorBidi"/>
                <w:i/>
                <w:iCs/>
                <w:spacing w:val="0"/>
                <w:lang w:eastAsia="fr-FR"/>
              </w:rPr>
              <w:t>MEUBLES, ARTICLES DE MENAGE ET ENTRETIEN COURANT DU FOYER</w:t>
            </w:r>
          </w:p>
        </w:tc>
        <w:tc>
          <w:tcPr>
            <w:tcW w:w="39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spacing w:val="0"/>
                <w:lang w:eastAsia="fr-FR"/>
              </w:rPr>
            </w:pPr>
            <w:r w:rsidRPr="00780B55">
              <w:rPr>
                <w:rFonts w:asciiTheme="majorBidi" w:hAnsiTheme="majorBidi" w:cstheme="majorBidi"/>
                <w:i/>
                <w:iCs/>
                <w:spacing w:val="0"/>
                <w:lang w:eastAsia="fr-FR"/>
              </w:rPr>
              <w:t>4,31</w:t>
            </w:r>
          </w:p>
        </w:tc>
        <w:tc>
          <w:tcPr>
            <w:tcW w:w="666"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106,4</w:t>
            </w:r>
          </w:p>
        </w:tc>
        <w:tc>
          <w:tcPr>
            <w:tcW w:w="467"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106,7</w:t>
            </w:r>
          </w:p>
        </w:tc>
        <w:tc>
          <w:tcPr>
            <w:tcW w:w="600" w:type="pct"/>
            <w:tcBorders>
              <w:top w:val="single" w:sz="4" w:space="0" w:color="auto"/>
              <w:bottom w:val="single" w:sz="4" w:space="0" w:color="auto"/>
            </w:tcBorders>
            <w:vAlign w:val="center"/>
          </w:tcPr>
          <w:p w:rsidR="00B5794D" w:rsidRPr="00780B55" w:rsidRDefault="00B5794D" w:rsidP="00CA5E14">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106,8</w:t>
            </w:r>
          </w:p>
        </w:tc>
        <w:tc>
          <w:tcPr>
            <w:tcW w:w="66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0,1</w:t>
            </w:r>
          </w:p>
        </w:tc>
        <w:tc>
          <w:tcPr>
            <w:tcW w:w="600"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0,4</w:t>
            </w:r>
          </w:p>
        </w:tc>
      </w:tr>
      <w:tr w:rsidR="00B5794D" w:rsidRPr="006B6E3F" w:rsidTr="00F61FB9">
        <w:trPr>
          <w:trHeight w:val="309"/>
        </w:trPr>
        <w:tc>
          <w:tcPr>
            <w:tcW w:w="1603" w:type="pct"/>
            <w:tcBorders>
              <w:top w:val="single" w:sz="4" w:space="0" w:color="auto"/>
              <w:bottom w:val="single" w:sz="4" w:space="0" w:color="auto"/>
            </w:tcBorders>
            <w:vAlign w:val="center"/>
          </w:tcPr>
          <w:p w:rsidR="00B5794D" w:rsidRPr="00780B55" w:rsidRDefault="00B5794D" w:rsidP="00C8132C">
            <w:pPr>
              <w:ind w:left="0"/>
              <w:rPr>
                <w:rFonts w:asciiTheme="majorBidi" w:hAnsiTheme="majorBidi" w:cstheme="majorBidi"/>
                <w:i/>
                <w:iCs/>
                <w:spacing w:val="0"/>
                <w:lang w:eastAsia="fr-FR"/>
              </w:rPr>
            </w:pPr>
            <w:r w:rsidRPr="00780B55">
              <w:rPr>
                <w:rFonts w:asciiTheme="majorBidi" w:hAnsiTheme="majorBidi" w:cstheme="majorBidi"/>
                <w:i/>
                <w:iCs/>
                <w:spacing w:val="0"/>
                <w:lang w:eastAsia="fr-FR"/>
              </w:rPr>
              <w:t>SANTÉ</w:t>
            </w:r>
          </w:p>
        </w:tc>
        <w:tc>
          <w:tcPr>
            <w:tcW w:w="39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spacing w:val="0"/>
                <w:lang w:eastAsia="fr-FR"/>
              </w:rPr>
            </w:pPr>
            <w:r w:rsidRPr="00780B55">
              <w:rPr>
                <w:rFonts w:asciiTheme="majorBidi" w:hAnsiTheme="majorBidi" w:cstheme="majorBidi"/>
                <w:i/>
                <w:iCs/>
                <w:spacing w:val="0"/>
                <w:lang w:eastAsia="fr-FR"/>
              </w:rPr>
              <w:t>6,75</w:t>
            </w:r>
          </w:p>
        </w:tc>
        <w:tc>
          <w:tcPr>
            <w:tcW w:w="666"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105,4</w:t>
            </w:r>
          </w:p>
        </w:tc>
        <w:tc>
          <w:tcPr>
            <w:tcW w:w="467"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105,2</w:t>
            </w:r>
          </w:p>
        </w:tc>
        <w:tc>
          <w:tcPr>
            <w:tcW w:w="600" w:type="pct"/>
            <w:tcBorders>
              <w:top w:val="single" w:sz="4" w:space="0" w:color="auto"/>
              <w:bottom w:val="single" w:sz="4" w:space="0" w:color="auto"/>
            </w:tcBorders>
            <w:vAlign w:val="center"/>
          </w:tcPr>
          <w:p w:rsidR="00B5794D" w:rsidRPr="00780B55" w:rsidRDefault="00B5794D" w:rsidP="00CA5E14">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105,2</w:t>
            </w:r>
          </w:p>
        </w:tc>
        <w:tc>
          <w:tcPr>
            <w:tcW w:w="66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0,0</w:t>
            </w:r>
          </w:p>
        </w:tc>
        <w:tc>
          <w:tcPr>
            <w:tcW w:w="600"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-0,2</w:t>
            </w:r>
          </w:p>
        </w:tc>
      </w:tr>
      <w:tr w:rsidR="00B5794D" w:rsidRPr="006B6E3F" w:rsidTr="00F61FB9">
        <w:trPr>
          <w:trHeight w:val="272"/>
        </w:trPr>
        <w:tc>
          <w:tcPr>
            <w:tcW w:w="1603" w:type="pct"/>
            <w:tcBorders>
              <w:top w:val="single" w:sz="4" w:space="0" w:color="auto"/>
              <w:bottom w:val="single" w:sz="4" w:space="0" w:color="auto"/>
            </w:tcBorders>
            <w:vAlign w:val="center"/>
          </w:tcPr>
          <w:p w:rsidR="00B5794D" w:rsidRPr="00780B55" w:rsidRDefault="00B5794D" w:rsidP="00C8132C">
            <w:pPr>
              <w:ind w:left="0"/>
              <w:rPr>
                <w:rFonts w:asciiTheme="majorBidi" w:hAnsiTheme="majorBidi" w:cstheme="majorBidi"/>
                <w:i/>
                <w:iCs/>
                <w:spacing w:val="0"/>
                <w:lang w:eastAsia="fr-FR"/>
              </w:rPr>
            </w:pPr>
            <w:r w:rsidRPr="00780B55">
              <w:rPr>
                <w:rFonts w:asciiTheme="majorBidi" w:hAnsiTheme="majorBidi" w:cstheme="majorBidi"/>
                <w:i/>
                <w:iCs/>
                <w:spacing w:val="0"/>
                <w:lang w:eastAsia="fr-FR"/>
              </w:rPr>
              <w:t>TRANSPORT</w:t>
            </w:r>
          </w:p>
        </w:tc>
        <w:tc>
          <w:tcPr>
            <w:tcW w:w="39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spacing w:val="0"/>
                <w:lang w:eastAsia="fr-FR"/>
              </w:rPr>
            </w:pPr>
            <w:r w:rsidRPr="00780B55">
              <w:rPr>
                <w:rFonts w:asciiTheme="majorBidi" w:hAnsiTheme="majorBidi" w:cstheme="majorBidi"/>
                <w:i/>
                <w:iCs/>
                <w:spacing w:val="0"/>
                <w:lang w:eastAsia="fr-FR"/>
              </w:rPr>
              <w:t>10,96</w:t>
            </w:r>
          </w:p>
        </w:tc>
        <w:tc>
          <w:tcPr>
            <w:tcW w:w="666"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115,1</w:t>
            </w:r>
          </w:p>
        </w:tc>
        <w:tc>
          <w:tcPr>
            <w:tcW w:w="467"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114,5</w:t>
            </w:r>
          </w:p>
        </w:tc>
        <w:tc>
          <w:tcPr>
            <w:tcW w:w="600" w:type="pct"/>
            <w:tcBorders>
              <w:top w:val="single" w:sz="4" w:space="0" w:color="auto"/>
              <w:bottom w:val="single" w:sz="4" w:space="0" w:color="auto"/>
            </w:tcBorders>
            <w:vAlign w:val="center"/>
          </w:tcPr>
          <w:p w:rsidR="00B5794D" w:rsidRPr="00780B55" w:rsidRDefault="00B5794D" w:rsidP="00CA5E14">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113,7</w:t>
            </w:r>
          </w:p>
        </w:tc>
        <w:tc>
          <w:tcPr>
            <w:tcW w:w="66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-0,7</w:t>
            </w:r>
          </w:p>
        </w:tc>
        <w:tc>
          <w:tcPr>
            <w:tcW w:w="600"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-1,2</w:t>
            </w:r>
          </w:p>
        </w:tc>
      </w:tr>
      <w:tr w:rsidR="00B5794D" w:rsidRPr="006B6E3F" w:rsidTr="00F61FB9">
        <w:trPr>
          <w:trHeight w:val="406"/>
        </w:trPr>
        <w:tc>
          <w:tcPr>
            <w:tcW w:w="1603" w:type="pct"/>
            <w:tcBorders>
              <w:top w:val="single" w:sz="4" w:space="0" w:color="auto"/>
              <w:bottom w:val="single" w:sz="4" w:space="0" w:color="auto"/>
            </w:tcBorders>
            <w:vAlign w:val="center"/>
          </w:tcPr>
          <w:p w:rsidR="00B5794D" w:rsidRPr="00780B55" w:rsidRDefault="00B5794D" w:rsidP="00C8132C">
            <w:pPr>
              <w:ind w:left="0"/>
              <w:rPr>
                <w:rFonts w:asciiTheme="majorBidi" w:hAnsiTheme="majorBidi" w:cstheme="majorBidi"/>
                <w:i/>
                <w:iCs/>
                <w:spacing w:val="0"/>
                <w:lang w:eastAsia="fr-FR"/>
              </w:rPr>
            </w:pPr>
            <w:r w:rsidRPr="00780B55">
              <w:rPr>
                <w:rFonts w:asciiTheme="majorBidi" w:hAnsiTheme="majorBidi" w:cstheme="majorBidi"/>
                <w:i/>
                <w:iCs/>
                <w:spacing w:val="0"/>
                <w:lang w:eastAsia="fr-FR"/>
              </w:rPr>
              <w:t>COMMUNICATIONS</w:t>
            </w:r>
          </w:p>
        </w:tc>
        <w:tc>
          <w:tcPr>
            <w:tcW w:w="39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spacing w:val="0"/>
                <w:lang w:eastAsia="fr-FR"/>
              </w:rPr>
            </w:pPr>
            <w:r w:rsidRPr="00780B55">
              <w:rPr>
                <w:rFonts w:asciiTheme="majorBidi" w:hAnsiTheme="majorBidi" w:cstheme="majorBidi"/>
                <w:i/>
                <w:iCs/>
                <w:spacing w:val="0"/>
                <w:lang w:eastAsia="fr-FR"/>
              </w:rPr>
              <w:t>3,43</w:t>
            </w:r>
          </w:p>
        </w:tc>
        <w:tc>
          <w:tcPr>
            <w:tcW w:w="666"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57,4</w:t>
            </w:r>
          </w:p>
        </w:tc>
        <w:tc>
          <w:tcPr>
            <w:tcW w:w="467"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57,4</w:t>
            </w:r>
          </w:p>
        </w:tc>
        <w:tc>
          <w:tcPr>
            <w:tcW w:w="600" w:type="pct"/>
            <w:tcBorders>
              <w:top w:val="single" w:sz="4" w:space="0" w:color="auto"/>
              <w:bottom w:val="single" w:sz="4" w:space="0" w:color="auto"/>
            </w:tcBorders>
            <w:vAlign w:val="center"/>
          </w:tcPr>
          <w:p w:rsidR="00B5794D" w:rsidRPr="00780B55" w:rsidRDefault="00B5794D" w:rsidP="00CA5E14">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57,4</w:t>
            </w:r>
          </w:p>
        </w:tc>
        <w:tc>
          <w:tcPr>
            <w:tcW w:w="66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0,0</w:t>
            </w:r>
          </w:p>
        </w:tc>
        <w:tc>
          <w:tcPr>
            <w:tcW w:w="600"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0,0</w:t>
            </w:r>
          </w:p>
        </w:tc>
      </w:tr>
      <w:tr w:rsidR="00B5794D" w:rsidRPr="006B6E3F" w:rsidTr="00F61FB9">
        <w:trPr>
          <w:trHeight w:val="283"/>
        </w:trPr>
        <w:tc>
          <w:tcPr>
            <w:tcW w:w="1603" w:type="pct"/>
            <w:tcBorders>
              <w:top w:val="single" w:sz="4" w:space="0" w:color="auto"/>
              <w:bottom w:val="single" w:sz="4" w:space="0" w:color="auto"/>
            </w:tcBorders>
            <w:vAlign w:val="center"/>
          </w:tcPr>
          <w:p w:rsidR="00B5794D" w:rsidRPr="00780B55" w:rsidRDefault="00B5794D" w:rsidP="00C8132C">
            <w:pPr>
              <w:ind w:left="0"/>
              <w:rPr>
                <w:rFonts w:asciiTheme="majorBidi" w:hAnsiTheme="majorBidi" w:cstheme="majorBidi"/>
                <w:i/>
                <w:iCs/>
                <w:spacing w:val="0"/>
                <w:lang w:eastAsia="fr-FR"/>
              </w:rPr>
            </w:pPr>
            <w:r w:rsidRPr="00780B55">
              <w:rPr>
                <w:rFonts w:asciiTheme="majorBidi" w:hAnsiTheme="majorBidi" w:cstheme="majorBidi"/>
                <w:i/>
                <w:iCs/>
                <w:spacing w:val="0"/>
                <w:lang w:eastAsia="fr-FR"/>
              </w:rPr>
              <w:t>LOISIRS ET CULTURE</w:t>
            </w:r>
          </w:p>
        </w:tc>
        <w:tc>
          <w:tcPr>
            <w:tcW w:w="39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spacing w:val="0"/>
                <w:lang w:eastAsia="fr-FR"/>
              </w:rPr>
            </w:pPr>
            <w:r w:rsidRPr="00780B55">
              <w:rPr>
                <w:rFonts w:asciiTheme="majorBidi" w:hAnsiTheme="majorBidi" w:cstheme="majorBidi"/>
                <w:i/>
                <w:iCs/>
                <w:spacing w:val="0"/>
                <w:lang w:eastAsia="fr-FR"/>
              </w:rPr>
              <w:t>2,14</w:t>
            </w:r>
          </w:p>
        </w:tc>
        <w:tc>
          <w:tcPr>
            <w:tcW w:w="666"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97,0</w:t>
            </w:r>
          </w:p>
        </w:tc>
        <w:tc>
          <w:tcPr>
            <w:tcW w:w="467"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99,4</w:t>
            </w:r>
          </w:p>
        </w:tc>
        <w:tc>
          <w:tcPr>
            <w:tcW w:w="600" w:type="pct"/>
            <w:tcBorders>
              <w:top w:val="single" w:sz="4" w:space="0" w:color="auto"/>
              <w:bottom w:val="single" w:sz="4" w:space="0" w:color="auto"/>
            </w:tcBorders>
            <w:vAlign w:val="center"/>
          </w:tcPr>
          <w:p w:rsidR="00B5794D" w:rsidRPr="00780B55" w:rsidRDefault="00B5794D" w:rsidP="00CA5E14">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99,4</w:t>
            </w:r>
          </w:p>
        </w:tc>
        <w:tc>
          <w:tcPr>
            <w:tcW w:w="66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0,0</w:t>
            </w:r>
          </w:p>
        </w:tc>
        <w:tc>
          <w:tcPr>
            <w:tcW w:w="600"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2,5</w:t>
            </w:r>
          </w:p>
        </w:tc>
      </w:tr>
      <w:tr w:rsidR="00B5794D" w:rsidRPr="006B6E3F" w:rsidTr="00F61FB9">
        <w:trPr>
          <w:trHeight w:val="416"/>
        </w:trPr>
        <w:tc>
          <w:tcPr>
            <w:tcW w:w="1603" w:type="pct"/>
            <w:tcBorders>
              <w:top w:val="single" w:sz="4" w:space="0" w:color="auto"/>
              <w:bottom w:val="single" w:sz="4" w:space="0" w:color="auto"/>
            </w:tcBorders>
            <w:vAlign w:val="center"/>
          </w:tcPr>
          <w:p w:rsidR="00B5794D" w:rsidRPr="00780B55" w:rsidRDefault="00B5794D" w:rsidP="00C8132C">
            <w:pPr>
              <w:ind w:left="0"/>
              <w:rPr>
                <w:rFonts w:asciiTheme="majorBidi" w:hAnsiTheme="majorBidi" w:cstheme="majorBidi"/>
                <w:i/>
                <w:iCs/>
                <w:spacing w:val="0"/>
                <w:lang w:eastAsia="fr-FR"/>
              </w:rPr>
            </w:pPr>
            <w:r w:rsidRPr="00780B55">
              <w:rPr>
                <w:rFonts w:asciiTheme="majorBidi" w:hAnsiTheme="majorBidi" w:cstheme="majorBidi"/>
                <w:i/>
                <w:iCs/>
                <w:spacing w:val="0"/>
                <w:lang w:eastAsia="fr-FR"/>
              </w:rPr>
              <w:t>ENSEIGNEMENT</w:t>
            </w:r>
          </w:p>
        </w:tc>
        <w:tc>
          <w:tcPr>
            <w:tcW w:w="39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spacing w:val="0"/>
                <w:lang w:eastAsia="fr-FR"/>
              </w:rPr>
            </w:pPr>
            <w:r w:rsidRPr="00780B55">
              <w:rPr>
                <w:rFonts w:asciiTheme="majorBidi" w:hAnsiTheme="majorBidi" w:cstheme="majorBidi"/>
                <w:i/>
                <w:iCs/>
                <w:spacing w:val="0"/>
                <w:lang w:eastAsia="fr-FR"/>
              </w:rPr>
              <w:t>4,78</w:t>
            </w:r>
          </w:p>
        </w:tc>
        <w:tc>
          <w:tcPr>
            <w:tcW w:w="666"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150,4</w:t>
            </w:r>
          </w:p>
        </w:tc>
        <w:tc>
          <w:tcPr>
            <w:tcW w:w="467"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153,2</w:t>
            </w:r>
          </w:p>
        </w:tc>
        <w:tc>
          <w:tcPr>
            <w:tcW w:w="600" w:type="pct"/>
            <w:tcBorders>
              <w:top w:val="single" w:sz="4" w:space="0" w:color="auto"/>
              <w:bottom w:val="single" w:sz="4" w:space="0" w:color="auto"/>
            </w:tcBorders>
            <w:vAlign w:val="center"/>
          </w:tcPr>
          <w:p w:rsidR="00B5794D" w:rsidRPr="00780B55" w:rsidRDefault="00B5794D" w:rsidP="00CA5E14">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153,2</w:t>
            </w:r>
          </w:p>
        </w:tc>
        <w:tc>
          <w:tcPr>
            <w:tcW w:w="66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0,0</w:t>
            </w:r>
          </w:p>
        </w:tc>
        <w:tc>
          <w:tcPr>
            <w:tcW w:w="600"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1,9</w:t>
            </w:r>
          </w:p>
        </w:tc>
      </w:tr>
      <w:tr w:rsidR="00B5794D" w:rsidRPr="006B6E3F" w:rsidTr="00F61FB9">
        <w:trPr>
          <w:trHeight w:val="280"/>
        </w:trPr>
        <w:tc>
          <w:tcPr>
            <w:tcW w:w="1603" w:type="pct"/>
            <w:tcBorders>
              <w:top w:val="single" w:sz="4" w:space="0" w:color="auto"/>
              <w:bottom w:val="single" w:sz="4" w:space="0" w:color="auto"/>
            </w:tcBorders>
            <w:vAlign w:val="center"/>
          </w:tcPr>
          <w:p w:rsidR="00B5794D" w:rsidRPr="00780B55" w:rsidRDefault="00B5794D" w:rsidP="00C8132C">
            <w:pPr>
              <w:ind w:left="0"/>
              <w:rPr>
                <w:rFonts w:asciiTheme="majorBidi" w:hAnsiTheme="majorBidi" w:cstheme="majorBidi"/>
                <w:i/>
                <w:iCs/>
                <w:spacing w:val="0"/>
                <w:lang w:eastAsia="fr-FR"/>
              </w:rPr>
            </w:pPr>
            <w:r w:rsidRPr="00780B55">
              <w:rPr>
                <w:rFonts w:asciiTheme="majorBidi" w:hAnsiTheme="majorBidi" w:cstheme="majorBidi"/>
                <w:i/>
                <w:iCs/>
                <w:spacing w:val="0"/>
                <w:lang w:eastAsia="fr-FR"/>
              </w:rPr>
              <w:t>RESTAURANTS ET HÔTELS</w:t>
            </w:r>
          </w:p>
        </w:tc>
        <w:tc>
          <w:tcPr>
            <w:tcW w:w="39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spacing w:val="0"/>
                <w:lang w:eastAsia="fr-FR"/>
              </w:rPr>
            </w:pPr>
            <w:r w:rsidRPr="00780B55">
              <w:rPr>
                <w:rFonts w:asciiTheme="majorBidi" w:hAnsiTheme="majorBidi" w:cstheme="majorBidi"/>
                <w:i/>
                <w:iCs/>
                <w:spacing w:val="0"/>
                <w:lang w:eastAsia="fr-FR"/>
              </w:rPr>
              <w:t>2,89</w:t>
            </w:r>
          </w:p>
        </w:tc>
        <w:tc>
          <w:tcPr>
            <w:tcW w:w="666"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126,8</w:t>
            </w:r>
          </w:p>
        </w:tc>
        <w:tc>
          <w:tcPr>
            <w:tcW w:w="467"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131,0</w:t>
            </w:r>
          </w:p>
        </w:tc>
        <w:tc>
          <w:tcPr>
            <w:tcW w:w="600" w:type="pct"/>
            <w:tcBorders>
              <w:top w:val="single" w:sz="4" w:space="0" w:color="auto"/>
              <w:bottom w:val="single" w:sz="4" w:space="0" w:color="auto"/>
            </w:tcBorders>
            <w:vAlign w:val="center"/>
          </w:tcPr>
          <w:p w:rsidR="00B5794D" w:rsidRPr="00780B55" w:rsidRDefault="00B5794D" w:rsidP="00CA5E14">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131,0</w:t>
            </w:r>
          </w:p>
        </w:tc>
        <w:tc>
          <w:tcPr>
            <w:tcW w:w="66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0,0</w:t>
            </w:r>
          </w:p>
        </w:tc>
        <w:tc>
          <w:tcPr>
            <w:tcW w:w="600"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3,3</w:t>
            </w:r>
          </w:p>
        </w:tc>
      </w:tr>
      <w:tr w:rsidR="00B5794D" w:rsidRPr="006B6E3F" w:rsidTr="00F61FB9">
        <w:trPr>
          <w:trHeight w:val="397"/>
        </w:trPr>
        <w:tc>
          <w:tcPr>
            <w:tcW w:w="1603" w:type="pct"/>
            <w:tcBorders>
              <w:top w:val="single" w:sz="4" w:space="0" w:color="auto"/>
              <w:bottom w:val="single" w:sz="4" w:space="0" w:color="auto"/>
            </w:tcBorders>
            <w:vAlign w:val="center"/>
          </w:tcPr>
          <w:p w:rsidR="00B5794D" w:rsidRPr="00780B55" w:rsidRDefault="00B5794D" w:rsidP="00C8132C">
            <w:pPr>
              <w:ind w:left="0"/>
              <w:rPr>
                <w:rFonts w:asciiTheme="majorBidi" w:hAnsiTheme="majorBidi" w:cstheme="majorBidi"/>
                <w:i/>
                <w:iCs/>
                <w:spacing w:val="0"/>
                <w:lang w:eastAsia="fr-FR"/>
              </w:rPr>
            </w:pPr>
            <w:r w:rsidRPr="00780B55">
              <w:rPr>
                <w:rFonts w:asciiTheme="majorBidi" w:hAnsiTheme="majorBidi" w:cstheme="majorBidi"/>
                <w:i/>
                <w:iCs/>
                <w:spacing w:val="0"/>
                <w:lang w:eastAsia="fr-FR"/>
              </w:rPr>
              <w:t>BIENS ET SERVICES DIVERS</w:t>
            </w:r>
          </w:p>
        </w:tc>
        <w:tc>
          <w:tcPr>
            <w:tcW w:w="39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spacing w:val="0"/>
                <w:lang w:eastAsia="fr-FR"/>
              </w:rPr>
            </w:pPr>
            <w:r w:rsidRPr="00780B55">
              <w:rPr>
                <w:rFonts w:asciiTheme="majorBidi" w:hAnsiTheme="majorBidi" w:cstheme="majorBidi"/>
                <w:i/>
                <w:iCs/>
                <w:spacing w:val="0"/>
                <w:lang w:eastAsia="fr-FR"/>
              </w:rPr>
              <w:t>5,41</w:t>
            </w:r>
          </w:p>
        </w:tc>
        <w:tc>
          <w:tcPr>
            <w:tcW w:w="666"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106,3</w:t>
            </w:r>
          </w:p>
        </w:tc>
        <w:tc>
          <w:tcPr>
            <w:tcW w:w="467"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105,9</w:t>
            </w:r>
          </w:p>
        </w:tc>
        <w:tc>
          <w:tcPr>
            <w:tcW w:w="600" w:type="pct"/>
            <w:tcBorders>
              <w:top w:val="single" w:sz="4" w:space="0" w:color="auto"/>
              <w:bottom w:val="single" w:sz="4" w:space="0" w:color="auto"/>
            </w:tcBorders>
            <w:vAlign w:val="center"/>
          </w:tcPr>
          <w:p w:rsidR="00B5794D" w:rsidRPr="00780B55" w:rsidRDefault="00B5794D" w:rsidP="00CA5E14">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106,0</w:t>
            </w:r>
          </w:p>
        </w:tc>
        <w:tc>
          <w:tcPr>
            <w:tcW w:w="667" w:type="pct"/>
            <w:tcBorders>
              <w:top w:val="single" w:sz="4" w:space="0" w:color="auto"/>
              <w:bottom w:val="single" w:sz="4" w:space="0" w:color="auto"/>
            </w:tcBorders>
            <w:vAlign w:val="center"/>
          </w:tcPr>
          <w:p w:rsidR="00B5794D" w:rsidRPr="00780B55" w:rsidRDefault="00B5794D" w:rsidP="00C8132C">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0,1</w:t>
            </w:r>
          </w:p>
        </w:tc>
        <w:tc>
          <w:tcPr>
            <w:tcW w:w="600" w:type="pct"/>
            <w:tcBorders>
              <w:top w:val="single" w:sz="4" w:space="0" w:color="auto"/>
              <w:bottom w:val="single" w:sz="4" w:space="0" w:color="auto"/>
            </w:tcBorders>
            <w:vAlign w:val="center"/>
          </w:tcPr>
          <w:p w:rsidR="00B5794D" w:rsidRPr="00780B55" w:rsidRDefault="00B5794D" w:rsidP="00796FD9">
            <w:pPr>
              <w:ind w:left="0"/>
              <w:jc w:val="center"/>
              <w:rPr>
                <w:rFonts w:asciiTheme="majorBidi" w:hAnsiTheme="majorBidi" w:cstheme="majorBidi"/>
                <w:i/>
                <w:iCs/>
                <w:color w:val="000000"/>
                <w:spacing w:val="0"/>
                <w:lang w:eastAsia="fr-FR"/>
              </w:rPr>
            </w:pPr>
            <w:r>
              <w:rPr>
                <w:rFonts w:asciiTheme="majorBidi" w:hAnsiTheme="majorBidi" w:cstheme="majorBidi"/>
                <w:i/>
                <w:iCs/>
                <w:color w:val="000000"/>
                <w:spacing w:val="0"/>
                <w:lang w:eastAsia="fr-FR"/>
              </w:rPr>
              <w:t>-0,3</w:t>
            </w:r>
          </w:p>
        </w:tc>
      </w:tr>
    </w:tbl>
    <w:p w:rsidR="0046329F" w:rsidRDefault="0046329F" w:rsidP="0046329F">
      <w:pPr>
        <w:spacing w:before="100" w:beforeAutospacing="1" w:after="100" w:afterAutospacing="1" w:line="360" w:lineRule="auto"/>
        <w:ind w:left="0"/>
        <w:jc w:val="both"/>
        <w:rPr>
          <w:rFonts w:ascii="Times New Roman" w:eastAsia="Gulim" w:hAnsi="Times New Roman"/>
          <w:b/>
          <w:bCs/>
          <w:sz w:val="28"/>
          <w:szCs w:val="28"/>
        </w:rPr>
      </w:pPr>
      <w:r w:rsidRPr="0046329F">
        <w:rPr>
          <w:rFonts w:ascii="Times New Roman" w:eastAsia="Gulim" w:hAnsi="Times New Roman"/>
          <w:b/>
          <w:bCs/>
          <w:noProof/>
          <w:sz w:val="28"/>
          <w:szCs w:val="28"/>
          <w:lang w:eastAsia="fr-FR"/>
        </w:rPr>
        <w:drawing>
          <wp:inline distT="0" distB="0" distL="0" distR="0">
            <wp:extent cx="6105525" cy="4124325"/>
            <wp:effectExtent l="19050" t="0" r="9525" b="0"/>
            <wp:docPr id="3"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3DA5" w:rsidRDefault="00E63DA5" w:rsidP="00B03C44">
      <w:pPr>
        <w:spacing w:before="100" w:beforeAutospacing="1" w:after="100" w:afterAutospacing="1" w:line="360" w:lineRule="auto"/>
        <w:ind w:left="0"/>
        <w:jc w:val="both"/>
        <w:rPr>
          <w:rFonts w:ascii="Times New Roman" w:eastAsia="Gulim" w:hAnsi="Times New Roman"/>
          <w:b/>
          <w:bCs/>
          <w:sz w:val="28"/>
          <w:szCs w:val="28"/>
        </w:rPr>
      </w:pPr>
      <w:r>
        <w:rPr>
          <w:rFonts w:ascii="Times New Roman" w:eastAsia="Gulim" w:hAnsi="Times New Roman"/>
          <w:b/>
          <w:bCs/>
          <w:sz w:val="28"/>
          <w:szCs w:val="28"/>
        </w:rPr>
        <w:lastRenderedPageBreak/>
        <w:t xml:space="preserve">L’IPC augmente de </w:t>
      </w:r>
      <w:r w:rsidR="00B03C44">
        <w:rPr>
          <w:rFonts w:ascii="Times New Roman" w:eastAsia="Gulim" w:hAnsi="Times New Roman"/>
          <w:b/>
          <w:bCs/>
          <w:sz w:val="28"/>
          <w:szCs w:val="28"/>
        </w:rPr>
        <w:t>2,1</w:t>
      </w:r>
      <w:r>
        <w:rPr>
          <w:rFonts w:ascii="Times New Roman" w:eastAsia="Gulim" w:hAnsi="Times New Roman"/>
          <w:b/>
          <w:bCs/>
          <w:sz w:val="28"/>
          <w:szCs w:val="28"/>
        </w:rPr>
        <w:t>% au cours d</w:t>
      </w:r>
      <w:r w:rsidR="002D6EBA">
        <w:rPr>
          <w:rFonts w:ascii="Times New Roman" w:eastAsia="Gulim" w:hAnsi="Times New Roman"/>
          <w:b/>
          <w:bCs/>
          <w:sz w:val="28"/>
          <w:szCs w:val="28"/>
        </w:rPr>
        <w:t xml:space="preserve">es </w:t>
      </w:r>
      <w:r w:rsidR="00B03C44">
        <w:rPr>
          <w:rFonts w:ascii="Times New Roman" w:eastAsia="Gulim" w:hAnsi="Times New Roman"/>
          <w:b/>
          <w:bCs/>
          <w:sz w:val="28"/>
          <w:szCs w:val="28"/>
        </w:rPr>
        <w:t>sept</w:t>
      </w:r>
      <w:r w:rsidR="002D6EBA">
        <w:rPr>
          <w:rFonts w:ascii="Times New Roman" w:eastAsia="Gulim" w:hAnsi="Times New Roman"/>
          <w:b/>
          <w:bCs/>
          <w:sz w:val="28"/>
          <w:szCs w:val="28"/>
        </w:rPr>
        <w:t xml:space="preserve"> </w:t>
      </w:r>
      <w:r>
        <w:rPr>
          <w:rFonts w:ascii="Times New Roman" w:eastAsia="Gulim" w:hAnsi="Times New Roman"/>
          <w:b/>
          <w:bCs/>
          <w:sz w:val="28"/>
          <w:szCs w:val="28"/>
        </w:rPr>
        <w:t>premier</w:t>
      </w:r>
      <w:r w:rsidR="002D6EBA">
        <w:rPr>
          <w:rFonts w:ascii="Times New Roman" w:eastAsia="Gulim" w:hAnsi="Times New Roman"/>
          <w:b/>
          <w:bCs/>
          <w:sz w:val="28"/>
          <w:szCs w:val="28"/>
        </w:rPr>
        <w:t>s mois</w:t>
      </w:r>
      <w:r>
        <w:rPr>
          <w:rFonts w:ascii="Times New Roman" w:eastAsia="Gulim" w:hAnsi="Times New Roman"/>
          <w:b/>
          <w:bCs/>
          <w:sz w:val="28"/>
          <w:szCs w:val="28"/>
        </w:rPr>
        <w:t xml:space="preserve"> 2016.</w:t>
      </w:r>
    </w:p>
    <w:p w:rsidR="00E63DA5" w:rsidRDefault="00E63DA5" w:rsidP="00B03C44">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 xml:space="preserve">La variation  de l’indice moyen des </w:t>
      </w:r>
      <w:r w:rsidR="00B03C44">
        <w:rPr>
          <w:rFonts w:ascii="Times New Roman" w:eastAsia="Gulim" w:hAnsi="Times New Roman"/>
          <w:sz w:val="28"/>
          <w:szCs w:val="28"/>
        </w:rPr>
        <w:t>sept</w:t>
      </w:r>
      <w:r w:rsidR="001567FC">
        <w:rPr>
          <w:rFonts w:ascii="Times New Roman" w:eastAsia="Gulim" w:hAnsi="Times New Roman"/>
          <w:sz w:val="28"/>
          <w:szCs w:val="28"/>
        </w:rPr>
        <w:t xml:space="preserve"> </w:t>
      </w:r>
      <w:r>
        <w:rPr>
          <w:rFonts w:ascii="Times New Roman" w:eastAsia="Gulim" w:hAnsi="Times New Roman"/>
          <w:sz w:val="28"/>
          <w:szCs w:val="28"/>
        </w:rPr>
        <w:t>premiers mois 201</w:t>
      </w:r>
      <w:r w:rsidR="001567FC">
        <w:rPr>
          <w:rFonts w:ascii="Times New Roman" w:eastAsia="Gulim" w:hAnsi="Times New Roman"/>
          <w:sz w:val="28"/>
          <w:szCs w:val="28"/>
        </w:rPr>
        <w:t>6</w:t>
      </w:r>
      <w:r>
        <w:rPr>
          <w:rFonts w:ascii="Times New Roman" w:eastAsia="Gulim" w:hAnsi="Times New Roman"/>
          <w:sz w:val="28"/>
          <w:szCs w:val="28"/>
        </w:rPr>
        <w:t xml:space="preserve"> par rapport à la même période 201</w:t>
      </w:r>
      <w:r w:rsidR="001567FC">
        <w:rPr>
          <w:rFonts w:ascii="Times New Roman" w:eastAsia="Gulim" w:hAnsi="Times New Roman"/>
          <w:sz w:val="28"/>
          <w:szCs w:val="28"/>
        </w:rPr>
        <w:t>5</w:t>
      </w:r>
      <w:r>
        <w:rPr>
          <w:rFonts w:ascii="Times New Roman" w:eastAsia="Gulim" w:hAnsi="Times New Roman"/>
          <w:sz w:val="28"/>
          <w:szCs w:val="28"/>
        </w:rPr>
        <w:t xml:space="preserve"> </w:t>
      </w:r>
      <w:r w:rsidRPr="00012886">
        <w:rPr>
          <w:rFonts w:ascii="Times New Roman" w:eastAsia="Gulim" w:hAnsi="Times New Roman"/>
          <w:sz w:val="28"/>
          <w:szCs w:val="28"/>
        </w:rPr>
        <w:t xml:space="preserve">a atteint </w:t>
      </w:r>
      <w:r w:rsidR="00B03C44">
        <w:rPr>
          <w:rFonts w:ascii="Times New Roman" w:eastAsia="Gulim" w:hAnsi="Times New Roman"/>
          <w:sz w:val="28"/>
          <w:szCs w:val="28"/>
        </w:rPr>
        <w:t>2,1</w:t>
      </w:r>
      <w:r w:rsidRPr="00012886">
        <w:rPr>
          <w:rFonts w:ascii="Times New Roman" w:eastAsia="Gulim" w:hAnsi="Times New Roman"/>
          <w:sz w:val="28"/>
          <w:szCs w:val="28"/>
        </w:rPr>
        <w:t>%</w:t>
      </w:r>
      <w:r>
        <w:rPr>
          <w:rFonts w:ascii="Times New Roman" w:eastAsia="Gulim" w:hAnsi="Times New Roman"/>
          <w:sz w:val="28"/>
          <w:szCs w:val="28"/>
        </w:rPr>
        <w:t>.</w:t>
      </w:r>
      <w:r w:rsidRPr="00012886">
        <w:rPr>
          <w:rFonts w:ascii="Times New Roman" w:eastAsia="Gulim" w:hAnsi="Times New Roman"/>
          <w:sz w:val="28"/>
          <w:szCs w:val="28"/>
        </w:rPr>
        <w:t xml:space="preserve">  </w:t>
      </w:r>
    </w:p>
    <w:p w:rsidR="00E63DA5" w:rsidRDefault="00E63DA5" w:rsidP="00B03C44">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 xml:space="preserve">Durant cette période,  les prix des produits alimentaires ont enregistré des hausses pour les </w:t>
      </w:r>
      <w:r w:rsidRPr="00391850">
        <w:rPr>
          <w:rFonts w:ascii="Times New Roman" w:eastAsia="Gulim" w:hAnsi="Times New Roman"/>
          <w:sz w:val="28"/>
          <w:szCs w:val="28"/>
        </w:rPr>
        <w:t>‘‘</w:t>
      </w:r>
      <w:r>
        <w:rPr>
          <w:rFonts w:ascii="Times New Roman" w:eastAsia="Gulim" w:hAnsi="Times New Roman"/>
          <w:sz w:val="28"/>
          <w:szCs w:val="28"/>
        </w:rPr>
        <w:t>Légumes</w:t>
      </w:r>
      <w:r w:rsidRPr="00391850">
        <w:rPr>
          <w:rFonts w:ascii="Times New Roman" w:eastAsia="Gulim" w:hAnsi="Times New Roman"/>
          <w:sz w:val="28"/>
          <w:szCs w:val="28"/>
        </w:rPr>
        <w:t>’’</w:t>
      </w:r>
      <w:r>
        <w:rPr>
          <w:rFonts w:ascii="Times New Roman" w:eastAsia="Gulim" w:hAnsi="Times New Roman"/>
          <w:sz w:val="28"/>
          <w:szCs w:val="28"/>
        </w:rPr>
        <w:t xml:space="preserve"> (</w:t>
      </w:r>
      <w:r w:rsidR="00E12E3C">
        <w:rPr>
          <w:rFonts w:ascii="Times New Roman" w:eastAsia="Gulim" w:hAnsi="Times New Roman"/>
          <w:sz w:val="28"/>
          <w:szCs w:val="28"/>
        </w:rPr>
        <w:t>+</w:t>
      </w:r>
      <w:r w:rsidR="00B03C44">
        <w:rPr>
          <w:rFonts w:ascii="Times New Roman" w:eastAsia="Gulim" w:hAnsi="Times New Roman"/>
          <w:sz w:val="28"/>
          <w:szCs w:val="28"/>
        </w:rPr>
        <w:t>7,1</w:t>
      </w:r>
      <w:r>
        <w:rPr>
          <w:rFonts w:ascii="Times New Roman" w:eastAsia="Gulim" w:hAnsi="Times New Roman"/>
          <w:sz w:val="28"/>
          <w:szCs w:val="28"/>
        </w:rPr>
        <w:t>%),</w:t>
      </w:r>
      <w:r w:rsidR="00DA5608">
        <w:rPr>
          <w:rFonts w:ascii="Times New Roman" w:eastAsia="Gulim" w:hAnsi="Times New Roman"/>
          <w:sz w:val="28"/>
          <w:szCs w:val="28"/>
        </w:rPr>
        <w:t xml:space="preserve"> </w:t>
      </w:r>
      <w:r w:rsidR="00B03C44">
        <w:rPr>
          <w:rFonts w:ascii="Times New Roman" w:eastAsia="Gulim" w:hAnsi="Times New Roman"/>
          <w:sz w:val="28"/>
          <w:szCs w:val="28"/>
        </w:rPr>
        <w:t xml:space="preserve">les </w:t>
      </w:r>
      <w:r w:rsidR="00DA5608" w:rsidRPr="00391850">
        <w:rPr>
          <w:rFonts w:ascii="Times New Roman" w:eastAsia="Gulim" w:hAnsi="Times New Roman"/>
          <w:sz w:val="28"/>
          <w:szCs w:val="28"/>
        </w:rPr>
        <w:t>‘‘</w:t>
      </w:r>
      <w:r w:rsidR="00B03C44">
        <w:rPr>
          <w:rFonts w:ascii="Times New Roman" w:eastAsia="Gulim" w:hAnsi="Times New Roman"/>
          <w:sz w:val="28"/>
          <w:szCs w:val="28"/>
        </w:rPr>
        <w:t>Viandes</w:t>
      </w:r>
      <w:r w:rsidR="00DA5608" w:rsidRPr="00391850">
        <w:rPr>
          <w:rFonts w:ascii="Times New Roman" w:eastAsia="Gulim" w:hAnsi="Times New Roman"/>
          <w:sz w:val="28"/>
          <w:szCs w:val="28"/>
        </w:rPr>
        <w:t>’’</w:t>
      </w:r>
      <w:r w:rsidR="00DA5608">
        <w:rPr>
          <w:rFonts w:ascii="Times New Roman" w:eastAsia="Gulim" w:hAnsi="Times New Roman"/>
          <w:sz w:val="28"/>
          <w:szCs w:val="28"/>
        </w:rPr>
        <w:t xml:space="preserve"> (+</w:t>
      </w:r>
      <w:r w:rsidR="00B03C44">
        <w:rPr>
          <w:rFonts w:ascii="Times New Roman" w:eastAsia="Gulim" w:hAnsi="Times New Roman"/>
          <w:sz w:val="28"/>
          <w:szCs w:val="28"/>
        </w:rPr>
        <w:t>1,8</w:t>
      </w:r>
      <w:r w:rsidR="00DA5608">
        <w:rPr>
          <w:rFonts w:ascii="Times New Roman" w:eastAsia="Gulim" w:hAnsi="Times New Roman"/>
          <w:sz w:val="28"/>
          <w:szCs w:val="28"/>
        </w:rPr>
        <w:t>%) et les Fruits (+</w:t>
      </w:r>
      <w:r w:rsidR="00086027">
        <w:rPr>
          <w:rFonts w:ascii="Times New Roman" w:eastAsia="Gulim" w:hAnsi="Times New Roman"/>
          <w:sz w:val="28"/>
          <w:szCs w:val="28"/>
        </w:rPr>
        <w:t>7,</w:t>
      </w:r>
      <w:r w:rsidR="00B03C44">
        <w:rPr>
          <w:rFonts w:ascii="Times New Roman" w:eastAsia="Gulim" w:hAnsi="Times New Roman"/>
          <w:sz w:val="28"/>
          <w:szCs w:val="28"/>
        </w:rPr>
        <w:t>6</w:t>
      </w:r>
      <w:r w:rsidR="00DA5608">
        <w:rPr>
          <w:rFonts w:ascii="Times New Roman" w:eastAsia="Gulim" w:hAnsi="Times New Roman"/>
          <w:sz w:val="28"/>
          <w:szCs w:val="28"/>
        </w:rPr>
        <w:t>%).</w:t>
      </w:r>
    </w:p>
    <w:p w:rsidR="00E63DA5" w:rsidRDefault="00E63DA5" w:rsidP="00E3102F">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 xml:space="preserve">Quant aux produits non alimentaires, les variations vont d’une baisse de </w:t>
      </w:r>
      <w:r w:rsidR="00DA5608">
        <w:rPr>
          <w:rFonts w:ascii="Times New Roman" w:eastAsia="Gulim" w:hAnsi="Times New Roman"/>
          <w:sz w:val="28"/>
          <w:szCs w:val="28"/>
        </w:rPr>
        <w:t>0,</w:t>
      </w:r>
      <w:r w:rsidR="00B03C44">
        <w:rPr>
          <w:rFonts w:ascii="Times New Roman" w:eastAsia="Gulim" w:hAnsi="Times New Roman"/>
          <w:sz w:val="28"/>
          <w:szCs w:val="28"/>
        </w:rPr>
        <w:t>8</w:t>
      </w:r>
      <w:r>
        <w:rPr>
          <w:rFonts w:ascii="Times New Roman" w:eastAsia="Gulim" w:hAnsi="Times New Roman"/>
          <w:sz w:val="28"/>
          <w:szCs w:val="28"/>
        </w:rPr>
        <w:t xml:space="preserve"> % pour le </w:t>
      </w:r>
      <w:r w:rsidRPr="00391850">
        <w:rPr>
          <w:rFonts w:ascii="Times New Roman" w:eastAsia="Gulim" w:hAnsi="Times New Roman"/>
          <w:sz w:val="28"/>
          <w:szCs w:val="28"/>
        </w:rPr>
        <w:t>‘‘</w:t>
      </w:r>
      <w:r>
        <w:rPr>
          <w:rFonts w:ascii="Times New Roman" w:eastAsia="Gulim" w:hAnsi="Times New Roman"/>
          <w:sz w:val="28"/>
          <w:szCs w:val="28"/>
        </w:rPr>
        <w:t>Transport</w:t>
      </w:r>
      <w:r w:rsidRPr="00391850">
        <w:rPr>
          <w:rFonts w:ascii="Times New Roman" w:eastAsia="Gulim" w:hAnsi="Times New Roman"/>
          <w:sz w:val="28"/>
          <w:szCs w:val="28"/>
        </w:rPr>
        <w:t>’’</w:t>
      </w:r>
      <w:r>
        <w:rPr>
          <w:rFonts w:ascii="Times New Roman" w:eastAsia="Gulim" w:hAnsi="Times New Roman"/>
          <w:sz w:val="28"/>
          <w:szCs w:val="28"/>
        </w:rPr>
        <w:t xml:space="preserve"> (</w:t>
      </w:r>
      <w:r w:rsidRPr="00391850">
        <w:rPr>
          <w:rFonts w:ascii="Times New Roman" w:eastAsia="Gulim" w:hAnsi="Times New Roman"/>
          <w:sz w:val="28"/>
          <w:szCs w:val="28"/>
        </w:rPr>
        <w:t>‘‘</w:t>
      </w:r>
      <w:r>
        <w:rPr>
          <w:rFonts w:ascii="Times New Roman" w:eastAsia="Gulim" w:hAnsi="Times New Roman"/>
          <w:sz w:val="28"/>
          <w:szCs w:val="28"/>
        </w:rPr>
        <w:t xml:space="preserve"> Carburants et lubrifiant</w:t>
      </w:r>
      <w:r w:rsidRPr="00391850">
        <w:rPr>
          <w:rFonts w:ascii="Times New Roman" w:eastAsia="Gulim" w:hAnsi="Times New Roman"/>
          <w:sz w:val="28"/>
          <w:szCs w:val="28"/>
        </w:rPr>
        <w:t>’’</w:t>
      </w:r>
      <w:r>
        <w:rPr>
          <w:rFonts w:ascii="Times New Roman" w:eastAsia="Gulim" w:hAnsi="Times New Roman"/>
          <w:sz w:val="28"/>
          <w:szCs w:val="28"/>
        </w:rPr>
        <w:t> : -</w:t>
      </w:r>
      <w:r w:rsidR="00DA5608">
        <w:rPr>
          <w:rFonts w:ascii="Times New Roman" w:eastAsia="Gulim" w:hAnsi="Times New Roman"/>
          <w:sz w:val="28"/>
          <w:szCs w:val="28"/>
        </w:rPr>
        <w:t>6,</w:t>
      </w:r>
      <w:r w:rsidR="00086027">
        <w:rPr>
          <w:rFonts w:ascii="Times New Roman" w:eastAsia="Gulim" w:hAnsi="Times New Roman"/>
          <w:sz w:val="28"/>
          <w:szCs w:val="28"/>
        </w:rPr>
        <w:t>7</w:t>
      </w:r>
      <w:r>
        <w:rPr>
          <w:rFonts w:ascii="Times New Roman" w:eastAsia="Gulim" w:hAnsi="Times New Roman"/>
          <w:sz w:val="28"/>
          <w:szCs w:val="28"/>
        </w:rPr>
        <w:t xml:space="preserve">%)  à une hausse de </w:t>
      </w:r>
      <w:r w:rsidR="003C0B46">
        <w:rPr>
          <w:rFonts w:ascii="Times New Roman" w:eastAsia="Gulim" w:hAnsi="Times New Roman"/>
          <w:sz w:val="28"/>
          <w:szCs w:val="28"/>
        </w:rPr>
        <w:t>2,</w:t>
      </w:r>
      <w:r w:rsidR="00086027">
        <w:rPr>
          <w:rFonts w:ascii="Times New Roman" w:eastAsia="Gulim" w:hAnsi="Times New Roman"/>
          <w:sz w:val="28"/>
          <w:szCs w:val="28"/>
        </w:rPr>
        <w:t>5</w:t>
      </w:r>
      <w:r>
        <w:rPr>
          <w:rFonts w:ascii="Times New Roman" w:eastAsia="Gulim" w:hAnsi="Times New Roman"/>
          <w:sz w:val="28"/>
          <w:szCs w:val="28"/>
        </w:rPr>
        <w:t xml:space="preserve">% pour </w:t>
      </w:r>
      <w:r w:rsidR="00DA5608">
        <w:rPr>
          <w:rFonts w:ascii="Times New Roman" w:eastAsia="Gulim" w:hAnsi="Times New Roman"/>
          <w:sz w:val="28"/>
          <w:szCs w:val="28"/>
        </w:rPr>
        <w:t xml:space="preserve">les </w:t>
      </w:r>
      <w:r w:rsidRPr="00391850">
        <w:rPr>
          <w:rFonts w:ascii="Times New Roman" w:eastAsia="Gulim" w:hAnsi="Times New Roman"/>
          <w:sz w:val="28"/>
          <w:szCs w:val="28"/>
        </w:rPr>
        <w:t>‘‘</w:t>
      </w:r>
      <w:r w:rsidR="00DA5608">
        <w:rPr>
          <w:rFonts w:ascii="Times New Roman" w:eastAsia="Gulim" w:hAnsi="Times New Roman"/>
          <w:sz w:val="28"/>
          <w:szCs w:val="28"/>
        </w:rPr>
        <w:t>loisirs et cultures</w:t>
      </w:r>
      <w:r w:rsidRPr="00391850">
        <w:rPr>
          <w:rFonts w:ascii="Times New Roman" w:eastAsia="Gulim" w:hAnsi="Times New Roman"/>
          <w:sz w:val="28"/>
          <w:szCs w:val="28"/>
        </w:rPr>
        <w:t>’’</w:t>
      </w:r>
      <w:r w:rsidR="00E12E3C">
        <w:rPr>
          <w:rFonts w:ascii="Times New Roman" w:eastAsia="Gulim" w:hAnsi="Times New Roman"/>
          <w:sz w:val="28"/>
          <w:szCs w:val="28"/>
        </w:rPr>
        <w:t xml:space="preserve"> </w:t>
      </w:r>
      <w:r w:rsidR="00DA5608">
        <w:rPr>
          <w:rFonts w:ascii="Times New Roman" w:eastAsia="Gulim" w:hAnsi="Times New Roman"/>
          <w:sz w:val="28"/>
          <w:szCs w:val="28"/>
        </w:rPr>
        <w:t>(</w:t>
      </w:r>
      <w:r w:rsidR="00DA5608" w:rsidRPr="00391850">
        <w:rPr>
          <w:rFonts w:ascii="Times New Roman" w:eastAsia="Gulim" w:hAnsi="Times New Roman"/>
          <w:sz w:val="28"/>
          <w:szCs w:val="28"/>
        </w:rPr>
        <w:t>‘‘</w:t>
      </w:r>
      <w:r w:rsidR="00DA5608">
        <w:rPr>
          <w:rFonts w:ascii="Times New Roman" w:eastAsia="Gulim" w:hAnsi="Times New Roman"/>
          <w:sz w:val="28"/>
          <w:szCs w:val="28"/>
        </w:rPr>
        <w:t>Journaux, livres</w:t>
      </w:r>
      <w:r w:rsidR="00DA5608" w:rsidRPr="00391850">
        <w:rPr>
          <w:rFonts w:ascii="Times New Roman" w:eastAsia="Gulim" w:hAnsi="Times New Roman"/>
          <w:sz w:val="28"/>
          <w:szCs w:val="28"/>
        </w:rPr>
        <w:t>’’</w:t>
      </w:r>
      <w:r w:rsidR="00DA5608">
        <w:rPr>
          <w:rFonts w:ascii="Times New Roman" w:eastAsia="Gulim" w:hAnsi="Times New Roman"/>
          <w:sz w:val="28"/>
          <w:szCs w:val="28"/>
        </w:rPr>
        <w:t> : +</w:t>
      </w:r>
      <w:r w:rsidR="00086027">
        <w:rPr>
          <w:rFonts w:ascii="Times New Roman" w:eastAsia="Gulim" w:hAnsi="Times New Roman"/>
          <w:sz w:val="28"/>
          <w:szCs w:val="28"/>
        </w:rPr>
        <w:t>5,</w:t>
      </w:r>
      <w:r w:rsidR="00B03C44">
        <w:rPr>
          <w:rFonts w:ascii="Times New Roman" w:eastAsia="Gulim" w:hAnsi="Times New Roman"/>
          <w:sz w:val="28"/>
          <w:szCs w:val="28"/>
        </w:rPr>
        <w:t>2</w:t>
      </w:r>
      <w:r w:rsidR="00DA5608">
        <w:rPr>
          <w:rFonts w:ascii="Times New Roman" w:eastAsia="Gulim" w:hAnsi="Times New Roman"/>
          <w:sz w:val="28"/>
          <w:szCs w:val="28"/>
        </w:rPr>
        <w:t xml:space="preserve">% , </w:t>
      </w:r>
      <w:r w:rsidR="00DA5608" w:rsidRPr="00391850">
        <w:rPr>
          <w:rFonts w:ascii="Times New Roman" w:eastAsia="Gulim" w:hAnsi="Times New Roman"/>
          <w:sz w:val="28"/>
          <w:szCs w:val="28"/>
        </w:rPr>
        <w:t>‘‘</w:t>
      </w:r>
      <w:r w:rsidR="00DA5608">
        <w:rPr>
          <w:rFonts w:ascii="Times New Roman" w:eastAsia="Gulim" w:hAnsi="Times New Roman"/>
          <w:sz w:val="28"/>
          <w:szCs w:val="28"/>
        </w:rPr>
        <w:t>Frais de pèlerinages</w:t>
      </w:r>
      <w:r w:rsidR="00E3102F" w:rsidRPr="00391850">
        <w:rPr>
          <w:rFonts w:ascii="Times New Roman" w:eastAsia="Gulim" w:hAnsi="Times New Roman"/>
          <w:sz w:val="28"/>
          <w:szCs w:val="28"/>
        </w:rPr>
        <w:t>’’</w:t>
      </w:r>
      <w:r w:rsidR="00DA5608">
        <w:rPr>
          <w:rFonts w:ascii="Times New Roman" w:eastAsia="Gulim" w:hAnsi="Times New Roman"/>
          <w:sz w:val="28"/>
          <w:szCs w:val="28"/>
        </w:rPr>
        <w:t> : +</w:t>
      </w:r>
      <w:r w:rsidR="00B03C44">
        <w:rPr>
          <w:rFonts w:ascii="Times New Roman" w:eastAsia="Gulim" w:hAnsi="Times New Roman"/>
          <w:sz w:val="28"/>
          <w:szCs w:val="28"/>
        </w:rPr>
        <w:t>7,1</w:t>
      </w:r>
      <w:r w:rsidR="00DA5608">
        <w:rPr>
          <w:rFonts w:ascii="Times New Roman" w:eastAsia="Gulim" w:hAnsi="Times New Roman"/>
          <w:sz w:val="28"/>
          <w:szCs w:val="28"/>
        </w:rPr>
        <w:t>%)</w:t>
      </w:r>
      <w:r>
        <w:rPr>
          <w:rFonts w:ascii="Times New Roman" w:eastAsia="Gulim" w:hAnsi="Times New Roman"/>
          <w:sz w:val="28"/>
          <w:szCs w:val="28"/>
        </w:rPr>
        <w:t>.</w:t>
      </w:r>
    </w:p>
    <w:tbl>
      <w:tblPr>
        <w:tblW w:w="5283" w:type="pct"/>
        <w:tblInd w:w="-34" w:type="dxa"/>
        <w:tblLayout w:type="fixed"/>
        <w:tblLook w:val="00A0"/>
      </w:tblPr>
      <w:tblGrid>
        <w:gridCol w:w="6097"/>
        <w:gridCol w:w="828"/>
        <w:gridCol w:w="1109"/>
        <w:gridCol w:w="1181"/>
      </w:tblGrid>
      <w:tr w:rsidR="00E63DA5" w:rsidRPr="00C05899" w:rsidTr="009D1C4C">
        <w:trPr>
          <w:trHeight w:val="291"/>
        </w:trPr>
        <w:tc>
          <w:tcPr>
            <w:tcW w:w="5000" w:type="pct"/>
            <w:gridSpan w:val="4"/>
            <w:tcBorders>
              <w:top w:val="single" w:sz="4" w:space="0" w:color="auto"/>
              <w:bottom w:val="single" w:sz="4" w:space="0" w:color="auto"/>
            </w:tcBorders>
            <w:shd w:val="clear" w:color="auto" w:fill="FABF8F"/>
          </w:tcPr>
          <w:p w:rsidR="00E63DA5" w:rsidRPr="002C6DC6" w:rsidRDefault="00E63DA5" w:rsidP="00541FC4">
            <w:pPr>
              <w:ind w:left="0"/>
              <w:rPr>
                <w:rFonts w:asciiTheme="majorBidi" w:hAnsiTheme="majorBidi" w:cstheme="majorBidi"/>
                <w:i/>
                <w:iCs/>
                <w:color w:val="000000"/>
                <w:spacing w:val="0"/>
                <w:sz w:val="22"/>
                <w:szCs w:val="22"/>
                <w:lang w:eastAsia="fr-FR"/>
              </w:rPr>
            </w:pPr>
            <w:r w:rsidRPr="002C6DC6">
              <w:rPr>
                <w:rFonts w:asciiTheme="majorBidi" w:hAnsiTheme="majorBidi" w:cstheme="majorBidi"/>
                <w:i/>
                <w:iCs/>
                <w:color w:val="000000"/>
                <w:spacing w:val="0"/>
                <w:sz w:val="22"/>
                <w:szCs w:val="22"/>
                <w:lang w:eastAsia="fr-FR"/>
              </w:rPr>
              <w:t xml:space="preserve">                                                                                     Indice</w:t>
            </w:r>
            <w:r>
              <w:rPr>
                <w:rFonts w:asciiTheme="majorBidi" w:hAnsiTheme="majorBidi" w:cstheme="majorBidi"/>
                <w:i/>
                <w:iCs/>
                <w:color w:val="000000"/>
                <w:spacing w:val="0"/>
                <w:sz w:val="22"/>
                <w:szCs w:val="22"/>
                <w:lang w:eastAsia="fr-FR"/>
              </w:rPr>
              <w:t>s</w:t>
            </w:r>
            <w:r w:rsidRPr="002C6DC6">
              <w:rPr>
                <w:rFonts w:asciiTheme="majorBidi" w:hAnsiTheme="majorBidi" w:cstheme="majorBidi"/>
                <w:i/>
                <w:iCs/>
                <w:color w:val="000000"/>
                <w:spacing w:val="0"/>
                <w:sz w:val="22"/>
                <w:szCs w:val="22"/>
                <w:lang w:eastAsia="fr-FR"/>
              </w:rPr>
              <w:t xml:space="preserve"> des </w:t>
            </w:r>
            <w:r>
              <w:rPr>
                <w:rFonts w:asciiTheme="majorBidi" w:hAnsiTheme="majorBidi" w:cstheme="majorBidi"/>
                <w:i/>
                <w:iCs/>
                <w:color w:val="000000"/>
                <w:spacing w:val="0"/>
                <w:sz w:val="22"/>
                <w:szCs w:val="22"/>
                <w:lang w:eastAsia="fr-FR"/>
              </w:rPr>
              <w:t xml:space="preserve">prix des </w:t>
            </w:r>
            <w:r w:rsidR="009C2280">
              <w:rPr>
                <w:rFonts w:asciiTheme="majorBidi" w:hAnsiTheme="majorBidi" w:cstheme="majorBidi"/>
                <w:i/>
                <w:iCs/>
                <w:color w:val="000000"/>
                <w:spacing w:val="0"/>
                <w:sz w:val="22"/>
                <w:szCs w:val="22"/>
                <w:lang w:eastAsia="fr-FR"/>
              </w:rPr>
              <w:t xml:space="preserve">sept </w:t>
            </w:r>
            <w:r w:rsidR="002D6EBA">
              <w:rPr>
                <w:rFonts w:asciiTheme="majorBidi" w:hAnsiTheme="majorBidi" w:cstheme="majorBidi"/>
                <w:i/>
                <w:iCs/>
                <w:color w:val="000000"/>
                <w:spacing w:val="0"/>
                <w:sz w:val="22"/>
                <w:szCs w:val="22"/>
                <w:lang w:eastAsia="fr-FR"/>
              </w:rPr>
              <w:t xml:space="preserve"> premiers mois</w:t>
            </w:r>
            <w:r w:rsidR="00541FC4">
              <w:rPr>
                <w:rFonts w:asciiTheme="majorBidi" w:hAnsiTheme="majorBidi" w:cstheme="majorBidi"/>
                <w:i/>
                <w:iCs/>
                <w:color w:val="000000"/>
                <w:spacing w:val="0"/>
                <w:sz w:val="22"/>
                <w:szCs w:val="22"/>
                <w:lang w:eastAsia="fr-FR"/>
              </w:rPr>
              <w:t xml:space="preserve"> 2016</w:t>
            </w:r>
            <w:r w:rsidRPr="002C6DC6">
              <w:rPr>
                <w:rFonts w:asciiTheme="majorBidi" w:hAnsiTheme="majorBidi" w:cstheme="majorBidi"/>
                <w:i/>
                <w:iCs/>
                <w:color w:val="000000"/>
                <w:spacing w:val="0"/>
                <w:sz w:val="22"/>
                <w:szCs w:val="22"/>
                <w:lang w:eastAsia="fr-FR"/>
              </w:rPr>
              <w:t xml:space="preserve"> </w:t>
            </w:r>
          </w:p>
        </w:tc>
      </w:tr>
      <w:tr w:rsidR="00E63DA5" w:rsidRPr="00C05899" w:rsidTr="009D1C4C">
        <w:trPr>
          <w:trHeight w:val="268"/>
        </w:trPr>
        <w:tc>
          <w:tcPr>
            <w:tcW w:w="3308" w:type="pct"/>
            <w:tcBorders>
              <w:top w:val="single" w:sz="4" w:space="0" w:color="auto"/>
              <w:bottom w:val="single" w:sz="4" w:space="0" w:color="auto"/>
            </w:tcBorders>
            <w:shd w:val="clear" w:color="auto" w:fill="FABF8F"/>
          </w:tcPr>
          <w:p w:rsidR="00E63DA5" w:rsidRPr="002C6DC6" w:rsidRDefault="00E63DA5"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DIVISION DE PRODUITS</w:t>
            </w:r>
          </w:p>
        </w:tc>
        <w:tc>
          <w:tcPr>
            <w:tcW w:w="449" w:type="pct"/>
            <w:tcBorders>
              <w:top w:val="single" w:sz="4" w:space="0" w:color="auto"/>
              <w:bottom w:val="single" w:sz="4" w:space="0" w:color="auto"/>
            </w:tcBorders>
            <w:shd w:val="clear" w:color="auto" w:fill="FABF8F"/>
          </w:tcPr>
          <w:p w:rsidR="00E63DA5" w:rsidRPr="002C6DC6" w:rsidRDefault="00E63DA5" w:rsidP="00DA5608">
            <w:pPr>
              <w:ind w:left="0"/>
              <w:jc w:val="center"/>
              <w:rPr>
                <w:rFonts w:asciiTheme="majorBidi" w:hAnsiTheme="majorBidi" w:cstheme="majorBidi"/>
                <w:i/>
                <w:iCs/>
                <w:color w:val="000000"/>
                <w:spacing w:val="0"/>
                <w:sz w:val="22"/>
                <w:szCs w:val="22"/>
                <w:lang w:eastAsia="fr-FR"/>
              </w:rPr>
            </w:pPr>
            <w:r w:rsidRPr="002C6DC6">
              <w:rPr>
                <w:rFonts w:asciiTheme="majorBidi" w:hAnsiTheme="majorBidi" w:cstheme="majorBidi"/>
                <w:i/>
                <w:iCs/>
                <w:color w:val="000000"/>
                <w:spacing w:val="0"/>
                <w:sz w:val="22"/>
                <w:szCs w:val="22"/>
                <w:lang w:eastAsia="fr-FR"/>
              </w:rPr>
              <w:t>201</w:t>
            </w:r>
            <w:r w:rsidR="00DA5608">
              <w:rPr>
                <w:rFonts w:asciiTheme="majorBidi" w:hAnsiTheme="majorBidi" w:cstheme="majorBidi"/>
                <w:i/>
                <w:iCs/>
                <w:color w:val="000000"/>
                <w:spacing w:val="0"/>
                <w:sz w:val="22"/>
                <w:szCs w:val="22"/>
                <w:lang w:eastAsia="fr-FR"/>
              </w:rPr>
              <w:t>5</w:t>
            </w:r>
          </w:p>
        </w:tc>
        <w:tc>
          <w:tcPr>
            <w:tcW w:w="602" w:type="pct"/>
            <w:tcBorders>
              <w:top w:val="single" w:sz="4" w:space="0" w:color="auto"/>
              <w:bottom w:val="single" w:sz="4" w:space="0" w:color="auto"/>
            </w:tcBorders>
            <w:shd w:val="clear" w:color="auto" w:fill="FABF8F"/>
          </w:tcPr>
          <w:p w:rsidR="00E63DA5" w:rsidRPr="002C6DC6" w:rsidRDefault="00E63DA5" w:rsidP="00DA5608">
            <w:pPr>
              <w:ind w:left="0"/>
              <w:jc w:val="center"/>
              <w:rPr>
                <w:rFonts w:asciiTheme="majorBidi" w:hAnsiTheme="majorBidi" w:cstheme="majorBidi"/>
                <w:i/>
                <w:iCs/>
                <w:color w:val="000000"/>
                <w:spacing w:val="0"/>
                <w:sz w:val="22"/>
                <w:szCs w:val="22"/>
                <w:lang w:eastAsia="fr-FR"/>
              </w:rPr>
            </w:pPr>
            <w:r w:rsidRPr="002C6DC6">
              <w:rPr>
                <w:rFonts w:asciiTheme="majorBidi" w:hAnsiTheme="majorBidi" w:cstheme="majorBidi"/>
                <w:i/>
                <w:iCs/>
                <w:color w:val="000000"/>
                <w:spacing w:val="0"/>
                <w:sz w:val="22"/>
                <w:szCs w:val="22"/>
                <w:lang w:eastAsia="fr-FR"/>
              </w:rPr>
              <w:t>201</w:t>
            </w:r>
            <w:r w:rsidR="00DA5608">
              <w:rPr>
                <w:rFonts w:asciiTheme="majorBidi" w:hAnsiTheme="majorBidi" w:cstheme="majorBidi"/>
                <w:i/>
                <w:iCs/>
                <w:color w:val="000000"/>
                <w:spacing w:val="0"/>
                <w:sz w:val="22"/>
                <w:szCs w:val="22"/>
                <w:lang w:eastAsia="fr-FR"/>
              </w:rPr>
              <w:t>6</w:t>
            </w:r>
          </w:p>
        </w:tc>
        <w:tc>
          <w:tcPr>
            <w:tcW w:w="641" w:type="pct"/>
            <w:tcBorders>
              <w:top w:val="single" w:sz="4" w:space="0" w:color="auto"/>
              <w:bottom w:val="single" w:sz="4" w:space="0" w:color="auto"/>
            </w:tcBorders>
            <w:shd w:val="clear" w:color="auto" w:fill="FABF8F"/>
          </w:tcPr>
          <w:p w:rsidR="00E63DA5" w:rsidRPr="002C6DC6" w:rsidRDefault="00E63DA5" w:rsidP="009D1C4C">
            <w:pPr>
              <w:ind w:left="0"/>
              <w:jc w:val="center"/>
              <w:rPr>
                <w:rFonts w:asciiTheme="majorBidi" w:hAnsiTheme="majorBidi" w:cstheme="majorBidi"/>
                <w:i/>
                <w:iCs/>
                <w:color w:val="000000"/>
                <w:spacing w:val="0"/>
                <w:sz w:val="22"/>
                <w:szCs w:val="22"/>
                <w:lang w:eastAsia="fr-FR"/>
              </w:rPr>
            </w:pPr>
            <w:r w:rsidRPr="002C6DC6">
              <w:rPr>
                <w:rFonts w:asciiTheme="majorBidi" w:hAnsiTheme="majorBidi" w:cstheme="majorBidi"/>
                <w:i/>
                <w:iCs/>
                <w:color w:val="000000"/>
                <w:spacing w:val="0"/>
                <w:sz w:val="22"/>
                <w:szCs w:val="22"/>
                <w:lang w:eastAsia="fr-FR"/>
              </w:rPr>
              <w:t>Var.</w:t>
            </w:r>
            <w:r>
              <w:rPr>
                <w:rFonts w:asciiTheme="majorBidi" w:hAnsiTheme="majorBidi" w:cstheme="majorBidi"/>
                <w:i/>
                <w:iCs/>
                <w:color w:val="000000"/>
                <w:spacing w:val="0"/>
                <w:sz w:val="22"/>
                <w:szCs w:val="22"/>
                <w:lang w:eastAsia="fr-FR"/>
              </w:rPr>
              <w:t>en %</w:t>
            </w:r>
            <w:r w:rsidRPr="002C6DC6">
              <w:rPr>
                <w:rFonts w:asciiTheme="majorBidi" w:hAnsiTheme="majorBidi" w:cstheme="majorBidi"/>
                <w:i/>
                <w:iCs/>
                <w:color w:val="000000"/>
                <w:spacing w:val="0"/>
                <w:sz w:val="22"/>
                <w:szCs w:val="22"/>
                <w:lang w:eastAsia="fr-FR"/>
              </w:rPr>
              <w:t xml:space="preserve"> </w:t>
            </w:r>
          </w:p>
        </w:tc>
      </w:tr>
      <w:tr w:rsidR="00E63DA5" w:rsidRPr="008A79D5" w:rsidTr="009D1C4C">
        <w:trPr>
          <w:trHeight w:val="406"/>
        </w:trPr>
        <w:tc>
          <w:tcPr>
            <w:tcW w:w="3308" w:type="pct"/>
            <w:tcBorders>
              <w:top w:val="single" w:sz="4" w:space="0" w:color="auto"/>
              <w:bottom w:val="single" w:sz="4" w:space="0" w:color="auto"/>
            </w:tcBorders>
          </w:tcPr>
          <w:p w:rsidR="00E63DA5" w:rsidRPr="009216E5" w:rsidRDefault="00E63DA5" w:rsidP="009D1C4C">
            <w:pPr>
              <w:ind w:left="0"/>
              <w:rPr>
                <w:rFonts w:asciiTheme="majorBidi" w:hAnsiTheme="majorBidi" w:cstheme="majorBidi"/>
                <w:i/>
                <w:iCs/>
                <w:color w:val="C00000"/>
                <w:spacing w:val="0"/>
                <w:sz w:val="22"/>
                <w:szCs w:val="22"/>
                <w:lang w:eastAsia="fr-FR"/>
              </w:rPr>
            </w:pPr>
            <w:r w:rsidRPr="009216E5">
              <w:rPr>
                <w:rFonts w:asciiTheme="majorBidi" w:hAnsiTheme="majorBidi" w:cstheme="majorBidi"/>
                <w:i/>
                <w:iCs/>
                <w:color w:val="C00000"/>
                <w:spacing w:val="0"/>
                <w:sz w:val="22"/>
                <w:szCs w:val="22"/>
                <w:lang w:eastAsia="fr-FR"/>
              </w:rPr>
              <w:t>GENERAL</w:t>
            </w:r>
          </w:p>
        </w:tc>
        <w:tc>
          <w:tcPr>
            <w:tcW w:w="449" w:type="pct"/>
            <w:tcBorders>
              <w:top w:val="single" w:sz="4" w:space="0" w:color="auto"/>
              <w:bottom w:val="single" w:sz="4" w:space="0" w:color="auto"/>
            </w:tcBorders>
          </w:tcPr>
          <w:p w:rsidR="00E63DA5" w:rsidRPr="009216E5" w:rsidRDefault="009C2280" w:rsidP="009D1C4C">
            <w:pPr>
              <w:ind w:left="0"/>
              <w:jc w:val="center"/>
              <w:rPr>
                <w:rFonts w:asciiTheme="majorBidi" w:hAnsiTheme="majorBidi" w:cstheme="majorBidi"/>
                <w:i/>
                <w:iCs/>
                <w:color w:val="C00000"/>
                <w:spacing w:val="0"/>
                <w:sz w:val="22"/>
                <w:szCs w:val="22"/>
                <w:lang w:eastAsia="fr-FR"/>
              </w:rPr>
            </w:pPr>
            <w:r>
              <w:rPr>
                <w:rFonts w:asciiTheme="majorBidi" w:hAnsiTheme="majorBidi" w:cstheme="majorBidi"/>
                <w:i/>
                <w:iCs/>
                <w:color w:val="C00000"/>
                <w:spacing w:val="0"/>
                <w:sz w:val="22"/>
                <w:szCs w:val="22"/>
                <w:lang w:eastAsia="fr-FR"/>
              </w:rPr>
              <w:t>117,6</w:t>
            </w:r>
          </w:p>
        </w:tc>
        <w:tc>
          <w:tcPr>
            <w:tcW w:w="602" w:type="pct"/>
            <w:tcBorders>
              <w:top w:val="single" w:sz="4" w:space="0" w:color="auto"/>
              <w:bottom w:val="single" w:sz="4" w:space="0" w:color="auto"/>
            </w:tcBorders>
          </w:tcPr>
          <w:p w:rsidR="00E63DA5" w:rsidRPr="009216E5" w:rsidRDefault="009C2280" w:rsidP="009D1C4C">
            <w:pPr>
              <w:ind w:left="0"/>
              <w:jc w:val="center"/>
              <w:rPr>
                <w:rFonts w:asciiTheme="majorBidi" w:hAnsiTheme="majorBidi" w:cstheme="majorBidi"/>
                <w:i/>
                <w:iCs/>
                <w:color w:val="C00000"/>
                <w:spacing w:val="0"/>
                <w:sz w:val="22"/>
                <w:szCs w:val="22"/>
                <w:lang w:eastAsia="fr-FR"/>
              </w:rPr>
            </w:pPr>
            <w:r>
              <w:rPr>
                <w:rFonts w:asciiTheme="majorBidi" w:hAnsiTheme="majorBidi" w:cstheme="majorBidi"/>
                <w:i/>
                <w:iCs/>
                <w:color w:val="C00000"/>
                <w:spacing w:val="0"/>
                <w:sz w:val="22"/>
                <w:szCs w:val="22"/>
                <w:lang w:eastAsia="fr-FR"/>
              </w:rPr>
              <w:t>119,1</w:t>
            </w:r>
          </w:p>
        </w:tc>
        <w:tc>
          <w:tcPr>
            <w:tcW w:w="641" w:type="pct"/>
            <w:tcBorders>
              <w:top w:val="single" w:sz="4" w:space="0" w:color="auto"/>
              <w:bottom w:val="single" w:sz="4" w:space="0" w:color="auto"/>
            </w:tcBorders>
          </w:tcPr>
          <w:p w:rsidR="00E63DA5" w:rsidRPr="009216E5" w:rsidRDefault="009C2280" w:rsidP="009D1C4C">
            <w:pPr>
              <w:ind w:left="0"/>
              <w:jc w:val="center"/>
              <w:rPr>
                <w:rFonts w:asciiTheme="majorBidi" w:hAnsiTheme="majorBidi" w:cstheme="majorBidi"/>
                <w:i/>
                <w:iCs/>
                <w:color w:val="C00000"/>
                <w:spacing w:val="0"/>
                <w:sz w:val="22"/>
                <w:szCs w:val="22"/>
                <w:lang w:eastAsia="fr-FR"/>
              </w:rPr>
            </w:pPr>
            <w:r>
              <w:rPr>
                <w:rFonts w:asciiTheme="majorBidi" w:hAnsiTheme="majorBidi" w:cstheme="majorBidi"/>
                <w:i/>
                <w:iCs/>
                <w:color w:val="C00000"/>
                <w:spacing w:val="0"/>
                <w:sz w:val="22"/>
                <w:szCs w:val="22"/>
                <w:lang w:eastAsia="fr-FR"/>
              </w:rPr>
              <w:t>1,3</w:t>
            </w:r>
          </w:p>
        </w:tc>
      </w:tr>
      <w:tr w:rsidR="00936397" w:rsidTr="009D1C4C">
        <w:trPr>
          <w:trHeight w:val="411"/>
        </w:trPr>
        <w:tc>
          <w:tcPr>
            <w:tcW w:w="3308" w:type="pct"/>
            <w:tcBorders>
              <w:top w:val="single" w:sz="4" w:space="0" w:color="auto"/>
              <w:bottom w:val="single" w:sz="4" w:space="0" w:color="auto"/>
            </w:tcBorders>
          </w:tcPr>
          <w:p w:rsidR="00936397" w:rsidRPr="002C6DC6" w:rsidRDefault="00936397"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PRODUITS ALIMENTAIRES ET BOISSONS NON ALCOOLISÉES</w:t>
            </w:r>
          </w:p>
        </w:tc>
        <w:tc>
          <w:tcPr>
            <w:tcW w:w="449" w:type="pct"/>
            <w:tcBorders>
              <w:top w:val="single" w:sz="4" w:space="0" w:color="auto"/>
              <w:bottom w:val="single" w:sz="4" w:space="0" w:color="auto"/>
            </w:tcBorders>
          </w:tcPr>
          <w:p w:rsidR="00936397" w:rsidRPr="00936397" w:rsidRDefault="009C2280" w:rsidP="00A663B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125,8</w:t>
            </w:r>
          </w:p>
        </w:tc>
        <w:tc>
          <w:tcPr>
            <w:tcW w:w="602"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128,5</w:t>
            </w:r>
          </w:p>
        </w:tc>
        <w:tc>
          <w:tcPr>
            <w:tcW w:w="641"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2,1</w:t>
            </w:r>
          </w:p>
        </w:tc>
      </w:tr>
      <w:tr w:rsidR="00936397" w:rsidTr="00DB5A42">
        <w:trPr>
          <w:trHeight w:val="445"/>
        </w:trPr>
        <w:tc>
          <w:tcPr>
            <w:tcW w:w="3308" w:type="pct"/>
            <w:tcBorders>
              <w:top w:val="single" w:sz="4" w:space="0" w:color="auto"/>
              <w:bottom w:val="single" w:sz="4" w:space="0" w:color="auto"/>
            </w:tcBorders>
          </w:tcPr>
          <w:p w:rsidR="00936397" w:rsidRPr="002C6DC6" w:rsidRDefault="00936397"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BOISSONS ALCOOLISÉES, TABAC ET STUPÉFIANTS</w:t>
            </w:r>
          </w:p>
        </w:tc>
        <w:tc>
          <w:tcPr>
            <w:tcW w:w="449" w:type="pct"/>
            <w:tcBorders>
              <w:top w:val="single" w:sz="4" w:space="0" w:color="auto"/>
              <w:bottom w:val="single" w:sz="4" w:space="0" w:color="auto"/>
            </w:tcBorders>
          </w:tcPr>
          <w:p w:rsidR="00936397" w:rsidRPr="002C6DC6" w:rsidRDefault="009C2280" w:rsidP="00A663B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119,2</w:t>
            </w:r>
          </w:p>
        </w:tc>
        <w:tc>
          <w:tcPr>
            <w:tcW w:w="602"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122,4</w:t>
            </w:r>
          </w:p>
        </w:tc>
        <w:tc>
          <w:tcPr>
            <w:tcW w:w="641"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2,7</w:t>
            </w:r>
          </w:p>
        </w:tc>
      </w:tr>
      <w:tr w:rsidR="00936397" w:rsidTr="00DB5A42">
        <w:trPr>
          <w:trHeight w:val="409"/>
        </w:trPr>
        <w:tc>
          <w:tcPr>
            <w:tcW w:w="3308" w:type="pct"/>
            <w:tcBorders>
              <w:top w:val="single" w:sz="4" w:space="0" w:color="auto"/>
              <w:bottom w:val="single" w:sz="4" w:space="0" w:color="auto"/>
            </w:tcBorders>
          </w:tcPr>
          <w:p w:rsidR="00936397" w:rsidRPr="002C6DC6" w:rsidRDefault="00936397"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ARTICLES D'HABILLEMENT ET CHAUSSURES</w:t>
            </w:r>
          </w:p>
        </w:tc>
        <w:tc>
          <w:tcPr>
            <w:tcW w:w="449" w:type="pct"/>
            <w:tcBorders>
              <w:top w:val="single" w:sz="4" w:space="0" w:color="auto"/>
              <w:bottom w:val="single" w:sz="4" w:space="0" w:color="auto"/>
            </w:tcBorders>
          </w:tcPr>
          <w:p w:rsidR="00936397" w:rsidRPr="002C6DC6" w:rsidRDefault="009C2280" w:rsidP="00A663B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122,7</w:t>
            </w:r>
          </w:p>
        </w:tc>
        <w:tc>
          <w:tcPr>
            <w:tcW w:w="602"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124,3</w:t>
            </w:r>
          </w:p>
        </w:tc>
        <w:tc>
          <w:tcPr>
            <w:tcW w:w="641"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1,3</w:t>
            </w:r>
          </w:p>
        </w:tc>
      </w:tr>
      <w:tr w:rsidR="00936397" w:rsidTr="009D1C4C">
        <w:trPr>
          <w:trHeight w:val="324"/>
        </w:trPr>
        <w:tc>
          <w:tcPr>
            <w:tcW w:w="3308" w:type="pct"/>
            <w:tcBorders>
              <w:top w:val="single" w:sz="4" w:space="0" w:color="auto"/>
              <w:bottom w:val="single" w:sz="4" w:space="0" w:color="auto"/>
            </w:tcBorders>
          </w:tcPr>
          <w:p w:rsidR="00936397" w:rsidRPr="002C6DC6" w:rsidRDefault="00936397"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LOGEMENT, EAU, GAZ, ELECTRICITE ET AUTRES COMBUSTIBLES</w:t>
            </w:r>
          </w:p>
        </w:tc>
        <w:tc>
          <w:tcPr>
            <w:tcW w:w="449" w:type="pct"/>
            <w:tcBorders>
              <w:top w:val="single" w:sz="4" w:space="0" w:color="auto"/>
              <w:bottom w:val="single" w:sz="4" w:space="0" w:color="auto"/>
            </w:tcBorders>
          </w:tcPr>
          <w:p w:rsidR="00936397" w:rsidRPr="002C6DC6" w:rsidRDefault="009C2280" w:rsidP="00A663B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115,2</w:t>
            </w:r>
          </w:p>
        </w:tc>
        <w:tc>
          <w:tcPr>
            <w:tcW w:w="602" w:type="pct"/>
            <w:tcBorders>
              <w:top w:val="single" w:sz="4" w:space="0" w:color="auto"/>
              <w:bottom w:val="single" w:sz="4" w:space="0" w:color="auto"/>
            </w:tcBorders>
          </w:tcPr>
          <w:p w:rsidR="00936397" w:rsidRPr="002C6DC6" w:rsidRDefault="009C2280" w:rsidP="008D199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116,4</w:t>
            </w:r>
          </w:p>
        </w:tc>
        <w:tc>
          <w:tcPr>
            <w:tcW w:w="641"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w:t>
            </w:r>
          </w:p>
        </w:tc>
      </w:tr>
      <w:tr w:rsidR="00936397" w:rsidTr="009D1C4C">
        <w:trPr>
          <w:trHeight w:val="391"/>
        </w:trPr>
        <w:tc>
          <w:tcPr>
            <w:tcW w:w="3308" w:type="pct"/>
            <w:tcBorders>
              <w:top w:val="single" w:sz="4" w:space="0" w:color="auto"/>
              <w:bottom w:val="single" w:sz="4" w:space="0" w:color="auto"/>
            </w:tcBorders>
          </w:tcPr>
          <w:p w:rsidR="00936397" w:rsidRPr="002C6DC6" w:rsidRDefault="00936397"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MEUBLES, ARTICLES DE MENAGE ET ENTRETIEN COURANT DU FOYER</w:t>
            </w:r>
          </w:p>
        </w:tc>
        <w:tc>
          <w:tcPr>
            <w:tcW w:w="449" w:type="pct"/>
            <w:tcBorders>
              <w:top w:val="single" w:sz="4" w:space="0" w:color="auto"/>
              <w:bottom w:val="single" w:sz="4" w:space="0" w:color="auto"/>
            </w:tcBorders>
          </w:tcPr>
          <w:p w:rsidR="00936397" w:rsidRPr="002C6DC6" w:rsidRDefault="009C2280" w:rsidP="00A663B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106,4</w:t>
            </w:r>
          </w:p>
        </w:tc>
        <w:tc>
          <w:tcPr>
            <w:tcW w:w="602" w:type="pct"/>
            <w:tcBorders>
              <w:top w:val="single" w:sz="4" w:space="0" w:color="auto"/>
              <w:bottom w:val="single" w:sz="4" w:space="0" w:color="auto"/>
            </w:tcBorders>
          </w:tcPr>
          <w:p w:rsidR="00936397" w:rsidRPr="002C6DC6" w:rsidRDefault="009C2280" w:rsidP="008D199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106,5</w:t>
            </w:r>
          </w:p>
        </w:tc>
        <w:tc>
          <w:tcPr>
            <w:tcW w:w="641"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0,2</w:t>
            </w:r>
          </w:p>
        </w:tc>
      </w:tr>
      <w:tr w:rsidR="00936397" w:rsidTr="00DB5A42">
        <w:trPr>
          <w:trHeight w:val="388"/>
        </w:trPr>
        <w:tc>
          <w:tcPr>
            <w:tcW w:w="3308" w:type="pct"/>
            <w:tcBorders>
              <w:top w:val="single" w:sz="4" w:space="0" w:color="auto"/>
              <w:bottom w:val="single" w:sz="4" w:space="0" w:color="auto"/>
            </w:tcBorders>
          </w:tcPr>
          <w:p w:rsidR="00936397" w:rsidRPr="002C6DC6" w:rsidRDefault="00936397"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SANTÉ</w:t>
            </w:r>
          </w:p>
        </w:tc>
        <w:tc>
          <w:tcPr>
            <w:tcW w:w="449" w:type="pct"/>
            <w:tcBorders>
              <w:top w:val="single" w:sz="4" w:space="0" w:color="auto"/>
              <w:bottom w:val="single" w:sz="4" w:space="0" w:color="auto"/>
            </w:tcBorders>
          </w:tcPr>
          <w:p w:rsidR="00936397" w:rsidRPr="002C6DC6" w:rsidRDefault="009C2280" w:rsidP="00A663B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105,2</w:t>
            </w:r>
          </w:p>
        </w:tc>
        <w:tc>
          <w:tcPr>
            <w:tcW w:w="602" w:type="pct"/>
            <w:tcBorders>
              <w:top w:val="single" w:sz="4" w:space="0" w:color="auto"/>
              <w:bottom w:val="single" w:sz="4" w:space="0" w:color="auto"/>
            </w:tcBorders>
          </w:tcPr>
          <w:p w:rsidR="00936397" w:rsidRPr="002C6DC6" w:rsidRDefault="009C2280" w:rsidP="008D199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105,3</w:t>
            </w:r>
          </w:p>
        </w:tc>
        <w:tc>
          <w:tcPr>
            <w:tcW w:w="641"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0,0</w:t>
            </w:r>
          </w:p>
        </w:tc>
      </w:tr>
      <w:tr w:rsidR="00936397" w:rsidTr="00DB5A42">
        <w:trPr>
          <w:trHeight w:val="407"/>
        </w:trPr>
        <w:tc>
          <w:tcPr>
            <w:tcW w:w="3308" w:type="pct"/>
            <w:tcBorders>
              <w:top w:val="single" w:sz="4" w:space="0" w:color="auto"/>
              <w:bottom w:val="single" w:sz="4" w:space="0" w:color="auto"/>
            </w:tcBorders>
          </w:tcPr>
          <w:p w:rsidR="00936397" w:rsidRPr="002C6DC6" w:rsidRDefault="00936397" w:rsidP="009D1C4C">
            <w:pPr>
              <w:tabs>
                <w:tab w:val="left" w:pos="1845"/>
              </w:tabs>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TRANSPORT</w:t>
            </w:r>
            <w:r>
              <w:rPr>
                <w:rFonts w:asciiTheme="majorBidi" w:hAnsiTheme="majorBidi" w:cstheme="majorBidi"/>
                <w:i/>
                <w:iCs/>
                <w:spacing w:val="0"/>
                <w:sz w:val="22"/>
                <w:szCs w:val="22"/>
                <w:lang w:eastAsia="fr-FR"/>
              </w:rPr>
              <w:tab/>
            </w:r>
          </w:p>
        </w:tc>
        <w:tc>
          <w:tcPr>
            <w:tcW w:w="449" w:type="pct"/>
            <w:tcBorders>
              <w:top w:val="single" w:sz="4" w:space="0" w:color="auto"/>
              <w:bottom w:val="single" w:sz="4" w:space="0" w:color="auto"/>
            </w:tcBorders>
          </w:tcPr>
          <w:p w:rsidR="00936397" w:rsidRPr="002C6DC6" w:rsidRDefault="009C2280" w:rsidP="00A663B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113,4</w:t>
            </w:r>
          </w:p>
        </w:tc>
        <w:tc>
          <w:tcPr>
            <w:tcW w:w="602" w:type="pct"/>
            <w:tcBorders>
              <w:top w:val="single" w:sz="4" w:space="0" w:color="auto"/>
              <w:bottom w:val="single" w:sz="4" w:space="0" w:color="auto"/>
            </w:tcBorders>
          </w:tcPr>
          <w:p w:rsidR="00936397" w:rsidRPr="002C6DC6" w:rsidRDefault="009C2280" w:rsidP="008D199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112,5</w:t>
            </w:r>
          </w:p>
        </w:tc>
        <w:tc>
          <w:tcPr>
            <w:tcW w:w="641"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-0,8</w:t>
            </w:r>
          </w:p>
        </w:tc>
      </w:tr>
      <w:tr w:rsidR="00936397" w:rsidTr="00DB5A42">
        <w:trPr>
          <w:trHeight w:val="413"/>
        </w:trPr>
        <w:tc>
          <w:tcPr>
            <w:tcW w:w="3308" w:type="pct"/>
            <w:tcBorders>
              <w:top w:val="single" w:sz="4" w:space="0" w:color="auto"/>
              <w:bottom w:val="single" w:sz="4" w:space="0" w:color="auto"/>
            </w:tcBorders>
          </w:tcPr>
          <w:p w:rsidR="00936397" w:rsidRPr="002C6DC6" w:rsidRDefault="00936397"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COMMUNICATIONS</w:t>
            </w:r>
          </w:p>
        </w:tc>
        <w:tc>
          <w:tcPr>
            <w:tcW w:w="449" w:type="pct"/>
            <w:tcBorders>
              <w:top w:val="single" w:sz="4" w:space="0" w:color="auto"/>
              <w:bottom w:val="single" w:sz="4" w:space="0" w:color="auto"/>
            </w:tcBorders>
          </w:tcPr>
          <w:p w:rsidR="00936397" w:rsidRPr="002C6DC6" w:rsidRDefault="009C2280" w:rsidP="00A663B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57,4</w:t>
            </w:r>
          </w:p>
        </w:tc>
        <w:tc>
          <w:tcPr>
            <w:tcW w:w="602" w:type="pct"/>
            <w:tcBorders>
              <w:top w:val="single" w:sz="4" w:space="0" w:color="auto"/>
              <w:bottom w:val="single" w:sz="4" w:space="0" w:color="auto"/>
            </w:tcBorders>
          </w:tcPr>
          <w:p w:rsidR="00936397" w:rsidRPr="002C6DC6" w:rsidRDefault="009C2280" w:rsidP="008D199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57,4</w:t>
            </w:r>
          </w:p>
        </w:tc>
        <w:tc>
          <w:tcPr>
            <w:tcW w:w="641"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0,0</w:t>
            </w:r>
          </w:p>
        </w:tc>
      </w:tr>
      <w:tr w:rsidR="00936397" w:rsidTr="00DB5A42">
        <w:trPr>
          <w:trHeight w:val="420"/>
        </w:trPr>
        <w:tc>
          <w:tcPr>
            <w:tcW w:w="3308" w:type="pct"/>
            <w:tcBorders>
              <w:top w:val="single" w:sz="4" w:space="0" w:color="auto"/>
              <w:bottom w:val="single" w:sz="4" w:space="0" w:color="auto"/>
            </w:tcBorders>
          </w:tcPr>
          <w:p w:rsidR="00936397" w:rsidRPr="002C6DC6" w:rsidRDefault="00936397"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LOISIRS ET CULTURE</w:t>
            </w:r>
          </w:p>
        </w:tc>
        <w:tc>
          <w:tcPr>
            <w:tcW w:w="449" w:type="pct"/>
            <w:tcBorders>
              <w:top w:val="single" w:sz="4" w:space="0" w:color="auto"/>
              <w:bottom w:val="single" w:sz="4" w:space="0" w:color="auto"/>
            </w:tcBorders>
          </w:tcPr>
          <w:p w:rsidR="00936397" w:rsidRPr="002C6DC6" w:rsidRDefault="009C2280" w:rsidP="00A663B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96,6</w:t>
            </w:r>
          </w:p>
        </w:tc>
        <w:tc>
          <w:tcPr>
            <w:tcW w:w="602" w:type="pct"/>
            <w:tcBorders>
              <w:top w:val="single" w:sz="4" w:space="0" w:color="auto"/>
              <w:bottom w:val="single" w:sz="4" w:space="0" w:color="auto"/>
            </w:tcBorders>
          </w:tcPr>
          <w:p w:rsidR="00936397" w:rsidRPr="002C6DC6" w:rsidRDefault="009C2280" w:rsidP="008D199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99,1</w:t>
            </w:r>
          </w:p>
        </w:tc>
        <w:tc>
          <w:tcPr>
            <w:tcW w:w="641"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2,5</w:t>
            </w:r>
          </w:p>
        </w:tc>
      </w:tr>
      <w:tr w:rsidR="00936397" w:rsidTr="00DB5A42">
        <w:trPr>
          <w:trHeight w:val="398"/>
        </w:trPr>
        <w:tc>
          <w:tcPr>
            <w:tcW w:w="3308" w:type="pct"/>
            <w:tcBorders>
              <w:top w:val="single" w:sz="4" w:space="0" w:color="auto"/>
              <w:bottom w:val="single" w:sz="4" w:space="0" w:color="auto"/>
            </w:tcBorders>
          </w:tcPr>
          <w:p w:rsidR="00936397" w:rsidRPr="002C6DC6" w:rsidRDefault="00936397"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ENSEIGNEMENT</w:t>
            </w:r>
          </w:p>
        </w:tc>
        <w:tc>
          <w:tcPr>
            <w:tcW w:w="449" w:type="pct"/>
            <w:tcBorders>
              <w:top w:val="single" w:sz="4" w:space="0" w:color="auto"/>
              <w:bottom w:val="single" w:sz="4" w:space="0" w:color="auto"/>
            </w:tcBorders>
          </w:tcPr>
          <w:p w:rsidR="00936397" w:rsidRPr="002C6DC6" w:rsidRDefault="009C2280" w:rsidP="00A663B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150,4</w:t>
            </w:r>
          </w:p>
        </w:tc>
        <w:tc>
          <w:tcPr>
            <w:tcW w:w="602"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153,2</w:t>
            </w:r>
          </w:p>
        </w:tc>
        <w:tc>
          <w:tcPr>
            <w:tcW w:w="641"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1,9</w:t>
            </w:r>
          </w:p>
        </w:tc>
      </w:tr>
      <w:tr w:rsidR="00936397" w:rsidTr="00DB5A42">
        <w:trPr>
          <w:trHeight w:val="417"/>
        </w:trPr>
        <w:tc>
          <w:tcPr>
            <w:tcW w:w="3308" w:type="pct"/>
            <w:tcBorders>
              <w:top w:val="single" w:sz="4" w:space="0" w:color="auto"/>
              <w:bottom w:val="single" w:sz="4" w:space="0" w:color="auto"/>
            </w:tcBorders>
          </w:tcPr>
          <w:p w:rsidR="00936397" w:rsidRPr="002C6DC6" w:rsidRDefault="00936397"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RESTAURANTS ET HÔTELS</w:t>
            </w:r>
          </w:p>
        </w:tc>
        <w:tc>
          <w:tcPr>
            <w:tcW w:w="449" w:type="pct"/>
            <w:tcBorders>
              <w:top w:val="single" w:sz="4" w:space="0" w:color="auto"/>
              <w:bottom w:val="single" w:sz="4" w:space="0" w:color="auto"/>
            </w:tcBorders>
          </w:tcPr>
          <w:p w:rsidR="00936397" w:rsidRPr="002C6DC6" w:rsidRDefault="009C2280" w:rsidP="00A663B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126,0</w:t>
            </w:r>
          </w:p>
        </w:tc>
        <w:tc>
          <w:tcPr>
            <w:tcW w:w="602"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128,8</w:t>
            </w:r>
          </w:p>
        </w:tc>
        <w:tc>
          <w:tcPr>
            <w:tcW w:w="641"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2,3</w:t>
            </w:r>
          </w:p>
        </w:tc>
      </w:tr>
      <w:tr w:rsidR="00936397" w:rsidTr="009D1C4C">
        <w:trPr>
          <w:trHeight w:val="144"/>
        </w:trPr>
        <w:tc>
          <w:tcPr>
            <w:tcW w:w="3308" w:type="pct"/>
            <w:tcBorders>
              <w:top w:val="single" w:sz="4" w:space="0" w:color="auto"/>
              <w:bottom w:val="single" w:sz="4" w:space="0" w:color="auto"/>
            </w:tcBorders>
          </w:tcPr>
          <w:p w:rsidR="00936397" w:rsidRPr="002C6DC6" w:rsidRDefault="00936397" w:rsidP="009D1C4C">
            <w:pPr>
              <w:ind w:left="0"/>
              <w:rPr>
                <w:rFonts w:asciiTheme="majorBidi" w:hAnsiTheme="majorBidi" w:cstheme="majorBidi"/>
                <w:i/>
                <w:iCs/>
                <w:spacing w:val="0"/>
                <w:sz w:val="22"/>
                <w:szCs w:val="22"/>
                <w:lang w:eastAsia="fr-FR"/>
              </w:rPr>
            </w:pPr>
            <w:r w:rsidRPr="002C6DC6">
              <w:rPr>
                <w:rFonts w:asciiTheme="majorBidi" w:hAnsiTheme="majorBidi" w:cstheme="majorBidi"/>
                <w:i/>
                <w:iCs/>
                <w:spacing w:val="0"/>
                <w:sz w:val="22"/>
                <w:szCs w:val="22"/>
                <w:lang w:eastAsia="fr-FR"/>
              </w:rPr>
              <w:t>BIENS ET SERVICES DIVERS</w:t>
            </w:r>
          </w:p>
        </w:tc>
        <w:tc>
          <w:tcPr>
            <w:tcW w:w="449" w:type="pct"/>
            <w:tcBorders>
              <w:top w:val="single" w:sz="4" w:space="0" w:color="auto"/>
              <w:bottom w:val="single" w:sz="4" w:space="0" w:color="auto"/>
            </w:tcBorders>
          </w:tcPr>
          <w:p w:rsidR="00936397" w:rsidRPr="002C6DC6" w:rsidRDefault="009C2280" w:rsidP="00A663B0">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106,.</w:t>
            </w:r>
          </w:p>
        </w:tc>
        <w:tc>
          <w:tcPr>
            <w:tcW w:w="602"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106,0</w:t>
            </w:r>
          </w:p>
        </w:tc>
        <w:tc>
          <w:tcPr>
            <w:tcW w:w="641" w:type="pct"/>
            <w:tcBorders>
              <w:top w:val="single" w:sz="4" w:space="0" w:color="auto"/>
              <w:bottom w:val="single" w:sz="4" w:space="0" w:color="auto"/>
            </w:tcBorders>
          </w:tcPr>
          <w:p w:rsidR="00936397" w:rsidRPr="002C6DC6" w:rsidRDefault="009C2280" w:rsidP="009D1C4C">
            <w:pPr>
              <w:ind w:left="0"/>
              <w:jc w:val="center"/>
              <w:rPr>
                <w:rFonts w:asciiTheme="majorBidi" w:hAnsiTheme="majorBidi" w:cstheme="majorBidi"/>
                <w:i/>
                <w:iCs/>
                <w:color w:val="000000"/>
                <w:spacing w:val="0"/>
                <w:sz w:val="22"/>
                <w:szCs w:val="22"/>
                <w:lang w:eastAsia="fr-FR"/>
              </w:rPr>
            </w:pPr>
            <w:r>
              <w:rPr>
                <w:rFonts w:asciiTheme="majorBidi" w:hAnsiTheme="majorBidi" w:cstheme="majorBidi"/>
                <w:i/>
                <w:iCs/>
                <w:color w:val="000000"/>
                <w:spacing w:val="0"/>
                <w:sz w:val="22"/>
                <w:szCs w:val="22"/>
                <w:lang w:eastAsia="fr-FR"/>
              </w:rPr>
              <w:t>-0,3</w:t>
            </w:r>
          </w:p>
        </w:tc>
      </w:tr>
    </w:tbl>
    <w:p w:rsidR="00D23437" w:rsidRDefault="00D23437" w:rsidP="00D23437">
      <w:pPr>
        <w:spacing w:before="100" w:beforeAutospacing="1" w:after="100" w:afterAutospacing="1" w:line="360" w:lineRule="auto"/>
        <w:ind w:left="0"/>
        <w:jc w:val="both"/>
        <w:rPr>
          <w:rFonts w:ascii="Times New Roman" w:eastAsia="Gulim" w:hAnsi="Times New Roman"/>
          <w:b/>
          <w:bCs/>
          <w:sz w:val="28"/>
          <w:szCs w:val="28"/>
        </w:rPr>
      </w:pPr>
      <w:r w:rsidRPr="004620D2">
        <w:rPr>
          <w:rFonts w:ascii="Times New Roman" w:eastAsia="Gulim" w:hAnsi="Times New Roman"/>
          <w:b/>
          <w:bCs/>
          <w:sz w:val="28"/>
          <w:szCs w:val="28"/>
        </w:rPr>
        <w:t>Au niveau national</w:t>
      </w:r>
      <w:r>
        <w:rPr>
          <w:rFonts w:ascii="Times New Roman" w:eastAsia="Gulim" w:hAnsi="Times New Roman"/>
          <w:b/>
          <w:bCs/>
          <w:sz w:val="28"/>
          <w:szCs w:val="28"/>
        </w:rPr>
        <w:t>,  l’IPC</w:t>
      </w:r>
      <w:r w:rsidRPr="004620D2">
        <w:rPr>
          <w:rFonts w:ascii="Times New Roman" w:eastAsia="Gulim" w:hAnsi="Times New Roman"/>
          <w:b/>
          <w:bCs/>
          <w:sz w:val="28"/>
          <w:szCs w:val="28"/>
        </w:rPr>
        <w:t> </w:t>
      </w:r>
      <w:r>
        <w:rPr>
          <w:rFonts w:ascii="Times New Roman" w:eastAsia="Gulim" w:hAnsi="Times New Roman"/>
          <w:b/>
          <w:bCs/>
          <w:sz w:val="28"/>
          <w:szCs w:val="28"/>
        </w:rPr>
        <w:t xml:space="preserve">est en hausse en glissement annuel.  </w:t>
      </w:r>
    </w:p>
    <w:p w:rsidR="00D23437" w:rsidRDefault="00D23437" w:rsidP="006213A8">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 xml:space="preserve">Au cours du mois </w:t>
      </w:r>
      <w:r w:rsidR="002D6EBA">
        <w:rPr>
          <w:rFonts w:ascii="Times New Roman" w:eastAsia="Gulim" w:hAnsi="Times New Roman"/>
          <w:sz w:val="28"/>
          <w:szCs w:val="28"/>
        </w:rPr>
        <w:t>d</w:t>
      </w:r>
      <w:r w:rsidR="006213A8">
        <w:rPr>
          <w:rFonts w:ascii="Times New Roman" w:eastAsia="Gulim" w:hAnsi="Times New Roman"/>
          <w:sz w:val="28"/>
          <w:szCs w:val="28"/>
        </w:rPr>
        <w:t>e juillet</w:t>
      </w:r>
      <w:r>
        <w:rPr>
          <w:rFonts w:ascii="Times New Roman" w:eastAsia="Gulim" w:hAnsi="Times New Roman"/>
          <w:sz w:val="28"/>
          <w:szCs w:val="28"/>
        </w:rPr>
        <w:t xml:space="preserve"> 2016 et à </w:t>
      </w:r>
      <w:r w:rsidRPr="004620D2">
        <w:rPr>
          <w:rFonts w:ascii="Times New Roman" w:eastAsia="Gulim" w:hAnsi="Times New Roman"/>
          <w:sz w:val="28"/>
          <w:szCs w:val="28"/>
        </w:rPr>
        <w:t>l</w:t>
      </w:r>
      <w:r w:rsidRPr="00073B5D">
        <w:rPr>
          <w:rFonts w:ascii="Times New Roman" w:eastAsia="Gulim" w:hAnsi="Times New Roman"/>
          <w:sz w:val="28"/>
          <w:szCs w:val="28"/>
        </w:rPr>
        <w:t>’</w:t>
      </w:r>
      <w:r>
        <w:rPr>
          <w:rFonts w:ascii="Times New Roman" w:eastAsia="Gulim" w:hAnsi="Times New Roman"/>
          <w:sz w:val="28"/>
          <w:szCs w:val="28"/>
        </w:rPr>
        <w:t xml:space="preserve">échelle </w:t>
      </w:r>
      <w:r w:rsidRPr="00B45399">
        <w:rPr>
          <w:rFonts w:ascii="Times New Roman" w:eastAsia="Gulim" w:hAnsi="Times New Roman"/>
          <w:sz w:val="28"/>
          <w:szCs w:val="28"/>
        </w:rPr>
        <w:t>national</w:t>
      </w:r>
      <w:r>
        <w:rPr>
          <w:rFonts w:ascii="Times New Roman" w:eastAsia="Gulim" w:hAnsi="Times New Roman"/>
          <w:sz w:val="28"/>
          <w:szCs w:val="28"/>
        </w:rPr>
        <w:t xml:space="preserve">e, </w:t>
      </w:r>
      <w:r w:rsidRPr="00B45399">
        <w:rPr>
          <w:rFonts w:ascii="Times New Roman" w:eastAsia="Gulim" w:hAnsi="Times New Roman"/>
          <w:sz w:val="28"/>
          <w:szCs w:val="28"/>
        </w:rPr>
        <w:t xml:space="preserve">l’indice des prix à la consommation </w:t>
      </w:r>
      <w:r>
        <w:rPr>
          <w:rFonts w:ascii="Times New Roman" w:eastAsia="Gulim" w:hAnsi="Times New Roman"/>
          <w:sz w:val="28"/>
          <w:szCs w:val="28"/>
        </w:rPr>
        <w:t xml:space="preserve">a connu une </w:t>
      </w:r>
      <w:r w:rsidR="002D6EBA">
        <w:rPr>
          <w:rFonts w:ascii="Times New Roman" w:eastAsia="Gulim" w:hAnsi="Times New Roman"/>
          <w:sz w:val="28"/>
          <w:szCs w:val="28"/>
        </w:rPr>
        <w:t xml:space="preserve">baisse </w:t>
      </w:r>
      <w:r>
        <w:rPr>
          <w:rFonts w:ascii="Times New Roman" w:eastAsia="Gulim" w:hAnsi="Times New Roman"/>
          <w:sz w:val="28"/>
          <w:szCs w:val="28"/>
        </w:rPr>
        <w:t>de</w:t>
      </w:r>
      <w:r w:rsidR="002D6EBA">
        <w:rPr>
          <w:rFonts w:ascii="Times New Roman" w:eastAsia="Gulim" w:hAnsi="Times New Roman"/>
          <w:sz w:val="28"/>
          <w:szCs w:val="28"/>
        </w:rPr>
        <w:t xml:space="preserve"> 0,</w:t>
      </w:r>
      <w:r w:rsidR="006213A8">
        <w:rPr>
          <w:rFonts w:ascii="Times New Roman" w:eastAsia="Gulim" w:hAnsi="Times New Roman"/>
          <w:sz w:val="28"/>
          <w:szCs w:val="28"/>
        </w:rPr>
        <w:t>2</w:t>
      </w:r>
      <w:r>
        <w:rPr>
          <w:rFonts w:ascii="Times New Roman" w:eastAsia="Gulim" w:hAnsi="Times New Roman"/>
          <w:sz w:val="28"/>
          <w:szCs w:val="28"/>
        </w:rPr>
        <w:t>% par rapport au mois précédent et de 1,</w:t>
      </w:r>
      <w:r w:rsidR="002D6EBA">
        <w:rPr>
          <w:rFonts w:ascii="Times New Roman" w:eastAsia="Gulim" w:hAnsi="Times New Roman"/>
          <w:sz w:val="28"/>
          <w:szCs w:val="28"/>
        </w:rPr>
        <w:t>6</w:t>
      </w:r>
      <w:r>
        <w:rPr>
          <w:rFonts w:ascii="Times New Roman" w:eastAsia="Gulim" w:hAnsi="Times New Roman"/>
          <w:sz w:val="28"/>
          <w:szCs w:val="28"/>
        </w:rPr>
        <w:t>% par rapport au même mois de l’année précédente.</w:t>
      </w:r>
    </w:p>
    <w:p w:rsidR="00532E3E" w:rsidRDefault="00E63DA5" w:rsidP="006213A8">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Quant aux variations par villes,</w:t>
      </w:r>
      <w:r w:rsidRPr="00B45399">
        <w:rPr>
          <w:rFonts w:ascii="Times New Roman" w:eastAsia="Gulim" w:hAnsi="Times New Roman"/>
          <w:sz w:val="28"/>
          <w:szCs w:val="28"/>
        </w:rPr>
        <w:t xml:space="preserve"> </w:t>
      </w:r>
      <w:r>
        <w:rPr>
          <w:rFonts w:ascii="Times New Roman" w:eastAsia="Gulim" w:hAnsi="Times New Roman"/>
          <w:sz w:val="28"/>
          <w:szCs w:val="28"/>
        </w:rPr>
        <w:t xml:space="preserve">l’évolution de l’indice des prix à la consommation a été inégale, allant d’une baisse de </w:t>
      </w:r>
      <w:r w:rsidR="006213A8">
        <w:rPr>
          <w:rFonts w:ascii="Times New Roman" w:eastAsia="Gulim" w:hAnsi="Times New Roman"/>
          <w:sz w:val="28"/>
          <w:szCs w:val="28"/>
        </w:rPr>
        <w:t>1,1</w:t>
      </w:r>
      <w:r>
        <w:rPr>
          <w:rFonts w:ascii="Times New Roman" w:eastAsia="Gulim" w:hAnsi="Times New Roman"/>
          <w:sz w:val="28"/>
          <w:szCs w:val="28"/>
        </w:rPr>
        <w:t xml:space="preserve">% à </w:t>
      </w:r>
      <w:r w:rsidR="006213A8">
        <w:rPr>
          <w:rFonts w:ascii="Times New Roman" w:eastAsia="Gulim" w:hAnsi="Times New Roman"/>
          <w:sz w:val="28"/>
          <w:szCs w:val="28"/>
        </w:rPr>
        <w:t>Oujda</w:t>
      </w:r>
      <w:r w:rsidR="00442D8B">
        <w:rPr>
          <w:rFonts w:ascii="Times New Roman" w:eastAsia="Gulim" w:hAnsi="Times New Roman"/>
          <w:sz w:val="28"/>
          <w:szCs w:val="28"/>
        </w:rPr>
        <w:t xml:space="preserve"> à</w:t>
      </w:r>
      <w:r>
        <w:rPr>
          <w:rFonts w:ascii="Times New Roman" w:eastAsia="Gulim" w:hAnsi="Times New Roman"/>
          <w:sz w:val="28"/>
          <w:szCs w:val="28"/>
        </w:rPr>
        <w:t xml:space="preserve"> une hausse de </w:t>
      </w:r>
      <w:r w:rsidR="002D6EBA">
        <w:rPr>
          <w:rFonts w:ascii="Times New Roman" w:eastAsia="Gulim" w:hAnsi="Times New Roman"/>
          <w:sz w:val="28"/>
          <w:szCs w:val="28"/>
        </w:rPr>
        <w:t>0,</w:t>
      </w:r>
      <w:r w:rsidR="006213A8">
        <w:rPr>
          <w:rFonts w:ascii="Times New Roman" w:eastAsia="Gulim" w:hAnsi="Times New Roman"/>
          <w:sz w:val="28"/>
          <w:szCs w:val="28"/>
        </w:rPr>
        <w:t>5</w:t>
      </w:r>
      <w:r>
        <w:rPr>
          <w:rFonts w:ascii="Times New Roman" w:eastAsia="Gulim" w:hAnsi="Times New Roman"/>
          <w:sz w:val="28"/>
          <w:szCs w:val="28"/>
        </w:rPr>
        <w:t xml:space="preserve">% à </w:t>
      </w:r>
      <w:r w:rsidR="006213A8">
        <w:rPr>
          <w:rFonts w:ascii="Times New Roman" w:eastAsia="Gulim" w:hAnsi="Times New Roman"/>
          <w:sz w:val="28"/>
          <w:szCs w:val="28"/>
        </w:rPr>
        <w:t xml:space="preserve">Casablanca et à </w:t>
      </w:r>
      <w:r w:rsidR="00442D8B">
        <w:rPr>
          <w:rFonts w:ascii="Times New Roman" w:eastAsia="Gulim" w:hAnsi="Times New Roman"/>
          <w:sz w:val="28"/>
          <w:szCs w:val="28"/>
        </w:rPr>
        <w:t>Al Hoceima</w:t>
      </w:r>
      <w:r>
        <w:rPr>
          <w:rFonts w:ascii="Times New Roman" w:eastAsia="Gulim" w:hAnsi="Times New Roman"/>
          <w:sz w:val="28"/>
          <w:szCs w:val="28"/>
        </w:rPr>
        <w:t>.</w:t>
      </w:r>
    </w:p>
    <w:sectPr w:rsidR="00532E3E" w:rsidSect="00F71EC8">
      <w:headerReference w:type="even" r:id="rId20"/>
      <w:headerReference w:type="default" r:id="rId21"/>
      <w:footerReference w:type="even" r:id="rId22"/>
      <w:footerReference w:type="default" r:id="rId23"/>
      <w:headerReference w:type="first" r:id="rId24"/>
      <w:footerReference w:type="first" r:id="rId25"/>
      <w:pgSz w:w="11907" w:h="16839" w:code="9"/>
      <w:pgMar w:top="567" w:right="1701" w:bottom="567" w:left="1701" w:header="964"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774" w:rsidRDefault="00401774">
      <w:r>
        <w:separator/>
      </w:r>
    </w:p>
    <w:p w:rsidR="00401774" w:rsidRDefault="00401774"/>
  </w:endnote>
  <w:endnote w:type="continuationSeparator" w:id="0">
    <w:p w:rsidR="00401774" w:rsidRDefault="00401774">
      <w:r>
        <w:continuationSeparator/>
      </w:r>
    </w:p>
    <w:p w:rsidR="00401774" w:rsidRDefault="0040177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oper Black">
    <w:panose1 w:val="0208090404030B020404"/>
    <w:charset w:val="00"/>
    <w:family w:val="roman"/>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8E1E24">
    <w:pPr>
      <w:pStyle w:val="Pieddepage"/>
      <w:framePr w:wrap="none" w:vAnchor="text" w:hAnchor="margin" w:xAlign="center" w:y="1"/>
      <w:rPr>
        <w:rStyle w:val="Numrodepage"/>
      </w:rPr>
    </w:pPr>
    <w:r>
      <w:rPr>
        <w:rStyle w:val="Numrodepage"/>
      </w:rPr>
      <w:fldChar w:fldCharType="begin"/>
    </w:r>
    <w:r w:rsidR="00EC3A56">
      <w:rPr>
        <w:rStyle w:val="Numrodepage"/>
      </w:rPr>
      <w:instrText xml:space="preserve">PAGE  </w:instrText>
    </w:r>
    <w:r>
      <w:rPr>
        <w:rStyle w:val="Numrodepage"/>
      </w:rPr>
      <w:fldChar w:fldCharType="separate"/>
    </w:r>
    <w:r w:rsidR="00EC3A56">
      <w:rPr>
        <w:rStyle w:val="Numrodepage"/>
      </w:rPr>
      <w:t>2</w:t>
    </w:r>
    <w:r>
      <w:rPr>
        <w:rStyle w:val="Numrodepage"/>
      </w:rPr>
      <w:fldChar w:fldCharType="end"/>
    </w:r>
  </w:p>
  <w:p w:rsidR="00EC3A56" w:rsidRDefault="00EC3A56">
    <w:pPr>
      <w:ind w:left="-10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8E1E24">
    <w:pPr>
      <w:pStyle w:val="Pieddepage"/>
      <w:framePr w:wrap="none" w:vAnchor="text" w:hAnchor="margin" w:xAlign="center" w:y="1"/>
      <w:rPr>
        <w:rStyle w:val="Numrodepage"/>
      </w:rPr>
    </w:pPr>
    <w:r>
      <w:rPr>
        <w:rStyle w:val="Numrodepage"/>
      </w:rPr>
      <w:fldChar w:fldCharType="begin"/>
    </w:r>
    <w:r w:rsidR="00EC3A56">
      <w:rPr>
        <w:rStyle w:val="Numrodepage"/>
      </w:rPr>
      <w:instrText xml:space="preserve">PAGE  </w:instrText>
    </w:r>
    <w:r>
      <w:rPr>
        <w:rStyle w:val="Numrodepage"/>
      </w:rPr>
      <w:fldChar w:fldCharType="separate"/>
    </w:r>
    <w:r w:rsidR="00EC3A56">
      <w:rPr>
        <w:rStyle w:val="Numrodepage"/>
        <w:noProof/>
      </w:rPr>
      <w:t>2</w:t>
    </w:r>
    <w:r>
      <w:rPr>
        <w:rStyle w:val="Numrodepage"/>
      </w:rPr>
      <w:fldChar w:fldCharType="end"/>
    </w:r>
  </w:p>
  <w:p w:rsidR="00EC3A56" w:rsidRDefault="00EC3A56">
    <w:pPr>
      <w:pStyle w:val="Pieddepage"/>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Pr="00D52A9D" w:rsidRDefault="00EC3A56" w:rsidP="00D52A9D">
    <w:pPr>
      <w:pStyle w:val="Pieddepage"/>
      <w:pBdr>
        <w:top w:val="single" w:sz="6" w:space="0" w:color="auto"/>
      </w:pBdr>
      <w:spacing w:after="600"/>
      <w:ind w:left="-840" w:right="-840"/>
      <w:jc w:val="center"/>
      <w:rPr>
        <w:b/>
        <w:bCs/>
        <w:caps w:val="0"/>
        <w:color w:val="333333"/>
        <w:sz w:val="16"/>
        <w:szCs w:val="16"/>
      </w:rPr>
    </w:pPr>
    <w:r>
      <w:rPr>
        <w:b/>
        <w:bCs/>
        <w:sz w:val="24"/>
        <w:szCs w:val="24"/>
      </w:rPr>
      <w:br/>
    </w:r>
    <w:r w:rsidRPr="00926C5C">
      <w:rPr>
        <w:b/>
        <w:bCs/>
        <w:color w:val="000000"/>
        <w:sz w:val="18"/>
        <w:szCs w:val="18"/>
      </w:rPr>
      <w:t xml:space="preserve">DIRECTION RÉGIONALE DU GRAND CASABLANCA      </w:t>
    </w:r>
    <w:r w:rsidRPr="00926C5C">
      <w:rPr>
        <w:b/>
        <w:bCs/>
        <w:color w:val="000000"/>
        <w:sz w:val="18"/>
        <w:szCs w:val="18"/>
      </w:rPr>
      <w:br/>
    </w:r>
    <w:r w:rsidRPr="00296D27">
      <w:rPr>
        <w:b/>
        <w:bCs/>
        <w:color w:val="808080"/>
        <w:sz w:val="16"/>
        <w:szCs w:val="16"/>
      </w:rPr>
      <w:t xml:space="preserve">bp: </w:t>
    </w:r>
    <w:r>
      <w:rPr>
        <w:b/>
        <w:bCs/>
        <w:color w:val="808080"/>
        <w:sz w:val="16"/>
        <w:szCs w:val="16"/>
      </w:rPr>
      <w:t>16229</w:t>
    </w:r>
    <w:r w:rsidRPr="00296D27">
      <w:rPr>
        <w:b/>
        <w:bCs/>
        <w:color w:val="808080"/>
        <w:sz w:val="16"/>
        <w:szCs w:val="16"/>
      </w:rPr>
      <w:t xml:space="preserve"> </w:t>
    </w:r>
    <w:r w:rsidRPr="00FC1E01">
      <w:rPr>
        <w:b/>
        <w:bCs/>
        <w:color w:val="808080"/>
        <w:sz w:val="16"/>
        <w:szCs w:val="16"/>
      </w:rPr>
      <w:t>CASABLANCA PPAL</w:t>
    </w:r>
    <w:r>
      <w:rPr>
        <w:b/>
        <w:bCs/>
        <w:color w:val="808080"/>
        <w:sz w:val="16"/>
        <w:szCs w:val="16"/>
      </w:rPr>
      <w:t xml:space="preserve"> </w:t>
    </w:r>
    <w:r w:rsidRPr="00296D27">
      <w:rPr>
        <w:b/>
        <w:bCs/>
        <w:color w:val="808080"/>
        <w:sz w:val="16"/>
        <w:szCs w:val="16"/>
      </w:rPr>
      <w:t xml:space="preserve"> TEL : 05 22 26 26 42 - FAX : 05 22 26 39 31 - </w:t>
    </w:r>
    <w:r w:rsidRPr="00D52A9D">
      <w:rPr>
        <w:b/>
        <w:bCs/>
        <w:caps w:val="0"/>
        <w:color w:val="808080"/>
        <w:sz w:val="16"/>
        <w:szCs w:val="16"/>
      </w:rPr>
      <w:t xml:space="preserve">Email : </w:t>
    </w:r>
    <w:r>
      <w:rPr>
        <w:b/>
        <w:bCs/>
        <w:caps w:val="0"/>
        <w:color w:val="808080"/>
        <w:sz w:val="16"/>
        <w:szCs w:val="16"/>
      </w:rPr>
      <w:t>casablancahcp@gmail.com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8E1E24">
    <w:pPr>
      <w:pStyle w:val="Pieddepage"/>
      <w:framePr w:wrap="none" w:vAnchor="text" w:hAnchor="margin" w:xAlign="center" w:y="1"/>
      <w:rPr>
        <w:rStyle w:val="Numrodepage"/>
      </w:rPr>
    </w:pPr>
    <w:r>
      <w:rPr>
        <w:rStyle w:val="Numrodepage"/>
      </w:rPr>
      <w:fldChar w:fldCharType="begin"/>
    </w:r>
    <w:r w:rsidR="00EC3A56">
      <w:rPr>
        <w:rStyle w:val="Numrodepage"/>
      </w:rPr>
      <w:instrText xml:space="preserve">PAGE  </w:instrText>
    </w:r>
    <w:r>
      <w:rPr>
        <w:rStyle w:val="Numrodepage"/>
      </w:rPr>
      <w:fldChar w:fldCharType="separate"/>
    </w:r>
    <w:r w:rsidR="00EC3A56">
      <w:rPr>
        <w:rStyle w:val="Numrodepage"/>
      </w:rPr>
      <w:t>2</w:t>
    </w:r>
    <w:r>
      <w:rPr>
        <w:rStyle w:val="Numrodepage"/>
      </w:rPr>
      <w:fldChar w:fldCharType="end"/>
    </w:r>
  </w:p>
  <w:p w:rsidR="00EC3A56" w:rsidRDefault="00EC3A56">
    <w:pPr>
      <w:ind w:left="-1080"/>
    </w:pPr>
  </w:p>
  <w:p w:rsidR="00EC3A56" w:rsidRDefault="00EC3A5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rsidP="006326BC">
    <w:pPr>
      <w:pStyle w:val="Pieddepage"/>
      <w:spacing w:line="240" w:lineRule="auto"/>
      <w:ind w:left="0"/>
    </w:pPr>
  </w:p>
  <w:p w:rsidR="00EC3A56" w:rsidRPr="00756E13" w:rsidRDefault="008E1E24">
    <w:pPr>
      <w:pStyle w:val="Pieddepage"/>
      <w:jc w:val="center"/>
      <w:rPr>
        <w:b/>
        <w:bCs/>
        <w:sz w:val="24"/>
        <w:szCs w:val="24"/>
      </w:rPr>
    </w:pPr>
    <w:r w:rsidRPr="00756E13">
      <w:rPr>
        <w:b/>
        <w:bCs/>
        <w:sz w:val="24"/>
        <w:szCs w:val="24"/>
      </w:rPr>
      <w:fldChar w:fldCharType="begin"/>
    </w:r>
    <w:r w:rsidR="00EC3A56" w:rsidRPr="00756E13">
      <w:rPr>
        <w:b/>
        <w:bCs/>
        <w:sz w:val="24"/>
        <w:szCs w:val="24"/>
      </w:rPr>
      <w:instrText xml:space="preserve"> PAGE    \* MERGEFORMAT </w:instrText>
    </w:r>
    <w:r w:rsidRPr="00756E13">
      <w:rPr>
        <w:b/>
        <w:bCs/>
        <w:sz w:val="24"/>
        <w:szCs w:val="24"/>
      </w:rPr>
      <w:fldChar w:fldCharType="separate"/>
    </w:r>
    <w:r w:rsidR="00A81FF4">
      <w:rPr>
        <w:b/>
        <w:bCs/>
        <w:noProof/>
        <w:sz w:val="24"/>
        <w:szCs w:val="24"/>
      </w:rPr>
      <w:t>2</w:t>
    </w:r>
    <w:r w:rsidRPr="00756E13">
      <w:rPr>
        <w:b/>
        <w:bCs/>
        <w:sz w:val="24"/>
        <w:szCs w:val="24"/>
      </w:rPr>
      <w:fldChar w:fldCharType="end"/>
    </w:r>
  </w:p>
  <w:p w:rsidR="00EC3A56" w:rsidRPr="009B15D4" w:rsidRDefault="00EC3A56" w:rsidP="009B15D4">
    <w:pPr>
      <w:ind w:left="0"/>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rsidP="00756E13">
    <w:pPr>
      <w:pStyle w:val="Pieddepage"/>
      <w:spacing w:line="240" w:lineRule="auto"/>
      <w:ind w:left="0"/>
      <w:jc w:val="center"/>
    </w:pPr>
  </w:p>
  <w:p w:rsidR="00EC3A56" w:rsidRPr="00756E13" w:rsidRDefault="008E1E24" w:rsidP="00756E13">
    <w:pPr>
      <w:pStyle w:val="Pieddepage"/>
      <w:spacing w:line="240" w:lineRule="auto"/>
      <w:ind w:left="0"/>
      <w:jc w:val="center"/>
      <w:rPr>
        <w:b/>
        <w:bCs/>
        <w:sz w:val="24"/>
        <w:szCs w:val="24"/>
      </w:rPr>
    </w:pPr>
    <w:r w:rsidRPr="00756E13">
      <w:rPr>
        <w:b/>
        <w:bCs/>
        <w:sz w:val="24"/>
        <w:szCs w:val="24"/>
      </w:rPr>
      <w:fldChar w:fldCharType="begin"/>
    </w:r>
    <w:r w:rsidR="00EC3A56" w:rsidRPr="00756E13">
      <w:rPr>
        <w:b/>
        <w:bCs/>
        <w:sz w:val="24"/>
        <w:szCs w:val="24"/>
      </w:rPr>
      <w:instrText xml:space="preserve"> PAGE    \* MERGEFORMAT </w:instrText>
    </w:r>
    <w:r w:rsidRPr="00756E13">
      <w:rPr>
        <w:b/>
        <w:bCs/>
        <w:sz w:val="24"/>
        <w:szCs w:val="24"/>
      </w:rPr>
      <w:fldChar w:fldCharType="separate"/>
    </w:r>
    <w:r w:rsidR="00A81FF4">
      <w:rPr>
        <w:b/>
        <w:bCs/>
        <w:noProof/>
        <w:sz w:val="24"/>
        <w:szCs w:val="24"/>
      </w:rPr>
      <w:t>1</w:t>
    </w:r>
    <w:r w:rsidRPr="00756E13">
      <w:rPr>
        <w:b/>
        <w:bCs/>
        <w:sz w:val="24"/>
        <w:szCs w:val="24"/>
      </w:rPr>
      <w:fldChar w:fldCharType="end"/>
    </w:r>
  </w:p>
  <w:p w:rsidR="00EC3A56" w:rsidRPr="00756E13" w:rsidRDefault="00EC3A56" w:rsidP="00756E13">
    <w:pPr>
      <w:pStyle w:val="Pieddepage"/>
      <w:spacing w:line="240" w:lineRule="auto"/>
      <w:ind w:left="0"/>
      <w:contextualSpacing/>
      <w:jc w:val="center"/>
      <w:rPr>
        <w:b/>
        <w:bCs/>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774" w:rsidRDefault="00401774">
      <w:r>
        <w:separator/>
      </w:r>
    </w:p>
    <w:p w:rsidR="00401774" w:rsidRDefault="00401774"/>
  </w:footnote>
  <w:footnote w:type="continuationSeparator" w:id="0">
    <w:p w:rsidR="00401774" w:rsidRDefault="00401774">
      <w:r>
        <w:continuationSeparator/>
      </w:r>
    </w:p>
    <w:p w:rsidR="00401774" w:rsidRDefault="004017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8E1E24">
    <w:pPr>
      <w:pStyle w:val="En-tte"/>
    </w:pPr>
    <w:r>
      <w:rPr>
        <w:noProof/>
        <w:lang w:eastAsia="fr-FR"/>
      </w:rPr>
      <w:pict>
        <v:rect id="_x0000_s2049" style="position:absolute;left:0;text-align:left;margin-left:36pt;margin-top:95.1pt;width:540pt;height:24pt;z-index:251657216;mso-position-horizontal-relative:page;mso-position-vertical-relative:page" o:allowincell="f" fillcolor="#e5e5e5" stroked="f" strokecolor="#e5e5e5">
          <w10:wrap anchorx="page" anchory="page"/>
          <w10:anchorlock/>
        </v:rect>
      </w:pict>
    </w:r>
    <w:r>
      <w:rPr>
        <w:noProof/>
        <w:lang w:eastAsia="fr-FR"/>
      </w:rPr>
      <w:pict>
        <v:rect id="_x0000_s2050" style="position:absolute;left:0;text-align:left;margin-left:145.2pt;margin-top:30pt;width:8.4pt;height:78pt;z-index:251658240;mso-position-horizontal-relative:page;mso-position-vertical-relative:page" o:allowincell="f" filled="f" stroked="f" strokecolor="white" strokeweight="6pt">
          <v:textbox style="mso-next-textbox:#_x0000_s2050" inset="0,0,0,0">
            <w:txbxContent>
              <w:p w:rsidR="00EC3A56" w:rsidRDefault="00EC3A5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EC3A56" w:rsidRDefault="00EC3A56"/>
            </w:txbxContent>
          </v:textbox>
          <w10:wrap anchorx="page" anchory="page"/>
          <w10:anchorlock/>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pPr>
      <w:pStyle w:val="En-tte"/>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Pr="00023E63" w:rsidRDefault="00EC3A56" w:rsidP="00023E63">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56" w:rsidRDefault="00EC3A56">
    <w:pPr>
      <w:pStyle w:val="En-tt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app.ushopcomp.com/a/usr/logo.png?t=2015217&amp;usertype=active&amp;hid=E268DB99-5EF5-4F48-81E8-5FAA2AEC700F&amp;partid=king_qc_firstimage&amp;subid=1049816" style="width:.75pt;height:.75pt;visibility:visible;mso-wrap-style:square" o:bullet="t">
        <v:imagedata r:id="rId1" o:title="logo"/>
      </v:shape>
    </w:pict>
  </w:numPicBullet>
  <w:abstractNum w:abstractNumId="0">
    <w:nsid w:val="FFFFFF7C"/>
    <w:multiLevelType w:val="singleLevel"/>
    <w:tmpl w:val="34502A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44EB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E830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9C8A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E241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263F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7074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CE7D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84FD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888FDE"/>
    <w:lvl w:ilvl="0">
      <w:start w:val="1"/>
      <w:numFmt w:val="bullet"/>
      <w:lvlText w:val=""/>
      <w:lvlJc w:val="left"/>
      <w:pPr>
        <w:tabs>
          <w:tab w:val="num" w:pos="360"/>
        </w:tabs>
        <w:ind w:left="360" w:hanging="360"/>
      </w:pPr>
      <w:rPr>
        <w:rFonts w:ascii="Symbol" w:hAnsi="Symbol" w:hint="default"/>
      </w:rPr>
    </w:lvl>
  </w:abstractNum>
  <w:abstractNum w:abstractNumId="10">
    <w:nsid w:val="4B170563"/>
    <w:multiLevelType w:val="singleLevel"/>
    <w:tmpl w:val="4A84109C"/>
    <w:lvl w:ilvl="0">
      <w:start w:val="1"/>
      <w:numFmt w:val="bullet"/>
      <w:pStyle w:val="Listepuces"/>
      <w:lvlText w:val=""/>
      <w:lvlJc w:val="left"/>
      <w:pPr>
        <w:tabs>
          <w:tab w:val="num" w:pos="1440"/>
        </w:tabs>
        <w:ind w:left="1440" w:hanging="360"/>
      </w:pPr>
      <w:rPr>
        <w:rFonts w:ascii="Wingdings" w:hAnsi="Wingdings" w:hint="default"/>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proofState w:spelling="clean" w:grammar="clean"/>
  <w:attachedTemplate r:id="rId1"/>
  <w:stylePaneFormatFilter w:val="3F01"/>
  <w:documentProtection w:formatting="1" w:enforcement="1" w:cryptProviderType="rsaFull" w:cryptAlgorithmClass="hash" w:cryptAlgorithmType="typeAny" w:cryptAlgorithmSid="4" w:cryptSpinCount="100000" w:hash="5+dHROafsYp8WSP6kkB8Hx6DLHE=" w:salt="XU8vZ9vZld/ovNsSlcukwg=="/>
  <w:defaultTabStop w:val="720"/>
  <w:hyphenationZone w:val="425"/>
  <w:drawingGridHorizontalSpacing w:val="195"/>
  <w:drawingGridVerticalSpacing w:val="136"/>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62D0D"/>
    <w:rsid w:val="0000028E"/>
    <w:rsid w:val="000002B3"/>
    <w:rsid w:val="00000A75"/>
    <w:rsid w:val="00001339"/>
    <w:rsid w:val="0000136B"/>
    <w:rsid w:val="000016C1"/>
    <w:rsid w:val="000017F0"/>
    <w:rsid w:val="00002D88"/>
    <w:rsid w:val="000030B6"/>
    <w:rsid w:val="000032DE"/>
    <w:rsid w:val="00003520"/>
    <w:rsid w:val="00003C46"/>
    <w:rsid w:val="00004083"/>
    <w:rsid w:val="00005ED3"/>
    <w:rsid w:val="000062AB"/>
    <w:rsid w:val="0001074C"/>
    <w:rsid w:val="00012886"/>
    <w:rsid w:val="0001290A"/>
    <w:rsid w:val="0001346B"/>
    <w:rsid w:val="00013C48"/>
    <w:rsid w:val="000142D2"/>
    <w:rsid w:val="000143AE"/>
    <w:rsid w:val="000154A1"/>
    <w:rsid w:val="000157DA"/>
    <w:rsid w:val="00015D29"/>
    <w:rsid w:val="00015F06"/>
    <w:rsid w:val="000169A0"/>
    <w:rsid w:val="00017579"/>
    <w:rsid w:val="00017C1D"/>
    <w:rsid w:val="00017FF3"/>
    <w:rsid w:val="00020602"/>
    <w:rsid w:val="00020605"/>
    <w:rsid w:val="00020866"/>
    <w:rsid w:val="00020AA8"/>
    <w:rsid w:val="000210EE"/>
    <w:rsid w:val="000212F9"/>
    <w:rsid w:val="00021FB3"/>
    <w:rsid w:val="0002284B"/>
    <w:rsid w:val="000233EB"/>
    <w:rsid w:val="000238D8"/>
    <w:rsid w:val="00023E63"/>
    <w:rsid w:val="00024293"/>
    <w:rsid w:val="00025415"/>
    <w:rsid w:val="0002600D"/>
    <w:rsid w:val="000272DA"/>
    <w:rsid w:val="0002753A"/>
    <w:rsid w:val="000303CF"/>
    <w:rsid w:val="00031B0C"/>
    <w:rsid w:val="00032189"/>
    <w:rsid w:val="000321D6"/>
    <w:rsid w:val="00033547"/>
    <w:rsid w:val="0003399D"/>
    <w:rsid w:val="00033DAE"/>
    <w:rsid w:val="00033F43"/>
    <w:rsid w:val="00034B9D"/>
    <w:rsid w:val="00035080"/>
    <w:rsid w:val="00035710"/>
    <w:rsid w:val="0003653C"/>
    <w:rsid w:val="00036781"/>
    <w:rsid w:val="00036F86"/>
    <w:rsid w:val="0004039E"/>
    <w:rsid w:val="000412A1"/>
    <w:rsid w:val="000426A1"/>
    <w:rsid w:val="00046CE3"/>
    <w:rsid w:val="00047130"/>
    <w:rsid w:val="00047F74"/>
    <w:rsid w:val="000503C2"/>
    <w:rsid w:val="00050951"/>
    <w:rsid w:val="00050E83"/>
    <w:rsid w:val="00050F20"/>
    <w:rsid w:val="00051F75"/>
    <w:rsid w:val="000520BB"/>
    <w:rsid w:val="0005219C"/>
    <w:rsid w:val="0005272F"/>
    <w:rsid w:val="00052E7B"/>
    <w:rsid w:val="00053184"/>
    <w:rsid w:val="00053473"/>
    <w:rsid w:val="00055248"/>
    <w:rsid w:val="00056BA2"/>
    <w:rsid w:val="00056F45"/>
    <w:rsid w:val="00057467"/>
    <w:rsid w:val="00057BCD"/>
    <w:rsid w:val="00057C0C"/>
    <w:rsid w:val="0006085F"/>
    <w:rsid w:val="00060D20"/>
    <w:rsid w:val="000626E2"/>
    <w:rsid w:val="000627B8"/>
    <w:rsid w:val="0006311E"/>
    <w:rsid w:val="00063E5A"/>
    <w:rsid w:val="0006573E"/>
    <w:rsid w:val="00065BAE"/>
    <w:rsid w:val="00065BC9"/>
    <w:rsid w:val="00066AAA"/>
    <w:rsid w:val="00066BD7"/>
    <w:rsid w:val="00066DAA"/>
    <w:rsid w:val="000678BA"/>
    <w:rsid w:val="00070067"/>
    <w:rsid w:val="000705ED"/>
    <w:rsid w:val="00071310"/>
    <w:rsid w:val="00071CCB"/>
    <w:rsid w:val="000731E1"/>
    <w:rsid w:val="0007377A"/>
    <w:rsid w:val="000737E3"/>
    <w:rsid w:val="00073981"/>
    <w:rsid w:val="00073B5D"/>
    <w:rsid w:val="00073FFA"/>
    <w:rsid w:val="00074F5B"/>
    <w:rsid w:val="00075B52"/>
    <w:rsid w:val="00075BAB"/>
    <w:rsid w:val="00075DC5"/>
    <w:rsid w:val="00075F9B"/>
    <w:rsid w:val="0007682B"/>
    <w:rsid w:val="000779A8"/>
    <w:rsid w:val="00077A15"/>
    <w:rsid w:val="000804A3"/>
    <w:rsid w:val="000804C8"/>
    <w:rsid w:val="00082340"/>
    <w:rsid w:val="000837AF"/>
    <w:rsid w:val="00083E99"/>
    <w:rsid w:val="00084125"/>
    <w:rsid w:val="00085BFE"/>
    <w:rsid w:val="00085F69"/>
    <w:rsid w:val="00086027"/>
    <w:rsid w:val="00086858"/>
    <w:rsid w:val="000874FB"/>
    <w:rsid w:val="000877FE"/>
    <w:rsid w:val="0009081A"/>
    <w:rsid w:val="00092747"/>
    <w:rsid w:val="00092E56"/>
    <w:rsid w:val="00092F4E"/>
    <w:rsid w:val="0009326E"/>
    <w:rsid w:val="00093AE7"/>
    <w:rsid w:val="00093E01"/>
    <w:rsid w:val="000946C0"/>
    <w:rsid w:val="000946FC"/>
    <w:rsid w:val="00094AE0"/>
    <w:rsid w:val="000966EE"/>
    <w:rsid w:val="000A1C4C"/>
    <w:rsid w:val="000A1EA4"/>
    <w:rsid w:val="000A3094"/>
    <w:rsid w:val="000A322E"/>
    <w:rsid w:val="000A44B2"/>
    <w:rsid w:val="000A46FE"/>
    <w:rsid w:val="000A5342"/>
    <w:rsid w:val="000A5363"/>
    <w:rsid w:val="000A5546"/>
    <w:rsid w:val="000A5E6E"/>
    <w:rsid w:val="000A69A7"/>
    <w:rsid w:val="000A6A51"/>
    <w:rsid w:val="000B01BA"/>
    <w:rsid w:val="000B0FF9"/>
    <w:rsid w:val="000B1161"/>
    <w:rsid w:val="000B2944"/>
    <w:rsid w:val="000B332E"/>
    <w:rsid w:val="000B34BB"/>
    <w:rsid w:val="000B384D"/>
    <w:rsid w:val="000B3A3D"/>
    <w:rsid w:val="000B5E58"/>
    <w:rsid w:val="000B67A3"/>
    <w:rsid w:val="000B6966"/>
    <w:rsid w:val="000B6DAF"/>
    <w:rsid w:val="000B6DBB"/>
    <w:rsid w:val="000B7013"/>
    <w:rsid w:val="000B758A"/>
    <w:rsid w:val="000B7835"/>
    <w:rsid w:val="000B7F73"/>
    <w:rsid w:val="000C1706"/>
    <w:rsid w:val="000C1B60"/>
    <w:rsid w:val="000C20D7"/>
    <w:rsid w:val="000C2926"/>
    <w:rsid w:val="000C3828"/>
    <w:rsid w:val="000C4B99"/>
    <w:rsid w:val="000C54C3"/>
    <w:rsid w:val="000C561A"/>
    <w:rsid w:val="000C5CC5"/>
    <w:rsid w:val="000C5CE3"/>
    <w:rsid w:val="000C5CE7"/>
    <w:rsid w:val="000C65B5"/>
    <w:rsid w:val="000C727E"/>
    <w:rsid w:val="000C73BB"/>
    <w:rsid w:val="000C7BD9"/>
    <w:rsid w:val="000C7E27"/>
    <w:rsid w:val="000D0031"/>
    <w:rsid w:val="000D076A"/>
    <w:rsid w:val="000D086D"/>
    <w:rsid w:val="000D09D2"/>
    <w:rsid w:val="000D2395"/>
    <w:rsid w:val="000D270B"/>
    <w:rsid w:val="000D2E6A"/>
    <w:rsid w:val="000D2EDF"/>
    <w:rsid w:val="000D3344"/>
    <w:rsid w:val="000D3727"/>
    <w:rsid w:val="000D3785"/>
    <w:rsid w:val="000D38DA"/>
    <w:rsid w:val="000D3FE9"/>
    <w:rsid w:val="000D4BF7"/>
    <w:rsid w:val="000D729A"/>
    <w:rsid w:val="000D753E"/>
    <w:rsid w:val="000D7FCD"/>
    <w:rsid w:val="000E17CE"/>
    <w:rsid w:val="000E1AF6"/>
    <w:rsid w:val="000E1E68"/>
    <w:rsid w:val="000E3991"/>
    <w:rsid w:val="000E3BA7"/>
    <w:rsid w:val="000E4CA4"/>
    <w:rsid w:val="000E50B3"/>
    <w:rsid w:val="000E600F"/>
    <w:rsid w:val="000E655D"/>
    <w:rsid w:val="000E6587"/>
    <w:rsid w:val="000E6AAD"/>
    <w:rsid w:val="000E6E3F"/>
    <w:rsid w:val="000E71A0"/>
    <w:rsid w:val="000E7599"/>
    <w:rsid w:val="000E76C7"/>
    <w:rsid w:val="000F0064"/>
    <w:rsid w:val="000F130A"/>
    <w:rsid w:val="000F172D"/>
    <w:rsid w:val="000F1FEF"/>
    <w:rsid w:val="000F25E1"/>
    <w:rsid w:val="000F26CD"/>
    <w:rsid w:val="000F3232"/>
    <w:rsid w:val="000F3B63"/>
    <w:rsid w:val="000F41B6"/>
    <w:rsid w:val="000F47A1"/>
    <w:rsid w:val="000F47F6"/>
    <w:rsid w:val="000F4D76"/>
    <w:rsid w:val="000F539B"/>
    <w:rsid w:val="000F541B"/>
    <w:rsid w:val="000F6AAA"/>
    <w:rsid w:val="000F6C73"/>
    <w:rsid w:val="000F7388"/>
    <w:rsid w:val="001003A4"/>
    <w:rsid w:val="00100C5E"/>
    <w:rsid w:val="00100D7E"/>
    <w:rsid w:val="00100FEB"/>
    <w:rsid w:val="001016A9"/>
    <w:rsid w:val="00101D0C"/>
    <w:rsid w:val="0010248C"/>
    <w:rsid w:val="0010253D"/>
    <w:rsid w:val="00102854"/>
    <w:rsid w:val="0010371A"/>
    <w:rsid w:val="0010373A"/>
    <w:rsid w:val="00103790"/>
    <w:rsid w:val="00103EB2"/>
    <w:rsid w:val="001044CF"/>
    <w:rsid w:val="0010506D"/>
    <w:rsid w:val="00105DB4"/>
    <w:rsid w:val="00105E77"/>
    <w:rsid w:val="0010604E"/>
    <w:rsid w:val="00106CE8"/>
    <w:rsid w:val="001076DE"/>
    <w:rsid w:val="00107C4D"/>
    <w:rsid w:val="0011023F"/>
    <w:rsid w:val="0011063E"/>
    <w:rsid w:val="001108D6"/>
    <w:rsid w:val="001116E1"/>
    <w:rsid w:val="00111D45"/>
    <w:rsid w:val="00111F52"/>
    <w:rsid w:val="001122DC"/>
    <w:rsid w:val="00112CCA"/>
    <w:rsid w:val="0011309A"/>
    <w:rsid w:val="00113F4F"/>
    <w:rsid w:val="001140BC"/>
    <w:rsid w:val="0011456D"/>
    <w:rsid w:val="00114BCB"/>
    <w:rsid w:val="001157C5"/>
    <w:rsid w:val="00115A58"/>
    <w:rsid w:val="001166B9"/>
    <w:rsid w:val="00117CA5"/>
    <w:rsid w:val="00120428"/>
    <w:rsid w:val="001212D2"/>
    <w:rsid w:val="00121554"/>
    <w:rsid w:val="001257A7"/>
    <w:rsid w:val="00125946"/>
    <w:rsid w:val="00125C01"/>
    <w:rsid w:val="0012630E"/>
    <w:rsid w:val="001265E0"/>
    <w:rsid w:val="00126931"/>
    <w:rsid w:val="001270FB"/>
    <w:rsid w:val="00127FD9"/>
    <w:rsid w:val="001319EC"/>
    <w:rsid w:val="00131B1A"/>
    <w:rsid w:val="001321E6"/>
    <w:rsid w:val="001324F6"/>
    <w:rsid w:val="00132F3D"/>
    <w:rsid w:val="00133809"/>
    <w:rsid w:val="001343E4"/>
    <w:rsid w:val="00134B8A"/>
    <w:rsid w:val="00135921"/>
    <w:rsid w:val="00135954"/>
    <w:rsid w:val="00135973"/>
    <w:rsid w:val="00135DFF"/>
    <w:rsid w:val="00136ECA"/>
    <w:rsid w:val="00137D3D"/>
    <w:rsid w:val="00137EBE"/>
    <w:rsid w:val="00140671"/>
    <w:rsid w:val="00140C7F"/>
    <w:rsid w:val="00140E96"/>
    <w:rsid w:val="00141A1F"/>
    <w:rsid w:val="00141B7E"/>
    <w:rsid w:val="00141BE8"/>
    <w:rsid w:val="00142DFE"/>
    <w:rsid w:val="00142E91"/>
    <w:rsid w:val="00142EBE"/>
    <w:rsid w:val="0014327D"/>
    <w:rsid w:val="001433E6"/>
    <w:rsid w:val="00143BD9"/>
    <w:rsid w:val="00143D8E"/>
    <w:rsid w:val="00144A66"/>
    <w:rsid w:val="00145A01"/>
    <w:rsid w:val="00145CA9"/>
    <w:rsid w:val="00146704"/>
    <w:rsid w:val="001474EF"/>
    <w:rsid w:val="00147A10"/>
    <w:rsid w:val="00147A86"/>
    <w:rsid w:val="00147ACB"/>
    <w:rsid w:val="001505FF"/>
    <w:rsid w:val="00150A46"/>
    <w:rsid w:val="00150AD1"/>
    <w:rsid w:val="0015231A"/>
    <w:rsid w:val="00152338"/>
    <w:rsid w:val="001535CE"/>
    <w:rsid w:val="0015397A"/>
    <w:rsid w:val="00153B40"/>
    <w:rsid w:val="001547B5"/>
    <w:rsid w:val="00154853"/>
    <w:rsid w:val="00155403"/>
    <w:rsid w:val="0015557D"/>
    <w:rsid w:val="001567FC"/>
    <w:rsid w:val="001578ED"/>
    <w:rsid w:val="0015797E"/>
    <w:rsid w:val="00160903"/>
    <w:rsid w:val="00160EC1"/>
    <w:rsid w:val="00161885"/>
    <w:rsid w:val="00162732"/>
    <w:rsid w:val="001628E0"/>
    <w:rsid w:val="00162B79"/>
    <w:rsid w:val="00162C0D"/>
    <w:rsid w:val="00162F8C"/>
    <w:rsid w:val="00163D76"/>
    <w:rsid w:val="00163F5D"/>
    <w:rsid w:val="00164143"/>
    <w:rsid w:val="00165CCD"/>
    <w:rsid w:val="00166C9A"/>
    <w:rsid w:val="00167349"/>
    <w:rsid w:val="0016795E"/>
    <w:rsid w:val="00170334"/>
    <w:rsid w:val="001711CE"/>
    <w:rsid w:val="001715A1"/>
    <w:rsid w:val="001719F9"/>
    <w:rsid w:val="00172958"/>
    <w:rsid w:val="00172A9F"/>
    <w:rsid w:val="00174B6B"/>
    <w:rsid w:val="00174CE4"/>
    <w:rsid w:val="00174F40"/>
    <w:rsid w:val="00175954"/>
    <w:rsid w:val="001759BD"/>
    <w:rsid w:val="00175C68"/>
    <w:rsid w:val="00176852"/>
    <w:rsid w:val="001769D8"/>
    <w:rsid w:val="00177549"/>
    <w:rsid w:val="00180B9A"/>
    <w:rsid w:val="00181324"/>
    <w:rsid w:val="001821BF"/>
    <w:rsid w:val="001822B6"/>
    <w:rsid w:val="001822D5"/>
    <w:rsid w:val="00182C41"/>
    <w:rsid w:val="00182E71"/>
    <w:rsid w:val="00183F0D"/>
    <w:rsid w:val="00184A0A"/>
    <w:rsid w:val="00185026"/>
    <w:rsid w:val="00185A2F"/>
    <w:rsid w:val="001867A7"/>
    <w:rsid w:val="00186A1B"/>
    <w:rsid w:val="00186E75"/>
    <w:rsid w:val="001879D2"/>
    <w:rsid w:val="00187A51"/>
    <w:rsid w:val="00192A0C"/>
    <w:rsid w:val="0019438F"/>
    <w:rsid w:val="001946A3"/>
    <w:rsid w:val="00194950"/>
    <w:rsid w:val="001951FE"/>
    <w:rsid w:val="00196051"/>
    <w:rsid w:val="0019626B"/>
    <w:rsid w:val="00196406"/>
    <w:rsid w:val="0019697A"/>
    <w:rsid w:val="00196A82"/>
    <w:rsid w:val="00196BBF"/>
    <w:rsid w:val="001972BE"/>
    <w:rsid w:val="00197938"/>
    <w:rsid w:val="00197C5E"/>
    <w:rsid w:val="00197D93"/>
    <w:rsid w:val="00197E74"/>
    <w:rsid w:val="001A0096"/>
    <w:rsid w:val="001A107E"/>
    <w:rsid w:val="001A1309"/>
    <w:rsid w:val="001A15B7"/>
    <w:rsid w:val="001A1DDC"/>
    <w:rsid w:val="001A2FB1"/>
    <w:rsid w:val="001A32A0"/>
    <w:rsid w:val="001A4173"/>
    <w:rsid w:val="001A4A7D"/>
    <w:rsid w:val="001A6488"/>
    <w:rsid w:val="001A6C0F"/>
    <w:rsid w:val="001A76A8"/>
    <w:rsid w:val="001B0163"/>
    <w:rsid w:val="001B01E1"/>
    <w:rsid w:val="001B1083"/>
    <w:rsid w:val="001B1796"/>
    <w:rsid w:val="001B1EA1"/>
    <w:rsid w:val="001B2809"/>
    <w:rsid w:val="001B2FB0"/>
    <w:rsid w:val="001B3089"/>
    <w:rsid w:val="001B39EE"/>
    <w:rsid w:val="001B3D3D"/>
    <w:rsid w:val="001B5148"/>
    <w:rsid w:val="001B5338"/>
    <w:rsid w:val="001B53E7"/>
    <w:rsid w:val="001B58F2"/>
    <w:rsid w:val="001B62CB"/>
    <w:rsid w:val="001B6789"/>
    <w:rsid w:val="001B6B04"/>
    <w:rsid w:val="001B6CCD"/>
    <w:rsid w:val="001B777B"/>
    <w:rsid w:val="001B7DA7"/>
    <w:rsid w:val="001C0487"/>
    <w:rsid w:val="001C10CF"/>
    <w:rsid w:val="001C1691"/>
    <w:rsid w:val="001C3738"/>
    <w:rsid w:val="001C50E5"/>
    <w:rsid w:val="001C5C8C"/>
    <w:rsid w:val="001C759C"/>
    <w:rsid w:val="001C7908"/>
    <w:rsid w:val="001C79BC"/>
    <w:rsid w:val="001C7CCF"/>
    <w:rsid w:val="001D0EE5"/>
    <w:rsid w:val="001D370F"/>
    <w:rsid w:val="001D37E4"/>
    <w:rsid w:val="001D392E"/>
    <w:rsid w:val="001D3DE4"/>
    <w:rsid w:val="001D4722"/>
    <w:rsid w:val="001D4D9F"/>
    <w:rsid w:val="001D51F7"/>
    <w:rsid w:val="001D533B"/>
    <w:rsid w:val="001D6A28"/>
    <w:rsid w:val="001D72A8"/>
    <w:rsid w:val="001D7B44"/>
    <w:rsid w:val="001E13ED"/>
    <w:rsid w:val="001E17CC"/>
    <w:rsid w:val="001E2096"/>
    <w:rsid w:val="001E2578"/>
    <w:rsid w:val="001E3C1D"/>
    <w:rsid w:val="001E4EC8"/>
    <w:rsid w:val="001E56B5"/>
    <w:rsid w:val="001E5E64"/>
    <w:rsid w:val="001E7000"/>
    <w:rsid w:val="001E74EB"/>
    <w:rsid w:val="001E7E86"/>
    <w:rsid w:val="001F0B5C"/>
    <w:rsid w:val="001F0E7C"/>
    <w:rsid w:val="001F0F90"/>
    <w:rsid w:val="001F1654"/>
    <w:rsid w:val="001F1C6D"/>
    <w:rsid w:val="001F2760"/>
    <w:rsid w:val="001F3699"/>
    <w:rsid w:val="001F3713"/>
    <w:rsid w:val="001F4419"/>
    <w:rsid w:val="001F4D6B"/>
    <w:rsid w:val="001F50B6"/>
    <w:rsid w:val="001F5824"/>
    <w:rsid w:val="001F5DA6"/>
    <w:rsid w:val="001F5E83"/>
    <w:rsid w:val="001F5EA9"/>
    <w:rsid w:val="001F64EB"/>
    <w:rsid w:val="001F6B62"/>
    <w:rsid w:val="001F7A4E"/>
    <w:rsid w:val="00200750"/>
    <w:rsid w:val="00200AE5"/>
    <w:rsid w:val="00200C10"/>
    <w:rsid w:val="00200DAE"/>
    <w:rsid w:val="0020181A"/>
    <w:rsid w:val="00201FBB"/>
    <w:rsid w:val="00202D97"/>
    <w:rsid w:val="002034FA"/>
    <w:rsid w:val="00203841"/>
    <w:rsid w:val="00204259"/>
    <w:rsid w:val="00204833"/>
    <w:rsid w:val="00204A35"/>
    <w:rsid w:val="00205614"/>
    <w:rsid w:val="00206BEC"/>
    <w:rsid w:val="00206FC0"/>
    <w:rsid w:val="00207149"/>
    <w:rsid w:val="002076F4"/>
    <w:rsid w:val="00210119"/>
    <w:rsid w:val="00210374"/>
    <w:rsid w:val="00210F68"/>
    <w:rsid w:val="002111E7"/>
    <w:rsid w:val="00211ABA"/>
    <w:rsid w:val="00211F3F"/>
    <w:rsid w:val="00212819"/>
    <w:rsid w:val="00212851"/>
    <w:rsid w:val="00212AAF"/>
    <w:rsid w:val="00212D9D"/>
    <w:rsid w:val="00212DC3"/>
    <w:rsid w:val="00213360"/>
    <w:rsid w:val="00213E03"/>
    <w:rsid w:val="00214AAF"/>
    <w:rsid w:val="00215534"/>
    <w:rsid w:val="002155AB"/>
    <w:rsid w:val="00215636"/>
    <w:rsid w:val="002169BF"/>
    <w:rsid w:val="002169F0"/>
    <w:rsid w:val="002203DD"/>
    <w:rsid w:val="00220806"/>
    <w:rsid w:val="0022093F"/>
    <w:rsid w:val="00222269"/>
    <w:rsid w:val="002222F2"/>
    <w:rsid w:val="00224266"/>
    <w:rsid w:val="00225C63"/>
    <w:rsid w:val="00225D31"/>
    <w:rsid w:val="002277FE"/>
    <w:rsid w:val="002307A2"/>
    <w:rsid w:val="00230A74"/>
    <w:rsid w:val="00231C93"/>
    <w:rsid w:val="0023233D"/>
    <w:rsid w:val="00232419"/>
    <w:rsid w:val="00232B13"/>
    <w:rsid w:val="00232E67"/>
    <w:rsid w:val="00232F6C"/>
    <w:rsid w:val="0023355D"/>
    <w:rsid w:val="002336C5"/>
    <w:rsid w:val="00234087"/>
    <w:rsid w:val="0023440D"/>
    <w:rsid w:val="002346F8"/>
    <w:rsid w:val="002348AD"/>
    <w:rsid w:val="00235955"/>
    <w:rsid w:val="00235A8C"/>
    <w:rsid w:val="00236E2B"/>
    <w:rsid w:val="00236EE2"/>
    <w:rsid w:val="002372EA"/>
    <w:rsid w:val="002373B8"/>
    <w:rsid w:val="00237D6F"/>
    <w:rsid w:val="00240118"/>
    <w:rsid w:val="00240EF7"/>
    <w:rsid w:val="002412E0"/>
    <w:rsid w:val="00241365"/>
    <w:rsid w:val="002413D0"/>
    <w:rsid w:val="0024246A"/>
    <w:rsid w:val="00242549"/>
    <w:rsid w:val="00242573"/>
    <w:rsid w:val="002429AE"/>
    <w:rsid w:val="00243ADC"/>
    <w:rsid w:val="00245034"/>
    <w:rsid w:val="00245119"/>
    <w:rsid w:val="00245C8E"/>
    <w:rsid w:val="00246265"/>
    <w:rsid w:val="0024670B"/>
    <w:rsid w:val="002472EE"/>
    <w:rsid w:val="002479AB"/>
    <w:rsid w:val="00247EF5"/>
    <w:rsid w:val="0025008C"/>
    <w:rsid w:val="00250601"/>
    <w:rsid w:val="0025078A"/>
    <w:rsid w:val="002508E9"/>
    <w:rsid w:val="00250BDA"/>
    <w:rsid w:val="00251BDF"/>
    <w:rsid w:val="0025265A"/>
    <w:rsid w:val="002526D9"/>
    <w:rsid w:val="002532CE"/>
    <w:rsid w:val="0025331F"/>
    <w:rsid w:val="002541B1"/>
    <w:rsid w:val="002544A5"/>
    <w:rsid w:val="00254AF1"/>
    <w:rsid w:val="00254E3F"/>
    <w:rsid w:val="00255895"/>
    <w:rsid w:val="00256465"/>
    <w:rsid w:val="00256772"/>
    <w:rsid w:val="002569EA"/>
    <w:rsid w:val="002573FE"/>
    <w:rsid w:val="002576B4"/>
    <w:rsid w:val="002578C0"/>
    <w:rsid w:val="00257A02"/>
    <w:rsid w:val="00260293"/>
    <w:rsid w:val="00260987"/>
    <w:rsid w:val="00260A52"/>
    <w:rsid w:val="00260EDE"/>
    <w:rsid w:val="00261930"/>
    <w:rsid w:val="0026295A"/>
    <w:rsid w:val="00262993"/>
    <w:rsid w:val="002629D0"/>
    <w:rsid w:val="002643DD"/>
    <w:rsid w:val="002647C7"/>
    <w:rsid w:val="00264CBB"/>
    <w:rsid w:val="002660D7"/>
    <w:rsid w:val="00266939"/>
    <w:rsid w:val="00266A2D"/>
    <w:rsid w:val="00266E01"/>
    <w:rsid w:val="00267311"/>
    <w:rsid w:val="00267822"/>
    <w:rsid w:val="00270C91"/>
    <w:rsid w:val="00270EBB"/>
    <w:rsid w:val="0027175B"/>
    <w:rsid w:val="002723DA"/>
    <w:rsid w:val="0027252A"/>
    <w:rsid w:val="00272A6A"/>
    <w:rsid w:val="00272B7B"/>
    <w:rsid w:val="00272FA7"/>
    <w:rsid w:val="002730BC"/>
    <w:rsid w:val="0027360C"/>
    <w:rsid w:val="00273951"/>
    <w:rsid w:val="00274E53"/>
    <w:rsid w:val="002752F3"/>
    <w:rsid w:val="00275C9A"/>
    <w:rsid w:val="002760A6"/>
    <w:rsid w:val="00276578"/>
    <w:rsid w:val="002766B1"/>
    <w:rsid w:val="00276A5E"/>
    <w:rsid w:val="00277E6A"/>
    <w:rsid w:val="002800F6"/>
    <w:rsid w:val="002807EF"/>
    <w:rsid w:val="00280BB2"/>
    <w:rsid w:val="00281B4F"/>
    <w:rsid w:val="00283BDF"/>
    <w:rsid w:val="00283D93"/>
    <w:rsid w:val="002849CC"/>
    <w:rsid w:val="00284C3C"/>
    <w:rsid w:val="002863A5"/>
    <w:rsid w:val="002867E9"/>
    <w:rsid w:val="002868E3"/>
    <w:rsid w:val="00287947"/>
    <w:rsid w:val="002902DB"/>
    <w:rsid w:val="0029035E"/>
    <w:rsid w:val="00290445"/>
    <w:rsid w:val="00290A79"/>
    <w:rsid w:val="00290E3B"/>
    <w:rsid w:val="00291FBF"/>
    <w:rsid w:val="00292444"/>
    <w:rsid w:val="00292503"/>
    <w:rsid w:val="00292B66"/>
    <w:rsid w:val="00292D54"/>
    <w:rsid w:val="002937C7"/>
    <w:rsid w:val="00294407"/>
    <w:rsid w:val="00294F2F"/>
    <w:rsid w:val="00295247"/>
    <w:rsid w:val="002955CA"/>
    <w:rsid w:val="0029619D"/>
    <w:rsid w:val="002969E7"/>
    <w:rsid w:val="00296D27"/>
    <w:rsid w:val="00297BE8"/>
    <w:rsid w:val="00297CA3"/>
    <w:rsid w:val="002A0ED2"/>
    <w:rsid w:val="002A1006"/>
    <w:rsid w:val="002A1489"/>
    <w:rsid w:val="002A1A4A"/>
    <w:rsid w:val="002A227A"/>
    <w:rsid w:val="002A2310"/>
    <w:rsid w:val="002A2B85"/>
    <w:rsid w:val="002A2D9E"/>
    <w:rsid w:val="002A2EA1"/>
    <w:rsid w:val="002A3717"/>
    <w:rsid w:val="002A41F1"/>
    <w:rsid w:val="002A48C1"/>
    <w:rsid w:val="002A49B9"/>
    <w:rsid w:val="002A4A07"/>
    <w:rsid w:val="002A516F"/>
    <w:rsid w:val="002A5226"/>
    <w:rsid w:val="002A695F"/>
    <w:rsid w:val="002B044E"/>
    <w:rsid w:val="002B04E2"/>
    <w:rsid w:val="002B0720"/>
    <w:rsid w:val="002B125A"/>
    <w:rsid w:val="002B1355"/>
    <w:rsid w:val="002B2595"/>
    <w:rsid w:val="002B2CCA"/>
    <w:rsid w:val="002B335E"/>
    <w:rsid w:val="002B3562"/>
    <w:rsid w:val="002B35C8"/>
    <w:rsid w:val="002B4A08"/>
    <w:rsid w:val="002B4A0A"/>
    <w:rsid w:val="002B6EAB"/>
    <w:rsid w:val="002B7466"/>
    <w:rsid w:val="002B7852"/>
    <w:rsid w:val="002C04C4"/>
    <w:rsid w:val="002C11A6"/>
    <w:rsid w:val="002C1AE4"/>
    <w:rsid w:val="002C233D"/>
    <w:rsid w:val="002C25A0"/>
    <w:rsid w:val="002C2746"/>
    <w:rsid w:val="002C2CD3"/>
    <w:rsid w:val="002C2F69"/>
    <w:rsid w:val="002C341C"/>
    <w:rsid w:val="002C3760"/>
    <w:rsid w:val="002C38E4"/>
    <w:rsid w:val="002C4F7C"/>
    <w:rsid w:val="002C586F"/>
    <w:rsid w:val="002C5CC6"/>
    <w:rsid w:val="002C5DEA"/>
    <w:rsid w:val="002C619A"/>
    <w:rsid w:val="002C647D"/>
    <w:rsid w:val="002C65E6"/>
    <w:rsid w:val="002C6999"/>
    <w:rsid w:val="002C6AB9"/>
    <w:rsid w:val="002C6DC6"/>
    <w:rsid w:val="002C6E07"/>
    <w:rsid w:val="002C6FB6"/>
    <w:rsid w:val="002C7598"/>
    <w:rsid w:val="002C7AA5"/>
    <w:rsid w:val="002C7D00"/>
    <w:rsid w:val="002D0FDB"/>
    <w:rsid w:val="002D11F0"/>
    <w:rsid w:val="002D1B9D"/>
    <w:rsid w:val="002D2388"/>
    <w:rsid w:val="002D243B"/>
    <w:rsid w:val="002D2DF7"/>
    <w:rsid w:val="002D330A"/>
    <w:rsid w:val="002D37FE"/>
    <w:rsid w:val="002D38B2"/>
    <w:rsid w:val="002D4C33"/>
    <w:rsid w:val="002D5120"/>
    <w:rsid w:val="002D5BFD"/>
    <w:rsid w:val="002D681C"/>
    <w:rsid w:val="002D6EBA"/>
    <w:rsid w:val="002D7425"/>
    <w:rsid w:val="002D75CA"/>
    <w:rsid w:val="002E0943"/>
    <w:rsid w:val="002E14E8"/>
    <w:rsid w:val="002E18E5"/>
    <w:rsid w:val="002E19C7"/>
    <w:rsid w:val="002E30A3"/>
    <w:rsid w:val="002E3D82"/>
    <w:rsid w:val="002E4AFF"/>
    <w:rsid w:val="002E4CE1"/>
    <w:rsid w:val="002E4F56"/>
    <w:rsid w:val="002E698A"/>
    <w:rsid w:val="002E72E1"/>
    <w:rsid w:val="002E7596"/>
    <w:rsid w:val="002F0279"/>
    <w:rsid w:val="002F103C"/>
    <w:rsid w:val="002F1A16"/>
    <w:rsid w:val="002F22CC"/>
    <w:rsid w:val="002F3070"/>
    <w:rsid w:val="002F30D0"/>
    <w:rsid w:val="002F4DEE"/>
    <w:rsid w:val="002F6015"/>
    <w:rsid w:val="002F7016"/>
    <w:rsid w:val="002F7CFC"/>
    <w:rsid w:val="00300951"/>
    <w:rsid w:val="003017A6"/>
    <w:rsid w:val="00302873"/>
    <w:rsid w:val="003039DB"/>
    <w:rsid w:val="00303C71"/>
    <w:rsid w:val="00303FC6"/>
    <w:rsid w:val="003040C2"/>
    <w:rsid w:val="00304C82"/>
    <w:rsid w:val="0030525E"/>
    <w:rsid w:val="00305310"/>
    <w:rsid w:val="003058FE"/>
    <w:rsid w:val="00306263"/>
    <w:rsid w:val="003069A0"/>
    <w:rsid w:val="00306C83"/>
    <w:rsid w:val="00307611"/>
    <w:rsid w:val="00307D2A"/>
    <w:rsid w:val="00310348"/>
    <w:rsid w:val="003105C4"/>
    <w:rsid w:val="003112CD"/>
    <w:rsid w:val="003113D7"/>
    <w:rsid w:val="00311B75"/>
    <w:rsid w:val="00311D25"/>
    <w:rsid w:val="003124E3"/>
    <w:rsid w:val="00313BB4"/>
    <w:rsid w:val="00313E21"/>
    <w:rsid w:val="00314233"/>
    <w:rsid w:val="00314309"/>
    <w:rsid w:val="00315249"/>
    <w:rsid w:val="003156B5"/>
    <w:rsid w:val="00315FCE"/>
    <w:rsid w:val="00316711"/>
    <w:rsid w:val="00317404"/>
    <w:rsid w:val="00320FD2"/>
    <w:rsid w:val="00321663"/>
    <w:rsid w:val="0032314D"/>
    <w:rsid w:val="003235D7"/>
    <w:rsid w:val="00323DFA"/>
    <w:rsid w:val="00323FE2"/>
    <w:rsid w:val="0032406A"/>
    <w:rsid w:val="0032465F"/>
    <w:rsid w:val="00324FCA"/>
    <w:rsid w:val="00325C1F"/>
    <w:rsid w:val="0032643B"/>
    <w:rsid w:val="00326533"/>
    <w:rsid w:val="00326C66"/>
    <w:rsid w:val="00326DCB"/>
    <w:rsid w:val="00326F03"/>
    <w:rsid w:val="0032783A"/>
    <w:rsid w:val="00327C4B"/>
    <w:rsid w:val="0033057C"/>
    <w:rsid w:val="00330910"/>
    <w:rsid w:val="003315F2"/>
    <w:rsid w:val="00331CCC"/>
    <w:rsid w:val="00331D9E"/>
    <w:rsid w:val="00331DE6"/>
    <w:rsid w:val="00331F3B"/>
    <w:rsid w:val="00332378"/>
    <w:rsid w:val="00332A34"/>
    <w:rsid w:val="00332AAA"/>
    <w:rsid w:val="00332FD6"/>
    <w:rsid w:val="003331B9"/>
    <w:rsid w:val="003336CD"/>
    <w:rsid w:val="00333B88"/>
    <w:rsid w:val="00334C8C"/>
    <w:rsid w:val="003350BA"/>
    <w:rsid w:val="00335C71"/>
    <w:rsid w:val="00336B5C"/>
    <w:rsid w:val="0034019E"/>
    <w:rsid w:val="0034040E"/>
    <w:rsid w:val="00340E29"/>
    <w:rsid w:val="003415D3"/>
    <w:rsid w:val="003416D4"/>
    <w:rsid w:val="0034206B"/>
    <w:rsid w:val="0034235F"/>
    <w:rsid w:val="003424A7"/>
    <w:rsid w:val="00342C3E"/>
    <w:rsid w:val="0034340C"/>
    <w:rsid w:val="00343F57"/>
    <w:rsid w:val="00344511"/>
    <w:rsid w:val="00344F74"/>
    <w:rsid w:val="0034501A"/>
    <w:rsid w:val="003450BA"/>
    <w:rsid w:val="0034569F"/>
    <w:rsid w:val="00345B72"/>
    <w:rsid w:val="00345EEE"/>
    <w:rsid w:val="00346184"/>
    <w:rsid w:val="00347132"/>
    <w:rsid w:val="00347553"/>
    <w:rsid w:val="003475BD"/>
    <w:rsid w:val="0034767D"/>
    <w:rsid w:val="00347E7C"/>
    <w:rsid w:val="003504BD"/>
    <w:rsid w:val="003507CE"/>
    <w:rsid w:val="00350A2A"/>
    <w:rsid w:val="00350FE8"/>
    <w:rsid w:val="003511CA"/>
    <w:rsid w:val="003512A4"/>
    <w:rsid w:val="00353783"/>
    <w:rsid w:val="003538E1"/>
    <w:rsid w:val="003539CF"/>
    <w:rsid w:val="00353A52"/>
    <w:rsid w:val="00353F55"/>
    <w:rsid w:val="00354DEA"/>
    <w:rsid w:val="00354F56"/>
    <w:rsid w:val="0035607F"/>
    <w:rsid w:val="003562D7"/>
    <w:rsid w:val="00356773"/>
    <w:rsid w:val="0035693B"/>
    <w:rsid w:val="00356C9D"/>
    <w:rsid w:val="003574A8"/>
    <w:rsid w:val="00357798"/>
    <w:rsid w:val="00357B71"/>
    <w:rsid w:val="00357B8B"/>
    <w:rsid w:val="00360404"/>
    <w:rsid w:val="003616E2"/>
    <w:rsid w:val="00361B94"/>
    <w:rsid w:val="00361EA5"/>
    <w:rsid w:val="00362058"/>
    <w:rsid w:val="0036261E"/>
    <w:rsid w:val="0036316B"/>
    <w:rsid w:val="00363ABE"/>
    <w:rsid w:val="00365BA7"/>
    <w:rsid w:val="00365D60"/>
    <w:rsid w:val="00365F68"/>
    <w:rsid w:val="00366BFA"/>
    <w:rsid w:val="0036761F"/>
    <w:rsid w:val="003677B9"/>
    <w:rsid w:val="003677E4"/>
    <w:rsid w:val="00367A60"/>
    <w:rsid w:val="0037080F"/>
    <w:rsid w:val="00370AFC"/>
    <w:rsid w:val="00370D9F"/>
    <w:rsid w:val="00371398"/>
    <w:rsid w:val="003717E9"/>
    <w:rsid w:val="003725AF"/>
    <w:rsid w:val="00373080"/>
    <w:rsid w:val="00373171"/>
    <w:rsid w:val="00374354"/>
    <w:rsid w:val="003745F1"/>
    <w:rsid w:val="00374609"/>
    <w:rsid w:val="00375406"/>
    <w:rsid w:val="0037558F"/>
    <w:rsid w:val="00375C36"/>
    <w:rsid w:val="00375E6B"/>
    <w:rsid w:val="00376F67"/>
    <w:rsid w:val="003809E5"/>
    <w:rsid w:val="00380D82"/>
    <w:rsid w:val="00380E69"/>
    <w:rsid w:val="0038185C"/>
    <w:rsid w:val="003818E9"/>
    <w:rsid w:val="00381A0C"/>
    <w:rsid w:val="00382443"/>
    <w:rsid w:val="00383704"/>
    <w:rsid w:val="00383940"/>
    <w:rsid w:val="00383F08"/>
    <w:rsid w:val="003840C4"/>
    <w:rsid w:val="003842E9"/>
    <w:rsid w:val="003845DC"/>
    <w:rsid w:val="00385133"/>
    <w:rsid w:val="003859C9"/>
    <w:rsid w:val="00385D6A"/>
    <w:rsid w:val="0038746D"/>
    <w:rsid w:val="00387AB1"/>
    <w:rsid w:val="00387F92"/>
    <w:rsid w:val="00390187"/>
    <w:rsid w:val="00390421"/>
    <w:rsid w:val="00390789"/>
    <w:rsid w:val="00390EE9"/>
    <w:rsid w:val="00391109"/>
    <w:rsid w:val="00391850"/>
    <w:rsid w:val="00391888"/>
    <w:rsid w:val="003930A7"/>
    <w:rsid w:val="003943E2"/>
    <w:rsid w:val="00394578"/>
    <w:rsid w:val="003948F5"/>
    <w:rsid w:val="00395D20"/>
    <w:rsid w:val="0039616B"/>
    <w:rsid w:val="003965C9"/>
    <w:rsid w:val="00396F98"/>
    <w:rsid w:val="00397B38"/>
    <w:rsid w:val="00397D9E"/>
    <w:rsid w:val="003A07F4"/>
    <w:rsid w:val="003A1103"/>
    <w:rsid w:val="003A17C3"/>
    <w:rsid w:val="003A1BDA"/>
    <w:rsid w:val="003A214C"/>
    <w:rsid w:val="003A26A6"/>
    <w:rsid w:val="003A4502"/>
    <w:rsid w:val="003A4953"/>
    <w:rsid w:val="003A50DA"/>
    <w:rsid w:val="003A5C6E"/>
    <w:rsid w:val="003A5F0F"/>
    <w:rsid w:val="003A6A40"/>
    <w:rsid w:val="003A7D24"/>
    <w:rsid w:val="003B0467"/>
    <w:rsid w:val="003B077A"/>
    <w:rsid w:val="003B0F8A"/>
    <w:rsid w:val="003B13B9"/>
    <w:rsid w:val="003B352A"/>
    <w:rsid w:val="003B37AB"/>
    <w:rsid w:val="003B4266"/>
    <w:rsid w:val="003B433C"/>
    <w:rsid w:val="003B4FF3"/>
    <w:rsid w:val="003B53D1"/>
    <w:rsid w:val="003B65E5"/>
    <w:rsid w:val="003B71A3"/>
    <w:rsid w:val="003B7819"/>
    <w:rsid w:val="003C0B46"/>
    <w:rsid w:val="003C120B"/>
    <w:rsid w:val="003C1267"/>
    <w:rsid w:val="003C1E1C"/>
    <w:rsid w:val="003C1F6D"/>
    <w:rsid w:val="003C3906"/>
    <w:rsid w:val="003C4269"/>
    <w:rsid w:val="003C66C9"/>
    <w:rsid w:val="003C6788"/>
    <w:rsid w:val="003C6DD7"/>
    <w:rsid w:val="003D004D"/>
    <w:rsid w:val="003D0267"/>
    <w:rsid w:val="003D1394"/>
    <w:rsid w:val="003D15A8"/>
    <w:rsid w:val="003D218C"/>
    <w:rsid w:val="003D2A3A"/>
    <w:rsid w:val="003D2A88"/>
    <w:rsid w:val="003D3382"/>
    <w:rsid w:val="003D36C2"/>
    <w:rsid w:val="003D3F8D"/>
    <w:rsid w:val="003D433D"/>
    <w:rsid w:val="003D4B2B"/>
    <w:rsid w:val="003D4BB7"/>
    <w:rsid w:val="003D4E37"/>
    <w:rsid w:val="003D678D"/>
    <w:rsid w:val="003D729A"/>
    <w:rsid w:val="003D75BD"/>
    <w:rsid w:val="003D79AD"/>
    <w:rsid w:val="003D7EFF"/>
    <w:rsid w:val="003E0AFF"/>
    <w:rsid w:val="003E13B3"/>
    <w:rsid w:val="003E2F9F"/>
    <w:rsid w:val="003E3728"/>
    <w:rsid w:val="003E5EA0"/>
    <w:rsid w:val="003E6644"/>
    <w:rsid w:val="003E6AA4"/>
    <w:rsid w:val="003E7274"/>
    <w:rsid w:val="003E7C11"/>
    <w:rsid w:val="003E7FF5"/>
    <w:rsid w:val="003F03E3"/>
    <w:rsid w:val="003F0673"/>
    <w:rsid w:val="003F074A"/>
    <w:rsid w:val="003F10DC"/>
    <w:rsid w:val="003F144F"/>
    <w:rsid w:val="003F1799"/>
    <w:rsid w:val="003F238A"/>
    <w:rsid w:val="003F3323"/>
    <w:rsid w:val="003F3632"/>
    <w:rsid w:val="003F37D6"/>
    <w:rsid w:val="003F4638"/>
    <w:rsid w:val="003F4A19"/>
    <w:rsid w:val="003F4F02"/>
    <w:rsid w:val="003F511C"/>
    <w:rsid w:val="003F5E57"/>
    <w:rsid w:val="003F63B0"/>
    <w:rsid w:val="003F66E0"/>
    <w:rsid w:val="003F671F"/>
    <w:rsid w:val="003F6904"/>
    <w:rsid w:val="003F6BA7"/>
    <w:rsid w:val="003F6C15"/>
    <w:rsid w:val="003F7015"/>
    <w:rsid w:val="003F7BC4"/>
    <w:rsid w:val="003F7CBE"/>
    <w:rsid w:val="004004B6"/>
    <w:rsid w:val="00400583"/>
    <w:rsid w:val="004006AD"/>
    <w:rsid w:val="00401774"/>
    <w:rsid w:val="004024D1"/>
    <w:rsid w:val="00402AAB"/>
    <w:rsid w:val="00402AD4"/>
    <w:rsid w:val="00402C26"/>
    <w:rsid w:val="00402C71"/>
    <w:rsid w:val="00402D0E"/>
    <w:rsid w:val="00403264"/>
    <w:rsid w:val="00403906"/>
    <w:rsid w:val="00403B84"/>
    <w:rsid w:val="00404197"/>
    <w:rsid w:val="00404828"/>
    <w:rsid w:val="00404885"/>
    <w:rsid w:val="00404ACF"/>
    <w:rsid w:val="004051D7"/>
    <w:rsid w:val="004052D7"/>
    <w:rsid w:val="0040543A"/>
    <w:rsid w:val="004057EA"/>
    <w:rsid w:val="00405B12"/>
    <w:rsid w:val="00406E62"/>
    <w:rsid w:val="0040709F"/>
    <w:rsid w:val="00407583"/>
    <w:rsid w:val="004078BA"/>
    <w:rsid w:val="00407D64"/>
    <w:rsid w:val="00410441"/>
    <w:rsid w:val="0041167B"/>
    <w:rsid w:val="00411BD6"/>
    <w:rsid w:val="00411CB4"/>
    <w:rsid w:val="00412958"/>
    <w:rsid w:val="004132F4"/>
    <w:rsid w:val="004133D0"/>
    <w:rsid w:val="00413DC6"/>
    <w:rsid w:val="00413EDB"/>
    <w:rsid w:val="00414221"/>
    <w:rsid w:val="004158EE"/>
    <w:rsid w:val="00416555"/>
    <w:rsid w:val="00417910"/>
    <w:rsid w:val="00417E25"/>
    <w:rsid w:val="00420706"/>
    <w:rsid w:val="004208D7"/>
    <w:rsid w:val="00422B67"/>
    <w:rsid w:val="0042340F"/>
    <w:rsid w:val="0042365E"/>
    <w:rsid w:val="00423BCB"/>
    <w:rsid w:val="004247FB"/>
    <w:rsid w:val="00424E9D"/>
    <w:rsid w:val="004253BE"/>
    <w:rsid w:val="00426841"/>
    <w:rsid w:val="0042703D"/>
    <w:rsid w:val="0042752A"/>
    <w:rsid w:val="004275FA"/>
    <w:rsid w:val="00427698"/>
    <w:rsid w:val="00430EAB"/>
    <w:rsid w:val="00431930"/>
    <w:rsid w:val="00431CE6"/>
    <w:rsid w:val="00431E28"/>
    <w:rsid w:val="00432563"/>
    <w:rsid w:val="0043376F"/>
    <w:rsid w:val="00433D38"/>
    <w:rsid w:val="004348F1"/>
    <w:rsid w:val="00434D33"/>
    <w:rsid w:val="004357A0"/>
    <w:rsid w:val="0043664D"/>
    <w:rsid w:val="00436F88"/>
    <w:rsid w:val="00437114"/>
    <w:rsid w:val="0043740B"/>
    <w:rsid w:val="00437504"/>
    <w:rsid w:val="00437830"/>
    <w:rsid w:val="00437A04"/>
    <w:rsid w:val="004409C6"/>
    <w:rsid w:val="00440A42"/>
    <w:rsid w:val="00440E30"/>
    <w:rsid w:val="0044137E"/>
    <w:rsid w:val="00441ADA"/>
    <w:rsid w:val="0044257D"/>
    <w:rsid w:val="00442D8B"/>
    <w:rsid w:val="00442EA3"/>
    <w:rsid w:val="0044347B"/>
    <w:rsid w:val="00444557"/>
    <w:rsid w:val="004449D7"/>
    <w:rsid w:val="00444ED7"/>
    <w:rsid w:val="00445296"/>
    <w:rsid w:val="00445381"/>
    <w:rsid w:val="004455A0"/>
    <w:rsid w:val="00445756"/>
    <w:rsid w:val="00445A79"/>
    <w:rsid w:val="00445B54"/>
    <w:rsid w:val="00446F24"/>
    <w:rsid w:val="00450153"/>
    <w:rsid w:val="004516A8"/>
    <w:rsid w:val="00451B4D"/>
    <w:rsid w:val="0045232E"/>
    <w:rsid w:val="00453486"/>
    <w:rsid w:val="004542CA"/>
    <w:rsid w:val="0045443C"/>
    <w:rsid w:val="004545AF"/>
    <w:rsid w:val="004547BD"/>
    <w:rsid w:val="00454917"/>
    <w:rsid w:val="00454C5D"/>
    <w:rsid w:val="00455329"/>
    <w:rsid w:val="00455F95"/>
    <w:rsid w:val="00456033"/>
    <w:rsid w:val="004560DA"/>
    <w:rsid w:val="00456B96"/>
    <w:rsid w:val="00456E0A"/>
    <w:rsid w:val="00456E32"/>
    <w:rsid w:val="00456FD6"/>
    <w:rsid w:val="00457527"/>
    <w:rsid w:val="00457D30"/>
    <w:rsid w:val="0046025C"/>
    <w:rsid w:val="0046051F"/>
    <w:rsid w:val="0046172C"/>
    <w:rsid w:val="004620D2"/>
    <w:rsid w:val="004623B1"/>
    <w:rsid w:val="00462847"/>
    <w:rsid w:val="00462912"/>
    <w:rsid w:val="004630BF"/>
    <w:rsid w:val="0046329F"/>
    <w:rsid w:val="00463D4B"/>
    <w:rsid w:val="00464BEC"/>
    <w:rsid w:val="00464CA4"/>
    <w:rsid w:val="00465749"/>
    <w:rsid w:val="00466EA8"/>
    <w:rsid w:val="00467019"/>
    <w:rsid w:val="00467A65"/>
    <w:rsid w:val="00470ABA"/>
    <w:rsid w:val="00470AD3"/>
    <w:rsid w:val="00471C67"/>
    <w:rsid w:val="004729BD"/>
    <w:rsid w:val="00472C06"/>
    <w:rsid w:val="00472F2A"/>
    <w:rsid w:val="00473778"/>
    <w:rsid w:val="00473F71"/>
    <w:rsid w:val="00473FCF"/>
    <w:rsid w:val="00474014"/>
    <w:rsid w:val="004740F9"/>
    <w:rsid w:val="00474CB3"/>
    <w:rsid w:val="00475032"/>
    <w:rsid w:val="004752ED"/>
    <w:rsid w:val="00475A62"/>
    <w:rsid w:val="004764A3"/>
    <w:rsid w:val="0047684E"/>
    <w:rsid w:val="00476DE5"/>
    <w:rsid w:val="004813BB"/>
    <w:rsid w:val="0048156A"/>
    <w:rsid w:val="00481A41"/>
    <w:rsid w:val="00481D3E"/>
    <w:rsid w:val="00481F6D"/>
    <w:rsid w:val="004820F5"/>
    <w:rsid w:val="004822BB"/>
    <w:rsid w:val="0048241D"/>
    <w:rsid w:val="00482A36"/>
    <w:rsid w:val="00485339"/>
    <w:rsid w:val="004858AB"/>
    <w:rsid w:val="004904C7"/>
    <w:rsid w:val="00490AFA"/>
    <w:rsid w:val="00490DC0"/>
    <w:rsid w:val="00491162"/>
    <w:rsid w:val="00491A15"/>
    <w:rsid w:val="004929FE"/>
    <w:rsid w:val="00492B56"/>
    <w:rsid w:val="0049319C"/>
    <w:rsid w:val="00493439"/>
    <w:rsid w:val="00493535"/>
    <w:rsid w:val="00493B4D"/>
    <w:rsid w:val="004942CD"/>
    <w:rsid w:val="004967CC"/>
    <w:rsid w:val="0049694B"/>
    <w:rsid w:val="00497B6D"/>
    <w:rsid w:val="004A05B6"/>
    <w:rsid w:val="004A063C"/>
    <w:rsid w:val="004A1936"/>
    <w:rsid w:val="004A19B2"/>
    <w:rsid w:val="004A1E9E"/>
    <w:rsid w:val="004A2793"/>
    <w:rsid w:val="004A2F74"/>
    <w:rsid w:val="004A31D3"/>
    <w:rsid w:val="004A3617"/>
    <w:rsid w:val="004A4102"/>
    <w:rsid w:val="004A43FC"/>
    <w:rsid w:val="004A446A"/>
    <w:rsid w:val="004A4AE1"/>
    <w:rsid w:val="004A5435"/>
    <w:rsid w:val="004A5763"/>
    <w:rsid w:val="004A57CC"/>
    <w:rsid w:val="004A5BEE"/>
    <w:rsid w:val="004A6431"/>
    <w:rsid w:val="004B0241"/>
    <w:rsid w:val="004B0BC4"/>
    <w:rsid w:val="004B29AD"/>
    <w:rsid w:val="004B36C4"/>
    <w:rsid w:val="004B42C7"/>
    <w:rsid w:val="004B4925"/>
    <w:rsid w:val="004B49EB"/>
    <w:rsid w:val="004B5B56"/>
    <w:rsid w:val="004B5EB3"/>
    <w:rsid w:val="004B655D"/>
    <w:rsid w:val="004C0D39"/>
    <w:rsid w:val="004C15F9"/>
    <w:rsid w:val="004C182F"/>
    <w:rsid w:val="004C284E"/>
    <w:rsid w:val="004C2AC5"/>
    <w:rsid w:val="004C2EA9"/>
    <w:rsid w:val="004C3B1D"/>
    <w:rsid w:val="004C5618"/>
    <w:rsid w:val="004C5ED7"/>
    <w:rsid w:val="004C5F5E"/>
    <w:rsid w:val="004C656F"/>
    <w:rsid w:val="004C6EA0"/>
    <w:rsid w:val="004C7102"/>
    <w:rsid w:val="004C7156"/>
    <w:rsid w:val="004D0F66"/>
    <w:rsid w:val="004D0F89"/>
    <w:rsid w:val="004D17B6"/>
    <w:rsid w:val="004D18AE"/>
    <w:rsid w:val="004D1D19"/>
    <w:rsid w:val="004D2043"/>
    <w:rsid w:val="004D2C86"/>
    <w:rsid w:val="004D3215"/>
    <w:rsid w:val="004D3440"/>
    <w:rsid w:val="004D414D"/>
    <w:rsid w:val="004D432F"/>
    <w:rsid w:val="004D46C6"/>
    <w:rsid w:val="004D48D3"/>
    <w:rsid w:val="004D4ADA"/>
    <w:rsid w:val="004D51A7"/>
    <w:rsid w:val="004D589B"/>
    <w:rsid w:val="004D5CAA"/>
    <w:rsid w:val="004D5E7B"/>
    <w:rsid w:val="004D6858"/>
    <w:rsid w:val="004D73C4"/>
    <w:rsid w:val="004D7F4E"/>
    <w:rsid w:val="004E061F"/>
    <w:rsid w:val="004E0C06"/>
    <w:rsid w:val="004E1166"/>
    <w:rsid w:val="004E2475"/>
    <w:rsid w:val="004E28CD"/>
    <w:rsid w:val="004E2B10"/>
    <w:rsid w:val="004E33AD"/>
    <w:rsid w:val="004E3C54"/>
    <w:rsid w:val="004E40AC"/>
    <w:rsid w:val="004E4136"/>
    <w:rsid w:val="004E4A21"/>
    <w:rsid w:val="004E4F2E"/>
    <w:rsid w:val="004E5955"/>
    <w:rsid w:val="004E5A6C"/>
    <w:rsid w:val="004E5FB7"/>
    <w:rsid w:val="004E6055"/>
    <w:rsid w:val="004E6B57"/>
    <w:rsid w:val="004E6E66"/>
    <w:rsid w:val="004E7329"/>
    <w:rsid w:val="004E74CB"/>
    <w:rsid w:val="004E7748"/>
    <w:rsid w:val="004E78B0"/>
    <w:rsid w:val="004F00D8"/>
    <w:rsid w:val="004F0F47"/>
    <w:rsid w:val="004F115C"/>
    <w:rsid w:val="004F1445"/>
    <w:rsid w:val="004F1B7D"/>
    <w:rsid w:val="004F2385"/>
    <w:rsid w:val="004F4480"/>
    <w:rsid w:val="004F47E6"/>
    <w:rsid w:val="004F4BA5"/>
    <w:rsid w:val="004F69C8"/>
    <w:rsid w:val="004F6AC0"/>
    <w:rsid w:val="004F6FD1"/>
    <w:rsid w:val="004F710D"/>
    <w:rsid w:val="004F735B"/>
    <w:rsid w:val="004F747D"/>
    <w:rsid w:val="004F77D1"/>
    <w:rsid w:val="004F7C58"/>
    <w:rsid w:val="004F7CEE"/>
    <w:rsid w:val="00502600"/>
    <w:rsid w:val="0050293A"/>
    <w:rsid w:val="00502CB9"/>
    <w:rsid w:val="00503069"/>
    <w:rsid w:val="00503351"/>
    <w:rsid w:val="00504864"/>
    <w:rsid w:val="0050519A"/>
    <w:rsid w:val="0050520F"/>
    <w:rsid w:val="0050524F"/>
    <w:rsid w:val="005060CD"/>
    <w:rsid w:val="005107B9"/>
    <w:rsid w:val="00510826"/>
    <w:rsid w:val="00510902"/>
    <w:rsid w:val="00510ABE"/>
    <w:rsid w:val="00511532"/>
    <w:rsid w:val="00512B16"/>
    <w:rsid w:val="005142A8"/>
    <w:rsid w:val="0051500D"/>
    <w:rsid w:val="00515432"/>
    <w:rsid w:val="00515AA3"/>
    <w:rsid w:val="00516316"/>
    <w:rsid w:val="005163A7"/>
    <w:rsid w:val="005166C3"/>
    <w:rsid w:val="005167D5"/>
    <w:rsid w:val="00516ECF"/>
    <w:rsid w:val="00517135"/>
    <w:rsid w:val="00517A73"/>
    <w:rsid w:val="00517B66"/>
    <w:rsid w:val="0052003F"/>
    <w:rsid w:val="00520340"/>
    <w:rsid w:val="0052096A"/>
    <w:rsid w:val="00520CB3"/>
    <w:rsid w:val="00520E01"/>
    <w:rsid w:val="00521046"/>
    <w:rsid w:val="005217E6"/>
    <w:rsid w:val="00522A30"/>
    <w:rsid w:val="00522CDB"/>
    <w:rsid w:val="00522FFE"/>
    <w:rsid w:val="00523072"/>
    <w:rsid w:val="00524173"/>
    <w:rsid w:val="00524746"/>
    <w:rsid w:val="005253C7"/>
    <w:rsid w:val="00527763"/>
    <w:rsid w:val="00527C45"/>
    <w:rsid w:val="00530D2D"/>
    <w:rsid w:val="00531417"/>
    <w:rsid w:val="005317FD"/>
    <w:rsid w:val="00531A30"/>
    <w:rsid w:val="00532008"/>
    <w:rsid w:val="00532E3E"/>
    <w:rsid w:val="0053354F"/>
    <w:rsid w:val="005337AF"/>
    <w:rsid w:val="00533B06"/>
    <w:rsid w:val="00534C03"/>
    <w:rsid w:val="00535000"/>
    <w:rsid w:val="00535546"/>
    <w:rsid w:val="0053595C"/>
    <w:rsid w:val="00535C97"/>
    <w:rsid w:val="0053621E"/>
    <w:rsid w:val="0053651C"/>
    <w:rsid w:val="0053672C"/>
    <w:rsid w:val="005368D3"/>
    <w:rsid w:val="00537FDC"/>
    <w:rsid w:val="00540C55"/>
    <w:rsid w:val="00541412"/>
    <w:rsid w:val="00541FC4"/>
    <w:rsid w:val="00543139"/>
    <w:rsid w:val="00543D6A"/>
    <w:rsid w:val="005443F2"/>
    <w:rsid w:val="00544C58"/>
    <w:rsid w:val="0054542A"/>
    <w:rsid w:val="00545687"/>
    <w:rsid w:val="00546254"/>
    <w:rsid w:val="005462BF"/>
    <w:rsid w:val="00546369"/>
    <w:rsid w:val="005468C8"/>
    <w:rsid w:val="005474DE"/>
    <w:rsid w:val="0055049C"/>
    <w:rsid w:val="005505D0"/>
    <w:rsid w:val="005519FF"/>
    <w:rsid w:val="00551EA1"/>
    <w:rsid w:val="00551F88"/>
    <w:rsid w:val="00552A5C"/>
    <w:rsid w:val="00553B95"/>
    <w:rsid w:val="00553C08"/>
    <w:rsid w:val="005552A7"/>
    <w:rsid w:val="00556857"/>
    <w:rsid w:val="00556D85"/>
    <w:rsid w:val="0055771F"/>
    <w:rsid w:val="005577C6"/>
    <w:rsid w:val="00557B1D"/>
    <w:rsid w:val="00557B5D"/>
    <w:rsid w:val="00557F1D"/>
    <w:rsid w:val="00560873"/>
    <w:rsid w:val="005650D1"/>
    <w:rsid w:val="0056518A"/>
    <w:rsid w:val="005651A0"/>
    <w:rsid w:val="00565938"/>
    <w:rsid w:val="00565AA2"/>
    <w:rsid w:val="005664B6"/>
    <w:rsid w:val="00566E2F"/>
    <w:rsid w:val="00570115"/>
    <w:rsid w:val="00570B40"/>
    <w:rsid w:val="005713BD"/>
    <w:rsid w:val="00571673"/>
    <w:rsid w:val="00571708"/>
    <w:rsid w:val="005719FA"/>
    <w:rsid w:val="00571B0C"/>
    <w:rsid w:val="00571E22"/>
    <w:rsid w:val="0057228E"/>
    <w:rsid w:val="0057284E"/>
    <w:rsid w:val="00572CCC"/>
    <w:rsid w:val="00573674"/>
    <w:rsid w:val="00574F9A"/>
    <w:rsid w:val="00574FE7"/>
    <w:rsid w:val="0057669B"/>
    <w:rsid w:val="00577459"/>
    <w:rsid w:val="005777C9"/>
    <w:rsid w:val="00580F99"/>
    <w:rsid w:val="00581626"/>
    <w:rsid w:val="00582B4C"/>
    <w:rsid w:val="005830CA"/>
    <w:rsid w:val="005835E8"/>
    <w:rsid w:val="005836A4"/>
    <w:rsid w:val="00583ADC"/>
    <w:rsid w:val="005841DB"/>
    <w:rsid w:val="005845CA"/>
    <w:rsid w:val="00584651"/>
    <w:rsid w:val="00585E99"/>
    <w:rsid w:val="005873E3"/>
    <w:rsid w:val="00590B60"/>
    <w:rsid w:val="00591210"/>
    <w:rsid w:val="005917C7"/>
    <w:rsid w:val="005921DF"/>
    <w:rsid w:val="005931E3"/>
    <w:rsid w:val="0059340E"/>
    <w:rsid w:val="00593819"/>
    <w:rsid w:val="00593ACF"/>
    <w:rsid w:val="00593F7F"/>
    <w:rsid w:val="00594219"/>
    <w:rsid w:val="005944E1"/>
    <w:rsid w:val="00594F7D"/>
    <w:rsid w:val="00594FCE"/>
    <w:rsid w:val="00595A4C"/>
    <w:rsid w:val="005962E7"/>
    <w:rsid w:val="005972AA"/>
    <w:rsid w:val="00597B0C"/>
    <w:rsid w:val="005A05B0"/>
    <w:rsid w:val="005A097C"/>
    <w:rsid w:val="005A165C"/>
    <w:rsid w:val="005A173B"/>
    <w:rsid w:val="005A1954"/>
    <w:rsid w:val="005A2168"/>
    <w:rsid w:val="005A364E"/>
    <w:rsid w:val="005A3C72"/>
    <w:rsid w:val="005A44A9"/>
    <w:rsid w:val="005A5219"/>
    <w:rsid w:val="005A576C"/>
    <w:rsid w:val="005A5987"/>
    <w:rsid w:val="005A70F4"/>
    <w:rsid w:val="005A7435"/>
    <w:rsid w:val="005A7758"/>
    <w:rsid w:val="005B03F5"/>
    <w:rsid w:val="005B0FFA"/>
    <w:rsid w:val="005B105B"/>
    <w:rsid w:val="005B1A3F"/>
    <w:rsid w:val="005B213C"/>
    <w:rsid w:val="005B2A5A"/>
    <w:rsid w:val="005B3A07"/>
    <w:rsid w:val="005B422A"/>
    <w:rsid w:val="005B49AD"/>
    <w:rsid w:val="005B56A6"/>
    <w:rsid w:val="005B5D76"/>
    <w:rsid w:val="005B6B46"/>
    <w:rsid w:val="005B6D4A"/>
    <w:rsid w:val="005B7034"/>
    <w:rsid w:val="005B765D"/>
    <w:rsid w:val="005C2A39"/>
    <w:rsid w:val="005C3DF3"/>
    <w:rsid w:val="005C42EA"/>
    <w:rsid w:val="005C4816"/>
    <w:rsid w:val="005C4A39"/>
    <w:rsid w:val="005C691A"/>
    <w:rsid w:val="005C6B97"/>
    <w:rsid w:val="005C77B0"/>
    <w:rsid w:val="005D0601"/>
    <w:rsid w:val="005D1128"/>
    <w:rsid w:val="005D20C8"/>
    <w:rsid w:val="005D2BEA"/>
    <w:rsid w:val="005D4729"/>
    <w:rsid w:val="005D510C"/>
    <w:rsid w:val="005D56D2"/>
    <w:rsid w:val="005D6393"/>
    <w:rsid w:val="005D652B"/>
    <w:rsid w:val="005D76D1"/>
    <w:rsid w:val="005E01B5"/>
    <w:rsid w:val="005E10DC"/>
    <w:rsid w:val="005E16E1"/>
    <w:rsid w:val="005E1E24"/>
    <w:rsid w:val="005E2C00"/>
    <w:rsid w:val="005E327F"/>
    <w:rsid w:val="005E3C92"/>
    <w:rsid w:val="005E4D35"/>
    <w:rsid w:val="005E4FBE"/>
    <w:rsid w:val="005E4FD8"/>
    <w:rsid w:val="005E53EE"/>
    <w:rsid w:val="005E5A3E"/>
    <w:rsid w:val="005E6661"/>
    <w:rsid w:val="005E6F76"/>
    <w:rsid w:val="005F01A4"/>
    <w:rsid w:val="005F046A"/>
    <w:rsid w:val="005F0A3E"/>
    <w:rsid w:val="005F0DD7"/>
    <w:rsid w:val="005F16F2"/>
    <w:rsid w:val="005F1CE3"/>
    <w:rsid w:val="005F22C1"/>
    <w:rsid w:val="005F25CF"/>
    <w:rsid w:val="005F27DF"/>
    <w:rsid w:val="005F297E"/>
    <w:rsid w:val="005F2D64"/>
    <w:rsid w:val="005F3195"/>
    <w:rsid w:val="005F33A2"/>
    <w:rsid w:val="005F3C2E"/>
    <w:rsid w:val="005F3F5B"/>
    <w:rsid w:val="005F4019"/>
    <w:rsid w:val="005F4737"/>
    <w:rsid w:val="005F4B8C"/>
    <w:rsid w:val="005F4F32"/>
    <w:rsid w:val="005F4F9B"/>
    <w:rsid w:val="005F51E5"/>
    <w:rsid w:val="005F5639"/>
    <w:rsid w:val="005F6EC5"/>
    <w:rsid w:val="005F71F9"/>
    <w:rsid w:val="005F78D2"/>
    <w:rsid w:val="006001D4"/>
    <w:rsid w:val="00600FE7"/>
    <w:rsid w:val="0060302D"/>
    <w:rsid w:val="0060320E"/>
    <w:rsid w:val="00604E3A"/>
    <w:rsid w:val="00604ECE"/>
    <w:rsid w:val="00605644"/>
    <w:rsid w:val="00606007"/>
    <w:rsid w:val="00606620"/>
    <w:rsid w:val="00606A62"/>
    <w:rsid w:val="006121AA"/>
    <w:rsid w:val="00612EF5"/>
    <w:rsid w:val="006130E6"/>
    <w:rsid w:val="006131BD"/>
    <w:rsid w:val="00613334"/>
    <w:rsid w:val="0061417D"/>
    <w:rsid w:val="00615018"/>
    <w:rsid w:val="006179D3"/>
    <w:rsid w:val="00617C9D"/>
    <w:rsid w:val="00620DBF"/>
    <w:rsid w:val="006213A8"/>
    <w:rsid w:val="0062141D"/>
    <w:rsid w:val="00622199"/>
    <w:rsid w:val="0062295D"/>
    <w:rsid w:val="00622E1F"/>
    <w:rsid w:val="00623017"/>
    <w:rsid w:val="006234E6"/>
    <w:rsid w:val="0062395F"/>
    <w:rsid w:val="006241C8"/>
    <w:rsid w:val="00624741"/>
    <w:rsid w:val="006248A9"/>
    <w:rsid w:val="006248B1"/>
    <w:rsid w:val="00624D03"/>
    <w:rsid w:val="0062527F"/>
    <w:rsid w:val="00625491"/>
    <w:rsid w:val="00625F2C"/>
    <w:rsid w:val="00626BE6"/>
    <w:rsid w:val="00626DFD"/>
    <w:rsid w:val="00627231"/>
    <w:rsid w:val="006311E1"/>
    <w:rsid w:val="00631462"/>
    <w:rsid w:val="006326BC"/>
    <w:rsid w:val="006330D1"/>
    <w:rsid w:val="006336C0"/>
    <w:rsid w:val="00634794"/>
    <w:rsid w:val="00634E23"/>
    <w:rsid w:val="006371EB"/>
    <w:rsid w:val="00637E26"/>
    <w:rsid w:val="006405C4"/>
    <w:rsid w:val="0064094E"/>
    <w:rsid w:val="0064262E"/>
    <w:rsid w:val="00642CB2"/>
    <w:rsid w:val="006433B3"/>
    <w:rsid w:val="00643647"/>
    <w:rsid w:val="00643951"/>
    <w:rsid w:val="00643968"/>
    <w:rsid w:val="006447D2"/>
    <w:rsid w:val="00644E8B"/>
    <w:rsid w:val="0064561D"/>
    <w:rsid w:val="006462B6"/>
    <w:rsid w:val="00646F0A"/>
    <w:rsid w:val="006471A5"/>
    <w:rsid w:val="006476E0"/>
    <w:rsid w:val="006504C3"/>
    <w:rsid w:val="006508C8"/>
    <w:rsid w:val="00651630"/>
    <w:rsid w:val="00652B47"/>
    <w:rsid w:val="00653EF1"/>
    <w:rsid w:val="0065405D"/>
    <w:rsid w:val="00654343"/>
    <w:rsid w:val="00654FB3"/>
    <w:rsid w:val="006551E8"/>
    <w:rsid w:val="00655A23"/>
    <w:rsid w:val="006575FC"/>
    <w:rsid w:val="006601CC"/>
    <w:rsid w:val="006603B8"/>
    <w:rsid w:val="00660952"/>
    <w:rsid w:val="00660E4C"/>
    <w:rsid w:val="006639C5"/>
    <w:rsid w:val="00663C10"/>
    <w:rsid w:val="00663C3F"/>
    <w:rsid w:val="00664133"/>
    <w:rsid w:val="0066493A"/>
    <w:rsid w:val="00665A32"/>
    <w:rsid w:val="00666729"/>
    <w:rsid w:val="00666F06"/>
    <w:rsid w:val="006708BD"/>
    <w:rsid w:val="006708DF"/>
    <w:rsid w:val="00670A82"/>
    <w:rsid w:val="00670F1C"/>
    <w:rsid w:val="00671B70"/>
    <w:rsid w:val="00671CB1"/>
    <w:rsid w:val="00672CB1"/>
    <w:rsid w:val="00672F6A"/>
    <w:rsid w:val="00673BF7"/>
    <w:rsid w:val="00674171"/>
    <w:rsid w:val="00674CD0"/>
    <w:rsid w:val="00675742"/>
    <w:rsid w:val="00676042"/>
    <w:rsid w:val="006760EC"/>
    <w:rsid w:val="0067632F"/>
    <w:rsid w:val="006776A7"/>
    <w:rsid w:val="00677F63"/>
    <w:rsid w:val="006804FF"/>
    <w:rsid w:val="006807F1"/>
    <w:rsid w:val="00681BB8"/>
    <w:rsid w:val="0068214B"/>
    <w:rsid w:val="00683FDD"/>
    <w:rsid w:val="006855D0"/>
    <w:rsid w:val="00685715"/>
    <w:rsid w:val="006860BA"/>
    <w:rsid w:val="00687AFB"/>
    <w:rsid w:val="006910CD"/>
    <w:rsid w:val="0069122D"/>
    <w:rsid w:val="006916F6"/>
    <w:rsid w:val="00692B26"/>
    <w:rsid w:val="00692D74"/>
    <w:rsid w:val="00693096"/>
    <w:rsid w:val="0069447E"/>
    <w:rsid w:val="006944C1"/>
    <w:rsid w:val="00694AFF"/>
    <w:rsid w:val="006961BA"/>
    <w:rsid w:val="006965C0"/>
    <w:rsid w:val="006968D3"/>
    <w:rsid w:val="0069702F"/>
    <w:rsid w:val="00697095"/>
    <w:rsid w:val="00697129"/>
    <w:rsid w:val="006976D0"/>
    <w:rsid w:val="006A088D"/>
    <w:rsid w:val="006A09E6"/>
    <w:rsid w:val="006A0ABF"/>
    <w:rsid w:val="006A10C5"/>
    <w:rsid w:val="006A1623"/>
    <w:rsid w:val="006A1785"/>
    <w:rsid w:val="006A232F"/>
    <w:rsid w:val="006A2668"/>
    <w:rsid w:val="006A32B6"/>
    <w:rsid w:val="006A404B"/>
    <w:rsid w:val="006A45DB"/>
    <w:rsid w:val="006A50E7"/>
    <w:rsid w:val="006A5AA0"/>
    <w:rsid w:val="006A63BE"/>
    <w:rsid w:val="006A654D"/>
    <w:rsid w:val="006A67C0"/>
    <w:rsid w:val="006A7702"/>
    <w:rsid w:val="006B1B7B"/>
    <w:rsid w:val="006B21E7"/>
    <w:rsid w:val="006B2777"/>
    <w:rsid w:val="006B2971"/>
    <w:rsid w:val="006B33A8"/>
    <w:rsid w:val="006B374B"/>
    <w:rsid w:val="006B3900"/>
    <w:rsid w:val="006B5549"/>
    <w:rsid w:val="006B5C87"/>
    <w:rsid w:val="006B5DAC"/>
    <w:rsid w:val="006B6E3F"/>
    <w:rsid w:val="006B7CA3"/>
    <w:rsid w:val="006C0A5D"/>
    <w:rsid w:val="006C0C4B"/>
    <w:rsid w:val="006C0DB4"/>
    <w:rsid w:val="006C129E"/>
    <w:rsid w:val="006C1BD5"/>
    <w:rsid w:val="006C1F2A"/>
    <w:rsid w:val="006C214B"/>
    <w:rsid w:val="006C2267"/>
    <w:rsid w:val="006C29DD"/>
    <w:rsid w:val="006C2C45"/>
    <w:rsid w:val="006C2F96"/>
    <w:rsid w:val="006C33DD"/>
    <w:rsid w:val="006C3EF7"/>
    <w:rsid w:val="006C445D"/>
    <w:rsid w:val="006C4911"/>
    <w:rsid w:val="006C4E84"/>
    <w:rsid w:val="006C4EBD"/>
    <w:rsid w:val="006C5C9A"/>
    <w:rsid w:val="006C60AF"/>
    <w:rsid w:val="006C6466"/>
    <w:rsid w:val="006C7273"/>
    <w:rsid w:val="006D03A5"/>
    <w:rsid w:val="006D0907"/>
    <w:rsid w:val="006D1153"/>
    <w:rsid w:val="006D11F2"/>
    <w:rsid w:val="006D1747"/>
    <w:rsid w:val="006D1AF6"/>
    <w:rsid w:val="006D2501"/>
    <w:rsid w:val="006D2A5A"/>
    <w:rsid w:val="006D4840"/>
    <w:rsid w:val="006D4F51"/>
    <w:rsid w:val="006D50C1"/>
    <w:rsid w:val="006D5457"/>
    <w:rsid w:val="006D5901"/>
    <w:rsid w:val="006D5B7A"/>
    <w:rsid w:val="006D5D72"/>
    <w:rsid w:val="006D6E90"/>
    <w:rsid w:val="006D7761"/>
    <w:rsid w:val="006D79D3"/>
    <w:rsid w:val="006D7BAE"/>
    <w:rsid w:val="006D7EFD"/>
    <w:rsid w:val="006E0423"/>
    <w:rsid w:val="006E058F"/>
    <w:rsid w:val="006E1B10"/>
    <w:rsid w:val="006E2A4F"/>
    <w:rsid w:val="006E3D51"/>
    <w:rsid w:val="006E3DBD"/>
    <w:rsid w:val="006E402B"/>
    <w:rsid w:val="006E4F74"/>
    <w:rsid w:val="006E53D7"/>
    <w:rsid w:val="006E5EB1"/>
    <w:rsid w:val="006E7401"/>
    <w:rsid w:val="006F029D"/>
    <w:rsid w:val="006F0B38"/>
    <w:rsid w:val="006F0BF2"/>
    <w:rsid w:val="006F1A5F"/>
    <w:rsid w:val="006F1ADA"/>
    <w:rsid w:val="006F2339"/>
    <w:rsid w:val="006F30E5"/>
    <w:rsid w:val="006F3596"/>
    <w:rsid w:val="006F3A63"/>
    <w:rsid w:val="006F3FBE"/>
    <w:rsid w:val="006F4835"/>
    <w:rsid w:val="006F527A"/>
    <w:rsid w:val="006F5CD5"/>
    <w:rsid w:val="006F6414"/>
    <w:rsid w:val="006F6839"/>
    <w:rsid w:val="006F6B5A"/>
    <w:rsid w:val="006F753C"/>
    <w:rsid w:val="006F7D1A"/>
    <w:rsid w:val="006F7EC9"/>
    <w:rsid w:val="0070017F"/>
    <w:rsid w:val="007001CC"/>
    <w:rsid w:val="00700936"/>
    <w:rsid w:val="00701E26"/>
    <w:rsid w:val="00702675"/>
    <w:rsid w:val="0070324C"/>
    <w:rsid w:val="007036B4"/>
    <w:rsid w:val="00703ED2"/>
    <w:rsid w:val="0070473A"/>
    <w:rsid w:val="0070499F"/>
    <w:rsid w:val="00704BEB"/>
    <w:rsid w:val="00705BDA"/>
    <w:rsid w:val="00706598"/>
    <w:rsid w:val="00706A30"/>
    <w:rsid w:val="00706BC8"/>
    <w:rsid w:val="00706BF4"/>
    <w:rsid w:val="00710559"/>
    <w:rsid w:val="00710674"/>
    <w:rsid w:val="0071105A"/>
    <w:rsid w:val="00711085"/>
    <w:rsid w:val="0071211A"/>
    <w:rsid w:val="007124EC"/>
    <w:rsid w:val="007137A4"/>
    <w:rsid w:val="00713D4E"/>
    <w:rsid w:val="0071497A"/>
    <w:rsid w:val="007158F9"/>
    <w:rsid w:val="00715945"/>
    <w:rsid w:val="00716587"/>
    <w:rsid w:val="007170C6"/>
    <w:rsid w:val="00720033"/>
    <w:rsid w:val="00721319"/>
    <w:rsid w:val="007215E2"/>
    <w:rsid w:val="00721862"/>
    <w:rsid w:val="00721AAE"/>
    <w:rsid w:val="00721C13"/>
    <w:rsid w:val="00722791"/>
    <w:rsid w:val="00723DEE"/>
    <w:rsid w:val="00725167"/>
    <w:rsid w:val="007251F0"/>
    <w:rsid w:val="00725511"/>
    <w:rsid w:val="00725A2D"/>
    <w:rsid w:val="00725FF1"/>
    <w:rsid w:val="007261A1"/>
    <w:rsid w:val="00726A45"/>
    <w:rsid w:val="00726E59"/>
    <w:rsid w:val="007302BE"/>
    <w:rsid w:val="0073165B"/>
    <w:rsid w:val="0073182D"/>
    <w:rsid w:val="00731E27"/>
    <w:rsid w:val="0073229D"/>
    <w:rsid w:val="00732575"/>
    <w:rsid w:val="00732E86"/>
    <w:rsid w:val="007337A1"/>
    <w:rsid w:val="00734099"/>
    <w:rsid w:val="007342F3"/>
    <w:rsid w:val="00734FBA"/>
    <w:rsid w:val="00735B52"/>
    <w:rsid w:val="0073670F"/>
    <w:rsid w:val="00736AA0"/>
    <w:rsid w:val="00736D35"/>
    <w:rsid w:val="007375B6"/>
    <w:rsid w:val="0073782A"/>
    <w:rsid w:val="00737B4A"/>
    <w:rsid w:val="00737C9F"/>
    <w:rsid w:val="00737D98"/>
    <w:rsid w:val="007405E6"/>
    <w:rsid w:val="00740DAF"/>
    <w:rsid w:val="00740F69"/>
    <w:rsid w:val="00741645"/>
    <w:rsid w:val="007421F0"/>
    <w:rsid w:val="007427CA"/>
    <w:rsid w:val="0074363B"/>
    <w:rsid w:val="007439E9"/>
    <w:rsid w:val="00744646"/>
    <w:rsid w:val="00744DF4"/>
    <w:rsid w:val="00744EE2"/>
    <w:rsid w:val="00744F72"/>
    <w:rsid w:val="00745831"/>
    <w:rsid w:val="00745ADA"/>
    <w:rsid w:val="0074653A"/>
    <w:rsid w:val="00746CBA"/>
    <w:rsid w:val="00747AEF"/>
    <w:rsid w:val="007503CC"/>
    <w:rsid w:val="007527E6"/>
    <w:rsid w:val="0075284A"/>
    <w:rsid w:val="00752FD8"/>
    <w:rsid w:val="007532BC"/>
    <w:rsid w:val="0075370B"/>
    <w:rsid w:val="00753B2B"/>
    <w:rsid w:val="00753E2E"/>
    <w:rsid w:val="007541F9"/>
    <w:rsid w:val="00754330"/>
    <w:rsid w:val="007549F5"/>
    <w:rsid w:val="007556B7"/>
    <w:rsid w:val="00756B42"/>
    <w:rsid w:val="00756E13"/>
    <w:rsid w:val="007571DD"/>
    <w:rsid w:val="00757423"/>
    <w:rsid w:val="007606BC"/>
    <w:rsid w:val="00760D39"/>
    <w:rsid w:val="00761681"/>
    <w:rsid w:val="00762824"/>
    <w:rsid w:val="007629E2"/>
    <w:rsid w:val="00763155"/>
    <w:rsid w:val="00764F75"/>
    <w:rsid w:val="00766040"/>
    <w:rsid w:val="00766055"/>
    <w:rsid w:val="00766586"/>
    <w:rsid w:val="0076666A"/>
    <w:rsid w:val="00766B32"/>
    <w:rsid w:val="007670CC"/>
    <w:rsid w:val="00767369"/>
    <w:rsid w:val="007673DB"/>
    <w:rsid w:val="00767739"/>
    <w:rsid w:val="00767EF9"/>
    <w:rsid w:val="00767EFA"/>
    <w:rsid w:val="00767FDA"/>
    <w:rsid w:val="00770008"/>
    <w:rsid w:val="00770138"/>
    <w:rsid w:val="00771A01"/>
    <w:rsid w:val="0077296D"/>
    <w:rsid w:val="00772A5C"/>
    <w:rsid w:val="00772F95"/>
    <w:rsid w:val="007732A6"/>
    <w:rsid w:val="00774EB4"/>
    <w:rsid w:val="00775ED8"/>
    <w:rsid w:val="00776886"/>
    <w:rsid w:val="00776FF5"/>
    <w:rsid w:val="00777CF0"/>
    <w:rsid w:val="00780155"/>
    <w:rsid w:val="007809FE"/>
    <w:rsid w:val="00780A72"/>
    <w:rsid w:val="00780B55"/>
    <w:rsid w:val="00781243"/>
    <w:rsid w:val="00781759"/>
    <w:rsid w:val="007844CB"/>
    <w:rsid w:val="00784933"/>
    <w:rsid w:val="0078569F"/>
    <w:rsid w:val="00786266"/>
    <w:rsid w:val="00786D58"/>
    <w:rsid w:val="00787496"/>
    <w:rsid w:val="0078751F"/>
    <w:rsid w:val="00787796"/>
    <w:rsid w:val="007903E5"/>
    <w:rsid w:val="007904C9"/>
    <w:rsid w:val="00791A77"/>
    <w:rsid w:val="00792018"/>
    <w:rsid w:val="00792514"/>
    <w:rsid w:val="00792B8A"/>
    <w:rsid w:val="007933C2"/>
    <w:rsid w:val="00793729"/>
    <w:rsid w:val="007937AC"/>
    <w:rsid w:val="007947D4"/>
    <w:rsid w:val="0079583C"/>
    <w:rsid w:val="00795C1C"/>
    <w:rsid w:val="00795C4B"/>
    <w:rsid w:val="00795C82"/>
    <w:rsid w:val="00795EFB"/>
    <w:rsid w:val="007962DF"/>
    <w:rsid w:val="007A0868"/>
    <w:rsid w:val="007A0F74"/>
    <w:rsid w:val="007A138A"/>
    <w:rsid w:val="007A1625"/>
    <w:rsid w:val="007A1AEB"/>
    <w:rsid w:val="007A1CB2"/>
    <w:rsid w:val="007A3331"/>
    <w:rsid w:val="007A4D45"/>
    <w:rsid w:val="007A4DA6"/>
    <w:rsid w:val="007A507E"/>
    <w:rsid w:val="007A52C3"/>
    <w:rsid w:val="007A5A4E"/>
    <w:rsid w:val="007A60DD"/>
    <w:rsid w:val="007A61B9"/>
    <w:rsid w:val="007A6A96"/>
    <w:rsid w:val="007A7226"/>
    <w:rsid w:val="007B0411"/>
    <w:rsid w:val="007B0FDF"/>
    <w:rsid w:val="007B242F"/>
    <w:rsid w:val="007B2B05"/>
    <w:rsid w:val="007B4C7E"/>
    <w:rsid w:val="007B4CF0"/>
    <w:rsid w:val="007B4D77"/>
    <w:rsid w:val="007B523D"/>
    <w:rsid w:val="007B65A1"/>
    <w:rsid w:val="007B6A66"/>
    <w:rsid w:val="007B6F85"/>
    <w:rsid w:val="007B784C"/>
    <w:rsid w:val="007B7D2B"/>
    <w:rsid w:val="007C082E"/>
    <w:rsid w:val="007C08BD"/>
    <w:rsid w:val="007C0D4C"/>
    <w:rsid w:val="007C2EFA"/>
    <w:rsid w:val="007C39CE"/>
    <w:rsid w:val="007C3F58"/>
    <w:rsid w:val="007C4466"/>
    <w:rsid w:val="007C447B"/>
    <w:rsid w:val="007C4C71"/>
    <w:rsid w:val="007C4F2B"/>
    <w:rsid w:val="007C53BB"/>
    <w:rsid w:val="007C54ED"/>
    <w:rsid w:val="007C6113"/>
    <w:rsid w:val="007C6D6C"/>
    <w:rsid w:val="007C6D6E"/>
    <w:rsid w:val="007C6D7B"/>
    <w:rsid w:val="007C7341"/>
    <w:rsid w:val="007C775F"/>
    <w:rsid w:val="007D0F5A"/>
    <w:rsid w:val="007D1DF6"/>
    <w:rsid w:val="007D2A44"/>
    <w:rsid w:val="007D312E"/>
    <w:rsid w:val="007D4350"/>
    <w:rsid w:val="007D436C"/>
    <w:rsid w:val="007D5BC5"/>
    <w:rsid w:val="007D6265"/>
    <w:rsid w:val="007D6DFC"/>
    <w:rsid w:val="007D7CA6"/>
    <w:rsid w:val="007D7D12"/>
    <w:rsid w:val="007E017E"/>
    <w:rsid w:val="007E0282"/>
    <w:rsid w:val="007E0C22"/>
    <w:rsid w:val="007E18E4"/>
    <w:rsid w:val="007E2949"/>
    <w:rsid w:val="007E316C"/>
    <w:rsid w:val="007E3735"/>
    <w:rsid w:val="007E466C"/>
    <w:rsid w:val="007E4959"/>
    <w:rsid w:val="007E4DEA"/>
    <w:rsid w:val="007E5176"/>
    <w:rsid w:val="007E558F"/>
    <w:rsid w:val="007E56F0"/>
    <w:rsid w:val="007E57DF"/>
    <w:rsid w:val="007E5AA9"/>
    <w:rsid w:val="007E63B7"/>
    <w:rsid w:val="007E6652"/>
    <w:rsid w:val="007E6656"/>
    <w:rsid w:val="007E789D"/>
    <w:rsid w:val="007F13EB"/>
    <w:rsid w:val="007F1580"/>
    <w:rsid w:val="007F22FD"/>
    <w:rsid w:val="007F2652"/>
    <w:rsid w:val="007F2734"/>
    <w:rsid w:val="007F2FB7"/>
    <w:rsid w:val="007F35CC"/>
    <w:rsid w:val="007F35EB"/>
    <w:rsid w:val="007F47E9"/>
    <w:rsid w:val="007F58F9"/>
    <w:rsid w:val="007F655A"/>
    <w:rsid w:val="007F6563"/>
    <w:rsid w:val="007F6E7D"/>
    <w:rsid w:val="007F796E"/>
    <w:rsid w:val="007F7EA2"/>
    <w:rsid w:val="008001D8"/>
    <w:rsid w:val="00800209"/>
    <w:rsid w:val="00800403"/>
    <w:rsid w:val="00801832"/>
    <w:rsid w:val="0080209C"/>
    <w:rsid w:val="008026AC"/>
    <w:rsid w:val="008026D0"/>
    <w:rsid w:val="00802985"/>
    <w:rsid w:val="00803032"/>
    <w:rsid w:val="008032F1"/>
    <w:rsid w:val="00803365"/>
    <w:rsid w:val="00803669"/>
    <w:rsid w:val="00803D19"/>
    <w:rsid w:val="008040D9"/>
    <w:rsid w:val="008048F4"/>
    <w:rsid w:val="00805844"/>
    <w:rsid w:val="00805AE8"/>
    <w:rsid w:val="00805B20"/>
    <w:rsid w:val="00805C06"/>
    <w:rsid w:val="008070A8"/>
    <w:rsid w:val="00807A2F"/>
    <w:rsid w:val="00807F1B"/>
    <w:rsid w:val="00810036"/>
    <w:rsid w:val="008111C5"/>
    <w:rsid w:val="0081123A"/>
    <w:rsid w:val="00811246"/>
    <w:rsid w:val="008115DC"/>
    <w:rsid w:val="008129AF"/>
    <w:rsid w:val="00813E3B"/>
    <w:rsid w:val="00814272"/>
    <w:rsid w:val="0081454C"/>
    <w:rsid w:val="00814B4A"/>
    <w:rsid w:val="00814C16"/>
    <w:rsid w:val="00814F95"/>
    <w:rsid w:val="0081512C"/>
    <w:rsid w:val="00815413"/>
    <w:rsid w:val="00815627"/>
    <w:rsid w:val="0081587C"/>
    <w:rsid w:val="0081648E"/>
    <w:rsid w:val="00816A80"/>
    <w:rsid w:val="00816EC6"/>
    <w:rsid w:val="00820CFD"/>
    <w:rsid w:val="00820EC4"/>
    <w:rsid w:val="008210AE"/>
    <w:rsid w:val="008211EF"/>
    <w:rsid w:val="0082183C"/>
    <w:rsid w:val="00821A42"/>
    <w:rsid w:val="00821AE0"/>
    <w:rsid w:val="00822193"/>
    <w:rsid w:val="008222CA"/>
    <w:rsid w:val="008231B3"/>
    <w:rsid w:val="0082330D"/>
    <w:rsid w:val="0082339F"/>
    <w:rsid w:val="00823515"/>
    <w:rsid w:val="00823E4D"/>
    <w:rsid w:val="0082425D"/>
    <w:rsid w:val="00824543"/>
    <w:rsid w:val="00824C38"/>
    <w:rsid w:val="008252D5"/>
    <w:rsid w:val="00825966"/>
    <w:rsid w:val="00826242"/>
    <w:rsid w:val="008263A4"/>
    <w:rsid w:val="008275E9"/>
    <w:rsid w:val="00827707"/>
    <w:rsid w:val="00827BC8"/>
    <w:rsid w:val="00827E50"/>
    <w:rsid w:val="00827F5A"/>
    <w:rsid w:val="00830311"/>
    <w:rsid w:val="00830F2C"/>
    <w:rsid w:val="0083166E"/>
    <w:rsid w:val="00831FE0"/>
    <w:rsid w:val="0083237E"/>
    <w:rsid w:val="00832FFB"/>
    <w:rsid w:val="00833120"/>
    <w:rsid w:val="00833DD4"/>
    <w:rsid w:val="00833F65"/>
    <w:rsid w:val="00836451"/>
    <w:rsid w:val="0083709F"/>
    <w:rsid w:val="0084015F"/>
    <w:rsid w:val="008403CF"/>
    <w:rsid w:val="0084089D"/>
    <w:rsid w:val="008418D6"/>
    <w:rsid w:val="008422C1"/>
    <w:rsid w:val="00842D8F"/>
    <w:rsid w:val="00842F6F"/>
    <w:rsid w:val="00843598"/>
    <w:rsid w:val="008440A9"/>
    <w:rsid w:val="00844668"/>
    <w:rsid w:val="008458BC"/>
    <w:rsid w:val="00846175"/>
    <w:rsid w:val="00846BE3"/>
    <w:rsid w:val="00847508"/>
    <w:rsid w:val="008477FD"/>
    <w:rsid w:val="00847AFB"/>
    <w:rsid w:val="0085051E"/>
    <w:rsid w:val="00850B7C"/>
    <w:rsid w:val="00850C18"/>
    <w:rsid w:val="0085112E"/>
    <w:rsid w:val="008511F5"/>
    <w:rsid w:val="008523B6"/>
    <w:rsid w:val="008523F9"/>
    <w:rsid w:val="00853F8C"/>
    <w:rsid w:val="00854A0F"/>
    <w:rsid w:val="00854CEF"/>
    <w:rsid w:val="00856590"/>
    <w:rsid w:val="008569C4"/>
    <w:rsid w:val="00856A68"/>
    <w:rsid w:val="00857241"/>
    <w:rsid w:val="0085725D"/>
    <w:rsid w:val="00857419"/>
    <w:rsid w:val="00860163"/>
    <w:rsid w:val="008601F9"/>
    <w:rsid w:val="0086025F"/>
    <w:rsid w:val="008608AE"/>
    <w:rsid w:val="008612A5"/>
    <w:rsid w:val="00861A1C"/>
    <w:rsid w:val="00862266"/>
    <w:rsid w:val="008628B7"/>
    <w:rsid w:val="00863040"/>
    <w:rsid w:val="00863790"/>
    <w:rsid w:val="0086383F"/>
    <w:rsid w:val="0086385A"/>
    <w:rsid w:val="00863BF7"/>
    <w:rsid w:val="00864B22"/>
    <w:rsid w:val="00865CE4"/>
    <w:rsid w:val="00866BA8"/>
    <w:rsid w:val="00867317"/>
    <w:rsid w:val="0086758A"/>
    <w:rsid w:val="00867B45"/>
    <w:rsid w:val="0087025B"/>
    <w:rsid w:val="00871C40"/>
    <w:rsid w:val="00871CA7"/>
    <w:rsid w:val="0087270D"/>
    <w:rsid w:val="0087307D"/>
    <w:rsid w:val="00874C95"/>
    <w:rsid w:val="0087587F"/>
    <w:rsid w:val="00875A77"/>
    <w:rsid w:val="008763BE"/>
    <w:rsid w:val="00876A85"/>
    <w:rsid w:val="00876C4C"/>
    <w:rsid w:val="00876D88"/>
    <w:rsid w:val="00877526"/>
    <w:rsid w:val="00877DA6"/>
    <w:rsid w:val="00882216"/>
    <w:rsid w:val="008826F5"/>
    <w:rsid w:val="00882BFF"/>
    <w:rsid w:val="0088326C"/>
    <w:rsid w:val="00883A58"/>
    <w:rsid w:val="00883E46"/>
    <w:rsid w:val="00884145"/>
    <w:rsid w:val="00884AA9"/>
    <w:rsid w:val="00890110"/>
    <w:rsid w:val="0089070D"/>
    <w:rsid w:val="00891236"/>
    <w:rsid w:val="008913CE"/>
    <w:rsid w:val="00892359"/>
    <w:rsid w:val="00892BA1"/>
    <w:rsid w:val="00892E87"/>
    <w:rsid w:val="0089337D"/>
    <w:rsid w:val="008933FD"/>
    <w:rsid w:val="00893CF6"/>
    <w:rsid w:val="008948F2"/>
    <w:rsid w:val="008949C9"/>
    <w:rsid w:val="00895B0E"/>
    <w:rsid w:val="0089611F"/>
    <w:rsid w:val="00896C71"/>
    <w:rsid w:val="00896F1C"/>
    <w:rsid w:val="008978D4"/>
    <w:rsid w:val="008A031F"/>
    <w:rsid w:val="008A0CFD"/>
    <w:rsid w:val="008A1B10"/>
    <w:rsid w:val="008A2131"/>
    <w:rsid w:val="008A298A"/>
    <w:rsid w:val="008A31ED"/>
    <w:rsid w:val="008A39F4"/>
    <w:rsid w:val="008A3E6D"/>
    <w:rsid w:val="008A4215"/>
    <w:rsid w:val="008A4C9A"/>
    <w:rsid w:val="008A58FA"/>
    <w:rsid w:val="008A6FC7"/>
    <w:rsid w:val="008A7101"/>
    <w:rsid w:val="008A7113"/>
    <w:rsid w:val="008A748A"/>
    <w:rsid w:val="008A79D5"/>
    <w:rsid w:val="008A7A95"/>
    <w:rsid w:val="008B0F5C"/>
    <w:rsid w:val="008B102F"/>
    <w:rsid w:val="008B11E3"/>
    <w:rsid w:val="008B13B3"/>
    <w:rsid w:val="008B1615"/>
    <w:rsid w:val="008B1CB2"/>
    <w:rsid w:val="008B1FE7"/>
    <w:rsid w:val="008B2731"/>
    <w:rsid w:val="008B3B68"/>
    <w:rsid w:val="008B556A"/>
    <w:rsid w:val="008B565F"/>
    <w:rsid w:val="008B5904"/>
    <w:rsid w:val="008B6460"/>
    <w:rsid w:val="008B7190"/>
    <w:rsid w:val="008B7637"/>
    <w:rsid w:val="008C0E1B"/>
    <w:rsid w:val="008C17A1"/>
    <w:rsid w:val="008C1E0B"/>
    <w:rsid w:val="008C1F70"/>
    <w:rsid w:val="008C37C2"/>
    <w:rsid w:val="008C42D1"/>
    <w:rsid w:val="008C4CA7"/>
    <w:rsid w:val="008C5D39"/>
    <w:rsid w:val="008C66A1"/>
    <w:rsid w:val="008C7278"/>
    <w:rsid w:val="008C7997"/>
    <w:rsid w:val="008D0133"/>
    <w:rsid w:val="008D0322"/>
    <w:rsid w:val="008D0665"/>
    <w:rsid w:val="008D1721"/>
    <w:rsid w:val="008D209D"/>
    <w:rsid w:val="008D2791"/>
    <w:rsid w:val="008D2B06"/>
    <w:rsid w:val="008D2CBB"/>
    <w:rsid w:val="008D3108"/>
    <w:rsid w:val="008D3565"/>
    <w:rsid w:val="008D3EF5"/>
    <w:rsid w:val="008D4720"/>
    <w:rsid w:val="008D4AA6"/>
    <w:rsid w:val="008D4FFE"/>
    <w:rsid w:val="008D5D2F"/>
    <w:rsid w:val="008D6432"/>
    <w:rsid w:val="008D6F1B"/>
    <w:rsid w:val="008D72E0"/>
    <w:rsid w:val="008E049A"/>
    <w:rsid w:val="008E0971"/>
    <w:rsid w:val="008E0E40"/>
    <w:rsid w:val="008E1E24"/>
    <w:rsid w:val="008E39D8"/>
    <w:rsid w:val="008E427C"/>
    <w:rsid w:val="008E449C"/>
    <w:rsid w:val="008E53F8"/>
    <w:rsid w:val="008E62E5"/>
    <w:rsid w:val="008E7A08"/>
    <w:rsid w:val="008E7ED9"/>
    <w:rsid w:val="008F07B1"/>
    <w:rsid w:val="008F0D09"/>
    <w:rsid w:val="008F1077"/>
    <w:rsid w:val="008F1319"/>
    <w:rsid w:val="008F2CF9"/>
    <w:rsid w:val="008F3909"/>
    <w:rsid w:val="008F3E10"/>
    <w:rsid w:val="008F532E"/>
    <w:rsid w:val="008F532F"/>
    <w:rsid w:val="008F533F"/>
    <w:rsid w:val="008F5422"/>
    <w:rsid w:val="008F5DB4"/>
    <w:rsid w:val="008F7490"/>
    <w:rsid w:val="008F76B7"/>
    <w:rsid w:val="008F7EED"/>
    <w:rsid w:val="00900F77"/>
    <w:rsid w:val="009027B0"/>
    <w:rsid w:val="00903C0C"/>
    <w:rsid w:val="0090445B"/>
    <w:rsid w:val="00904829"/>
    <w:rsid w:val="00904C4A"/>
    <w:rsid w:val="0090582E"/>
    <w:rsid w:val="0090584D"/>
    <w:rsid w:val="0090607F"/>
    <w:rsid w:val="0090628A"/>
    <w:rsid w:val="009065C6"/>
    <w:rsid w:val="00906803"/>
    <w:rsid w:val="0090699B"/>
    <w:rsid w:val="00906D96"/>
    <w:rsid w:val="00906EF3"/>
    <w:rsid w:val="0090716C"/>
    <w:rsid w:val="00907F87"/>
    <w:rsid w:val="00910B52"/>
    <w:rsid w:val="00911A8E"/>
    <w:rsid w:val="0091261D"/>
    <w:rsid w:val="00912ED9"/>
    <w:rsid w:val="00913D3C"/>
    <w:rsid w:val="00913E03"/>
    <w:rsid w:val="009143C7"/>
    <w:rsid w:val="00914AC8"/>
    <w:rsid w:val="00914E3E"/>
    <w:rsid w:val="00915C40"/>
    <w:rsid w:val="00915FB2"/>
    <w:rsid w:val="00916430"/>
    <w:rsid w:val="0091752C"/>
    <w:rsid w:val="0091798B"/>
    <w:rsid w:val="00917E60"/>
    <w:rsid w:val="009201C8"/>
    <w:rsid w:val="0092053F"/>
    <w:rsid w:val="00920C72"/>
    <w:rsid w:val="009210FC"/>
    <w:rsid w:val="009213A1"/>
    <w:rsid w:val="009216E5"/>
    <w:rsid w:val="0092264A"/>
    <w:rsid w:val="00922AF9"/>
    <w:rsid w:val="0092348D"/>
    <w:rsid w:val="0092385A"/>
    <w:rsid w:val="009239B1"/>
    <w:rsid w:val="00923FBC"/>
    <w:rsid w:val="00925B71"/>
    <w:rsid w:val="00926285"/>
    <w:rsid w:val="0092686C"/>
    <w:rsid w:val="009268DF"/>
    <w:rsid w:val="00926C5C"/>
    <w:rsid w:val="009274F0"/>
    <w:rsid w:val="0092796C"/>
    <w:rsid w:val="0093060C"/>
    <w:rsid w:val="00930D02"/>
    <w:rsid w:val="00930EE3"/>
    <w:rsid w:val="009316E1"/>
    <w:rsid w:val="00934065"/>
    <w:rsid w:val="0093465F"/>
    <w:rsid w:val="0093548D"/>
    <w:rsid w:val="0093581E"/>
    <w:rsid w:val="00935F9F"/>
    <w:rsid w:val="009361C5"/>
    <w:rsid w:val="00936397"/>
    <w:rsid w:val="0093782F"/>
    <w:rsid w:val="009404AA"/>
    <w:rsid w:val="009404F1"/>
    <w:rsid w:val="00940DE5"/>
    <w:rsid w:val="009411E6"/>
    <w:rsid w:val="0094149E"/>
    <w:rsid w:val="00941692"/>
    <w:rsid w:val="00941A8D"/>
    <w:rsid w:val="009425E5"/>
    <w:rsid w:val="00942644"/>
    <w:rsid w:val="00942732"/>
    <w:rsid w:val="009430FA"/>
    <w:rsid w:val="0094320C"/>
    <w:rsid w:val="00944F98"/>
    <w:rsid w:val="0094566D"/>
    <w:rsid w:val="00945801"/>
    <w:rsid w:val="00945CE7"/>
    <w:rsid w:val="00946AFF"/>
    <w:rsid w:val="009500A1"/>
    <w:rsid w:val="00950167"/>
    <w:rsid w:val="00950E6D"/>
    <w:rsid w:val="009511AE"/>
    <w:rsid w:val="009513F4"/>
    <w:rsid w:val="009516A1"/>
    <w:rsid w:val="009516FE"/>
    <w:rsid w:val="00951EE5"/>
    <w:rsid w:val="00952108"/>
    <w:rsid w:val="009540F0"/>
    <w:rsid w:val="00954380"/>
    <w:rsid w:val="00954EEE"/>
    <w:rsid w:val="00955D59"/>
    <w:rsid w:val="009560F1"/>
    <w:rsid w:val="00957241"/>
    <w:rsid w:val="0096135D"/>
    <w:rsid w:val="00961780"/>
    <w:rsid w:val="00961A02"/>
    <w:rsid w:val="00962C0F"/>
    <w:rsid w:val="00962D0D"/>
    <w:rsid w:val="00962F43"/>
    <w:rsid w:val="009638D7"/>
    <w:rsid w:val="00963DF8"/>
    <w:rsid w:val="0096468B"/>
    <w:rsid w:val="009648A5"/>
    <w:rsid w:val="00964C05"/>
    <w:rsid w:val="00964CDE"/>
    <w:rsid w:val="0096593E"/>
    <w:rsid w:val="00966049"/>
    <w:rsid w:val="00966759"/>
    <w:rsid w:val="00967C1A"/>
    <w:rsid w:val="00967CC1"/>
    <w:rsid w:val="00970592"/>
    <w:rsid w:val="00970A05"/>
    <w:rsid w:val="009711A8"/>
    <w:rsid w:val="00971CDC"/>
    <w:rsid w:val="00971E5C"/>
    <w:rsid w:val="009720C5"/>
    <w:rsid w:val="009722A8"/>
    <w:rsid w:val="009727FF"/>
    <w:rsid w:val="00972AB7"/>
    <w:rsid w:val="00972C23"/>
    <w:rsid w:val="00973422"/>
    <w:rsid w:val="00974630"/>
    <w:rsid w:val="00974E87"/>
    <w:rsid w:val="009755B4"/>
    <w:rsid w:val="00975622"/>
    <w:rsid w:val="009759C1"/>
    <w:rsid w:val="00975AFC"/>
    <w:rsid w:val="00975EFE"/>
    <w:rsid w:val="00976035"/>
    <w:rsid w:val="0097632B"/>
    <w:rsid w:val="00976B91"/>
    <w:rsid w:val="00976F65"/>
    <w:rsid w:val="009772FE"/>
    <w:rsid w:val="00977400"/>
    <w:rsid w:val="00977817"/>
    <w:rsid w:val="0098021C"/>
    <w:rsid w:val="00980CE0"/>
    <w:rsid w:val="00980DDE"/>
    <w:rsid w:val="0098108E"/>
    <w:rsid w:val="009814EF"/>
    <w:rsid w:val="00981F7E"/>
    <w:rsid w:val="00981F88"/>
    <w:rsid w:val="00982037"/>
    <w:rsid w:val="00982D86"/>
    <w:rsid w:val="00982EA8"/>
    <w:rsid w:val="00983EE7"/>
    <w:rsid w:val="0098461C"/>
    <w:rsid w:val="009846F9"/>
    <w:rsid w:val="009847CD"/>
    <w:rsid w:val="00984F1D"/>
    <w:rsid w:val="00985063"/>
    <w:rsid w:val="00985677"/>
    <w:rsid w:val="009862D6"/>
    <w:rsid w:val="00986AF5"/>
    <w:rsid w:val="00987827"/>
    <w:rsid w:val="00987E81"/>
    <w:rsid w:val="00990291"/>
    <w:rsid w:val="00990A18"/>
    <w:rsid w:val="0099100A"/>
    <w:rsid w:val="00991954"/>
    <w:rsid w:val="0099364E"/>
    <w:rsid w:val="00993EC1"/>
    <w:rsid w:val="00994A55"/>
    <w:rsid w:val="00994F66"/>
    <w:rsid w:val="00995BB9"/>
    <w:rsid w:val="00995F93"/>
    <w:rsid w:val="0099612A"/>
    <w:rsid w:val="00996CA3"/>
    <w:rsid w:val="00996CFD"/>
    <w:rsid w:val="009974F8"/>
    <w:rsid w:val="009A006A"/>
    <w:rsid w:val="009A1179"/>
    <w:rsid w:val="009A1A1F"/>
    <w:rsid w:val="009A1C27"/>
    <w:rsid w:val="009A24EA"/>
    <w:rsid w:val="009A27EF"/>
    <w:rsid w:val="009A2D08"/>
    <w:rsid w:val="009A356A"/>
    <w:rsid w:val="009A3BE3"/>
    <w:rsid w:val="009A4A01"/>
    <w:rsid w:val="009A561E"/>
    <w:rsid w:val="009A57CC"/>
    <w:rsid w:val="009A6EC9"/>
    <w:rsid w:val="009B013A"/>
    <w:rsid w:val="009B0917"/>
    <w:rsid w:val="009B15D4"/>
    <w:rsid w:val="009B1CEF"/>
    <w:rsid w:val="009B229B"/>
    <w:rsid w:val="009B2F66"/>
    <w:rsid w:val="009B3009"/>
    <w:rsid w:val="009B343C"/>
    <w:rsid w:val="009B3EE2"/>
    <w:rsid w:val="009B4AD8"/>
    <w:rsid w:val="009B5142"/>
    <w:rsid w:val="009B5726"/>
    <w:rsid w:val="009B6251"/>
    <w:rsid w:val="009B62F7"/>
    <w:rsid w:val="009B6AE2"/>
    <w:rsid w:val="009B6D18"/>
    <w:rsid w:val="009B6F05"/>
    <w:rsid w:val="009C04BB"/>
    <w:rsid w:val="009C0D33"/>
    <w:rsid w:val="009C1BE3"/>
    <w:rsid w:val="009C2280"/>
    <w:rsid w:val="009C3ED9"/>
    <w:rsid w:val="009C4510"/>
    <w:rsid w:val="009C4885"/>
    <w:rsid w:val="009C4B75"/>
    <w:rsid w:val="009C4C00"/>
    <w:rsid w:val="009C51D6"/>
    <w:rsid w:val="009C5A4C"/>
    <w:rsid w:val="009C6022"/>
    <w:rsid w:val="009C6290"/>
    <w:rsid w:val="009C758C"/>
    <w:rsid w:val="009C7838"/>
    <w:rsid w:val="009C7976"/>
    <w:rsid w:val="009C7FE1"/>
    <w:rsid w:val="009D0D27"/>
    <w:rsid w:val="009D1764"/>
    <w:rsid w:val="009D1C36"/>
    <w:rsid w:val="009D1EDD"/>
    <w:rsid w:val="009D2244"/>
    <w:rsid w:val="009D28E5"/>
    <w:rsid w:val="009D3786"/>
    <w:rsid w:val="009D3E4D"/>
    <w:rsid w:val="009D448E"/>
    <w:rsid w:val="009D4CEA"/>
    <w:rsid w:val="009D5241"/>
    <w:rsid w:val="009D53B7"/>
    <w:rsid w:val="009D55D0"/>
    <w:rsid w:val="009D579A"/>
    <w:rsid w:val="009D5BF3"/>
    <w:rsid w:val="009D5C8C"/>
    <w:rsid w:val="009D7BE9"/>
    <w:rsid w:val="009D7F28"/>
    <w:rsid w:val="009E0C0A"/>
    <w:rsid w:val="009E1D47"/>
    <w:rsid w:val="009E340B"/>
    <w:rsid w:val="009E366B"/>
    <w:rsid w:val="009E3732"/>
    <w:rsid w:val="009E3E80"/>
    <w:rsid w:val="009E4242"/>
    <w:rsid w:val="009E4AA3"/>
    <w:rsid w:val="009E51C5"/>
    <w:rsid w:val="009E590C"/>
    <w:rsid w:val="009E643C"/>
    <w:rsid w:val="009E685D"/>
    <w:rsid w:val="009E6C2A"/>
    <w:rsid w:val="009E6DCA"/>
    <w:rsid w:val="009E7B2C"/>
    <w:rsid w:val="009F2C2A"/>
    <w:rsid w:val="009F31D4"/>
    <w:rsid w:val="009F3890"/>
    <w:rsid w:val="009F3EC6"/>
    <w:rsid w:val="009F4307"/>
    <w:rsid w:val="009F50F6"/>
    <w:rsid w:val="009F589E"/>
    <w:rsid w:val="009F6BEA"/>
    <w:rsid w:val="009F7364"/>
    <w:rsid w:val="009F766E"/>
    <w:rsid w:val="00A0165A"/>
    <w:rsid w:val="00A016F1"/>
    <w:rsid w:val="00A01AC9"/>
    <w:rsid w:val="00A01B5F"/>
    <w:rsid w:val="00A02028"/>
    <w:rsid w:val="00A02729"/>
    <w:rsid w:val="00A029AD"/>
    <w:rsid w:val="00A02CB5"/>
    <w:rsid w:val="00A03647"/>
    <w:rsid w:val="00A045CF"/>
    <w:rsid w:val="00A04715"/>
    <w:rsid w:val="00A066D4"/>
    <w:rsid w:val="00A0776B"/>
    <w:rsid w:val="00A07A10"/>
    <w:rsid w:val="00A1165B"/>
    <w:rsid w:val="00A11D83"/>
    <w:rsid w:val="00A11EB1"/>
    <w:rsid w:val="00A125CF"/>
    <w:rsid w:val="00A127F5"/>
    <w:rsid w:val="00A12BB4"/>
    <w:rsid w:val="00A12CB4"/>
    <w:rsid w:val="00A13853"/>
    <w:rsid w:val="00A13CA4"/>
    <w:rsid w:val="00A13F5C"/>
    <w:rsid w:val="00A14B70"/>
    <w:rsid w:val="00A159FC"/>
    <w:rsid w:val="00A15DE2"/>
    <w:rsid w:val="00A15F40"/>
    <w:rsid w:val="00A1682D"/>
    <w:rsid w:val="00A16E8D"/>
    <w:rsid w:val="00A174B1"/>
    <w:rsid w:val="00A17B81"/>
    <w:rsid w:val="00A208A4"/>
    <w:rsid w:val="00A20C9D"/>
    <w:rsid w:val="00A222CF"/>
    <w:rsid w:val="00A2315C"/>
    <w:rsid w:val="00A231BB"/>
    <w:rsid w:val="00A2328D"/>
    <w:rsid w:val="00A23920"/>
    <w:rsid w:val="00A2459E"/>
    <w:rsid w:val="00A25839"/>
    <w:rsid w:val="00A25AAF"/>
    <w:rsid w:val="00A26176"/>
    <w:rsid w:val="00A27634"/>
    <w:rsid w:val="00A27CA5"/>
    <w:rsid w:val="00A30A42"/>
    <w:rsid w:val="00A31065"/>
    <w:rsid w:val="00A31192"/>
    <w:rsid w:val="00A3194E"/>
    <w:rsid w:val="00A321D5"/>
    <w:rsid w:val="00A32B50"/>
    <w:rsid w:val="00A33087"/>
    <w:rsid w:val="00A33A62"/>
    <w:rsid w:val="00A34588"/>
    <w:rsid w:val="00A353AF"/>
    <w:rsid w:val="00A353CB"/>
    <w:rsid w:val="00A3688A"/>
    <w:rsid w:val="00A36EEE"/>
    <w:rsid w:val="00A37394"/>
    <w:rsid w:val="00A3743B"/>
    <w:rsid w:val="00A377EF"/>
    <w:rsid w:val="00A402A4"/>
    <w:rsid w:val="00A40A6F"/>
    <w:rsid w:val="00A418A8"/>
    <w:rsid w:val="00A42005"/>
    <w:rsid w:val="00A442AB"/>
    <w:rsid w:val="00A44FD6"/>
    <w:rsid w:val="00A4552C"/>
    <w:rsid w:val="00A4553A"/>
    <w:rsid w:val="00A45915"/>
    <w:rsid w:val="00A45937"/>
    <w:rsid w:val="00A46756"/>
    <w:rsid w:val="00A46997"/>
    <w:rsid w:val="00A470C0"/>
    <w:rsid w:val="00A501C8"/>
    <w:rsid w:val="00A514C1"/>
    <w:rsid w:val="00A51DBB"/>
    <w:rsid w:val="00A51EC3"/>
    <w:rsid w:val="00A53CDE"/>
    <w:rsid w:val="00A54111"/>
    <w:rsid w:val="00A548F3"/>
    <w:rsid w:val="00A54AFF"/>
    <w:rsid w:val="00A553C2"/>
    <w:rsid w:val="00A55D96"/>
    <w:rsid w:val="00A55F3F"/>
    <w:rsid w:val="00A56077"/>
    <w:rsid w:val="00A56E0C"/>
    <w:rsid w:val="00A577D6"/>
    <w:rsid w:val="00A605C8"/>
    <w:rsid w:val="00A60A62"/>
    <w:rsid w:val="00A61995"/>
    <w:rsid w:val="00A62384"/>
    <w:rsid w:val="00A62549"/>
    <w:rsid w:val="00A62B96"/>
    <w:rsid w:val="00A63B1F"/>
    <w:rsid w:val="00A643F8"/>
    <w:rsid w:val="00A64477"/>
    <w:rsid w:val="00A647FA"/>
    <w:rsid w:val="00A64854"/>
    <w:rsid w:val="00A65286"/>
    <w:rsid w:val="00A6621F"/>
    <w:rsid w:val="00A665B9"/>
    <w:rsid w:val="00A66B78"/>
    <w:rsid w:val="00A671E4"/>
    <w:rsid w:val="00A6745B"/>
    <w:rsid w:val="00A674B7"/>
    <w:rsid w:val="00A70325"/>
    <w:rsid w:val="00A70CAC"/>
    <w:rsid w:val="00A725A5"/>
    <w:rsid w:val="00A73187"/>
    <w:rsid w:val="00A73DBC"/>
    <w:rsid w:val="00A73FA6"/>
    <w:rsid w:val="00A7574A"/>
    <w:rsid w:val="00A75B55"/>
    <w:rsid w:val="00A763A5"/>
    <w:rsid w:val="00A76E4D"/>
    <w:rsid w:val="00A77D6C"/>
    <w:rsid w:val="00A80688"/>
    <w:rsid w:val="00A806EA"/>
    <w:rsid w:val="00A80FB0"/>
    <w:rsid w:val="00A81FF4"/>
    <w:rsid w:val="00A83854"/>
    <w:rsid w:val="00A83C9E"/>
    <w:rsid w:val="00A84C07"/>
    <w:rsid w:val="00A84E53"/>
    <w:rsid w:val="00A84FD7"/>
    <w:rsid w:val="00A8556C"/>
    <w:rsid w:val="00A8576E"/>
    <w:rsid w:val="00A85D89"/>
    <w:rsid w:val="00A85E32"/>
    <w:rsid w:val="00A861C0"/>
    <w:rsid w:val="00A869BA"/>
    <w:rsid w:val="00A870FA"/>
    <w:rsid w:val="00A87205"/>
    <w:rsid w:val="00A8746F"/>
    <w:rsid w:val="00A87F6C"/>
    <w:rsid w:val="00A90747"/>
    <w:rsid w:val="00A90A62"/>
    <w:rsid w:val="00A90C4D"/>
    <w:rsid w:val="00A90E8D"/>
    <w:rsid w:val="00A90EE1"/>
    <w:rsid w:val="00A9249A"/>
    <w:rsid w:val="00A938BD"/>
    <w:rsid w:val="00A93EC5"/>
    <w:rsid w:val="00A94292"/>
    <w:rsid w:val="00A94AEF"/>
    <w:rsid w:val="00A94D14"/>
    <w:rsid w:val="00A954ED"/>
    <w:rsid w:val="00A958E3"/>
    <w:rsid w:val="00A95FB7"/>
    <w:rsid w:val="00A962AB"/>
    <w:rsid w:val="00A96A34"/>
    <w:rsid w:val="00A96E26"/>
    <w:rsid w:val="00A97D68"/>
    <w:rsid w:val="00AA02BA"/>
    <w:rsid w:val="00AA1008"/>
    <w:rsid w:val="00AA252F"/>
    <w:rsid w:val="00AA26EF"/>
    <w:rsid w:val="00AA291B"/>
    <w:rsid w:val="00AA31E4"/>
    <w:rsid w:val="00AA3229"/>
    <w:rsid w:val="00AA32D9"/>
    <w:rsid w:val="00AA33A7"/>
    <w:rsid w:val="00AA3EB1"/>
    <w:rsid w:val="00AA4298"/>
    <w:rsid w:val="00AA4C5A"/>
    <w:rsid w:val="00AA56B0"/>
    <w:rsid w:val="00AA5B9C"/>
    <w:rsid w:val="00AA612A"/>
    <w:rsid w:val="00AA6135"/>
    <w:rsid w:val="00AA657F"/>
    <w:rsid w:val="00AA6BE5"/>
    <w:rsid w:val="00AA6E77"/>
    <w:rsid w:val="00AA7A2E"/>
    <w:rsid w:val="00AB02C9"/>
    <w:rsid w:val="00AB0B71"/>
    <w:rsid w:val="00AB1416"/>
    <w:rsid w:val="00AB2465"/>
    <w:rsid w:val="00AB2DC7"/>
    <w:rsid w:val="00AB30B2"/>
    <w:rsid w:val="00AB30D9"/>
    <w:rsid w:val="00AB3615"/>
    <w:rsid w:val="00AB3B06"/>
    <w:rsid w:val="00AB417E"/>
    <w:rsid w:val="00AB5DE7"/>
    <w:rsid w:val="00AB65AA"/>
    <w:rsid w:val="00AB65D9"/>
    <w:rsid w:val="00AB675C"/>
    <w:rsid w:val="00AB745F"/>
    <w:rsid w:val="00AB76D8"/>
    <w:rsid w:val="00AB7C11"/>
    <w:rsid w:val="00AC012A"/>
    <w:rsid w:val="00AC07CA"/>
    <w:rsid w:val="00AC0E6B"/>
    <w:rsid w:val="00AC14DD"/>
    <w:rsid w:val="00AC25A6"/>
    <w:rsid w:val="00AC2C0E"/>
    <w:rsid w:val="00AC330C"/>
    <w:rsid w:val="00AC35C8"/>
    <w:rsid w:val="00AC3C38"/>
    <w:rsid w:val="00AC4BA0"/>
    <w:rsid w:val="00AC51A5"/>
    <w:rsid w:val="00AC5C92"/>
    <w:rsid w:val="00AC5D69"/>
    <w:rsid w:val="00AC5DC9"/>
    <w:rsid w:val="00AC61C7"/>
    <w:rsid w:val="00AC6F6F"/>
    <w:rsid w:val="00AC717F"/>
    <w:rsid w:val="00AC7614"/>
    <w:rsid w:val="00AD03DB"/>
    <w:rsid w:val="00AD0474"/>
    <w:rsid w:val="00AD05B9"/>
    <w:rsid w:val="00AD18E4"/>
    <w:rsid w:val="00AD2401"/>
    <w:rsid w:val="00AD265A"/>
    <w:rsid w:val="00AD29B8"/>
    <w:rsid w:val="00AD2A15"/>
    <w:rsid w:val="00AD2B88"/>
    <w:rsid w:val="00AD4D3D"/>
    <w:rsid w:val="00AD5F94"/>
    <w:rsid w:val="00AD657D"/>
    <w:rsid w:val="00AD733C"/>
    <w:rsid w:val="00AD79AC"/>
    <w:rsid w:val="00AE044E"/>
    <w:rsid w:val="00AE05C6"/>
    <w:rsid w:val="00AE0654"/>
    <w:rsid w:val="00AE0F56"/>
    <w:rsid w:val="00AE1321"/>
    <w:rsid w:val="00AE1572"/>
    <w:rsid w:val="00AE1C2E"/>
    <w:rsid w:val="00AE1EFC"/>
    <w:rsid w:val="00AE1F55"/>
    <w:rsid w:val="00AE2886"/>
    <w:rsid w:val="00AE2F33"/>
    <w:rsid w:val="00AE3322"/>
    <w:rsid w:val="00AE388D"/>
    <w:rsid w:val="00AE3971"/>
    <w:rsid w:val="00AE39FB"/>
    <w:rsid w:val="00AE3BBF"/>
    <w:rsid w:val="00AE41FA"/>
    <w:rsid w:val="00AE482D"/>
    <w:rsid w:val="00AE4B81"/>
    <w:rsid w:val="00AE4CA7"/>
    <w:rsid w:val="00AE4FC8"/>
    <w:rsid w:val="00AE56B3"/>
    <w:rsid w:val="00AE6163"/>
    <w:rsid w:val="00AE63BB"/>
    <w:rsid w:val="00AE6585"/>
    <w:rsid w:val="00AE6B5B"/>
    <w:rsid w:val="00AE710E"/>
    <w:rsid w:val="00AE72E8"/>
    <w:rsid w:val="00AE7D83"/>
    <w:rsid w:val="00AF013D"/>
    <w:rsid w:val="00AF01C1"/>
    <w:rsid w:val="00AF0568"/>
    <w:rsid w:val="00AF091F"/>
    <w:rsid w:val="00AF0BCB"/>
    <w:rsid w:val="00AF1BD2"/>
    <w:rsid w:val="00AF1DEE"/>
    <w:rsid w:val="00AF202E"/>
    <w:rsid w:val="00AF2696"/>
    <w:rsid w:val="00AF3CD2"/>
    <w:rsid w:val="00AF46E2"/>
    <w:rsid w:val="00AF4864"/>
    <w:rsid w:val="00AF54E8"/>
    <w:rsid w:val="00AF550A"/>
    <w:rsid w:val="00AF5E44"/>
    <w:rsid w:val="00AF7C75"/>
    <w:rsid w:val="00AF7F36"/>
    <w:rsid w:val="00B0034C"/>
    <w:rsid w:val="00B006A5"/>
    <w:rsid w:val="00B00C6E"/>
    <w:rsid w:val="00B014D7"/>
    <w:rsid w:val="00B023C5"/>
    <w:rsid w:val="00B0294D"/>
    <w:rsid w:val="00B03C44"/>
    <w:rsid w:val="00B057F7"/>
    <w:rsid w:val="00B07144"/>
    <w:rsid w:val="00B07805"/>
    <w:rsid w:val="00B07EC2"/>
    <w:rsid w:val="00B07F21"/>
    <w:rsid w:val="00B10378"/>
    <w:rsid w:val="00B10840"/>
    <w:rsid w:val="00B109F9"/>
    <w:rsid w:val="00B10A54"/>
    <w:rsid w:val="00B110DB"/>
    <w:rsid w:val="00B11A7F"/>
    <w:rsid w:val="00B11E00"/>
    <w:rsid w:val="00B12A0B"/>
    <w:rsid w:val="00B131F9"/>
    <w:rsid w:val="00B1344A"/>
    <w:rsid w:val="00B1432D"/>
    <w:rsid w:val="00B15941"/>
    <w:rsid w:val="00B15D27"/>
    <w:rsid w:val="00B16972"/>
    <w:rsid w:val="00B16A96"/>
    <w:rsid w:val="00B17D44"/>
    <w:rsid w:val="00B2077D"/>
    <w:rsid w:val="00B20975"/>
    <w:rsid w:val="00B20A21"/>
    <w:rsid w:val="00B21167"/>
    <w:rsid w:val="00B220BE"/>
    <w:rsid w:val="00B2284E"/>
    <w:rsid w:val="00B22F71"/>
    <w:rsid w:val="00B234A9"/>
    <w:rsid w:val="00B2363E"/>
    <w:rsid w:val="00B23CE4"/>
    <w:rsid w:val="00B23D03"/>
    <w:rsid w:val="00B2415D"/>
    <w:rsid w:val="00B24304"/>
    <w:rsid w:val="00B24C8C"/>
    <w:rsid w:val="00B251C4"/>
    <w:rsid w:val="00B25768"/>
    <w:rsid w:val="00B26703"/>
    <w:rsid w:val="00B26AB2"/>
    <w:rsid w:val="00B275DE"/>
    <w:rsid w:val="00B300A6"/>
    <w:rsid w:val="00B3064D"/>
    <w:rsid w:val="00B31568"/>
    <w:rsid w:val="00B315FD"/>
    <w:rsid w:val="00B316C2"/>
    <w:rsid w:val="00B31CA5"/>
    <w:rsid w:val="00B323CA"/>
    <w:rsid w:val="00B32E9A"/>
    <w:rsid w:val="00B33597"/>
    <w:rsid w:val="00B33820"/>
    <w:rsid w:val="00B33D01"/>
    <w:rsid w:val="00B33D16"/>
    <w:rsid w:val="00B35090"/>
    <w:rsid w:val="00B3520B"/>
    <w:rsid w:val="00B36058"/>
    <w:rsid w:val="00B36284"/>
    <w:rsid w:val="00B368F2"/>
    <w:rsid w:val="00B36B85"/>
    <w:rsid w:val="00B36D36"/>
    <w:rsid w:val="00B372D2"/>
    <w:rsid w:val="00B373A6"/>
    <w:rsid w:val="00B376F6"/>
    <w:rsid w:val="00B37983"/>
    <w:rsid w:val="00B37CE1"/>
    <w:rsid w:val="00B37F27"/>
    <w:rsid w:val="00B40FEB"/>
    <w:rsid w:val="00B4107A"/>
    <w:rsid w:val="00B4143C"/>
    <w:rsid w:val="00B41773"/>
    <w:rsid w:val="00B41996"/>
    <w:rsid w:val="00B41D63"/>
    <w:rsid w:val="00B41F31"/>
    <w:rsid w:val="00B421CC"/>
    <w:rsid w:val="00B42C0A"/>
    <w:rsid w:val="00B43983"/>
    <w:rsid w:val="00B443E9"/>
    <w:rsid w:val="00B445F6"/>
    <w:rsid w:val="00B44A48"/>
    <w:rsid w:val="00B451D5"/>
    <w:rsid w:val="00B45399"/>
    <w:rsid w:val="00B45FD6"/>
    <w:rsid w:val="00B46022"/>
    <w:rsid w:val="00B46F58"/>
    <w:rsid w:val="00B47E2E"/>
    <w:rsid w:val="00B50ADB"/>
    <w:rsid w:val="00B511A0"/>
    <w:rsid w:val="00B523FB"/>
    <w:rsid w:val="00B53634"/>
    <w:rsid w:val="00B53704"/>
    <w:rsid w:val="00B544F8"/>
    <w:rsid w:val="00B54830"/>
    <w:rsid w:val="00B554A4"/>
    <w:rsid w:val="00B55E4D"/>
    <w:rsid w:val="00B5624B"/>
    <w:rsid w:val="00B5794D"/>
    <w:rsid w:val="00B628A5"/>
    <w:rsid w:val="00B63584"/>
    <w:rsid w:val="00B63AE2"/>
    <w:rsid w:val="00B63D0A"/>
    <w:rsid w:val="00B63E07"/>
    <w:rsid w:val="00B645F4"/>
    <w:rsid w:val="00B66244"/>
    <w:rsid w:val="00B6625D"/>
    <w:rsid w:val="00B67DE7"/>
    <w:rsid w:val="00B70264"/>
    <w:rsid w:val="00B710CD"/>
    <w:rsid w:val="00B72506"/>
    <w:rsid w:val="00B72F90"/>
    <w:rsid w:val="00B73AF1"/>
    <w:rsid w:val="00B74753"/>
    <w:rsid w:val="00B758A1"/>
    <w:rsid w:val="00B765B8"/>
    <w:rsid w:val="00B76C49"/>
    <w:rsid w:val="00B808A8"/>
    <w:rsid w:val="00B80BA3"/>
    <w:rsid w:val="00B80FD0"/>
    <w:rsid w:val="00B8140B"/>
    <w:rsid w:val="00B81A06"/>
    <w:rsid w:val="00B8287C"/>
    <w:rsid w:val="00B82D59"/>
    <w:rsid w:val="00B833F0"/>
    <w:rsid w:val="00B83C74"/>
    <w:rsid w:val="00B84D8F"/>
    <w:rsid w:val="00B84DEE"/>
    <w:rsid w:val="00B86979"/>
    <w:rsid w:val="00B87F5C"/>
    <w:rsid w:val="00B87FA4"/>
    <w:rsid w:val="00B90BCD"/>
    <w:rsid w:val="00B91812"/>
    <w:rsid w:val="00B92829"/>
    <w:rsid w:val="00B9288F"/>
    <w:rsid w:val="00B92B16"/>
    <w:rsid w:val="00B92DEB"/>
    <w:rsid w:val="00B93919"/>
    <w:rsid w:val="00B93A33"/>
    <w:rsid w:val="00B93F04"/>
    <w:rsid w:val="00B93FC4"/>
    <w:rsid w:val="00B94E31"/>
    <w:rsid w:val="00B94E57"/>
    <w:rsid w:val="00B952D6"/>
    <w:rsid w:val="00B95A36"/>
    <w:rsid w:val="00B95F9A"/>
    <w:rsid w:val="00B96055"/>
    <w:rsid w:val="00B96877"/>
    <w:rsid w:val="00B968DB"/>
    <w:rsid w:val="00B969C7"/>
    <w:rsid w:val="00B96C48"/>
    <w:rsid w:val="00B96CA9"/>
    <w:rsid w:val="00B9796C"/>
    <w:rsid w:val="00B979FE"/>
    <w:rsid w:val="00B97C03"/>
    <w:rsid w:val="00BA04F9"/>
    <w:rsid w:val="00BA0709"/>
    <w:rsid w:val="00BA215D"/>
    <w:rsid w:val="00BA26EE"/>
    <w:rsid w:val="00BA2946"/>
    <w:rsid w:val="00BA2F90"/>
    <w:rsid w:val="00BA4127"/>
    <w:rsid w:val="00BA4623"/>
    <w:rsid w:val="00BA4E6B"/>
    <w:rsid w:val="00BA4FAA"/>
    <w:rsid w:val="00BA542B"/>
    <w:rsid w:val="00BA5714"/>
    <w:rsid w:val="00BA5D47"/>
    <w:rsid w:val="00BA6B1C"/>
    <w:rsid w:val="00BA6E56"/>
    <w:rsid w:val="00BA7A48"/>
    <w:rsid w:val="00BA7AC4"/>
    <w:rsid w:val="00BA7FE3"/>
    <w:rsid w:val="00BB1340"/>
    <w:rsid w:val="00BB3631"/>
    <w:rsid w:val="00BB3EBD"/>
    <w:rsid w:val="00BB4730"/>
    <w:rsid w:val="00BB4C48"/>
    <w:rsid w:val="00BB4E3B"/>
    <w:rsid w:val="00BB6536"/>
    <w:rsid w:val="00BB69BA"/>
    <w:rsid w:val="00BB7543"/>
    <w:rsid w:val="00BB7AFF"/>
    <w:rsid w:val="00BB7E2B"/>
    <w:rsid w:val="00BC023E"/>
    <w:rsid w:val="00BC0AF8"/>
    <w:rsid w:val="00BC0C43"/>
    <w:rsid w:val="00BC126D"/>
    <w:rsid w:val="00BC1F0A"/>
    <w:rsid w:val="00BC2247"/>
    <w:rsid w:val="00BC2B96"/>
    <w:rsid w:val="00BC2C92"/>
    <w:rsid w:val="00BC2D95"/>
    <w:rsid w:val="00BC3165"/>
    <w:rsid w:val="00BC3B5B"/>
    <w:rsid w:val="00BC3BD5"/>
    <w:rsid w:val="00BC45BE"/>
    <w:rsid w:val="00BC4FEE"/>
    <w:rsid w:val="00BC5D38"/>
    <w:rsid w:val="00BC67DE"/>
    <w:rsid w:val="00BC736A"/>
    <w:rsid w:val="00BC75E3"/>
    <w:rsid w:val="00BC7F34"/>
    <w:rsid w:val="00BD062A"/>
    <w:rsid w:val="00BD0C28"/>
    <w:rsid w:val="00BD1883"/>
    <w:rsid w:val="00BD23F6"/>
    <w:rsid w:val="00BD2D63"/>
    <w:rsid w:val="00BD3893"/>
    <w:rsid w:val="00BD4DC9"/>
    <w:rsid w:val="00BD68DC"/>
    <w:rsid w:val="00BD692B"/>
    <w:rsid w:val="00BD7155"/>
    <w:rsid w:val="00BD7535"/>
    <w:rsid w:val="00BD7A68"/>
    <w:rsid w:val="00BD7D47"/>
    <w:rsid w:val="00BE166A"/>
    <w:rsid w:val="00BE2874"/>
    <w:rsid w:val="00BE327C"/>
    <w:rsid w:val="00BE4126"/>
    <w:rsid w:val="00BE4EDA"/>
    <w:rsid w:val="00BE59A9"/>
    <w:rsid w:val="00BE5ACA"/>
    <w:rsid w:val="00BE5C31"/>
    <w:rsid w:val="00BE5F73"/>
    <w:rsid w:val="00BE6907"/>
    <w:rsid w:val="00BE6A7E"/>
    <w:rsid w:val="00BE7D24"/>
    <w:rsid w:val="00BE7D3A"/>
    <w:rsid w:val="00BE7FCC"/>
    <w:rsid w:val="00BF05EB"/>
    <w:rsid w:val="00BF07D3"/>
    <w:rsid w:val="00BF105E"/>
    <w:rsid w:val="00BF2093"/>
    <w:rsid w:val="00BF25DF"/>
    <w:rsid w:val="00BF30F4"/>
    <w:rsid w:val="00BF3F2E"/>
    <w:rsid w:val="00BF6004"/>
    <w:rsid w:val="00BF604C"/>
    <w:rsid w:val="00BF72EB"/>
    <w:rsid w:val="00BF7C7C"/>
    <w:rsid w:val="00C00D20"/>
    <w:rsid w:val="00C0132E"/>
    <w:rsid w:val="00C015A6"/>
    <w:rsid w:val="00C01824"/>
    <w:rsid w:val="00C0237D"/>
    <w:rsid w:val="00C02666"/>
    <w:rsid w:val="00C026D8"/>
    <w:rsid w:val="00C0292A"/>
    <w:rsid w:val="00C03115"/>
    <w:rsid w:val="00C03F98"/>
    <w:rsid w:val="00C04026"/>
    <w:rsid w:val="00C040ED"/>
    <w:rsid w:val="00C04D39"/>
    <w:rsid w:val="00C05005"/>
    <w:rsid w:val="00C05899"/>
    <w:rsid w:val="00C078D3"/>
    <w:rsid w:val="00C07A87"/>
    <w:rsid w:val="00C108D9"/>
    <w:rsid w:val="00C11767"/>
    <w:rsid w:val="00C11987"/>
    <w:rsid w:val="00C11E43"/>
    <w:rsid w:val="00C126E8"/>
    <w:rsid w:val="00C1362C"/>
    <w:rsid w:val="00C13858"/>
    <w:rsid w:val="00C138E9"/>
    <w:rsid w:val="00C14086"/>
    <w:rsid w:val="00C14439"/>
    <w:rsid w:val="00C14AA8"/>
    <w:rsid w:val="00C15CF0"/>
    <w:rsid w:val="00C165DE"/>
    <w:rsid w:val="00C166F8"/>
    <w:rsid w:val="00C16884"/>
    <w:rsid w:val="00C1699B"/>
    <w:rsid w:val="00C16B42"/>
    <w:rsid w:val="00C16B6B"/>
    <w:rsid w:val="00C16C3E"/>
    <w:rsid w:val="00C16D9F"/>
    <w:rsid w:val="00C17181"/>
    <w:rsid w:val="00C17466"/>
    <w:rsid w:val="00C17831"/>
    <w:rsid w:val="00C208E2"/>
    <w:rsid w:val="00C20945"/>
    <w:rsid w:val="00C20A00"/>
    <w:rsid w:val="00C20CE5"/>
    <w:rsid w:val="00C20CFB"/>
    <w:rsid w:val="00C22F97"/>
    <w:rsid w:val="00C232D4"/>
    <w:rsid w:val="00C24463"/>
    <w:rsid w:val="00C24554"/>
    <w:rsid w:val="00C258E0"/>
    <w:rsid w:val="00C26D31"/>
    <w:rsid w:val="00C26EA8"/>
    <w:rsid w:val="00C27209"/>
    <w:rsid w:val="00C304A3"/>
    <w:rsid w:val="00C307FD"/>
    <w:rsid w:val="00C30BB9"/>
    <w:rsid w:val="00C3106A"/>
    <w:rsid w:val="00C31600"/>
    <w:rsid w:val="00C31C68"/>
    <w:rsid w:val="00C31C7F"/>
    <w:rsid w:val="00C323A2"/>
    <w:rsid w:val="00C327AE"/>
    <w:rsid w:val="00C33231"/>
    <w:rsid w:val="00C3336D"/>
    <w:rsid w:val="00C3368C"/>
    <w:rsid w:val="00C33AE5"/>
    <w:rsid w:val="00C34363"/>
    <w:rsid w:val="00C34BB9"/>
    <w:rsid w:val="00C34F0F"/>
    <w:rsid w:val="00C35A36"/>
    <w:rsid w:val="00C35A72"/>
    <w:rsid w:val="00C35CDF"/>
    <w:rsid w:val="00C36967"/>
    <w:rsid w:val="00C40BC8"/>
    <w:rsid w:val="00C411B3"/>
    <w:rsid w:val="00C41D7D"/>
    <w:rsid w:val="00C41FF6"/>
    <w:rsid w:val="00C420DF"/>
    <w:rsid w:val="00C42218"/>
    <w:rsid w:val="00C422B9"/>
    <w:rsid w:val="00C432A9"/>
    <w:rsid w:val="00C43B90"/>
    <w:rsid w:val="00C441DD"/>
    <w:rsid w:val="00C44372"/>
    <w:rsid w:val="00C44B74"/>
    <w:rsid w:val="00C45ADD"/>
    <w:rsid w:val="00C45DA6"/>
    <w:rsid w:val="00C4608D"/>
    <w:rsid w:val="00C4615B"/>
    <w:rsid w:val="00C4635E"/>
    <w:rsid w:val="00C46632"/>
    <w:rsid w:val="00C46674"/>
    <w:rsid w:val="00C46CBC"/>
    <w:rsid w:val="00C47E01"/>
    <w:rsid w:val="00C5009F"/>
    <w:rsid w:val="00C50441"/>
    <w:rsid w:val="00C5180E"/>
    <w:rsid w:val="00C52BA0"/>
    <w:rsid w:val="00C53226"/>
    <w:rsid w:val="00C53551"/>
    <w:rsid w:val="00C538E1"/>
    <w:rsid w:val="00C54452"/>
    <w:rsid w:val="00C5446F"/>
    <w:rsid w:val="00C54DD6"/>
    <w:rsid w:val="00C55292"/>
    <w:rsid w:val="00C55447"/>
    <w:rsid w:val="00C554E3"/>
    <w:rsid w:val="00C55814"/>
    <w:rsid w:val="00C564F7"/>
    <w:rsid w:val="00C57DAF"/>
    <w:rsid w:val="00C60059"/>
    <w:rsid w:val="00C60385"/>
    <w:rsid w:val="00C603D5"/>
    <w:rsid w:val="00C61551"/>
    <w:rsid w:val="00C61B3E"/>
    <w:rsid w:val="00C61BE3"/>
    <w:rsid w:val="00C61E91"/>
    <w:rsid w:val="00C61EF4"/>
    <w:rsid w:val="00C6217B"/>
    <w:rsid w:val="00C623D1"/>
    <w:rsid w:val="00C623E5"/>
    <w:rsid w:val="00C634DB"/>
    <w:rsid w:val="00C63586"/>
    <w:rsid w:val="00C64F81"/>
    <w:rsid w:val="00C65058"/>
    <w:rsid w:val="00C65E0E"/>
    <w:rsid w:val="00C6696F"/>
    <w:rsid w:val="00C669B5"/>
    <w:rsid w:val="00C66BEA"/>
    <w:rsid w:val="00C66BF8"/>
    <w:rsid w:val="00C67157"/>
    <w:rsid w:val="00C6735A"/>
    <w:rsid w:val="00C6758A"/>
    <w:rsid w:val="00C70287"/>
    <w:rsid w:val="00C71A83"/>
    <w:rsid w:val="00C722B6"/>
    <w:rsid w:val="00C734DF"/>
    <w:rsid w:val="00C73C79"/>
    <w:rsid w:val="00C73F87"/>
    <w:rsid w:val="00C754DC"/>
    <w:rsid w:val="00C758C7"/>
    <w:rsid w:val="00C75BD1"/>
    <w:rsid w:val="00C75F75"/>
    <w:rsid w:val="00C769A9"/>
    <w:rsid w:val="00C77BB5"/>
    <w:rsid w:val="00C8034C"/>
    <w:rsid w:val="00C81584"/>
    <w:rsid w:val="00C818BC"/>
    <w:rsid w:val="00C84298"/>
    <w:rsid w:val="00C844D3"/>
    <w:rsid w:val="00C84675"/>
    <w:rsid w:val="00C850FF"/>
    <w:rsid w:val="00C85CB1"/>
    <w:rsid w:val="00C85E90"/>
    <w:rsid w:val="00C863C7"/>
    <w:rsid w:val="00C86446"/>
    <w:rsid w:val="00C86ACA"/>
    <w:rsid w:val="00C87086"/>
    <w:rsid w:val="00C871D1"/>
    <w:rsid w:val="00C8737F"/>
    <w:rsid w:val="00C90286"/>
    <w:rsid w:val="00C91DD8"/>
    <w:rsid w:val="00C92DA9"/>
    <w:rsid w:val="00C92F56"/>
    <w:rsid w:val="00C93BD1"/>
    <w:rsid w:val="00C93C7A"/>
    <w:rsid w:val="00C93F4E"/>
    <w:rsid w:val="00C9479F"/>
    <w:rsid w:val="00C94CBD"/>
    <w:rsid w:val="00C94D33"/>
    <w:rsid w:val="00C95504"/>
    <w:rsid w:val="00C96857"/>
    <w:rsid w:val="00C973BD"/>
    <w:rsid w:val="00CA0A44"/>
    <w:rsid w:val="00CA0A85"/>
    <w:rsid w:val="00CA1B11"/>
    <w:rsid w:val="00CA33AF"/>
    <w:rsid w:val="00CA3744"/>
    <w:rsid w:val="00CA3B94"/>
    <w:rsid w:val="00CA3C7B"/>
    <w:rsid w:val="00CA3C9C"/>
    <w:rsid w:val="00CA52F1"/>
    <w:rsid w:val="00CA7207"/>
    <w:rsid w:val="00CA793C"/>
    <w:rsid w:val="00CB289E"/>
    <w:rsid w:val="00CB2B2B"/>
    <w:rsid w:val="00CB3D6A"/>
    <w:rsid w:val="00CB4660"/>
    <w:rsid w:val="00CB52C6"/>
    <w:rsid w:val="00CB5825"/>
    <w:rsid w:val="00CB6D06"/>
    <w:rsid w:val="00CB7081"/>
    <w:rsid w:val="00CC053A"/>
    <w:rsid w:val="00CC0F54"/>
    <w:rsid w:val="00CC1452"/>
    <w:rsid w:val="00CC1942"/>
    <w:rsid w:val="00CC1DD4"/>
    <w:rsid w:val="00CC263C"/>
    <w:rsid w:val="00CC28F7"/>
    <w:rsid w:val="00CC3394"/>
    <w:rsid w:val="00CC376D"/>
    <w:rsid w:val="00CC41C0"/>
    <w:rsid w:val="00CC4B5A"/>
    <w:rsid w:val="00CC4F3D"/>
    <w:rsid w:val="00CC5477"/>
    <w:rsid w:val="00CC55BB"/>
    <w:rsid w:val="00CC66B7"/>
    <w:rsid w:val="00CC7084"/>
    <w:rsid w:val="00CC74CA"/>
    <w:rsid w:val="00CC786F"/>
    <w:rsid w:val="00CC7DB9"/>
    <w:rsid w:val="00CD03AA"/>
    <w:rsid w:val="00CD1A21"/>
    <w:rsid w:val="00CD2562"/>
    <w:rsid w:val="00CD27AB"/>
    <w:rsid w:val="00CD38BB"/>
    <w:rsid w:val="00CD3E0F"/>
    <w:rsid w:val="00CD3F2F"/>
    <w:rsid w:val="00CD4A74"/>
    <w:rsid w:val="00CD4CB7"/>
    <w:rsid w:val="00CD507F"/>
    <w:rsid w:val="00CD5731"/>
    <w:rsid w:val="00CD6C3F"/>
    <w:rsid w:val="00CD6EB6"/>
    <w:rsid w:val="00CD71E0"/>
    <w:rsid w:val="00CD7B1F"/>
    <w:rsid w:val="00CD7BE5"/>
    <w:rsid w:val="00CD7C93"/>
    <w:rsid w:val="00CE130F"/>
    <w:rsid w:val="00CE131E"/>
    <w:rsid w:val="00CE1BCC"/>
    <w:rsid w:val="00CE1FEC"/>
    <w:rsid w:val="00CE376B"/>
    <w:rsid w:val="00CE4432"/>
    <w:rsid w:val="00CE44C1"/>
    <w:rsid w:val="00CE4CEF"/>
    <w:rsid w:val="00CE57C1"/>
    <w:rsid w:val="00CE5C10"/>
    <w:rsid w:val="00CE6280"/>
    <w:rsid w:val="00CE6550"/>
    <w:rsid w:val="00CE6BC7"/>
    <w:rsid w:val="00CE6C2D"/>
    <w:rsid w:val="00CE6C6E"/>
    <w:rsid w:val="00CF07FF"/>
    <w:rsid w:val="00CF0AEA"/>
    <w:rsid w:val="00CF22E6"/>
    <w:rsid w:val="00CF26BE"/>
    <w:rsid w:val="00CF2E8E"/>
    <w:rsid w:val="00CF3024"/>
    <w:rsid w:val="00CF32DD"/>
    <w:rsid w:val="00CF3CC6"/>
    <w:rsid w:val="00CF3DAB"/>
    <w:rsid w:val="00CF3E1D"/>
    <w:rsid w:val="00CF4A7D"/>
    <w:rsid w:val="00CF59EA"/>
    <w:rsid w:val="00CF6535"/>
    <w:rsid w:val="00CF6734"/>
    <w:rsid w:val="00CF68FB"/>
    <w:rsid w:val="00CF772F"/>
    <w:rsid w:val="00CF7C7B"/>
    <w:rsid w:val="00D00660"/>
    <w:rsid w:val="00D00941"/>
    <w:rsid w:val="00D00CEC"/>
    <w:rsid w:val="00D0198E"/>
    <w:rsid w:val="00D0266B"/>
    <w:rsid w:val="00D02AB3"/>
    <w:rsid w:val="00D02E89"/>
    <w:rsid w:val="00D03324"/>
    <w:rsid w:val="00D036D7"/>
    <w:rsid w:val="00D036FA"/>
    <w:rsid w:val="00D03BC0"/>
    <w:rsid w:val="00D04E8B"/>
    <w:rsid w:val="00D06506"/>
    <w:rsid w:val="00D0729C"/>
    <w:rsid w:val="00D07B47"/>
    <w:rsid w:val="00D1005D"/>
    <w:rsid w:val="00D1247A"/>
    <w:rsid w:val="00D133BD"/>
    <w:rsid w:val="00D1434B"/>
    <w:rsid w:val="00D14C06"/>
    <w:rsid w:val="00D14D18"/>
    <w:rsid w:val="00D15672"/>
    <w:rsid w:val="00D16960"/>
    <w:rsid w:val="00D16E3B"/>
    <w:rsid w:val="00D17348"/>
    <w:rsid w:val="00D17708"/>
    <w:rsid w:val="00D2069E"/>
    <w:rsid w:val="00D20BCB"/>
    <w:rsid w:val="00D20DC0"/>
    <w:rsid w:val="00D213B3"/>
    <w:rsid w:val="00D217FC"/>
    <w:rsid w:val="00D21EAD"/>
    <w:rsid w:val="00D21EC0"/>
    <w:rsid w:val="00D23409"/>
    <w:rsid w:val="00D23437"/>
    <w:rsid w:val="00D236AB"/>
    <w:rsid w:val="00D23E71"/>
    <w:rsid w:val="00D249AD"/>
    <w:rsid w:val="00D25713"/>
    <w:rsid w:val="00D25D43"/>
    <w:rsid w:val="00D26807"/>
    <w:rsid w:val="00D27287"/>
    <w:rsid w:val="00D27F4F"/>
    <w:rsid w:val="00D30D21"/>
    <w:rsid w:val="00D30FAD"/>
    <w:rsid w:val="00D3117A"/>
    <w:rsid w:val="00D315AA"/>
    <w:rsid w:val="00D3199D"/>
    <w:rsid w:val="00D31ACF"/>
    <w:rsid w:val="00D31E39"/>
    <w:rsid w:val="00D32693"/>
    <w:rsid w:val="00D3271A"/>
    <w:rsid w:val="00D32BE9"/>
    <w:rsid w:val="00D33001"/>
    <w:rsid w:val="00D33573"/>
    <w:rsid w:val="00D34100"/>
    <w:rsid w:val="00D3427B"/>
    <w:rsid w:val="00D34298"/>
    <w:rsid w:val="00D3471E"/>
    <w:rsid w:val="00D34769"/>
    <w:rsid w:val="00D34BA9"/>
    <w:rsid w:val="00D34C5A"/>
    <w:rsid w:val="00D356EC"/>
    <w:rsid w:val="00D3579F"/>
    <w:rsid w:val="00D35B77"/>
    <w:rsid w:val="00D369E8"/>
    <w:rsid w:val="00D36FEB"/>
    <w:rsid w:val="00D377B0"/>
    <w:rsid w:val="00D37814"/>
    <w:rsid w:val="00D37F3F"/>
    <w:rsid w:val="00D4012D"/>
    <w:rsid w:val="00D40828"/>
    <w:rsid w:val="00D40EE9"/>
    <w:rsid w:val="00D40F5E"/>
    <w:rsid w:val="00D42634"/>
    <w:rsid w:val="00D42B0F"/>
    <w:rsid w:val="00D432FB"/>
    <w:rsid w:val="00D439E7"/>
    <w:rsid w:val="00D44AA3"/>
    <w:rsid w:val="00D4516D"/>
    <w:rsid w:val="00D46478"/>
    <w:rsid w:val="00D46807"/>
    <w:rsid w:val="00D47035"/>
    <w:rsid w:val="00D475D7"/>
    <w:rsid w:val="00D479F7"/>
    <w:rsid w:val="00D47A1C"/>
    <w:rsid w:val="00D47E4A"/>
    <w:rsid w:val="00D47E65"/>
    <w:rsid w:val="00D501CB"/>
    <w:rsid w:val="00D50706"/>
    <w:rsid w:val="00D51EDB"/>
    <w:rsid w:val="00D52022"/>
    <w:rsid w:val="00D5203F"/>
    <w:rsid w:val="00D52A9D"/>
    <w:rsid w:val="00D52B4A"/>
    <w:rsid w:val="00D53DE2"/>
    <w:rsid w:val="00D554E0"/>
    <w:rsid w:val="00D55722"/>
    <w:rsid w:val="00D5574A"/>
    <w:rsid w:val="00D55BD5"/>
    <w:rsid w:val="00D5689E"/>
    <w:rsid w:val="00D57B1F"/>
    <w:rsid w:val="00D57D0C"/>
    <w:rsid w:val="00D602DA"/>
    <w:rsid w:val="00D60501"/>
    <w:rsid w:val="00D60BEA"/>
    <w:rsid w:val="00D6140A"/>
    <w:rsid w:val="00D6284B"/>
    <w:rsid w:val="00D62B97"/>
    <w:rsid w:val="00D64191"/>
    <w:rsid w:val="00D64DB4"/>
    <w:rsid w:val="00D65292"/>
    <w:rsid w:val="00D65C8F"/>
    <w:rsid w:val="00D67622"/>
    <w:rsid w:val="00D678B0"/>
    <w:rsid w:val="00D702C7"/>
    <w:rsid w:val="00D70481"/>
    <w:rsid w:val="00D70E83"/>
    <w:rsid w:val="00D71DC4"/>
    <w:rsid w:val="00D72054"/>
    <w:rsid w:val="00D728FD"/>
    <w:rsid w:val="00D72982"/>
    <w:rsid w:val="00D737BD"/>
    <w:rsid w:val="00D73D57"/>
    <w:rsid w:val="00D74623"/>
    <w:rsid w:val="00D74824"/>
    <w:rsid w:val="00D74A8A"/>
    <w:rsid w:val="00D74B26"/>
    <w:rsid w:val="00D74D71"/>
    <w:rsid w:val="00D75F41"/>
    <w:rsid w:val="00D76651"/>
    <w:rsid w:val="00D7716B"/>
    <w:rsid w:val="00D77402"/>
    <w:rsid w:val="00D77B86"/>
    <w:rsid w:val="00D77CEC"/>
    <w:rsid w:val="00D80567"/>
    <w:rsid w:val="00D808F6"/>
    <w:rsid w:val="00D80AD7"/>
    <w:rsid w:val="00D80ECA"/>
    <w:rsid w:val="00D8164C"/>
    <w:rsid w:val="00D8207A"/>
    <w:rsid w:val="00D82424"/>
    <w:rsid w:val="00D82913"/>
    <w:rsid w:val="00D82C7C"/>
    <w:rsid w:val="00D8374F"/>
    <w:rsid w:val="00D84A50"/>
    <w:rsid w:val="00D8514A"/>
    <w:rsid w:val="00D8580B"/>
    <w:rsid w:val="00D86458"/>
    <w:rsid w:val="00D86D02"/>
    <w:rsid w:val="00D90B5A"/>
    <w:rsid w:val="00D91106"/>
    <w:rsid w:val="00D9255E"/>
    <w:rsid w:val="00D92DA6"/>
    <w:rsid w:val="00D93BBE"/>
    <w:rsid w:val="00D953FB"/>
    <w:rsid w:val="00D95D64"/>
    <w:rsid w:val="00D96086"/>
    <w:rsid w:val="00D96A0C"/>
    <w:rsid w:val="00D97105"/>
    <w:rsid w:val="00D979A6"/>
    <w:rsid w:val="00DA0925"/>
    <w:rsid w:val="00DA1BC9"/>
    <w:rsid w:val="00DA22FA"/>
    <w:rsid w:val="00DA2631"/>
    <w:rsid w:val="00DA272C"/>
    <w:rsid w:val="00DA2A6E"/>
    <w:rsid w:val="00DA31B4"/>
    <w:rsid w:val="00DA35CD"/>
    <w:rsid w:val="00DA3A00"/>
    <w:rsid w:val="00DA3B06"/>
    <w:rsid w:val="00DA5608"/>
    <w:rsid w:val="00DA7017"/>
    <w:rsid w:val="00DB020D"/>
    <w:rsid w:val="00DB0603"/>
    <w:rsid w:val="00DB06BC"/>
    <w:rsid w:val="00DB0E23"/>
    <w:rsid w:val="00DB148E"/>
    <w:rsid w:val="00DB2279"/>
    <w:rsid w:val="00DB3815"/>
    <w:rsid w:val="00DB4AFC"/>
    <w:rsid w:val="00DB4E14"/>
    <w:rsid w:val="00DB5098"/>
    <w:rsid w:val="00DB5A42"/>
    <w:rsid w:val="00DB5D3A"/>
    <w:rsid w:val="00DB6648"/>
    <w:rsid w:val="00DB6A6E"/>
    <w:rsid w:val="00DB722C"/>
    <w:rsid w:val="00DC010E"/>
    <w:rsid w:val="00DC07EC"/>
    <w:rsid w:val="00DC0885"/>
    <w:rsid w:val="00DC0AB7"/>
    <w:rsid w:val="00DC0DEC"/>
    <w:rsid w:val="00DC175B"/>
    <w:rsid w:val="00DC1768"/>
    <w:rsid w:val="00DC1BFB"/>
    <w:rsid w:val="00DC1C3F"/>
    <w:rsid w:val="00DC1C75"/>
    <w:rsid w:val="00DC22FF"/>
    <w:rsid w:val="00DC3902"/>
    <w:rsid w:val="00DC3AEC"/>
    <w:rsid w:val="00DC4125"/>
    <w:rsid w:val="00DC44EE"/>
    <w:rsid w:val="00DC491A"/>
    <w:rsid w:val="00DC4CF3"/>
    <w:rsid w:val="00DC4D53"/>
    <w:rsid w:val="00DC50C1"/>
    <w:rsid w:val="00DC5149"/>
    <w:rsid w:val="00DC6B6A"/>
    <w:rsid w:val="00DC7781"/>
    <w:rsid w:val="00DC7D23"/>
    <w:rsid w:val="00DD0742"/>
    <w:rsid w:val="00DD1A76"/>
    <w:rsid w:val="00DD1B9B"/>
    <w:rsid w:val="00DD1CE2"/>
    <w:rsid w:val="00DD3D2C"/>
    <w:rsid w:val="00DD3F82"/>
    <w:rsid w:val="00DD4BD1"/>
    <w:rsid w:val="00DD615C"/>
    <w:rsid w:val="00DD634E"/>
    <w:rsid w:val="00DD6B75"/>
    <w:rsid w:val="00DD6FE9"/>
    <w:rsid w:val="00DD7A04"/>
    <w:rsid w:val="00DE18F3"/>
    <w:rsid w:val="00DE1B12"/>
    <w:rsid w:val="00DE21B9"/>
    <w:rsid w:val="00DE27B4"/>
    <w:rsid w:val="00DE2B3F"/>
    <w:rsid w:val="00DE2BB4"/>
    <w:rsid w:val="00DE2D8E"/>
    <w:rsid w:val="00DE3A09"/>
    <w:rsid w:val="00DE435A"/>
    <w:rsid w:val="00DE4C28"/>
    <w:rsid w:val="00DE5134"/>
    <w:rsid w:val="00DE54E4"/>
    <w:rsid w:val="00DE5589"/>
    <w:rsid w:val="00DE63C1"/>
    <w:rsid w:val="00DE6E93"/>
    <w:rsid w:val="00DE76B1"/>
    <w:rsid w:val="00DE77FC"/>
    <w:rsid w:val="00DE7BA3"/>
    <w:rsid w:val="00DF04DF"/>
    <w:rsid w:val="00DF0631"/>
    <w:rsid w:val="00DF0FBC"/>
    <w:rsid w:val="00DF101B"/>
    <w:rsid w:val="00DF19BF"/>
    <w:rsid w:val="00DF1D51"/>
    <w:rsid w:val="00DF21E4"/>
    <w:rsid w:val="00DF2551"/>
    <w:rsid w:val="00DF2CD6"/>
    <w:rsid w:val="00DF30D2"/>
    <w:rsid w:val="00DF3910"/>
    <w:rsid w:val="00DF45AF"/>
    <w:rsid w:val="00DF47DD"/>
    <w:rsid w:val="00DF504D"/>
    <w:rsid w:val="00DF5094"/>
    <w:rsid w:val="00DF55B2"/>
    <w:rsid w:val="00DF5710"/>
    <w:rsid w:val="00DF65E6"/>
    <w:rsid w:val="00DF712F"/>
    <w:rsid w:val="00DF72B6"/>
    <w:rsid w:val="00E004E0"/>
    <w:rsid w:val="00E0064D"/>
    <w:rsid w:val="00E007E2"/>
    <w:rsid w:val="00E01D1A"/>
    <w:rsid w:val="00E01DA1"/>
    <w:rsid w:val="00E02330"/>
    <w:rsid w:val="00E0275A"/>
    <w:rsid w:val="00E02B7B"/>
    <w:rsid w:val="00E02C6B"/>
    <w:rsid w:val="00E02DDA"/>
    <w:rsid w:val="00E030DF"/>
    <w:rsid w:val="00E0330A"/>
    <w:rsid w:val="00E03DA7"/>
    <w:rsid w:val="00E05CF8"/>
    <w:rsid w:val="00E05E9A"/>
    <w:rsid w:val="00E06400"/>
    <w:rsid w:val="00E06601"/>
    <w:rsid w:val="00E067F1"/>
    <w:rsid w:val="00E10545"/>
    <w:rsid w:val="00E10D0E"/>
    <w:rsid w:val="00E11092"/>
    <w:rsid w:val="00E119AF"/>
    <w:rsid w:val="00E11BDA"/>
    <w:rsid w:val="00E11D7D"/>
    <w:rsid w:val="00E12E3C"/>
    <w:rsid w:val="00E13D4D"/>
    <w:rsid w:val="00E13DCD"/>
    <w:rsid w:val="00E14E5B"/>
    <w:rsid w:val="00E15935"/>
    <w:rsid w:val="00E15CA7"/>
    <w:rsid w:val="00E15DD3"/>
    <w:rsid w:val="00E1687B"/>
    <w:rsid w:val="00E16C15"/>
    <w:rsid w:val="00E16D88"/>
    <w:rsid w:val="00E2062E"/>
    <w:rsid w:val="00E212C6"/>
    <w:rsid w:val="00E21D0B"/>
    <w:rsid w:val="00E21EDD"/>
    <w:rsid w:val="00E2228B"/>
    <w:rsid w:val="00E233D1"/>
    <w:rsid w:val="00E247B3"/>
    <w:rsid w:val="00E24D9B"/>
    <w:rsid w:val="00E251B6"/>
    <w:rsid w:val="00E251D2"/>
    <w:rsid w:val="00E300BB"/>
    <w:rsid w:val="00E302D2"/>
    <w:rsid w:val="00E3102F"/>
    <w:rsid w:val="00E318B8"/>
    <w:rsid w:val="00E31D30"/>
    <w:rsid w:val="00E31F9A"/>
    <w:rsid w:val="00E322A4"/>
    <w:rsid w:val="00E33168"/>
    <w:rsid w:val="00E3317B"/>
    <w:rsid w:val="00E3367B"/>
    <w:rsid w:val="00E33C48"/>
    <w:rsid w:val="00E33F89"/>
    <w:rsid w:val="00E348C4"/>
    <w:rsid w:val="00E35724"/>
    <w:rsid w:val="00E35944"/>
    <w:rsid w:val="00E360AA"/>
    <w:rsid w:val="00E36469"/>
    <w:rsid w:val="00E3685C"/>
    <w:rsid w:val="00E36924"/>
    <w:rsid w:val="00E36D7A"/>
    <w:rsid w:val="00E40404"/>
    <w:rsid w:val="00E41514"/>
    <w:rsid w:val="00E420F1"/>
    <w:rsid w:val="00E42142"/>
    <w:rsid w:val="00E42250"/>
    <w:rsid w:val="00E42F50"/>
    <w:rsid w:val="00E43210"/>
    <w:rsid w:val="00E43D4E"/>
    <w:rsid w:val="00E44022"/>
    <w:rsid w:val="00E441C9"/>
    <w:rsid w:val="00E44291"/>
    <w:rsid w:val="00E44715"/>
    <w:rsid w:val="00E453F2"/>
    <w:rsid w:val="00E466A0"/>
    <w:rsid w:val="00E46747"/>
    <w:rsid w:val="00E471F0"/>
    <w:rsid w:val="00E5004A"/>
    <w:rsid w:val="00E513E0"/>
    <w:rsid w:val="00E520BE"/>
    <w:rsid w:val="00E522AD"/>
    <w:rsid w:val="00E52B5D"/>
    <w:rsid w:val="00E52DDE"/>
    <w:rsid w:val="00E53006"/>
    <w:rsid w:val="00E5511E"/>
    <w:rsid w:val="00E55D6E"/>
    <w:rsid w:val="00E567BB"/>
    <w:rsid w:val="00E603AE"/>
    <w:rsid w:val="00E6152E"/>
    <w:rsid w:val="00E61F23"/>
    <w:rsid w:val="00E62438"/>
    <w:rsid w:val="00E62484"/>
    <w:rsid w:val="00E62789"/>
    <w:rsid w:val="00E635B1"/>
    <w:rsid w:val="00E63BA7"/>
    <w:rsid w:val="00E63DA5"/>
    <w:rsid w:val="00E6408E"/>
    <w:rsid w:val="00E65505"/>
    <w:rsid w:val="00E66404"/>
    <w:rsid w:val="00E664DD"/>
    <w:rsid w:val="00E66A64"/>
    <w:rsid w:val="00E67554"/>
    <w:rsid w:val="00E67786"/>
    <w:rsid w:val="00E67DC6"/>
    <w:rsid w:val="00E70212"/>
    <w:rsid w:val="00E72750"/>
    <w:rsid w:val="00E72869"/>
    <w:rsid w:val="00E72C5F"/>
    <w:rsid w:val="00E73202"/>
    <w:rsid w:val="00E734AC"/>
    <w:rsid w:val="00E742BE"/>
    <w:rsid w:val="00E74802"/>
    <w:rsid w:val="00E75475"/>
    <w:rsid w:val="00E75988"/>
    <w:rsid w:val="00E75B1A"/>
    <w:rsid w:val="00E75BB9"/>
    <w:rsid w:val="00E75C03"/>
    <w:rsid w:val="00E7644C"/>
    <w:rsid w:val="00E76911"/>
    <w:rsid w:val="00E779F1"/>
    <w:rsid w:val="00E77C29"/>
    <w:rsid w:val="00E813BD"/>
    <w:rsid w:val="00E81D17"/>
    <w:rsid w:val="00E82191"/>
    <w:rsid w:val="00E82723"/>
    <w:rsid w:val="00E83194"/>
    <w:rsid w:val="00E83590"/>
    <w:rsid w:val="00E84027"/>
    <w:rsid w:val="00E8594F"/>
    <w:rsid w:val="00E8607B"/>
    <w:rsid w:val="00E86142"/>
    <w:rsid w:val="00E870FB"/>
    <w:rsid w:val="00E87192"/>
    <w:rsid w:val="00E87E9B"/>
    <w:rsid w:val="00E904E9"/>
    <w:rsid w:val="00E90F0C"/>
    <w:rsid w:val="00E91B1C"/>
    <w:rsid w:val="00E91E45"/>
    <w:rsid w:val="00E92445"/>
    <w:rsid w:val="00E9267D"/>
    <w:rsid w:val="00E92919"/>
    <w:rsid w:val="00E92B09"/>
    <w:rsid w:val="00E92D2C"/>
    <w:rsid w:val="00E92EB9"/>
    <w:rsid w:val="00E93EEC"/>
    <w:rsid w:val="00E94135"/>
    <w:rsid w:val="00E9507C"/>
    <w:rsid w:val="00E954B7"/>
    <w:rsid w:val="00E95C5F"/>
    <w:rsid w:val="00E963BD"/>
    <w:rsid w:val="00E96EB0"/>
    <w:rsid w:val="00EA01F1"/>
    <w:rsid w:val="00EA2452"/>
    <w:rsid w:val="00EA2FCB"/>
    <w:rsid w:val="00EA354E"/>
    <w:rsid w:val="00EA35C9"/>
    <w:rsid w:val="00EA51F5"/>
    <w:rsid w:val="00EA6177"/>
    <w:rsid w:val="00EA699A"/>
    <w:rsid w:val="00EA72C5"/>
    <w:rsid w:val="00EA784E"/>
    <w:rsid w:val="00EA7B57"/>
    <w:rsid w:val="00EB00FE"/>
    <w:rsid w:val="00EB04F9"/>
    <w:rsid w:val="00EB108C"/>
    <w:rsid w:val="00EB114D"/>
    <w:rsid w:val="00EB1E47"/>
    <w:rsid w:val="00EB1E87"/>
    <w:rsid w:val="00EB3078"/>
    <w:rsid w:val="00EB34F2"/>
    <w:rsid w:val="00EB37AD"/>
    <w:rsid w:val="00EB3D51"/>
    <w:rsid w:val="00EB4344"/>
    <w:rsid w:val="00EB44BB"/>
    <w:rsid w:val="00EB5DAC"/>
    <w:rsid w:val="00EB6124"/>
    <w:rsid w:val="00EB635E"/>
    <w:rsid w:val="00EB6545"/>
    <w:rsid w:val="00EB65AF"/>
    <w:rsid w:val="00EB6712"/>
    <w:rsid w:val="00EB67DA"/>
    <w:rsid w:val="00EB685D"/>
    <w:rsid w:val="00EB695A"/>
    <w:rsid w:val="00EB69A2"/>
    <w:rsid w:val="00EB6B1B"/>
    <w:rsid w:val="00EB6C08"/>
    <w:rsid w:val="00EB73C3"/>
    <w:rsid w:val="00EB77E6"/>
    <w:rsid w:val="00EC070A"/>
    <w:rsid w:val="00EC0EEF"/>
    <w:rsid w:val="00EC0F0C"/>
    <w:rsid w:val="00EC1588"/>
    <w:rsid w:val="00EC15FC"/>
    <w:rsid w:val="00EC1642"/>
    <w:rsid w:val="00EC1892"/>
    <w:rsid w:val="00EC20E9"/>
    <w:rsid w:val="00EC2733"/>
    <w:rsid w:val="00EC2BCA"/>
    <w:rsid w:val="00EC32A5"/>
    <w:rsid w:val="00EC34FC"/>
    <w:rsid w:val="00EC3566"/>
    <w:rsid w:val="00EC3A56"/>
    <w:rsid w:val="00EC4045"/>
    <w:rsid w:val="00EC4923"/>
    <w:rsid w:val="00EC5090"/>
    <w:rsid w:val="00EC7108"/>
    <w:rsid w:val="00EC749A"/>
    <w:rsid w:val="00EC74C3"/>
    <w:rsid w:val="00EC7836"/>
    <w:rsid w:val="00EC7F2B"/>
    <w:rsid w:val="00ED0180"/>
    <w:rsid w:val="00ED03F9"/>
    <w:rsid w:val="00ED0AE6"/>
    <w:rsid w:val="00ED0CEA"/>
    <w:rsid w:val="00ED0D40"/>
    <w:rsid w:val="00ED2146"/>
    <w:rsid w:val="00ED2468"/>
    <w:rsid w:val="00ED3152"/>
    <w:rsid w:val="00ED3550"/>
    <w:rsid w:val="00ED37D0"/>
    <w:rsid w:val="00ED50CE"/>
    <w:rsid w:val="00ED5AEB"/>
    <w:rsid w:val="00ED636F"/>
    <w:rsid w:val="00ED6F6E"/>
    <w:rsid w:val="00ED7A68"/>
    <w:rsid w:val="00EE010D"/>
    <w:rsid w:val="00EE05F3"/>
    <w:rsid w:val="00EE067C"/>
    <w:rsid w:val="00EE0CFA"/>
    <w:rsid w:val="00EE10E7"/>
    <w:rsid w:val="00EE13F3"/>
    <w:rsid w:val="00EE17FE"/>
    <w:rsid w:val="00EE18F1"/>
    <w:rsid w:val="00EE1955"/>
    <w:rsid w:val="00EE2668"/>
    <w:rsid w:val="00EE3540"/>
    <w:rsid w:val="00EE4050"/>
    <w:rsid w:val="00EE45EE"/>
    <w:rsid w:val="00EE5A65"/>
    <w:rsid w:val="00EE60F8"/>
    <w:rsid w:val="00EE631A"/>
    <w:rsid w:val="00EE6B64"/>
    <w:rsid w:val="00EE7C72"/>
    <w:rsid w:val="00EE7D67"/>
    <w:rsid w:val="00EF002A"/>
    <w:rsid w:val="00EF0C82"/>
    <w:rsid w:val="00EF0E82"/>
    <w:rsid w:val="00EF19BD"/>
    <w:rsid w:val="00EF2569"/>
    <w:rsid w:val="00EF2D7D"/>
    <w:rsid w:val="00EF4B1C"/>
    <w:rsid w:val="00EF5047"/>
    <w:rsid w:val="00EF556E"/>
    <w:rsid w:val="00EF6706"/>
    <w:rsid w:val="00EF678C"/>
    <w:rsid w:val="00EF7826"/>
    <w:rsid w:val="00F001CA"/>
    <w:rsid w:val="00F0036D"/>
    <w:rsid w:val="00F0126A"/>
    <w:rsid w:val="00F02677"/>
    <w:rsid w:val="00F02EFC"/>
    <w:rsid w:val="00F0412F"/>
    <w:rsid w:val="00F0479A"/>
    <w:rsid w:val="00F04D46"/>
    <w:rsid w:val="00F0517B"/>
    <w:rsid w:val="00F05CD3"/>
    <w:rsid w:val="00F05F16"/>
    <w:rsid w:val="00F06CB7"/>
    <w:rsid w:val="00F06F58"/>
    <w:rsid w:val="00F0746F"/>
    <w:rsid w:val="00F07BD8"/>
    <w:rsid w:val="00F10C20"/>
    <w:rsid w:val="00F11249"/>
    <w:rsid w:val="00F11C69"/>
    <w:rsid w:val="00F1232E"/>
    <w:rsid w:val="00F1356E"/>
    <w:rsid w:val="00F13F1B"/>
    <w:rsid w:val="00F14058"/>
    <w:rsid w:val="00F150B7"/>
    <w:rsid w:val="00F151A8"/>
    <w:rsid w:val="00F16EEA"/>
    <w:rsid w:val="00F174EC"/>
    <w:rsid w:val="00F2098C"/>
    <w:rsid w:val="00F20A4D"/>
    <w:rsid w:val="00F20AD5"/>
    <w:rsid w:val="00F20D3A"/>
    <w:rsid w:val="00F211AB"/>
    <w:rsid w:val="00F215CC"/>
    <w:rsid w:val="00F21E26"/>
    <w:rsid w:val="00F22E04"/>
    <w:rsid w:val="00F2303F"/>
    <w:rsid w:val="00F239C4"/>
    <w:rsid w:val="00F25016"/>
    <w:rsid w:val="00F252F9"/>
    <w:rsid w:val="00F25C46"/>
    <w:rsid w:val="00F26372"/>
    <w:rsid w:val="00F26960"/>
    <w:rsid w:val="00F26F82"/>
    <w:rsid w:val="00F27913"/>
    <w:rsid w:val="00F27EF3"/>
    <w:rsid w:val="00F30BDA"/>
    <w:rsid w:val="00F30C41"/>
    <w:rsid w:val="00F30EEA"/>
    <w:rsid w:val="00F3120E"/>
    <w:rsid w:val="00F31955"/>
    <w:rsid w:val="00F32175"/>
    <w:rsid w:val="00F321C8"/>
    <w:rsid w:val="00F3268B"/>
    <w:rsid w:val="00F327E4"/>
    <w:rsid w:val="00F32BA5"/>
    <w:rsid w:val="00F3330C"/>
    <w:rsid w:val="00F33752"/>
    <w:rsid w:val="00F33D01"/>
    <w:rsid w:val="00F3609D"/>
    <w:rsid w:val="00F3644B"/>
    <w:rsid w:val="00F37F70"/>
    <w:rsid w:val="00F415B9"/>
    <w:rsid w:val="00F419AB"/>
    <w:rsid w:val="00F41E78"/>
    <w:rsid w:val="00F41E8C"/>
    <w:rsid w:val="00F41F23"/>
    <w:rsid w:val="00F42083"/>
    <w:rsid w:val="00F420DA"/>
    <w:rsid w:val="00F429B2"/>
    <w:rsid w:val="00F42E10"/>
    <w:rsid w:val="00F42EDB"/>
    <w:rsid w:val="00F42F49"/>
    <w:rsid w:val="00F4320A"/>
    <w:rsid w:val="00F44CCD"/>
    <w:rsid w:val="00F44D4E"/>
    <w:rsid w:val="00F44ECD"/>
    <w:rsid w:val="00F454FB"/>
    <w:rsid w:val="00F45F6F"/>
    <w:rsid w:val="00F460A6"/>
    <w:rsid w:val="00F463A4"/>
    <w:rsid w:val="00F46B0E"/>
    <w:rsid w:val="00F46B48"/>
    <w:rsid w:val="00F46BAE"/>
    <w:rsid w:val="00F47693"/>
    <w:rsid w:val="00F47E6E"/>
    <w:rsid w:val="00F50011"/>
    <w:rsid w:val="00F50093"/>
    <w:rsid w:val="00F50FA6"/>
    <w:rsid w:val="00F51C0D"/>
    <w:rsid w:val="00F51D4B"/>
    <w:rsid w:val="00F530EA"/>
    <w:rsid w:val="00F53750"/>
    <w:rsid w:val="00F538C1"/>
    <w:rsid w:val="00F5394F"/>
    <w:rsid w:val="00F53954"/>
    <w:rsid w:val="00F54732"/>
    <w:rsid w:val="00F54C6A"/>
    <w:rsid w:val="00F551BA"/>
    <w:rsid w:val="00F55B8C"/>
    <w:rsid w:val="00F55CDA"/>
    <w:rsid w:val="00F55FE3"/>
    <w:rsid w:val="00F56785"/>
    <w:rsid w:val="00F567D5"/>
    <w:rsid w:val="00F56846"/>
    <w:rsid w:val="00F56888"/>
    <w:rsid w:val="00F569EA"/>
    <w:rsid w:val="00F56E07"/>
    <w:rsid w:val="00F576BF"/>
    <w:rsid w:val="00F57E2B"/>
    <w:rsid w:val="00F61565"/>
    <w:rsid w:val="00F61657"/>
    <w:rsid w:val="00F61DB4"/>
    <w:rsid w:val="00F61FB9"/>
    <w:rsid w:val="00F62650"/>
    <w:rsid w:val="00F62F02"/>
    <w:rsid w:val="00F637B1"/>
    <w:rsid w:val="00F643E6"/>
    <w:rsid w:val="00F644D8"/>
    <w:rsid w:val="00F6515F"/>
    <w:rsid w:val="00F6519C"/>
    <w:rsid w:val="00F651E6"/>
    <w:rsid w:val="00F66DCD"/>
    <w:rsid w:val="00F6786C"/>
    <w:rsid w:val="00F70181"/>
    <w:rsid w:val="00F70799"/>
    <w:rsid w:val="00F70A6D"/>
    <w:rsid w:val="00F70B41"/>
    <w:rsid w:val="00F70D55"/>
    <w:rsid w:val="00F7186B"/>
    <w:rsid w:val="00F71885"/>
    <w:rsid w:val="00F71910"/>
    <w:rsid w:val="00F71E23"/>
    <w:rsid w:val="00F71EB3"/>
    <w:rsid w:val="00F71EC8"/>
    <w:rsid w:val="00F724EA"/>
    <w:rsid w:val="00F72657"/>
    <w:rsid w:val="00F726DC"/>
    <w:rsid w:val="00F728EE"/>
    <w:rsid w:val="00F72968"/>
    <w:rsid w:val="00F73A0A"/>
    <w:rsid w:val="00F74198"/>
    <w:rsid w:val="00F747B5"/>
    <w:rsid w:val="00F74B0D"/>
    <w:rsid w:val="00F7558E"/>
    <w:rsid w:val="00F75CDF"/>
    <w:rsid w:val="00F75F69"/>
    <w:rsid w:val="00F75FE5"/>
    <w:rsid w:val="00F760E6"/>
    <w:rsid w:val="00F8002B"/>
    <w:rsid w:val="00F80FC8"/>
    <w:rsid w:val="00F8132B"/>
    <w:rsid w:val="00F81CD5"/>
    <w:rsid w:val="00F8256D"/>
    <w:rsid w:val="00F83977"/>
    <w:rsid w:val="00F83AA7"/>
    <w:rsid w:val="00F83D06"/>
    <w:rsid w:val="00F84839"/>
    <w:rsid w:val="00F86582"/>
    <w:rsid w:val="00F86CDD"/>
    <w:rsid w:val="00F87168"/>
    <w:rsid w:val="00F8779B"/>
    <w:rsid w:val="00F901CA"/>
    <w:rsid w:val="00F90825"/>
    <w:rsid w:val="00F90E8A"/>
    <w:rsid w:val="00F91DF0"/>
    <w:rsid w:val="00F91FD7"/>
    <w:rsid w:val="00F932A3"/>
    <w:rsid w:val="00F93DAC"/>
    <w:rsid w:val="00F943F6"/>
    <w:rsid w:val="00F944F4"/>
    <w:rsid w:val="00F94655"/>
    <w:rsid w:val="00F9531E"/>
    <w:rsid w:val="00F955CC"/>
    <w:rsid w:val="00F95766"/>
    <w:rsid w:val="00F95B0C"/>
    <w:rsid w:val="00F9721F"/>
    <w:rsid w:val="00F9779A"/>
    <w:rsid w:val="00F97B17"/>
    <w:rsid w:val="00FA04CA"/>
    <w:rsid w:val="00FA1739"/>
    <w:rsid w:val="00FA250A"/>
    <w:rsid w:val="00FA2526"/>
    <w:rsid w:val="00FA32DE"/>
    <w:rsid w:val="00FA3B99"/>
    <w:rsid w:val="00FA4025"/>
    <w:rsid w:val="00FA614C"/>
    <w:rsid w:val="00FA6CE6"/>
    <w:rsid w:val="00FA793C"/>
    <w:rsid w:val="00FA7B67"/>
    <w:rsid w:val="00FB11BC"/>
    <w:rsid w:val="00FB182C"/>
    <w:rsid w:val="00FB30A5"/>
    <w:rsid w:val="00FB3269"/>
    <w:rsid w:val="00FB4E89"/>
    <w:rsid w:val="00FB57C0"/>
    <w:rsid w:val="00FB652B"/>
    <w:rsid w:val="00FB6A46"/>
    <w:rsid w:val="00FB6AAC"/>
    <w:rsid w:val="00FB70B1"/>
    <w:rsid w:val="00FB7113"/>
    <w:rsid w:val="00FB718A"/>
    <w:rsid w:val="00FB7286"/>
    <w:rsid w:val="00FB794C"/>
    <w:rsid w:val="00FB7976"/>
    <w:rsid w:val="00FC06B0"/>
    <w:rsid w:val="00FC0EE8"/>
    <w:rsid w:val="00FC1E01"/>
    <w:rsid w:val="00FC3371"/>
    <w:rsid w:val="00FC3E34"/>
    <w:rsid w:val="00FC3FE5"/>
    <w:rsid w:val="00FC4785"/>
    <w:rsid w:val="00FC4E8D"/>
    <w:rsid w:val="00FC5FEC"/>
    <w:rsid w:val="00FC7C85"/>
    <w:rsid w:val="00FC7CD6"/>
    <w:rsid w:val="00FD0716"/>
    <w:rsid w:val="00FD0C5E"/>
    <w:rsid w:val="00FD1DA8"/>
    <w:rsid w:val="00FD2013"/>
    <w:rsid w:val="00FD22F4"/>
    <w:rsid w:val="00FD2A44"/>
    <w:rsid w:val="00FD2BA5"/>
    <w:rsid w:val="00FD2FE3"/>
    <w:rsid w:val="00FD3AFD"/>
    <w:rsid w:val="00FD44E3"/>
    <w:rsid w:val="00FD5995"/>
    <w:rsid w:val="00FD6009"/>
    <w:rsid w:val="00FD6A23"/>
    <w:rsid w:val="00FD6B16"/>
    <w:rsid w:val="00FD74A9"/>
    <w:rsid w:val="00FE08F9"/>
    <w:rsid w:val="00FE1526"/>
    <w:rsid w:val="00FE1B2F"/>
    <w:rsid w:val="00FE1F73"/>
    <w:rsid w:val="00FE278A"/>
    <w:rsid w:val="00FE3F5A"/>
    <w:rsid w:val="00FE6082"/>
    <w:rsid w:val="00FE65CC"/>
    <w:rsid w:val="00FE6DE2"/>
    <w:rsid w:val="00FE6F41"/>
    <w:rsid w:val="00FE75F6"/>
    <w:rsid w:val="00FE7769"/>
    <w:rsid w:val="00FF0193"/>
    <w:rsid w:val="00FF0334"/>
    <w:rsid w:val="00FF15BF"/>
    <w:rsid w:val="00FF2686"/>
    <w:rsid w:val="00FF3740"/>
    <w:rsid w:val="00FF3D7D"/>
    <w:rsid w:val="00FF431C"/>
    <w:rsid w:val="00FF4E48"/>
    <w:rsid w:val="00FF5CFB"/>
    <w:rsid w:val="00FF60AC"/>
    <w:rsid w:val="00FF6D3F"/>
    <w:rsid w:val="00FF71EB"/>
    <w:rsid w:val="00FF72CE"/>
    <w:rsid w:val="00FF76D9"/>
    <w:rsid w:val="00FF7E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3106A"/>
    <w:pPr>
      <w:ind w:left="1080"/>
    </w:pPr>
    <w:rPr>
      <w:rFonts w:ascii="Arial" w:hAnsi="Arial"/>
      <w:spacing w:val="-5"/>
      <w:lang w:eastAsia="en-US"/>
    </w:rPr>
  </w:style>
  <w:style w:type="paragraph" w:styleId="Titre1">
    <w:name w:val="heading 1"/>
    <w:basedOn w:val="TitreBase"/>
    <w:next w:val="Corpsdetexte"/>
    <w:link w:val="Titre1Car"/>
    <w:uiPriority w:val="99"/>
    <w:qFormat/>
    <w:rsid w:val="007C4F2B"/>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Cambria" w:hAnsi="Cambria"/>
      <w:b/>
      <w:bCs/>
      <w:spacing w:val="-5"/>
      <w:kern w:val="32"/>
      <w:sz w:val="32"/>
      <w:szCs w:val="32"/>
    </w:rPr>
  </w:style>
  <w:style w:type="paragraph" w:styleId="Titre2">
    <w:name w:val="heading 2"/>
    <w:basedOn w:val="TitreBase"/>
    <w:next w:val="Corpsdetexte"/>
    <w:link w:val="Titre2Car"/>
    <w:uiPriority w:val="99"/>
    <w:qFormat/>
    <w:rsid w:val="007C4F2B"/>
    <w:pPr>
      <w:spacing w:before="0" w:after="240" w:line="240" w:lineRule="atLeast"/>
      <w:ind w:left="0"/>
      <w:outlineLvl w:val="1"/>
    </w:pPr>
    <w:rPr>
      <w:rFonts w:ascii="Cambria" w:hAnsi="Cambria"/>
      <w:b/>
      <w:bCs/>
      <w:i/>
      <w:iCs/>
      <w:spacing w:val="-5"/>
      <w:kern w:val="0"/>
      <w:sz w:val="28"/>
      <w:szCs w:val="28"/>
    </w:rPr>
  </w:style>
  <w:style w:type="paragraph" w:styleId="Titre3">
    <w:name w:val="heading 3"/>
    <w:basedOn w:val="TitreBase"/>
    <w:next w:val="Corpsdetexte"/>
    <w:link w:val="Titre3Car"/>
    <w:uiPriority w:val="99"/>
    <w:qFormat/>
    <w:rsid w:val="007C4F2B"/>
    <w:pPr>
      <w:spacing w:before="0" w:after="240" w:line="240" w:lineRule="atLeast"/>
      <w:outlineLvl w:val="2"/>
    </w:pPr>
    <w:rPr>
      <w:rFonts w:ascii="Cambria" w:hAnsi="Cambria"/>
      <w:b/>
      <w:bCs/>
      <w:spacing w:val="-5"/>
      <w:kern w:val="0"/>
      <w:sz w:val="26"/>
      <w:szCs w:val="26"/>
    </w:rPr>
  </w:style>
  <w:style w:type="paragraph" w:styleId="Titre4">
    <w:name w:val="heading 4"/>
    <w:basedOn w:val="TitreBase"/>
    <w:next w:val="Corpsdetexte"/>
    <w:link w:val="Titre4Car"/>
    <w:uiPriority w:val="99"/>
    <w:qFormat/>
    <w:rsid w:val="007C4F2B"/>
    <w:pPr>
      <w:spacing w:before="0" w:after="240" w:line="240" w:lineRule="atLeast"/>
      <w:outlineLvl w:val="3"/>
    </w:pPr>
    <w:rPr>
      <w:rFonts w:ascii="Calibri" w:hAnsi="Calibri"/>
      <w:b/>
      <w:bCs/>
      <w:spacing w:val="-5"/>
      <w:kern w:val="0"/>
      <w:sz w:val="28"/>
      <w:szCs w:val="28"/>
    </w:rPr>
  </w:style>
  <w:style w:type="paragraph" w:styleId="Titre5">
    <w:name w:val="heading 5"/>
    <w:basedOn w:val="TitreBase"/>
    <w:next w:val="Corpsdetexte"/>
    <w:link w:val="Titre5Car"/>
    <w:uiPriority w:val="99"/>
    <w:qFormat/>
    <w:rsid w:val="007C4F2B"/>
    <w:pPr>
      <w:spacing w:before="0" w:line="240" w:lineRule="atLeast"/>
      <w:ind w:left="1440"/>
      <w:outlineLvl w:val="4"/>
    </w:pPr>
    <w:rPr>
      <w:rFonts w:ascii="Calibri" w:hAnsi="Calibri"/>
      <w:b/>
      <w:bCs/>
      <w:i/>
      <w:iCs/>
      <w:spacing w:val="-5"/>
      <w:kern w:val="0"/>
      <w:sz w:val="26"/>
      <w:szCs w:val="26"/>
    </w:rPr>
  </w:style>
  <w:style w:type="paragraph" w:styleId="Titre6">
    <w:name w:val="heading 6"/>
    <w:basedOn w:val="TitreBase"/>
    <w:next w:val="Corpsdetexte"/>
    <w:link w:val="Titre6Car"/>
    <w:uiPriority w:val="99"/>
    <w:qFormat/>
    <w:rsid w:val="007C4F2B"/>
    <w:pPr>
      <w:ind w:left="1440"/>
      <w:outlineLvl w:val="5"/>
    </w:pPr>
    <w:rPr>
      <w:rFonts w:ascii="Calibri" w:hAnsi="Calibri"/>
      <w:b/>
      <w:bCs/>
      <w:spacing w:val="-5"/>
      <w:kern w:val="0"/>
      <w:sz w:val="20"/>
    </w:rPr>
  </w:style>
  <w:style w:type="paragraph" w:styleId="Titre7">
    <w:name w:val="heading 7"/>
    <w:basedOn w:val="TitreBase"/>
    <w:next w:val="Corpsdetexte"/>
    <w:link w:val="Titre7Car"/>
    <w:uiPriority w:val="99"/>
    <w:qFormat/>
    <w:rsid w:val="007C4F2B"/>
    <w:pPr>
      <w:outlineLvl w:val="6"/>
    </w:pPr>
    <w:rPr>
      <w:rFonts w:ascii="Calibri" w:hAnsi="Calibri"/>
      <w:spacing w:val="-5"/>
      <w:kern w:val="0"/>
      <w:sz w:val="24"/>
      <w:szCs w:val="24"/>
    </w:rPr>
  </w:style>
  <w:style w:type="paragraph" w:styleId="Titre8">
    <w:name w:val="heading 8"/>
    <w:basedOn w:val="TitreBase"/>
    <w:next w:val="Corpsdetexte"/>
    <w:link w:val="Titre8Car"/>
    <w:uiPriority w:val="99"/>
    <w:qFormat/>
    <w:rsid w:val="007C4F2B"/>
    <w:pPr>
      <w:outlineLvl w:val="7"/>
    </w:pPr>
    <w:rPr>
      <w:rFonts w:ascii="Calibri" w:hAnsi="Calibri"/>
      <w:i/>
      <w:iCs/>
      <w:spacing w:val="-5"/>
      <w:kern w:val="0"/>
      <w:sz w:val="24"/>
      <w:szCs w:val="24"/>
    </w:rPr>
  </w:style>
  <w:style w:type="paragraph" w:styleId="Titre9">
    <w:name w:val="heading 9"/>
    <w:basedOn w:val="TitreBase"/>
    <w:next w:val="Corpsdetexte"/>
    <w:link w:val="Titre9Car"/>
    <w:uiPriority w:val="99"/>
    <w:qFormat/>
    <w:rsid w:val="007C4F2B"/>
    <w:pPr>
      <w:outlineLvl w:val="8"/>
    </w:pPr>
    <w:rPr>
      <w:rFonts w:ascii="Cambria" w:hAnsi="Cambria"/>
      <w:spacing w:val="-5"/>
      <w:kern w:val="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593819"/>
    <w:rPr>
      <w:rFonts w:ascii="Cambria" w:hAnsi="Cambria" w:cs="Times New Roman"/>
      <w:b/>
      <w:bCs/>
      <w:spacing w:val="-5"/>
      <w:kern w:val="32"/>
      <w:sz w:val="32"/>
      <w:szCs w:val="32"/>
      <w:lang w:eastAsia="en-US"/>
    </w:rPr>
  </w:style>
  <w:style w:type="character" w:customStyle="1" w:styleId="Titre2Car">
    <w:name w:val="Titre 2 Car"/>
    <w:link w:val="Titre2"/>
    <w:uiPriority w:val="99"/>
    <w:semiHidden/>
    <w:locked/>
    <w:rsid w:val="00593819"/>
    <w:rPr>
      <w:rFonts w:ascii="Cambria" w:hAnsi="Cambria" w:cs="Times New Roman"/>
      <w:b/>
      <w:bCs/>
      <w:i/>
      <w:iCs/>
      <w:spacing w:val="-5"/>
      <w:sz w:val="28"/>
      <w:szCs w:val="28"/>
      <w:lang w:eastAsia="en-US"/>
    </w:rPr>
  </w:style>
  <w:style w:type="character" w:customStyle="1" w:styleId="Titre3Car">
    <w:name w:val="Titre 3 Car"/>
    <w:link w:val="Titre3"/>
    <w:uiPriority w:val="99"/>
    <w:semiHidden/>
    <w:locked/>
    <w:rsid w:val="00593819"/>
    <w:rPr>
      <w:rFonts w:ascii="Cambria" w:hAnsi="Cambria" w:cs="Times New Roman"/>
      <w:b/>
      <w:bCs/>
      <w:spacing w:val="-5"/>
      <w:sz w:val="26"/>
      <w:szCs w:val="26"/>
      <w:lang w:eastAsia="en-US"/>
    </w:rPr>
  </w:style>
  <w:style w:type="character" w:customStyle="1" w:styleId="Titre4Car">
    <w:name w:val="Titre 4 Car"/>
    <w:link w:val="Titre4"/>
    <w:uiPriority w:val="99"/>
    <w:semiHidden/>
    <w:locked/>
    <w:rsid w:val="00593819"/>
    <w:rPr>
      <w:rFonts w:ascii="Calibri" w:hAnsi="Calibri" w:cs="Arial"/>
      <w:b/>
      <w:bCs/>
      <w:spacing w:val="-5"/>
      <w:sz w:val="28"/>
      <w:szCs w:val="28"/>
      <w:lang w:eastAsia="en-US"/>
    </w:rPr>
  </w:style>
  <w:style w:type="character" w:customStyle="1" w:styleId="Titre5Car">
    <w:name w:val="Titre 5 Car"/>
    <w:link w:val="Titre5"/>
    <w:uiPriority w:val="99"/>
    <w:semiHidden/>
    <w:locked/>
    <w:rsid w:val="00593819"/>
    <w:rPr>
      <w:rFonts w:ascii="Calibri" w:hAnsi="Calibri" w:cs="Arial"/>
      <w:b/>
      <w:bCs/>
      <w:i/>
      <w:iCs/>
      <w:spacing w:val="-5"/>
      <w:sz w:val="26"/>
      <w:szCs w:val="26"/>
      <w:lang w:eastAsia="en-US"/>
    </w:rPr>
  </w:style>
  <w:style w:type="character" w:customStyle="1" w:styleId="Titre6Car">
    <w:name w:val="Titre 6 Car"/>
    <w:link w:val="Titre6"/>
    <w:uiPriority w:val="99"/>
    <w:semiHidden/>
    <w:locked/>
    <w:rsid w:val="00593819"/>
    <w:rPr>
      <w:rFonts w:ascii="Calibri" w:hAnsi="Calibri" w:cs="Arial"/>
      <w:b/>
      <w:bCs/>
      <w:spacing w:val="-5"/>
      <w:lang w:eastAsia="en-US"/>
    </w:rPr>
  </w:style>
  <w:style w:type="character" w:customStyle="1" w:styleId="Titre7Car">
    <w:name w:val="Titre 7 Car"/>
    <w:link w:val="Titre7"/>
    <w:uiPriority w:val="99"/>
    <w:semiHidden/>
    <w:locked/>
    <w:rsid w:val="00593819"/>
    <w:rPr>
      <w:rFonts w:ascii="Calibri" w:hAnsi="Calibri" w:cs="Arial"/>
      <w:spacing w:val="-5"/>
      <w:sz w:val="24"/>
      <w:szCs w:val="24"/>
      <w:lang w:eastAsia="en-US"/>
    </w:rPr>
  </w:style>
  <w:style w:type="character" w:customStyle="1" w:styleId="Titre8Car">
    <w:name w:val="Titre 8 Car"/>
    <w:link w:val="Titre8"/>
    <w:uiPriority w:val="99"/>
    <w:semiHidden/>
    <w:locked/>
    <w:rsid w:val="00593819"/>
    <w:rPr>
      <w:rFonts w:ascii="Calibri" w:hAnsi="Calibri" w:cs="Arial"/>
      <w:i/>
      <w:iCs/>
      <w:spacing w:val="-5"/>
      <w:sz w:val="24"/>
      <w:szCs w:val="24"/>
      <w:lang w:eastAsia="en-US"/>
    </w:rPr>
  </w:style>
  <w:style w:type="character" w:customStyle="1" w:styleId="Titre9Car">
    <w:name w:val="Titre 9 Car"/>
    <w:link w:val="Titre9"/>
    <w:uiPriority w:val="99"/>
    <w:semiHidden/>
    <w:locked/>
    <w:rsid w:val="00593819"/>
    <w:rPr>
      <w:rFonts w:ascii="Cambria" w:hAnsi="Cambria" w:cs="Times New Roman"/>
      <w:spacing w:val="-5"/>
      <w:lang w:eastAsia="en-US"/>
    </w:rPr>
  </w:style>
  <w:style w:type="paragraph" w:customStyle="1" w:styleId="TitreBase">
    <w:name w:val="Titre (Base)"/>
    <w:basedOn w:val="Normal"/>
    <w:next w:val="Corpsdetexte"/>
    <w:uiPriority w:val="99"/>
    <w:rsid w:val="007C4F2B"/>
    <w:pPr>
      <w:keepNext/>
      <w:keepLines/>
      <w:spacing w:before="140" w:line="220" w:lineRule="atLeast"/>
    </w:pPr>
    <w:rPr>
      <w:spacing w:val="-4"/>
      <w:kern w:val="28"/>
      <w:sz w:val="22"/>
    </w:rPr>
  </w:style>
  <w:style w:type="paragraph" w:styleId="Corpsdetexte">
    <w:name w:val="Body Text"/>
    <w:basedOn w:val="Normal"/>
    <w:link w:val="CorpsdetexteCar1"/>
    <w:uiPriority w:val="99"/>
    <w:rsid w:val="007C4F2B"/>
    <w:pPr>
      <w:spacing w:after="240" w:line="240" w:lineRule="atLeast"/>
      <w:jc w:val="both"/>
    </w:pPr>
  </w:style>
  <w:style w:type="character" w:customStyle="1" w:styleId="CorpsdetexteCar1">
    <w:name w:val="Corps de texte Car1"/>
    <w:link w:val="Corpsdetexte"/>
    <w:uiPriority w:val="99"/>
    <w:semiHidden/>
    <w:locked/>
    <w:rsid w:val="00593819"/>
    <w:rPr>
      <w:rFonts w:ascii="Arial" w:hAnsi="Arial" w:cs="Times New Roman"/>
      <w:spacing w:val="-5"/>
      <w:sz w:val="20"/>
      <w:szCs w:val="20"/>
      <w:lang w:eastAsia="en-US"/>
    </w:rPr>
  </w:style>
  <w:style w:type="paragraph" w:customStyle="1" w:styleId="Blocdecitation">
    <w:name w:val="Bloc de citation"/>
    <w:basedOn w:val="Normal"/>
    <w:uiPriority w:val="99"/>
    <w:rsid w:val="009D2244"/>
    <w:pPr>
      <w:pBdr>
        <w:top w:val="single" w:sz="12" w:space="12" w:color="FFFFFF"/>
        <w:left w:val="single" w:sz="6" w:space="12" w:color="FFFFFF"/>
        <w:bottom w:val="single" w:sz="6" w:space="12" w:color="FFFFFF"/>
        <w:right w:val="single" w:sz="6" w:space="12" w:color="FFFFFF"/>
      </w:pBdr>
      <w:shd w:val="solid" w:color="C0C0C0" w:fill="D9D9D9"/>
      <w:spacing w:after="240" w:line="220" w:lineRule="atLeast"/>
      <w:ind w:left="1368" w:right="240"/>
      <w:jc w:val="both"/>
    </w:pPr>
    <w:rPr>
      <w:rFonts w:ascii="Arial Narrow" w:hAnsi="Arial Narrow"/>
    </w:rPr>
  </w:style>
  <w:style w:type="paragraph" w:styleId="Retraitcorpsdetexte">
    <w:name w:val="Body Text Indent"/>
    <w:basedOn w:val="Corpsdetexte"/>
    <w:link w:val="RetraitcorpsdetexteCar"/>
    <w:uiPriority w:val="99"/>
    <w:rsid w:val="007C4F2B"/>
    <w:pPr>
      <w:ind w:left="1440"/>
    </w:pPr>
  </w:style>
  <w:style w:type="character" w:customStyle="1" w:styleId="RetraitcorpsdetexteCar">
    <w:name w:val="Retrait corps de texte Car"/>
    <w:link w:val="Retraitcorpsdetexte"/>
    <w:uiPriority w:val="99"/>
    <w:semiHidden/>
    <w:locked/>
    <w:rsid w:val="00593819"/>
    <w:rPr>
      <w:rFonts w:ascii="Arial" w:hAnsi="Arial" w:cs="Times New Roman"/>
      <w:spacing w:val="-5"/>
      <w:sz w:val="20"/>
      <w:szCs w:val="20"/>
      <w:lang w:eastAsia="en-US"/>
    </w:rPr>
  </w:style>
  <w:style w:type="paragraph" w:customStyle="1" w:styleId="Corpsdetextesolidaire">
    <w:name w:val="Corps de texte solidaire"/>
    <w:basedOn w:val="Corpsdetexte"/>
    <w:uiPriority w:val="99"/>
    <w:rsid w:val="007C4F2B"/>
    <w:pPr>
      <w:keepNext/>
    </w:pPr>
  </w:style>
  <w:style w:type="paragraph" w:customStyle="1" w:styleId="Image">
    <w:name w:val="Image"/>
    <w:basedOn w:val="Normal"/>
    <w:next w:val="Lgende"/>
    <w:uiPriority w:val="99"/>
    <w:rsid w:val="007C4F2B"/>
    <w:pPr>
      <w:keepNext/>
    </w:pPr>
  </w:style>
  <w:style w:type="paragraph" w:styleId="Lgende">
    <w:name w:val="caption"/>
    <w:basedOn w:val="Image"/>
    <w:next w:val="Corpsdetexte"/>
    <w:uiPriority w:val="99"/>
    <w:qFormat/>
    <w:rsid w:val="007C4F2B"/>
    <w:pPr>
      <w:spacing w:before="60" w:after="240" w:line="220" w:lineRule="atLeast"/>
      <w:ind w:left="1920" w:hanging="120"/>
    </w:pPr>
    <w:rPr>
      <w:rFonts w:ascii="Arial Narrow" w:hAnsi="Arial Narrow"/>
      <w:spacing w:val="0"/>
      <w:sz w:val="18"/>
    </w:rPr>
  </w:style>
  <w:style w:type="paragraph" w:customStyle="1" w:styleId="Partietiquette">
    <w:name w:val="Partie (étiquette)"/>
    <w:basedOn w:val="Normal"/>
    <w:uiPriority w:val="99"/>
    <w:rsid w:val="007C4F2B"/>
    <w:pPr>
      <w:shd w:val="solid" w:color="auto" w:fill="auto"/>
      <w:spacing w:line="360" w:lineRule="exact"/>
      <w:ind w:left="0"/>
      <w:jc w:val="center"/>
    </w:pPr>
    <w:rPr>
      <w:color w:val="FFFFFF"/>
      <w:spacing w:val="-16"/>
      <w:sz w:val="26"/>
    </w:rPr>
  </w:style>
  <w:style w:type="paragraph" w:customStyle="1" w:styleId="Partietitre">
    <w:name w:val="Partie (titre)"/>
    <w:basedOn w:val="Normal"/>
    <w:uiPriority w:val="99"/>
    <w:rsid w:val="007C4F2B"/>
    <w:pPr>
      <w:shd w:val="solid" w:color="auto" w:fill="auto"/>
      <w:spacing w:line="660" w:lineRule="exact"/>
      <w:ind w:left="0"/>
      <w:jc w:val="center"/>
    </w:pPr>
    <w:rPr>
      <w:rFonts w:ascii="Arial Black" w:hAnsi="Arial Black"/>
      <w:color w:val="FFFFFF"/>
      <w:spacing w:val="-40"/>
      <w:sz w:val="84"/>
    </w:rPr>
  </w:style>
  <w:style w:type="paragraph" w:styleId="Titre">
    <w:name w:val="Title"/>
    <w:basedOn w:val="TitreBase"/>
    <w:next w:val="Sous-titre"/>
    <w:link w:val="TitreCar"/>
    <w:uiPriority w:val="99"/>
    <w:qFormat/>
    <w:rsid w:val="007C4F2B"/>
    <w:pPr>
      <w:pBdr>
        <w:top w:val="single" w:sz="6" w:space="16" w:color="auto"/>
      </w:pBdr>
      <w:spacing w:before="220" w:after="60" w:line="320" w:lineRule="atLeast"/>
      <w:ind w:left="0"/>
    </w:pPr>
    <w:rPr>
      <w:rFonts w:ascii="Arial Black" w:hAnsi="Arial Black"/>
      <w:spacing w:val="-30"/>
      <w:sz w:val="40"/>
    </w:rPr>
  </w:style>
  <w:style w:type="character" w:customStyle="1" w:styleId="TitreCar">
    <w:name w:val="Titre Car"/>
    <w:link w:val="Titre"/>
    <w:uiPriority w:val="99"/>
    <w:locked/>
    <w:rsid w:val="00DE2B3F"/>
    <w:rPr>
      <w:rFonts w:ascii="Arial Black" w:hAnsi="Arial Black" w:cs="Times New Roman"/>
      <w:spacing w:val="-30"/>
      <w:kern w:val="28"/>
      <w:sz w:val="40"/>
      <w:lang w:eastAsia="en-US"/>
    </w:rPr>
  </w:style>
  <w:style w:type="paragraph" w:styleId="Sous-titre">
    <w:name w:val="Subtitle"/>
    <w:basedOn w:val="Titre"/>
    <w:next w:val="Corpsdetexte"/>
    <w:link w:val="Sous-titreCar"/>
    <w:uiPriority w:val="99"/>
    <w:qFormat/>
    <w:rsid w:val="007C4F2B"/>
    <w:pPr>
      <w:pBdr>
        <w:top w:val="none" w:sz="0" w:space="0" w:color="auto"/>
      </w:pBdr>
      <w:spacing w:before="60" w:after="120" w:line="340" w:lineRule="atLeast"/>
    </w:pPr>
    <w:rPr>
      <w:rFonts w:ascii="Cambria" w:hAnsi="Cambria"/>
      <w:spacing w:val="-5"/>
      <w:kern w:val="0"/>
      <w:sz w:val="24"/>
      <w:szCs w:val="24"/>
    </w:rPr>
  </w:style>
  <w:style w:type="character" w:customStyle="1" w:styleId="Sous-titreCar">
    <w:name w:val="Sous-titre Car"/>
    <w:link w:val="Sous-titre"/>
    <w:uiPriority w:val="99"/>
    <w:locked/>
    <w:rsid w:val="00593819"/>
    <w:rPr>
      <w:rFonts w:ascii="Cambria" w:hAnsi="Cambria" w:cs="Times New Roman"/>
      <w:spacing w:val="-5"/>
      <w:sz w:val="24"/>
      <w:szCs w:val="24"/>
      <w:lang w:eastAsia="en-US"/>
    </w:rPr>
  </w:style>
  <w:style w:type="paragraph" w:customStyle="1" w:styleId="Sous-titredechapitre">
    <w:name w:val="Sous-titre de chapitre"/>
    <w:basedOn w:val="Sous-titre"/>
    <w:uiPriority w:val="99"/>
    <w:rsid w:val="007C4F2B"/>
  </w:style>
  <w:style w:type="paragraph" w:customStyle="1" w:styleId="Nomdesocit">
    <w:name w:val="Nom de société"/>
    <w:basedOn w:val="Normal"/>
    <w:uiPriority w:val="99"/>
    <w:rsid w:val="007C4F2B"/>
    <w:pPr>
      <w:keepNext/>
      <w:keepLines/>
      <w:spacing w:line="220" w:lineRule="atLeast"/>
      <w:ind w:left="0"/>
    </w:pPr>
    <w:rPr>
      <w:rFonts w:ascii="Arial Black" w:hAnsi="Arial Black"/>
      <w:spacing w:val="-25"/>
      <w:kern w:val="28"/>
      <w:sz w:val="32"/>
    </w:rPr>
  </w:style>
  <w:style w:type="paragraph" w:customStyle="1" w:styleId="Titredechapitre">
    <w:name w:val="Titre de chapitre"/>
    <w:basedOn w:val="Normal"/>
    <w:uiPriority w:val="99"/>
    <w:rsid w:val="007C4F2B"/>
    <w:pPr>
      <w:spacing w:before="120" w:line="660" w:lineRule="exact"/>
      <w:ind w:left="0"/>
      <w:jc w:val="center"/>
    </w:pPr>
    <w:rPr>
      <w:rFonts w:ascii="Arial Black" w:hAnsi="Arial Black"/>
      <w:color w:val="FFFFFF"/>
      <w:spacing w:val="-40"/>
      <w:sz w:val="84"/>
    </w:rPr>
  </w:style>
  <w:style w:type="character" w:styleId="Marquedecommentaire">
    <w:name w:val="annotation reference"/>
    <w:uiPriority w:val="99"/>
    <w:semiHidden/>
    <w:rsid w:val="007C4F2B"/>
    <w:rPr>
      <w:rFonts w:ascii="Arial" w:hAnsi="Arial" w:cs="Times New Roman"/>
      <w:sz w:val="16"/>
    </w:rPr>
  </w:style>
  <w:style w:type="paragraph" w:customStyle="1" w:styleId="Basenotedebasdepage">
    <w:name w:val="Base note de bas de page"/>
    <w:basedOn w:val="Normal"/>
    <w:uiPriority w:val="99"/>
    <w:rsid w:val="007C4F2B"/>
    <w:pPr>
      <w:keepLines/>
      <w:spacing w:line="200" w:lineRule="atLeast"/>
    </w:pPr>
    <w:rPr>
      <w:sz w:val="16"/>
    </w:rPr>
  </w:style>
  <w:style w:type="paragraph" w:styleId="Commentaire">
    <w:name w:val="annotation text"/>
    <w:basedOn w:val="Basenotedebasdepage"/>
    <w:link w:val="CommentaireCar"/>
    <w:uiPriority w:val="99"/>
    <w:semiHidden/>
    <w:rsid w:val="007C4F2B"/>
    <w:rPr>
      <w:sz w:val="20"/>
    </w:rPr>
  </w:style>
  <w:style w:type="character" w:customStyle="1" w:styleId="CommentaireCar">
    <w:name w:val="Commentaire Car"/>
    <w:link w:val="Commentaire"/>
    <w:uiPriority w:val="99"/>
    <w:semiHidden/>
    <w:locked/>
    <w:rsid w:val="00593819"/>
    <w:rPr>
      <w:rFonts w:ascii="Arial" w:hAnsi="Arial" w:cs="Times New Roman"/>
      <w:spacing w:val="-5"/>
      <w:sz w:val="20"/>
      <w:szCs w:val="20"/>
      <w:lang w:eastAsia="en-US"/>
    </w:rPr>
  </w:style>
  <w:style w:type="paragraph" w:customStyle="1" w:styleId="Tableautexte">
    <w:name w:val="Tableau (texte)"/>
    <w:basedOn w:val="Normal"/>
    <w:uiPriority w:val="99"/>
    <w:rsid w:val="007C4F2B"/>
    <w:pPr>
      <w:spacing w:before="60"/>
      <w:ind w:left="0"/>
    </w:pPr>
    <w:rPr>
      <w:sz w:val="16"/>
    </w:rPr>
  </w:style>
  <w:style w:type="paragraph" w:customStyle="1" w:styleId="TitrePagedegarde">
    <w:name w:val="Titre (Page de garde)"/>
    <w:basedOn w:val="TitreBase"/>
    <w:next w:val="Normal"/>
    <w:uiPriority w:val="99"/>
    <w:rsid w:val="007C4F2B"/>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Intituldocument">
    <w:name w:val="Intitulé document"/>
    <w:basedOn w:val="TitrePagedegarde"/>
    <w:uiPriority w:val="99"/>
    <w:rsid w:val="007C4F2B"/>
  </w:style>
  <w:style w:type="character" w:styleId="Accentuation">
    <w:name w:val="Emphasis"/>
    <w:uiPriority w:val="99"/>
    <w:qFormat/>
    <w:rsid w:val="007C4F2B"/>
    <w:rPr>
      <w:rFonts w:ascii="Arial Black" w:hAnsi="Arial Black" w:cs="Times New Roman"/>
      <w:spacing w:val="-4"/>
      <w:sz w:val="18"/>
    </w:rPr>
  </w:style>
  <w:style w:type="character" w:styleId="Appeldenotedefin">
    <w:name w:val="endnote reference"/>
    <w:uiPriority w:val="99"/>
    <w:semiHidden/>
    <w:rsid w:val="007C4F2B"/>
    <w:rPr>
      <w:rFonts w:cs="Times New Roman"/>
      <w:vertAlign w:val="superscript"/>
    </w:rPr>
  </w:style>
  <w:style w:type="paragraph" w:styleId="Notedefin">
    <w:name w:val="endnote text"/>
    <w:basedOn w:val="Basenotedebasdepage"/>
    <w:link w:val="NotedefinCar"/>
    <w:uiPriority w:val="99"/>
    <w:semiHidden/>
    <w:rsid w:val="007C4F2B"/>
    <w:rPr>
      <w:sz w:val="20"/>
    </w:rPr>
  </w:style>
  <w:style w:type="character" w:customStyle="1" w:styleId="NotedefinCar">
    <w:name w:val="Note de fin Car"/>
    <w:link w:val="Notedefin"/>
    <w:uiPriority w:val="99"/>
    <w:semiHidden/>
    <w:locked/>
    <w:rsid w:val="00593819"/>
    <w:rPr>
      <w:rFonts w:ascii="Arial" w:hAnsi="Arial" w:cs="Times New Roman"/>
      <w:spacing w:val="-5"/>
      <w:sz w:val="20"/>
      <w:szCs w:val="20"/>
      <w:lang w:eastAsia="en-US"/>
    </w:rPr>
  </w:style>
  <w:style w:type="paragraph" w:customStyle="1" w:styleId="Baseen-tte">
    <w:name w:val="Base en-tête"/>
    <w:basedOn w:val="Normal"/>
    <w:uiPriority w:val="99"/>
    <w:rsid w:val="007C4F2B"/>
    <w:pPr>
      <w:keepLines/>
      <w:tabs>
        <w:tab w:val="center" w:pos="4320"/>
        <w:tab w:val="right" w:pos="8640"/>
      </w:tabs>
      <w:spacing w:line="190" w:lineRule="atLeast"/>
    </w:pPr>
    <w:rPr>
      <w:caps/>
      <w:sz w:val="15"/>
    </w:rPr>
  </w:style>
  <w:style w:type="paragraph" w:styleId="Pieddepage">
    <w:name w:val="footer"/>
    <w:basedOn w:val="Baseen-tte"/>
    <w:link w:val="PieddepageCar"/>
    <w:uiPriority w:val="99"/>
    <w:rsid w:val="007C4F2B"/>
  </w:style>
  <w:style w:type="character" w:customStyle="1" w:styleId="PieddepageCar">
    <w:name w:val="Pied de page Car"/>
    <w:link w:val="Pieddepage"/>
    <w:uiPriority w:val="99"/>
    <w:locked/>
    <w:rsid w:val="009B15D4"/>
    <w:rPr>
      <w:rFonts w:ascii="Arial" w:hAnsi="Arial" w:cs="Times New Roman"/>
      <w:caps/>
      <w:spacing w:val="-5"/>
      <w:sz w:val="15"/>
      <w:lang w:eastAsia="en-US"/>
    </w:rPr>
  </w:style>
  <w:style w:type="paragraph" w:customStyle="1" w:styleId="Pieddepagepaire">
    <w:name w:val="Pied de page paire"/>
    <w:basedOn w:val="Pieddepage"/>
    <w:uiPriority w:val="99"/>
    <w:rsid w:val="007C4F2B"/>
    <w:pPr>
      <w:pBdr>
        <w:top w:val="single" w:sz="6" w:space="2" w:color="auto"/>
      </w:pBdr>
      <w:spacing w:before="600"/>
    </w:pPr>
  </w:style>
  <w:style w:type="paragraph" w:customStyle="1" w:styleId="Pieddepagepremire">
    <w:name w:val="Pied de page première"/>
    <w:basedOn w:val="Pieddepage"/>
    <w:uiPriority w:val="99"/>
    <w:rsid w:val="007C4F2B"/>
    <w:pPr>
      <w:pBdr>
        <w:top w:val="single" w:sz="6" w:space="2" w:color="auto"/>
      </w:pBdr>
      <w:spacing w:before="600"/>
    </w:pPr>
  </w:style>
  <w:style w:type="paragraph" w:customStyle="1" w:styleId="Pieddepageimpaire">
    <w:name w:val="Pied de page impaire"/>
    <w:basedOn w:val="Pieddepage"/>
    <w:uiPriority w:val="99"/>
    <w:rsid w:val="007C4F2B"/>
    <w:pPr>
      <w:pBdr>
        <w:top w:val="single" w:sz="6" w:space="2" w:color="auto"/>
      </w:pBdr>
      <w:spacing w:before="600"/>
    </w:pPr>
  </w:style>
  <w:style w:type="character" w:styleId="Appelnotedebasdep">
    <w:name w:val="footnote reference"/>
    <w:uiPriority w:val="99"/>
    <w:semiHidden/>
    <w:rsid w:val="007C4F2B"/>
    <w:rPr>
      <w:rFonts w:cs="Times New Roman"/>
      <w:vertAlign w:val="superscript"/>
    </w:rPr>
  </w:style>
  <w:style w:type="paragraph" w:styleId="Notedebasdepage">
    <w:name w:val="footnote text"/>
    <w:basedOn w:val="Basenotedebasdepage"/>
    <w:link w:val="NotedebasdepageCar"/>
    <w:uiPriority w:val="99"/>
    <w:semiHidden/>
    <w:rsid w:val="007C4F2B"/>
    <w:rPr>
      <w:sz w:val="20"/>
    </w:rPr>
  </w:style>
  <w:style w:type="character" w:customStyle="1" w:styleId="NotedebasdepageCar">
    <w:name w:val="Note de bas de page Car"/>
    <w:link w:val="Notedebasdepage"/>
    <w:uiPriority w:val="99"/>
    <w:semiHidden/>
    <w:locked/>
    <w:rsid w:val="00593819"/>
    <w:rPr>
      <w:rFonts w:ascii="Arial" w:hAnsi="Arial" w:cs="Times New Roman"/>
      <w:spacing w:val="-5"/>
      <w:sz w:val="20"/>
      <w:szCs w:val="20"/>
      <w:lang w:eastAsia="en-US"/>
    </w:rPr>
  </w:style>
  <w:style w:type="paragraph" w:styleId="En-tte">
    <w:name w:val="header"/>
    <w:basedOn w:val="Baseen-tte"/>
    <w:link w:val="En-tteCar"/>
    <w:uiPriority w:val="99"/>
    <w:rsid w:val="007C4F2B"/>
    <w:rPr>
      <w:caps w:val="0"/>
      <w:sz w:val="20"/>
    </w:rPr>
  </w:style>
  <w:style w:type="character" w:customStyle="1" w:styleId="En-tteCar">
    <w:name w:val="En-tête Car"/>
    <w:link w:val="En-tte"/>
    <w:uiPriority w:val="99"/>
    <w:semiHidden/>
    <w:locked/>
    <w:rsid w:val="00593819"/>
    <w:rPr>
      <w:rFonts w:ascii="Arial" w:hAnsi="Arial" w:cs="Times New Roman"/>
      <w:spacing w:val="-5"/>
      <w:sz w:val="20"/>
      <w:szCs w:val="20"/>
      <w:lang w:eastAsia="en-US"/>
    </w:rPr>
  </w:style>
  <w:style w:type="paragraph" w:customStyle="1" w:styleId="En-ttepair">
    <w:name w:val="En-tête pair"/>
    <w:basedOn w:val="En-tte"/>
    <w:uiPriority w:val="99"/>
    <w:rsid w:val="007C4F2B"/>
    <w:pPr>
      <w:pBdr>
        <w:bottom w:val="single" w:sz="6" w:space="1" w:color="auto"/>
      </w:pBdr>
      <w:spacing w:after="600"/>
    </w:pPr>
  </w:style>
  <w:style w:type="paragraph" w:customStyle="1" w:styleId="En-ttepremirepage">
    <w:name w:val="En-tête première page"/>
    <w:basedOn w:val="En-tte"/>
    <w:uiPriority w:val="99"/>
    <w:rsid w:val="007C4F2B"/>
    <w:pPr>
      <w:pBdr>
        <w:top w:val="single" w:sz="6" w:space="2" w:color="auto"/>
      </w:pBdr>
      <w:jc w:val="right"/>
    </w:pPr>
  </w:style>
  <w:style w:type="paragraph" w:customStyle="1" w:styleId="Pieddepageimpair">
    <w:name w:val="Pied de page impair"/>
    <w:basedOn w:val="En-tte"/>
    <w:uiPriority w:val="99"/>
    <w:rsid w:val="007C4F2B"/>
    <w:pPr>
      <w:pBdr>
        <w:bottom w:val="single" w:sz="6" w:space="1" w:color="auto"/>
      </w:pBdr>
      <w:spacing w:after="600"/>
    </w:pPr>
  </w:style>
  <w:style w:type="paragraph" w:customStyle="1" w:styleId="Indexbase">
    <w:name w:val="Index (base)"/>
    <w:basedOn w:val="Normal"/>
    <w:uiPriority w:val="99"/>
    <w:rsid w:val="007C4F2B"/>
    <w:pPr>
      <w:spacing w:line="240" w:lineRule="atLeast"/>
      <w:ind w:left="360" w:hanging="360"/>
    </w:pPr>
    <w:rPr>
      <w:sz w:val="18"/>
    </w:rPr>
  </w:style>
  <w:style w:type="paragraph" w:styleId="Index1">
    <w:name w:val="index 1"/>
    <w:basedOn w:val="Indexbase"/>
    <w:autoRedefine/>
    <w:uiPriority w:val="99"/>
    <w:semiHidden/>
    <w:rsid w:val="007C4F2B"/>
  </w:style>
  <w:style w:type="paragraph" w:styleId="Index2">
    <w:name w:val="index 2"/>
    <w:basedOn w:val="Indexbase"/>
    <w:autoRedefine/>
    <w:uiPriority w:val="99"/>
    <w:semiHidden/>
    <w:rsid w:val="007C4F2B"/>
    <w:pPr>
      <w:spacing w:line="240" w:lineRule="auto"/>
      <w:ind w:left="720"/>
    </w:pPr>
  </w:style>
  <w:style w:type="paragraph" w:styleId="Index3">
    <w:name w:val="index 3"/>
    <w:basedOn w:val="Indexbase"/>
    <w:autoRedefine/>
    <w:uiPriority w:val="99"/>
    <w:semiHidden/>
    <w:rsid w:val="007C4F2B"/>
    <w:pPr>
      <w:spacing w:line="240" w:lineRule="auto"/>
      <w:ind w:left="1080"/>
    </w:pPr>
  </w:style>
  <w:style w:type="paragraph" w:styleId="Index4">
    <w:name w:val="index 4"/>
    <w:basedOn w:val="Indexbase"/>
    <w:autoRedefine/>
    <w:uiPriority w:val="99"/>
    <w:semiHidden/>
    <w:rsid w:val="007C4F2B"/>
    <w:pPr>
      <w:spacing w:line="240" w:lineRule="auto"/>
      <w:ind w:left="1440"/>
    </w:pPr>
  </w:style>
  <w:style w:type="paragraph" w:styleId="Index5">
    <w:name w:val="index 5"/>
    <w:basedOn w:val="Indexbase"/>
    <w:autoRedefine/>
    <w:uiPriority w:val="99"/>
    <w:semiHidden/>
    <w:rsid w:val="007C4F2B"/>
    <w:pPr>
      <w:spacing w:line="240" w:lineRule="auto"/>
      <w:ind w:left="1800"/>
    </w:pPr>
  </w:style>
  <w:style w:type="paragraph" w:styleId="Titreindex">
    <w:name w:val="index heading"/>
    <w:basedOn w:val="TitreBase"/>
    <w:next w:val="Index1"/>
    <w:uiPriority w:val="99"/>
    <w:semiHidden/>
    <w:rsid w:val="007C4F2B"/>
    <w:pPr>
      <w:keepLines w:val="0"/>
      <w:spacing w:before="0" w:line="480" w:lineRule="atLeast"/>
      <w:ind w:left="0"/>
    </w:pPr>
    <w:rPr>
      <w:rFonts w:ascii="Arial Black" w:hAnsi="Arial Black"/>
      <w:spacing w:val="-5"/>
      <w:kern w:val="0"/>
      <w:sz w:val="24"/>
    </w:rPr>
  </w:style>
  <w:style w:type="character" w:customStyle="1" w:styleId="PrambuleAccentuation">
    <w:name w:val="Préambule (Accentuation)"/>
    <w:uiPriority w:val="99"/>
    <w:rsid w:val="007C4F2B"/>
    <w:rPr>
      <w:rFonts w:ascii="Arial Black" w:hAnsi="Arial Black"/>
      <w:spacing w:val="-4"/>
      <w:sz w:val="18"/>
    </w:rPr>
  </w:style>
  <w:style w:type="character" w:styleId="Numrodeligne">
    <w:name w:val="line number"/>
    <w:uiPriority w:val="99"/>
    <w:rsid w:val="007C4F2B"/>
    <w:rPr>
      <w:rFonts w:cs="Times New Roman"/>
      <w:sz w:val="18"/>
    </w:rPr>
  </w:style>
  <w:style w:type="paragraph" w:styleId="Liste">
    <w:name w:val="List"/>
    <w:basedOn w:val="Corpsdetexte"/>
    <w:uiPriority w:val="99"/>
    <w:rsid w:val="007C4F2B"/>
    <w:pPr>
      <w:ind w:left="1440" w:hanging="360"/>
    </w:pPr>
  </w:style>
  <w:style w:type="paragraph" w:styleId="Liste2">
    <w:name w:val="List 2"/>
    <w:basedOn w:val="Liste"/>
    <w:uiPriority w:val="99"/>
    <w:rsid w:val="007C4F2B"/>
    <w:pPr>
      <w:ind w:left="1800"/>
    </w:pPr>
  </w:style>
  <w:style w:type="paragraph" w:styleId="Liste3">
    <w:name w:val="List 3"/>
    <w:basedOn w:val="Liste"/>
    <w:uiPriority w:val="99"/>
    <w:rsid w:val="007C4F2B"/>
    <w:pPr>
      <w:ind w:left="2160"/>
    </w:pPr>
  </w:style>
  <w:style w:type="paragraph" w:styleId="Liste4">
    <w:name w:val="List 4"/>
    <w:basedOn w:val="Liste"/>
    <w:uiPriority w:val="99"/>
    <w:rsid w:val="007C4F2B"/>
    <w:pPr>
      <w:ind w:left="2520"/>
    </w:pPr>
  </w:style>
  <w:style w:type="paragraph" w:styleId="Liste5">
    <w:name w:val="List 5"/>
    <w:basedOn w:val="Liste"/>
    <w:uiPriority w:val="99"/>
    <w:rsid w:val="007C4F2B"/>
    <w:pPr>
      <w:ind w:left="2880"/>
    </w:pPr>
  </w:style>
  <w:style w:type="paragraph" w:styleId="Listepuces">
    <w:name w:val="List Bullet"/>
    <w:basedOn w:val="Liste"/>
    <w:autoRedefine/>
    <w:uiPriority w:val="99"/>
    <w:rsid w:val="007C4F2B"/>
    <w:pPr>
      <w:numPr>
        <w:numId w:val="21"/>
      </w:numPr>
      <w:tabs>
        <w:tab w:val="clear" w:pos="1440"/>
      </w:tabs>
    </w:pPr>
  </w:style>
  <w:style w:type="paragraph" w:styleId="Listepuces2">
    <w:name w:val="List Bullet 2"/>
    <w:basedOn w:val="Listepuces"/>
    <w:autoRedefine/>
    <w:uiPriority w:val="99"/>
    <w:rsid w:val="007C4F2B"/>
    <w:pPr>
      <w:ind w:left="1800"/>
    </w:pPr>
  </w:style>
  <w:style w:type="paragraph" w:styleId="Listepuces3">
    <w:name w:val="List Bullet 3"/>
    <w:basedOn w:val="Listepuces"/>
    <w:autoRedefine/>
    <w:uiPriority w:val="99"/>
    <w:rsid w:val="007C4F2B"/>
    <w:pPr>
      <w:ind w:left="2160"/>
    </w:pPr>
  </w:style>
  <w:style w:type="paragraph" w:styleId="Listepuces4">
    <w:name w:val="List Bullet 4"/>
    <w:basedOn w:val="Listepuces"/>
    <w:autoRedefine/>
    <w:uiPriority w:val="99"/>
    <w:rsid w:val="007C4F2B"/>
    <w:pPr>
      <w:ind w:left="2520"/>
    </w:pPr>
  </w:style>
  <w:style w:type="paragraph" w:styleId="Listepuces5">
    <w:name w:val="List Bullet 5"/>
    <w:basedOn w:val="Listepuces"/>
    <w:autoRedefine/>
    <w:uiPriority w:val="99"/>
    <w:rsid w:val="007C4F2B"/>
    <w:pPr>
      <w:ind w:left="2880"/>
    </w:pPr>
  </w:style>
  <w:style w:type="paragraph" w:styleId="Listecontinue">
    <w:name w:val="List Continue"/>
    <w:basedOn w:val="Liste"/>
    <w:uiPriority w:val="99"/>
    <w:rsid w:val="007C4F2B"/>
    <w:pPr>
      <w:ind w:firstLine="0"/>
    </w:pPr>
  </w:style>
  <w:style w:type="paragraph" w:styleId="Listecontinue2">
    <w:name w:val="List Continue 2"/>
    <w:basedOn w:val="Listecontinue"/>
    <w:uiPriority w:val="99"/>
    <w:rsid w:val="007C4F2B"/>
    <w:pPr>
      <w:ind w:left="2160"/>
    </w:pPr>
  </w:style>
  <w:style w:type="paragraph" w:styleId="Listecontinue3">
    <w:name w:val="List Continue 3"/>
    <w:basedOn w:val="Listecontinue"/>
    <w:uiPriority w:val="99"/>
    <w:rsid w:val="007C4F2B"/>
    <w:pPr>
      <w:ind w:left="2520"/>
    </w:pPr>
  </w:style>
  <w:style w:type="paragraph" w:styleId="Listecontinue4">
    <w:name w:val="List Continue 4"/>
    <w:basedOn w:val="Listecontinue"/>
    <w:uiPriority w:val="99"/>
    <w:rsid w:val="007C4F2B"/>
    <w:pPr>
      <w:ind w:left="2880"/>
    </w:pPr>
  </w:style>
  <w:style w:type="paragraph" w:styleId="Listecontinue5">
    <w:name w:val="List Continue 5"/>
    <w:basedOn w:val="Listecontinue"/>
    <w:uiPriority w:val="99"/>
    <w:rsid w:val="007C4F2B"/>
    <w:pPr>
      <w:ind w:left="3240"/>
    </w:pPr>
  </w:style>
  <w:style w:type="paragraph" w:styleId="Listenumros">
    <w:name w:val="List Number"/>
    <w:basedOn w:val="Liste"/>
    <w:uiPriority w:val="99"/>
    <w:rsid w:val="007C4F2B"/>
  </w:style>
  <w:style w:type="paragraph" w:styleId="Listenumros2">
    <w:name w:val="List Number 2"/>
    <w:basedOn w:val="Listenumros"/>
    <w:uiPriority w:val="99"/>
    <w:rsid w:val="007C4F2B"/>
    <w:pPr>
      <w:ind w:left="1800"/>
    </w:pPr>
  </w:style>
  <w:style w:type="paragraph" w:styleId="Listenumros3">
    <w:name w:val="List Number 3"/>
    <w:basedOn w:val="Listenumros"/>
    <w:uiPriority w:val="99"/>
    <w:rsid w:val="007C4F2B"/>
    <w:pPr>
      <w:ind w:left="2160"/>
    </w:pPr>
  </w:style>
  <w:style w:type="paragraph" w:styleId="Listenumros4">
    <w:name w:val="List Number 4"/>
    <w:basedOn w:val="Listenumros"/>
    <w:uiPriority w:val="99"/>
    <w:rsid w:val="007C4F2B"/>
    <w:pPr>
      <w:ind w:left="2520"/>
    </w:pPr>
  </w:style>
  <w:style w:type="paragraph" w:styleId="Listenumros5">
    <w:name w:val="List Number 5"/>
    <w:basedOn w:val="Listenumros"/>
    <w:uiPriority w:val="99"/>
    <w:rsid w:val="007C4F2B"/>
    <w:pPr>
      <w:ind w:left="2880"/>
    </w:pPr>
  </w:style>
  <w:style w:type="paragraph" w:customStyle="1" w:styleId="Tableauen-tte">
    <w:name w:val="Tableau (en-tête)"/>
    <w:basedOn w:val="Normal"/>
    <w:uiPriority w:val="99"/>
    <w:rsid w:val="007C4F2B"/>
    <w:pPr>
      <w:spacing w:before="60"/>
      <w:ind w:left="0"/>
      <w:jc w:val="center"/>
    </w:pPr>
    <w:rPr>
      <w:rFonts w:ascii="Arial Black" w:hAnsi="Arial Black"/>
      <w:sz w:val="16"/>
    </w:rPr>
  </w:style>
  <w:style w:type="paragraph" w:styleId="En-ttedemessage">
    <w:name w:val="Message Header"/>
    <w:basedOn w:val="Corpsdetexte"/>
    <w:link w:val="En-ttedemessageCar"/>
    <w:uiPriority w:val="99"/>
    <w:rsid w:val="007C4F2B"/>
    <w:pPr>
      <w:keepLines/>
      <w:tabs>
        <w:tab w:val="left" w:pos="3600"/>
        <w:tab w:val="left" w:pos="4680"/>
      </w:tabs>
      <w:spacing w:after="120" w:line="280" w:lineRule="exact"/>
      <w:ind w:right="2160" w:hanging="1080"/>
      <w:jc w:val="left"/>
    </w:pPr>
    <w:rPr>
      <w:rFonts w:ascii="Cambria" w:hAnsi="Cambria"/>
      <w:sz w:val="24"/>
      <w:szCs w:val="24"/>
    </w:rPr>
  </w:style>
  <w:style w:type="character" w:customStyle="1" w:styleId="En-ttedemessageCar">
    <w:name w:val="En-tête de message Car"/>
    <w:link w:val="En-ttedemessage"/>
    <w:uiPriority w:val="99"/>
    <w:semiHidden/>
    <w:locked/>
    <w:rsid w:val="00593819"/>
    <w:rPr>
      <w:rFonts w:ascii="Cambria" w:hAnsi="Cambria" w:cs="Times New Roman"/>
      <w:spacing w:val="-5"/>
      <w:sz w:val="24"/>
      <w:szCs w:val="24"/>
      <w:shd w:val="pct20" w:color="auto" w:fill="auto"/>
      <w:lang w:eastAsia="en-US"/>
    </w:rPr>
  </w:style>
  <w:style w:type="paragraph" w:styleId="Retraitnormal">
    <w:name w:val="Normal Indent"/>
    <w:basedOn w:val="Normal"/>
    <w:uiPriority w:val="99"/>
    <w:rsid w:val="007C4F2B"/>
    <w:pPr>
      <w:ind w:left="1440"/>
    </w:pPr>
  </w:style>
  <w:style w:type="character" w:styleId="Numrodepage">
    <w:name w:val="page number"/>
    <w:uiPriority w:val="99"/>
    <w:rsid w:val="007C4F2B"/>
    <w:rPr>
      <w:rFonts w:ascii="Arial Black" w:hAnsi="Arial Black" w:cs="Times New Roman"/>
      <w:spacing w:val="-10"/>
      <w:sz w:val="18"/>
    </w:rPr>
  </w:style>
  <w:style w:type="paragraph" w:customStyle="1" w:styleId="Partiesous-titre">
    <w:name w:val="Partie (sous-titre)"/>
    <w:basedOn w:val="Normal"/>
    <w:next w:val="Corpsdetexte"/>
    <w:uiPriority w:val="99"/>
    <w:rsid w:val="007C4F2B"/>
    <w:pPr>
      <w:keepNext/>
      <w:spacing w:before="360" w:after="120"/>
    </w:pPr>
    <w:rPr>
      <w:i/>
      <w:kern w:val="28"/>
      <w:sz w:val="26"/>
    </w:rPr>
  </w:style>
  <w:style w:type="paragraph" w:customStyle="1" w:styleId="Adressedelexpditeur">
    <w:name w:val="Adresse de l'expéditeur"/>
    <w:basedOn w:val="Normal"/>
    <w:uiPriority w:val="99"/>
    <w:rsid w:val="007C4F2B"/>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Ttedesection">
    <w:name w:val="Tête de section"/>
    <w:basedOn w:val="Titre1"/>
    <w:uiPriority w:val="99"/>
    <w:rsid w:val="007C4F2B"/>
  </w:style>
  <w:style w:type="paragraph" w:customStyle="1" w:styleId="tiquettedesection">
    <w:name w:val="Étiquette de section"/>
    <w:basedOn w:val="TitreBase"/>
    <w:next w:val="Corpsdetexte"/>
    <w:uiPriority w:val="99"/>
    <w:rsid w:val="007C4F2B"/>
    <w:pPr>
      <w:pBdr>
        <w:bottom w:val="single" w:sz="6" w:space="2" w:color="auto"/>
      </w:pBdr>
      <w:spacing w:before="360" w:after="960"/>
      <w:ind w:left="0"/>
    </w:pPr>
    <w:rPr>
      <w:rFonts w:ascii="Arial Black" w:hAnsi="Arial Black"/>
      <w:spacing w:val="-35"/>
      <w:sz w:val="54"/>
    </w:rPr>
  </w:style>
  <w:style w:type="character" w:customStyle="1" w:styleId="Slogan">
    <w:name w:val="Slogan"/>
    <w:uiPriority w:val="99"/>
    <w:rsid w:val="007C4F2B"/>
    <w:rPr>
      <w:rFonts w:cs="Times New Roman"/>
      <w:i/>
      <w:spacing w:val="-6"/>
      <w:sz w:val="24"/>
    </w:rPr>
  </w:style>
  <w:style w:type="paragraph" w:customStyle="1" w:styleId="Sous-titrePagedegarde">
    <w:name w:val="Sous-titre (Page de garde)"/>
    <w:basedOn w:val="TitrePagedegarde"/>
    <w:next w:val="Corpsdetexte"/>
    <w:uiPriority w:val="99"/>
    <w:rsid w:val="007C4F2B"/>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Exposant">
    <w:name w:val="Exposant"/>
    <w:uiPriority w:val="99"/>
    <w:rsid w:val="007C4F2B"/>
    <w:rPr>
      <w:b/>
      <w:vertAlign w:val="superscript"/>
    </w:rPr>
  </w:style>
  <w:style w:type="paragraph" w:styleId="Tabledesrfrencesjuridiques">
    <w:name w:val="table of authorities"/>
    <w:basedOn w:val="Normal"/>
    <w:uiPriority w:val="99"/>
    <w:semiHidden/>
    <w:rsid w:val="007C4F2B"/>
    <w:pPr>
      <w:tabs>
        <w:tab w:val="right" w:leader="dot" w:pos="7560"/>
      </w:tabs>
      <w:ind w:left="1440" w:hanging="360"/>
    </w:pPr>
  </w:style>
  <w:style w:type="paragraph" w:customStyle="1" w:styleId="TMbase">
    <w:name w:val="TM (base)"/>
    <w:basedOn w:val="Normal"/>
    <w:uiPriority w:val="99"/>
    <w:rsid w:val="007C4F2B"/>
    <w:pPr>
      <w:tabs>
        <w:tab w:val="right" w:leader="dot" w:pos="6480"/>
      </w:tabs>
      <w:spacing w:after="240" w:line="240" w:lineRule="atLeast"/>
      <w:ind w:left="0"/>
    </w:pPr>
  </w:style>
  <w:style w:type="paragraph" w:styleId="Tabledesillustrations">
    <w:name w:val="table of figures"/>
    <w:basedOn w:val="TMbase"/>
    <w:uiPriority w:val="99"/>
    <w:semiHidden/>
    <w:rsid w:val="007C4F2B"/>
    <w:pPr>
      <w:ind w:left="1440" w:hanging="360"/>
    </w:pPr>
  </w:style>
  <w:style w:type="paragraph" w:styleId="TitreTR">
    <w:name w:val="toa heading"/>
    <w:basedOn w:val="Normal"/>
    <w:next w:val="Tabledesrfrencesjuridiques"/>
    <w:uiPriority w:val="99"/>
    <w:semiHidden/>
    <w:rsid w:val="007C4F2B"/>
    <w:pPr>
      <w:keepNext/>
      <w:spacing w:line="480" w:lineRule="atLeast"/>
    </w:pPr>
    <w:rPr>
      <w:rFonts w:ascii="Arial Black" w:hAnsi="Arial Black"/>
      <w:b/>
      <w:spacing w:val="-10"/>
      <w:kern w:val="28"/>
    </w:rPr>
  </w:style>
  <w:style w:type="paragraph" w:styleId="TM1">
    <w:name w:val="toc 1"/>
    <w:basedOn w:val="TMbase"/>
    <w:autoRedefine/>
    <w:uiPriority w:val="99"/>
    <w:semiHidden/>
    <w:rsid w:val="007C4F2B"/>
    <w:rPr>
      <w:spacing w:val="-4"/>
    </w:rPr>
  </w:style>
  <w:style w:type="paragraph" w:styleId="TM2">
    <w:name w:val="toc 2"/>
    <w:basedOn w:val="TMbase"/>
    <w:autoRedefine/>
    <w:uiPriority w:val="99"/>
    <w:semiHidden/>
    <w:rsid w:val="007C4F2B"/>
    <w:pPr>
      <w:ind w:left="360"/>
    </w:pPr>
  </w:style>
  <w:style w:type="paragraph" w:styleId="TM3">
    <w:name w:val="toc 3"/>
    <w:basedOn w:val="TMbase"/>
    <w:autoRedefine/>
    <w:uiPriority w:val="99"/>
    <w:semiHidden/>
    <w:rsid w:val="007C4F2B"/>
    <w:pPr>
      <w:ind w:left="360"/>
    </w:pPr>
  </w:style>
  <w:style w:type="paragraph" w:styleId="TM4">
    <w:name w:val="toc 4"/>
    <w:basedOn w:val="TMbase"/>
    <w:autoRedefine/>
    <w:uiPriority w:val="99"/>
    <w:semiHidden/>
    <w:rsid w:val="007C4F2B"/>
    <w:pPr>
      <w:ind w:left="360"/>
    </w:pPr>
  </w:style>
  <w:style w:type="paragraph" w:styleId="TM5">
    <w:name w:val="toc 5"/>
    <w:basedOn w:val="TMbase"/>
    <w:autoRedefine/>
    <w:uiPriority w:val="99"/>
    <w:semiHidden/>
    <w:rsid w:val="007C4F2B"/>
    <w:pPr>
      <w:ind w:left="360"/>
    </w:pPr>
  </w:style>
  <w:style w:type="character" w:styleId="AcronymeHTML">
    <w:name w:val="HTML Acronym"/>
    <w:uiPriority w:val="99"/>
    <w:rsid w:val="007C4F2B"/>
    <w:rPr>
      <w:rFonts w:cs="Times New Roman"/>
    </w:rPr>
  </w:style>
  <w:style w:type="paragraph" w:styleId="Adressedestinataire">
    <w:name w:val="envelope address"/>
    <w:basedOn w:val="Normal"/>
    <w:uiPriority w:val="99"/>
    <w:rsid w:val="007C4F2B"/>
    <w:pPr>
      <w:framePr w:w="7920" w:h="1980" w:hRule="exact" w:hSpace="180" w:wrap="auto" w:hAnchor="page" w:xAlign="center" w:yAlign="bottom"/>
      <w:ind w:left="2880"/>
    </w:pPr>
    <w:rPr>
      <w:rFonts w:cs="Arial"/>
      <w:sz w:val="24"/>
      <w:szCs w:val="24"/>
    </w:rPr>
  </w:style>
  <w:style w:type="paragraph" w:styleId="Adresseexpditeur">
    <w:name w:val="envelope return"/>
    <w:basedOn w:val="Normal"/>
    <w:uiPriority w:val="99"/>
    <w:rsid w:val="007C4F2B"/>
    <w:rPr>
      <w:rFonts w:cs="Arial"/>
    </w:rPr>
  </w:style>
  <w:style w:type="paragraph" w:styleId="AdresseHTML">
    <w:name w:val="HTML Address"/>
    <w:basedOn w:val="Normal"/>
    <w:link w:val="AdresseHTMLCar"/>
    <w:uiPriority w:val="99"/>
    <w:rsid w:val="007C4F2B"/>
    <w:rPr>
      <w:i/>
      <w:iCs/>
    </w:rPr>
  </w:style>
  <w:style w:type="character" w:customStyle="1" w:styleId="AdresseHTMLCar">
    <w:name w:val="Adresse HTML Car"/>
    <w:link w:val="AdresseHTML"/>
    <w:uiPriority w:val="99"/>
    <w:semiHidden/>
    <w:locked/>
    <w:rsid w:val="00593819"/>
    <w:rPr>
      <w:rFonts w:ascii="Arial" w:hAnsi="Arial" w:cs="Times New Roman"/>
      <w:i/>
      <w:iCs/>
      <w:spacing w:val="-5"/>
      <w:sz w:val="20"/>
      <w:szCs w:val="20"/>
      <w:lang w:eastAsia="en-US"/>
    </w:rPr>
  </w:style>
  <w:style w:type="character" w:styleId="CitationHTML">
    <w:name w:val="HTML Cite"/>
    <w:uiPriority w:val="99"/>
    <w:rsid w:val="007C4F2B"/>
    <w:rPr>
      <w:rFonts w:cs="Times New Roman"/>
      <w:i/>
      <w:iCs/>
    </w:rPr>
  </w:style>
  <w:style w:type="character" w:styleId="ClavierHTML">
    <w:name w:val="HTML Keyboard"/>
    <w:uiPriority w:val="99"/>
    <w:rsid w:val="007C4F2B"/>
    <w:rPr>
      <w:rFonts w:ascii="Courier New" w:hAnsi="Courier New" w:cs="Times New Roman"/>
      <w:sz w:val="20"/>
      <w:szCs w:val="20"/>
    </w:rPr>
  </w:style>
  <w:style w:type="character" w:styleId="CodeHTML">
    <w:name w:val="HTML Code"/>
    <w:uiPriority w:val="99"/>
    <w:rsid w:val="007C4F2B"/>
    <w:rPr>
      <w:rFonts w:ascii="Courier New" w:hAnsi="Courier New" w:cs="Times New Roman"/>
      <w:sz w:val="20"/>
      <w:szCs w:val="20"/>
    </w:rPr>
  </w:style>
  <w:style w:type="paragraph" w:styleId="Corpsdetexte2">
    <w:name w:val="Body Text 2"/>
    <w:basedOn w:val="Normal"/>
    <w:link w:val="Corpsdetexte2Car"/>
    <w:uiPriority w:val="99"/>
    <w:rsid w:val="007C4F2B"/>
    <w:pPr>
      <w:spacing w:after="120" w:line="480" w:lineRule="auto"/>
    </w:pPr>
  </w:style>
  <w:style w:type="character" w:customStyle="1" w:styleId="Corpsdetexte2Car">
    <w:name w:val="Corps de texte 2 Car"/>
    <w:link w:val="Corpsdetexte2"/>
    <w:uiPriority w:val="99"/>
    <w:semiHidden/>
    <w:locked/>
    <w:rsid w:val="00593819"/>
    <w:rPr>
      <w:rFonts w:ascii="Arial" w:hAnsi="Arial" w:cs="Times New Roman"/>
      <w:spacing w:val="-5"/>
      <w:sz w:val="20"/>
      <w:szCs w:val="20"/>
      <w:lang w:eastAsia="en-US"/>
    </w:rPr>
  </w:style>
  <w:style w:type="paragraph" w:styleId="Corpsdetexte3">
    <w:name w:val="Body Text 3"/>
    <w:basedOn w:val="Normal"/>
    <w:link w:val="Corpsdetexte3Car"/>
    <w:uiPriority w:val="99"/>
    <w:rsid w:val="007C4F2B"/>
    <w:pPr>
      <w:spacing w:after="120"/>
    </w:pPr>
    <w:rPr>
      <w:sz w:val="16"/>
      <w:szCs w:val="16"/>
    </w:rPr>
  </w:style>
  <w:style w:type="character" w:customStyle="1" w:styleId="Corpsdetexte3Car">
    <w:name w:val="Corps de texte 3 Car"/>
    <w:link w:val="Corpsdetexte3"/>
    <w:uiPriority w:val="99"/>
    <w:semiHidden/>
    <w:locked/>
    <w:rsid w:val="00593819"/>
    <w:rPr>
      <w:rFonts w:ascii="Arial" w:hAnsi="Arial" w:cs="Times New Roman"/>
      <w:spacing w:val="-5"/>
      <w:sz w:val="16"/>
      <w:szCs w:val="16"/>
      <w:lang w:eastAsia="en-US"/>
    </w:rPr>
  </w:style>
  <w:style w:type="paragraph" w:styleId="Date">
    <w:name w:val="Date"/>
    <w:basedOn w:val="Normal"/>
    <w:next w:val="Normal"/>
    <w:link w:val="DateCar"/>
    <w:uiPriority w:val="99"/>
    <w:rsid w:val="007C4F2B"/>
  </w:style>
  <w:style w:type="character" w:customStyle="1" w:styleId="DateCar">
    <w:name w:val="Date Car"/>
    <w:link w:val="Date"/>
    <w:uiPriority w:val="99"/>
    <w:semiHidden/>
    <w:locked/>
    <w:rsid w:val="00593819"/>
    <w:rPr>
      <w:rFonts w:ascii="Arial" w:hAnsi="Arial" w:cs="Times New Roman"/>
      <w:spacing w:val="-5"/>
      <w:sz w:val="20"/>
      <w:szCs w:val="20"/>
      <w:lang w:eastAsia="en-US"/>
    </w:rPr>
  </w:style>
  <w:style w:type="character" w:styleId="DfinitionHTML">
    <w:name w:val="HTML Definition"/>
    <w:uiPriority w:val="99"/>
    <w:rsid w:val="007C4F2B"/>
    <w:rPr>
      <w:rFonts w:cs="Times New Roman"/>
      <w:i/>
      <w:iCs/>
    </w:rPr>
  </w:style>
  <w:style w:type="character" w:styleId="lev">
    <w:name w:val="Strong"/>
    <w:uiPriority w:val="99"/>
    <w:qFormat/>
    <w:rsid w:val="007C4F2B"/>
    <w:rPr>
      <w:rFonts w:cs="Times New Roman"/>
      <w:b/>
      <w:bCs/>
    </w:rPr>
  </w:style>
  <w:style w:type="character" w:styleId="ExempleHTML">
    <w:name w:val="HTML Sample"/>
    <w:uiPriority w:val="99"/>
    <w:rsid w:val="007C4F2B"/>
    <w:rPr>
      <w:rFonts w:ascii="Courier New" w:hAnsi="Courier New" w:cs="Times New Roman"/>
    </w:rPr>
  </w:style>
  <w:style w:type="paragraph" w:styleId="Explorateurdedocuments">
    <w:name w:val="Document Map"/>
    <w:basedOn w:val="Normal"/>
    <w:link w:val="ExplorateurdedocumentsCar"/>
    <w:uiPriority w:val="99"/>
    <w:semiHidden/>
    <w:rsid w:val="007C4F2B"/>
    <w:pPr>
      <w:shd w:val="clear" w:color="auto" w:fill="000080"/>
    </w:pPr>
    <w:rPr>
      <w:rFonts w:ascii="Times New Roman" w:hAnsi="Times New Roman"/>
      <w:sz w:val="2"/>
    </w:rPr>
  </w:style>
  <w:style w:type="character" w:customStyle="1" w:styleId="ExplorateurdedocumentsCar">
    <w:name w:val="Explorateur de documents Car"/>
    <w:link w:val="Explorateurdedocuments"/>
    <w:uiPriority w:val="99"/>
    <w:semiHidden/>
    <w:locked/>
    <w:rsid w:val="00593819"/>
    <w:rPr>
      <w:rFonts w:cs="Times New Roman"/>
      <w:spacing w:val="-5"/>
      <w:sz w:val="2"/>
      <w:lang w:eastAsia="en-US"/>
    </w:rPr>
  </w:style>
  <w:style w:type="paragraph" w:styleId="Formuledepolitesse">
    <w:name w:val="Closing"/>
    <w:basedOn w:val="Normal"/>
    <w:link w:val="FormuledepolitesseCar"/>
    <w:uiPriority w:val="99"/>
    <w:rsid w:val="007C4F2B"/>
    <w:pPr>
      <w:ind w:left="4252"/>
    </w:pPr>
  </w:style>
  <w:style w:type="character" w:customStyle="1" w:styleId="FormuledepolitesseCar">
    <w:name w:val="Formule de politesse Car"/>
    <w:link w:val="Formuledepolitesse"/>
    <w:uiPriority w:val="99"/>
    <w:semiHidden/>
    <w:locked/>
    <w:rsid w:val="00593819"/>
    <w:rPr>
      <w:rFonts w:ascii="Arial" w:hAnsi="Arial" w:cs="Times New Roman"/>
      <w:spacing w:val="-5"/>
      <w:sz w:val="20"/>
      <w:szCs w:val="20"/>
      <w:lang w:eastAsia="en-US"/>
    </w:rPr>
  </w:style>
  <w:style w:type="paragraph" w:styleId="Index6">
    <w:name w:val="index 6"/>
    <w:basedOn w:val="Normal"/>
    <w:next w:val="Normal"/>
    <w:autoRedefine/>
    <w:uiPriority w:val="99"/>
    <w:semiHidden/>
    <w:rsid w:val="007C4F2B"/>
    <w:pPr>
      <w:ind w:left="1200" w:hanging="200"/>
    </w:pPr>
  </w:style>
  <w:style w:type="paragraph" w:styleId="Index7">
    <w:name w:val="index 7"/>
    <w:basedOn w:val="Normal"/>
    <w:next w:val="Normal"/>
    <w:autoRedefine/>
    <w:uiPriority w:val="99"/>
    <w:semiHidden/>
    <w:rsid w:val="007C4F2B"/>
    <w:pPr>
      <w:ind w:left="1400" w:hanging="200"/>
    </w:pPr>
  </w:style>
  <w:style w:type="paragraph" w:styleId="Index8">
    <w:name w:val="index 8"/>
    <w:basedOn w:val="Normal"/>
    <w:next w:val="Normal"/>
    <w:autoRedefine/>
    <w:uiPriority w:val="99"/>
    <w:semiHidden/>
    <w:rsid w:val="007C4F2B"/>
    <w:pPr>
      <w:ind w:left="1600" w:hanging="200"/>
    </w:pPr>
  </w:style>
  <w:style w:type="paragraph" w:styleId="Index9">
    <w:name w:val="index 9"/>
    <w:basedOn w:val="Normal"/>
    <w:next w:val="Normal"/>
    <w:autoRedefine/>
    <w:uiPriority w:val="99"/>
    <w:semiHidden/>
    <w:rsid w:val="007C4F2B"/>
    <w:pPr>
      <w:ind w:left="1800" w:hanging="200"/>
    </w:pPr>
  </w:style>
  <w:style w:type="character" w:styleId="Lienhypertexte">
    <w:name w:val="Hyperlink"/>
    <w:uiPriority w:val="99"/>
    <w:rsid w:val="007C4F2B"/>
    <w:rPr>
      <w:rFonts w:cs="Times New Roman"/>
      <w:color w:val="0000FF"/>
      <w:u w:val="single"/>
    </w:rPr>
  </w:style>
  <w:style w:type="character" w:styleId="Lienhypertextesuivivisit">
    <w:name w:val="FollowedHyperlink"/>
    <w:uiPriority w:val="99"/>
    <w:rsid w:val="007C4F2B"/>
    <w:rPr>
      <w:rFonts w:cs="Times New Roman"/>
      <w:color w:val="800080"/>
      <w:u w:val="single"/>
    </w:rPr>
  </w:style>
  <w:style w:type="character" w:styleId="MachinecrireHTML">
    <w:name w:val="HTML Typewriter"/>
    <w:uiPriority w:val="99"/>
    <w:rsid w:val="007C4F2B"/>
    <w:rPr>
      <w:rFonts w:ascii="Courier New" w:hAnsi="Courier New" w:cs="Times New Roman"/>
      <w:sz w:val="20"/>
      <w:szCs w:val="20"/>
    </w:rPr>
  </w:style>
  <w:style w:type="paragraph" w:styleId="NormalWeb">
    <w:name w:val="Normal (Web)"/>
    <w:basedOn w:val="Normal"/>
    <w:uiPriority w:val="99"/>
    <w:rsid w:val="007C4F2B"/>
    <w:rPr>
      <w:rFonts w:ascii="Times New Roman" w:hAnsi="Times New Roman"/>
      <w:sz w:val="24"/>
      <w:szCs w:val="24"/>
    </w:rPr>
  </w:style>
  <w:style w:type="paragraph" w:styleId="Normalcentr">
    <w:name w:val="Block Text"/>
    <w:basedOn w:val="Normal"/>
    <w:uiPriority w:val="99"/>
    <w:rsid w:val="007C4F2B"/>
    <w:pPr>
      <w:spacing w:after="120"/>
      <w:ind w:left="1440" w:right="1440"/>
    </w:pPr>
  </w:style>
  <w:style w:type="paragraph" w:styleId="PrformatHTML">
    <w:name w:val="HTML Preformatted"/>
    <w:basedOn w:val="Normal"/>
    <w:link w:val="PrformatHTMLCar"/>
    <w:uiPriority w:val="99"/>
    <w:rsid w:val="007C4F2B"/>
    <w:rPr>
      <w:rFonts w:ascii="Courier New" w:hAnsi="Courier New"/>
    </w:rPr>
  </w:style>
  <w:style w:type="character" w:customStyle="1" w:styleId="PrformatHTMLCar">
    <w:name w:val="Préformaté HTML Car"/>
    <w:link w:val="PrformatHTML"/>
    <w:uiPriority w:val="99"/>
    <w:semiHidden/>
    <w:locked/>
    <w:rsid w:val="00593819"/>
    <w:rPr>
      <w:rFonts w:ascii="Courier New" w:hAnsi="Courier New" w:cs="Courier New"/>
      <w:spacing w:val="-5"/>
      <w:sz w:val="20"/>
      <w:szCs w:val="20"/>
      <w:lang w:eastAsia="en-US"/>
    </w:rPr>
  </w:style>
  <w:style w:type="paragraph" w:styleId="Retrait1religne">
    <w:name w:val="Body Text First Indent"/>
    <w:basedOn w:val="Corpsdetexte"/>
    <w:link w:val="Retrait1religneCar"/>
    <w:uiPriority w:val="99"/>
    <w:rsid w:val="007C4F2B"/>
    <w:pPr>
      <w:spacing w:after="120" w:line="240" w:lineRule="auto"/>
      <w:ind w:firstLine="210"/>
      <w:jc w:val="left"/>
    </w:pPr>
  </w:style>
  <w:style w:type="character" w:customStyle="1" w:styleId="Retrait1religneCar">
    <w:name w:val="Retrait 1re ligne Car"/>
    <w:basedOn w:val="CorpsdetexteCar1"/>
    <w:link w:val="Retrait1religne"/>
    <w:uiPriority w:val="99"/>
    <w:semiHidden/>
    <w:locked/>
    <w:rsid w:val="00593819"/>
  </w:style>
  <w:style w:type="paragraph" w:styleId="Retraitcorpsdetexte2">
    <w:name w:val="Body Text Indent 2"/>
    <w:basedOn w:val="Normal"/>
    <w:link w:val="Retraitcorpsdetexte2Car"/>
    <w:uiPriority w:val="99"/>
    <w:rsid w:val="007C4F2B"/>
    <w:pPr>
      <w:spacing w:after="120" w:line="480" w:lineRule="auto"/>
      <w:ind w:left="283"/>
    </w:pPr>
  </w:style>
  <w:style w:type="character" w:customStyle="1" w:styleId="Retraitcorpsdetexte2Car">
    <w:name w:val="Retrait corps de texte 2 Car"/>
    <w:link w:val="Retraitcorpsdetexte2"/>
    <w:uiPriority w:val="99"/>
    <w:semiHidden/>
    <w:locked/>
    <w:rsid w:val="00593819"/>
    <w:rPr>
      <w:rFonts w:ascii="Arial" w:hAnsi="Arial" w:cs="Times New Roman"/>
      <w:spacing w:val="-5"/>
      <w:sz w:val="20"/>
      <w:szCs w:val="20"/>
      <w:lang w:eastAsia="en-US"/>
    </w:rPr>
  </w:style>
  <w:style w:type="paragraph" w:styleId="Retraitcorpsdetexte3">
    <w:name w:val="Body Text Indent 3"/>
    <w:basedOn w:val="Normal"/>
    <w:link w:val="Retraitcorpsdetexte3Car"/>
    <w:uiPriority w:val="99"/>
    <w:rsid w:val="007C4F2B"/>
    <w:pPr>
      <w:spacing w:after="120"/>
      <w:ind w:left="283"/>
    </w:pPr>
    <w:rPr>
      <w:sz w:val="16"/>
      <w:szCs w:val="16"/>
    </w:rPr>
  </w:style>
  <w:style w:type="character" w:customStyle="1" w:styleId="Retraitcorpsdetexte3Car">
    <w:name w:val="Retrait corps de texte 3 Car"/>
    <w:link w:val="Retraitcorpsdetexte3"/>
    <w:uiPriority w:val="99"/>
    <w:semiHidden/>
    <w:locked/>
    <w:rsid w:val="00593819"/>
    <w:rPr>
      <w:rFonts w:ascii="Arial" w:hAnsi="Arial" w:cs="Times New Roman"/>
      <w:spacing w:val="-5"/>
      <w:sz w:val="16"/>
      <w:szCs w:val="16"/>
      <w:lang w:eastAsia="en-US"/>
    </w:rPr>
  </w:style>
  <w:style w:type="paragraph" w:styleId="Retraitcorpset1relig">
    <w:name w:val="Body Text First Indent 2"/>
    <w:basedOn w:val="Retraitcorpsdetexte"/>
    <w:link w:val="Retraitcorpset1religCar"/>
    <w:uiPriority w:val="99"/>
    <w:rsid w:val="007C4F2B"/>
    <w:pPr>
      <w:spacing w:after="120" w:line="240" w:lineRule="auto"/>
      <w:ind w:left="283" w:firstLine="210"/>
      <w:jc w:val="left"/>
    </w:pPr>
  </w:style>
  <w:style w:type="character" w:customStyle="1" w:styleId="Retraitcorpset1religCar">
    <w:name w:val="Retrait corps et 1re lig. Car"/>
    <w:basedOn w:val="RetraitcorpsdetexteCar"/>
    <w:link w:val="Retraitcorpset1relig"/>
    <w:uiPriority w:val="99"/>
    <w:semiHidden/>
    <w:locked/>
    <w:rsid w:val="00593819"/>
  </w:style>
  <w:style w:type="paragraph" w:styleId="Salutations">
    <w:name w:val="Salutation"/>
    <w:basedOn w:val="Normal"/>
    <w:next w:val="Normal"/>
    <w:link w:val="SalutationsCar"/>
    <w:uiPriority w:val="99"/>
    <w:rsid w:val="007C4F2B"/>
  </w:style>
  <w:style w:type="character" w:customStyle="1" w:styleId="SalutationsCar">
    <w:name w:val="Salutations Car"/>
    <w:link w:val="Salutations"/>
    <w:uiPriority w:val="99"/>
    <w:semiHidden/>
    <w:locked/>
    <w:rsid w:val="00593819"/>
    <w:rPr>
      <w:rFonts w:ascii="Arial" w:hAnsi="Arial" w:cs="Times New Roman"/>
      <w:spacing w:val="-5"/>
      <w:sz w:val="20"/>
      <w:szCs w:val="20"/>
      <w:lang w:eastAsia="en-US"/>
    </w:rPr>
  </w:style>
  <w:style w:type="paragraph" w:styleId="Signature">
    <w:name w:val="Signature"/>
    <w:basedOn w:val="Normal"/>
    <w:link w:val="SignatureCar"/>
    <w:uiPriority w:val="99"/>
    <w:rsid w:val="007C4F2B"/>
    <w:pPr>
      <w:ind w:left="4252"/>
    </w:pPr>
  </w:style>
  <w:style w:type="character" w:customStyle="1" w:styleId="SignatureCar">
    <w:name w:val="Signature Car"/>
    <w:link w:val="Signature"/>
    <w:uiPriority w:val="99"/>
    <w:semiHidden/>
    <w:locked/>
    <w:rsid w:val="00593819"/>
    <w:rPr>
      <w:rFonts w:ascii="Arial" w:hAnsi="Arial" w:cs="Times New Roman"/>
      <w:spacing w:val="-5"/>
      <w:sz w:val="20"/>
      <w:szCs w:val="20"/>
      <w:lang w:eastAsia="en-US"/>
    </w:rPr>
  </w:style>
  <w:style w:type="paragraph" w:styleId="Signaturelectronique">
    <w:name w:val="E-mail Signature"/>
    <w:basedOn w:val="Normal"/>
    <w:link w:val="SignaturelectroniqueCar"/>
    <w:uiPriority w:val="99"/>
    <w:rsid w:val="007C4F2B"/>
  </w:style>
  <w:style w:type="character" w:customStyle="1" w:styleId="SignaturelectroniqueCar">
    <w:name w:val="Signature électronique Car"/>
    <w:link w:val="Signaturelectronique"/>
    <w:uiPriority w:val="99"/>
    <w:semiHidden/>
    <w:locked/>
    <w:rsid w:val="00593819"/>
    <w:rPr>
      <w:rFonts w:ascii="Arial" w:hAnsi="Arial" w:cs="Times New Roman"/>
      <w:spacing w:val="-5"/>
      <w:sz w:val="20"/>
      <w:szCs w:val="20"/>
      <w:lang w:eastAsia="en-US"/>
    </w:rPr>
  </w:style>
  <w:style w:type="paragraph" w:styleId="Textebrut">
    <w:name w:val="Plain Text"/>
    <w:basedOn w:val="Normal"/>
    <w:link w:val="TextebrutCar"/>
    <w:uiPriority w:val="99"/>
    <w:rsid w:val="007C4F2B"/>
    <w:rPr>
      <w:rFonts w:ascii="Courier New" w:hAnsi="Courier New"/>
    </w:rPr>
  </w:style>
  <w:style w:type="character" w:customStyle="1" w:styleId="TextebrutCar">
    <w:name w:val="Texte brut Car"/>
    <w:link w:val="Textebrut"/>
    <w:uiPriority w:val="99"/>
    <w:semiHidden/>
    <w:locked/>
    <w:rsid w:val="00593819"/>
    <w:rPr>
      <w:rFonts w:ascii="Courier New" w:hAnsi="Courier New" w:cs="Courier New"/>
      <w:spacing w:val="-5"/>
      <w:sz w:val="20"/>
      <w:szCs w:val="20"/>
      <w:lang w:eastAsia="en-US"/>
    </w:rPr>
  </w:style>
  <w:style w:type="paragraph" w:styleId="Textedemacro">
    <w:name w:val="macro"/>
    <w:link w:val="TextedemacroCar"/>
    <w:uiPriority w:val="99"/>
    <w:semiHidden/>
    <w:rsid w:val="007C4F2B"/>
    <w:pP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cs="Courier New"/>
      <w:spacing w:val="-5"/>
      <w:lang w:eastAsia="en-US"/>
    </w:rPr>
  </w:style>
  <w:style w:type="character" w:customStyle="1" w:styleId="TextedemacroCar">
    <w:name w:val="Texte de macro Car"/>
    <w:link w:val="Textedemacro"/>
    <w:uiPriority w:val="99"/>
    <w:semiHidden/>
    <w:locked/>
    <w:rsid w:val="00593819"/>
    <w:rPr>
      <w:rFonts w:ascii="Courier New" w:hAnsi="Courier New" w:cs="Courier New"/>
      <w:spacing w:val="-5"/>
      <w:lang w:val="fr-FR" w:eastAsia="en-US" w:bidi="ar-SA"/>
    </w:rPr>
  </w:style>
  <w:style w:type="paragraph" w:styleId="Titredenote">
    <w:name w:val="Note Heading"/>
    <w:basedOn w:val="Normal"/>
    <w:next w:val="Normal"/>
    <w:link w:val="TitredenoteCar"/>
    <w:uiPriority w:val="99"/>
    <w:rsid w:val="007C4F2B"/>
  </w:style>
  <w:style w:type="character" w:customStyle="1" w:styleId="TitredenoteCar">
    <w:name w:val="Titre de note Car"/>
    <w:link w:val="Titredenote"/>
    <w:uiPriority w:val="99"/>
    <w:semiHidden/>
    <w:locked/>
    <w:rsid w:val="00593819"/>
    <w:rPr>
      <w:rFonts w:ascii="Arial" w:hAnsi="Arial" w:cs="Times New Roman"/>
      <w:spacing w:val="-5"/>
      <w:sz w:val="20"/>
      <w:szCs w:val="20"/>
      <w:lang w:eastAsia="en-US"/>
    </w:rPr>
  </w:style>
  <w:style w:type="paragraph" w:styleId="TM6">
    <w:name w:val="toc 6"/>
    <w:basedOn w:val="Normal"/>
    <w:next w:val="Normal"/>
    <w:autoRedefine/>
    <w:uiPriority w:val="99"/>
    <w:semiHidden/>
    <w:rsid w:val="007C4F2B"/>
    <w:pPr>
      <w:ind w:left="1000"/>
    </w:pPr>
  </w:style>
  <w:style w:type="paragraph" w:styleId="TM7">
    <w:name w:val="toc 7"/>
    <w:basedOn w:val="Normal"/>
    <w:next w:val="Normal"/>
    <w:autoRedefine/>
    <w:uiPriority w:val="99"/>
    <w:semiHidden/>
    <w:rsid w:val="007C4F2B"/>
    <w:pPr>
      <w:ind w:left="1200"/>
    </w:pPr>
  </w:style>
  <w:style w:type="paragraph" w:styleId="TM8">
    <w:name w:val="toc 8"/>
    <w:basedOn w:val="Normal"/>
    <w:next w:val="Normal"/>
    <w:autoRedefine/>
    <w:uiPriority w:val="99"/>
    <w:semiHidden/>
    <w:rsid w:val="007C4F2B"/>
    <w:pPr>
      <w:ind w:left="1400"/>
    </w:pPr>
  </w:style>
  <w:style w:type="paragraph" w:styleId="TM9">
    <w:name w:val="toc 9"/>
    <w:basedOn w:val="Normal"/>
    <w:next w:val="Normal"/>
    <w:autoRedefine/>
    <w:uiPriority w:val="99"/>
    <w:semiHidden/>
    <w:rsid w:val="007C4F2B"/>
    <w:pPr>
      <w:ind w:left="1600"/>
    </w:pPr>
  </w:style>
  <w:style w:type="character" w:styleId="VariableHTML">
    <w:name w:val="HTML Variable"/>
    <w:uiPriority w:val="99"/>
    <w:rsid w:val="007C4F2B"/>
    <w:rPr>
      <w:rFonts w:cs="Times New Roman"/>
      <w:i/>
      <w:iCs/>
    </w:rPr>
  </w:style>
  <w:style w:type="paragraph" w:customStyle="1" w:styleId="Caption1">
    <w:name w:val="Caption1"/>
    <w:basedOn w:val="Normal"/>
    <w:uiPriority w:val="99"/>
    <w:rsid w:val="007C4F2B"/>
  </w:style>
  <w:style w:type="paragraph" w:customStyle="1" w:styleId="ListBullet1">
    <w:name w:val="List Bullet1"/>
    <w:basedOn w:val="Normal"/>
    <w:uiPriority w:val="99"/>
    <w:rsid w:val="007C4F2B"/>
    <w:pPr>
      <w:spacing w:before="100" w:beforeAutospacing="1" w:after="100" w:afterAutospacing="1"/>
      <w:ind w:left="0"/>
    </w:pPr>
    <w:rPr>
      <w:rFonts w:ascii="Times New Roman" w:hAnsi="Times New Roman"/>
      <w:spacing w:val="0"/>
      <w:sz w:val="24"/>
      <w:szCs w:val="24"/>
    </w:rPr>
  </w:style>
  <w:style w:type="paragraph" w:customStyle="1" w:styleId="ListNumber1">
    <w:name w:val="List Number1"/>
    <w:basedOn w:val="Normal"/>
    <w:uiPriority w:val="99"/>
    <w:rsid w:val="007C4F2B"/>
    <w:pPr>
      <w:spacing w:before="100" w:beforeAutospacing="1" w:after="100" w:afterAutospacing="1"/>
      <w:ind w:left="0"/>
    </w:pPr>
    <w:rPr>
      <w:rFonts w:ascii="Times New Roman" w:hAnsi="Times New Roman"/>
      <w:spacing w:val="0"/>
      <w:sz w:val="24"/>
      <w:szCs w:val="24"/>
    </w:rPr>
  </w:style>
  <w:style w:type="paragraph" w:styleId="Textedebulles">
    <w:name w:val="Balloon Text"/>
    <w:basedOn w:val="Normal"/>
    <w:link w:val="TextedebullesCar"/>
    <w:uiPriority w:val="99"/>
    <w:semiHidden/>
    <w:rsid w:val="00332A34"/>
    <w:rPr>
      <w:rFonts w:ascii="Times New Roman" w:hAnsi="Times New Roman"/>
      <w:sz w:val="2"/>
    </w:rPr>
  </w:style>
  <w:style w:type="character" w:customStyle="1" w:styleId="TextedebullesCar">
    <w:name w:val="Texte de bulles Car"/>
    <w:link w:val="Textedebulles"/>
    <w:uiPriority w:val="99"/>
    <w:semiHidden/>
    <w:locked/>
    <w:rsid w:val="00593819"/>
    <w:rPr>
      <w:rFonts w:cs="Times New Roman"/>
      <w:spacing w:val="-5"/>
      <w:sz w:val="2"/>
      <w:lang w:eastAsia="en-US"/>
    </w:rPr>
  </w:style>
  <w:style w:type="table" w:styleId="Grilledutableau">
    <w:name w:val="Table Grid"/>
    <w:basedOn w:val="TableauNormal"/>
    <w:uiPriority w:val="99"/>
    <w:rsid w:val="002E698A"/>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uiPriority w:val="99"/>
    <w:rsid w:val="004B29AD"/>
    <w:rPr>
      <w:rFonts w:ascii="Arial" w:hAnsi="Arial" w:cs="Traditional Arabic"/>
      <w:sz w:val="24"/>
      <w:lang w:eastAsia="fr-FR" w:bidi="ar-SA"/>
    </w:rPr>
  </w:style>
  <w:style w:type="table" w:styleId="Colonnes2">
    <w:name w:val="Table Columns 2"/>
    <w:basedOn w:val="TableauNormal"/>
    <w:uiPriority w:val="99"/>
    <w:rsid w:val="00C33231"/>
    <w:pPr>
      <w:ind w:left="108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1">
    <w:name w:val="Table Columns 1"/>
    <w:basedOn w:val="TableauNormal"/>
    <w:uiPriority w:val="99"/>
    <w:rsid w:val="007C6113"/>
    <w:pPr>
      <w:ind w:left="108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xl65">
    <w:name w:val="xl65"/>
    <w:basedOn w:val="Normal"/>
    <w:uiPriority w:val="99"/>
    <w:rsid w:val="0023355D"/>
    <w:pPr>
      <w:spacing w:before="100" w:beforeAutospacing="1" w:after="100" w:afterAutospacing="1"/>
      <w:ind w:left="0"/>
      <w:textAlignment w:val="center"/>
    </w:pPr>
    <w:rPr>
      <w:rFonts w:cs="Arial"/>
      <w:spacing w:val="0"/>
      <w:sz w:val="16"/>
      <w:szCs w:val="16"/>
      <w:lang w:eastAsia="fr-FR"/>
    </w:rPr>
  </w:style>
  <w:style w:type="paragraph" w:customStyle="1" w:styleId="xl66">
    <w:name w:val="xl66"/>
    <w:basedOn w:val="Normal"/>
    <w:uiPriority w:val="99"/>
    <w:rsid w:val="0023355D"/>
    <w:pPr>
      <w:spacing w:before="100" w:beforeAutospacing="1" w:after="100" w:afterAutospacing="1"/>
      <w:ind w:left="0"/>
    </w:pPr>
    <w:rPr>
      <w:rFonts w:cs="Arial"/>
      <w:spacing w:val="0"/>
      <w:sz w:val="16"/>
      <w:szCs w:val="16"/>
      <w:lang w:eastAsia="fr-FR"/>
    </w:rPr>
  </w:style>
  <w:style w:type="paragraph" w:customStyle="1" w:styleId="xl67">
    <w:name w:val="xl67"/>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68">
    <w:name w:val="xl68"/>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pPr>
    <w:rPr>
      <w:rFonts w:cs="Arial"/>
      <w:spacing w:val="0"/>
      <w:sz w:val="14"/>
      <w:szCs w:val="14"/>
      <w:lang w:eastAsia="fr-FR"/>
    </w:rPr>
  </w:style>
  <w:style w:type="paragraph" w:customStyle="1" w:styleId="xl69">
    <w:name w:val="xl69"/>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70">
    <w:name w:val="xl7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pPr>
    <w:rPr>
      <w:rFonts w:cs="Arial"/>
      <w:spacing w:val="0"/>
      <w:sz w:val="14"/>
      <w:szCs w:val="14"/>
      <w:lang w:eastAsia="fr-FR"/>
    </w:rPr>
  </w:style>
  <w:style w:type="paragraph" w:customStyle="1" w:styleId="xl71">
    <w:name w:val="xl71"/>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00FF00"/>
      <w:spacing w:before="100" w:beforeAutospacing="1" w:after="100" w:afterAutospacing="1"/>
      <w:ind w:left="0"/>
      <w:jc w:val="center"/>
      <w:textAlignment w:val="center"/>
    </w:pPr>
    <w:rPr>
      <w:rFonts w:cs="Arial"/>
      <w:b/>
      <w:bCs/>
      <w:spacing w:val="0"/>
      <w:sz w:val="16"/>
      <w:szCs w:val="16"/>
      <w:lang w:eastAsia="fr-FR"/>
    </w:rPr>
  </w:style>
  <w:style w:type="paragraph" w:customStyle="1" w:styleId="xl72">
    <w:name w:val="xl72"/>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b/>
      <w:bCs/>
      <w:i/>
      <w:iCs/>
      <w:spacing w:val="0"/>
      <w:sz w:val="16"/>
      <w:szCs w:val="16"/>
      <w:u w:val="single"/>
      <w:lang w:eastAsia="fr-FR"/>
    </w:rPr>
  </w:style>
  <w:style w:type="paragraph" w:customStyle="1" w:styleId="xl73">
    <w:name w:val="xl73"/>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00FF00"/>
      <w:spacing w:before="100" w:beforeAutospacing="1" w:after="100" w:afterAutospacing="1"/>
      <w:ind w:left="0"/>
      <w:jc w:val="center"/>
    </w:pPr>
    <w:rPr>
      <w:rFonts w:cs="Arial"/>
      <w:b/>
      <w:bCs/>
      <w:i/>
      <w:iCs/>
      <w:spacing w:val="0"/>
      <w:sz w:val="16"/>
      <w:szCs w:val="16"/>
      <w:u w:val="single"/>
      <w:lang w:eastAsia="fr-FR"/>
    </w:rPr>
  </w:style>
  <w:style w:type="paragraph" w:customStyle="1" w:styleId="xl74">
    <w:name w:val="xl74"/>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75">
    <w:name w:val="xl75"/>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pPr>
    <w:rPr>
      <w:rFonts w:cs="Arial"/>
      <w:spacing w:val="0"/>
      <w:sz w:val="14"/>
      <w:szCs w:val="14"/>
      <w:lang w:eastAsia="fr-FR"/>
    </w:rPr>
  </w:style>
  <w:style w:type="paragraph" w:customStyle="1" w:styleId="xl76">
    <w:name w:val="xl76"/>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textAlignment w:val="center"/>
    </w:pPr>
    <w:rPr>
      <w:rFonts w:cs="Arial"/>
      <w:b/>
      <w:bCs/>
      <w:spacing w:val="0"/>
      <w:sz w:val="16"/>
      <w:szCs w:val="16"/>
      <w:lang w:eastAsia="fr-FR"/>
    </w:rPr>
  </w:style>
  <w:style w:type="paragraph" w:customStyle="1" w:styleId="xl77">
    <w:name w:val="xl77"/>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spacing w:val="0"/>
      <w:sz w:val="16"/>
      <w:szCs w:val="16"/>
      <w:lang w:eastAsia="fr-FR"/>
    </w:rPr>
  </w:style>
  <w:style w:type="paragraph" w:customStyle="1" w:styleId="xl78">
    <w:name w:val="xl78"/>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79">
    <w:name w:val="xl79"/>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80">
    <w:name w:val="xl8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81">
    <w:name w:val="xl81"/>
    <w:basedOn w:val="Normal"/>
    <w:uiPriority w:val="99"/>
    <w:rsid w:val="0023355D"/>
    <w:pPr>
      <w:spacing w:before="100" w:beforeAutospacing="1" w:after="100" w:afterAutospacing="1"/>
      <w:ind w:left="0"/>
      <w:jc w:val="center"/>
    </w:pPr>
    <w:rPr>
      <w:rFonts w:cs="Arial"/>
      <w:spacing w:val="0"/>
      <w:sz w:val="16"/>
      <w:szCs w:val="16"/>
      <w:lang w:eastAsia="fr-FR"/>
    </w:rPr>
  </w:style>
  <w:style w:type="paragraph" w:customStyle="1" w:styleId="xl82">
    <w:name w:val="xl82"/>
    <w:basedOn w:val="Normal"/>
    <w:uiPriority w:val="99"/>
    <w:rsid w:val="0023355D"/>
    <w:pPr>
      <w:spacing w:before="100" w:beforeAutospacing="1" w:after="100" w:afterAutospacing="1"/>
      <w:ind w:left="0"/>
      <w:jc w:val="center"/>
    </w:pPr>
    <w:rPr>
      <w:rFonts w:cs="Arial"/>
      <w:spacing w:val="0"/>
      <w:sz w:val="14"/>
      <w:szCs w:val="14"/>
      <w:lang w:eastAsia="fr-FR"/>
    </w:rPr>
  </w:style>
  <w:style w:type="paragraph" w:customStyle="1" w:styleId="xl83">
    <w:name w:val="xl83"/>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textAlignment w:val="center"/>
    </w:pPr>
    <w:rPr>
      <w:rFonts w:cs="Arial"/>
      <w:b/>
      <w:bCs/>
      <w:spacing w:val="0"/>
      <w:sz w:val="16"/>
      <w:szCs w:val="16"/>
      <w:lang w:eastAsia="fr-FR"/>
    </w:rPr>
  </w:style>
  <w:style w:type="paragraph" w:customStyle="1" w:styleId="xl84">
    <w:name w:val="xl84"/>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b/>
      <w:bCs/>
      <w:i/>
      <w:iCs/>
      <w:spacing w:val="0"/>
      <w:sz w:val="16"/>
      <w:szCs w:val="16"/>
      <w:u w:val="single"/>
      <w:lang w:eastAsia="fr-FR"/>
    </w:rPr>
  </w:style>
  <w:style w:type="paragraph" w:customStyle="1" w:styleId="xl85">
    <w:name w:val="xl85"/>
    <w:basedOn w:val="Normal"/>
    <w:uiPriority w:val="99"/>
    <w:rsid w:val="0023355D"/>
    <w:pPr>
      <w:spacing w:before="100" w:beforeAutospacing="1" w:after="100" w:afterAutospacing="1"/>
      <w:ind w:left="0"/>
      <w:jc w:val="center"/>
    </w:pPr>
    <w:rPr>
      <w:rFonts w:cs="Arial"/>
      <w:spacing w:val="0"/>
      <w:sz w:val="16"/>
      <w:szCs w:val="16"/>
      <w:lang w:eastAsia="fr-FR"/>
    </w:rPr>
  </w:style>
  <w:style w:type="paragraph" w:customStyle="1" w:styleId="xl86">
    <w:name w:val="xl86"/>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textAlignment w:val="center"/>
    </w:pPr>
    <w:rPr>
      <w:rFonts w:cs="Arial"/>
      <w:b/>
      <w:bCs/>
      <w:spacing w:val="0"/>
      <w:sz w:val="16"/>
      <w:szCs w:val="16"/>
      <w:lang w:eastAsia="fr-FR"/>
    </w:rPr>
  </w:style>
  <w:style w:type="paragraph" w:customStyle="1" w:styleId="xl87">
    <w:name w:val="xl87"/>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pPr>
    <w:rPr>
      <w:rFonts w:cs="Arial"/>
      <w:spacing w:val="0"/>
      <w:sz w:val="16"/>
      <w:szCs w:val="16"/>
      <w:lang w:eastAsia="fr-FR"/>
    </w:rPr>
  </w:style>
  <w:style w:type="paragraph" w:customStyle="1" w:styleId="xl88">
    <w:name w:val="xl88"/>
    <w:basedOn w:val="Normal"/>
    <w:uiPriority w:val="99"/>
    <w:rsid w:val="0023355D"/>
    <w:pPr>
      <w:spacing w:before="100" w:beforeAutospacing="1" w:after="100" w:afterAutospacing="1"/>
      <w:ind w:left="0"/>
    </w:pPr>
    <w:rPr>
      <w:rFonts w:cs="Arial"/>
      <w:spacing w:val="0"/>
      <w:sz w:val="16"/>
      <w:szCs w:val="16"/>
      <w:lang w:eastAsia="fr-FR"/>
    </w:rPr>
  </w:style>
  <w:style w:type="paragraph" w:customStyle="1" w:styleId="xl89">
    <w:name w:val="xl89"/>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0">
    <w:name w:val="xl9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1">
    <w:name w:val="xl91"/>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2">
    <w:name w:val="xl92"/>
    <w:basedOn w:val="Normal"/>
    <w:uiPriority w:val="99"/>
    <w:rsid w:val="0023355D"/>
    <w:pPr>
      <w:spacing w:before="100" w:beforeAutospacing="1" w:after="100" w:afterAutospacing="1"/>
      <w:ind w:left="0"/>
      <w:jc w:val="center"/>
      <w:textAlignment w:val="center"/>
    </w:pPr>
    <w:rPr>
      <w:rFonts w:cs="Arial"/>
      <w:spacing w:val="0"/>
      <w:sz w:val="14"/>
      <w:szCs w:val="14"/>
      <w:lang w:eastAsia="fr-FR"/>
    </w:rPr>
  </w:style>
  <w:style w:type="table" w:customStyle="1" w:styleId="Grilleclaire-Accent11">
    <w:name w:val="Grille claire - Accent 11"/>
    <w:uiPriority w:val="99"/>
    <w:rsid w:val="00E247B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CarCar25">
    <w:name w:val="Car Car25"/>
    <w:locked/>
    <w:rsid w:val="00023E63"/>
    <w:rPr>
      <w:rFonts w:ascii="Arial Black" w:hAnsi="Arial Black"/>
      <w:spacing w:val="-30"/>
      <w:kern w:val="28"/>
      <w:sz w:val="40"/>
      <w:lang w:val="fr-FR" w:eastAsia="en-US" w:bidi="ar-SA"/>
    </w:rPr>
  </w:style>
  <w:style w:type="paragraph" w:styleId="Paragraphedeliste">
    <w:name w:val="List Paragraph"/>
    <w:basedOn w:val="Normal"/>
    <w:uiPriority w:val="34"/>
    <w:qFormat/>
    <w:rsid w:val="002D11F0"/>
    <w:pPr>
      <w:ind w:left="720"/>
      <w:contextualSpacing/>
    </w:pPr>
  </w:style>
</w:styles>
</file>

<file path=word/webSettings.xml><?xml version="1.0" encoding="utf-8"?>
<w:webSettings xmlns:r="http://schemas.openxmlformats.org/officeDocument/2006/relationships" xmlns:w="http://schemas.openxmlformats.org/wordprocessingml/2006/main">
  <w:divs>
    <w:div w:id="317419200">
      <w:bodyDiv w:val="1"/>
      <w:marLeft w:val="0"/>
      <w:marRight w:val="0"/>
      <w:marTop w:val="0"/>
      <w:marBottom w:val="0"/>
      <w:divBdr>
        <w:top w:val="none" w:sz="0" w:space="0" w:color="auto"/>
        <w:left w:val="none" w:sz="0" w:space="0" w:color="auto"/>
        <w:bottom w:val="none" w:sz="0" w:space="0" w:color="auto"/>
        <w:right w:val="none" w:sz="0" w:space="0" w:color="auto"/>
      </w:divBdr>
    </w:div>
    <w:div w:id="473110353">
      <w:bodyDiv w:val="1"/>
      <w:marLeft w:val="0"/>
      <w:marRight w:val="0"/>
      <w:marTop w:val="0"/>
      <w:marBottom w:val="0"/>
      <w:divBdr>
        <w:top w:val="none" w:sz="0" w:space="0" w:color="auto"/>
        <w:left w:val="none" w:sz="0" w:space="0" w:color="auto"/>
        <w:bottom w:val="none" w:sz="0" w:space="0" w:color="auto"/>
        <w:right w:val="none" w:sz="0" w:space="0" w:color="auto"/>
      </w:divBdr>
    </w:div>
    <w:div w:id="589235377">
      <w:bodyDiv w:val="1"/>
      <w:marLeft w:val="0"/>
      <w:marRight w:val="0"/>
      <w:marTop w:val="0"/>
      <w:marBottom w:val="0"/>
      <w:divBdr>
        <w:top w:val="none" w:sz="0" w:space="0" w:color="auto"/>
        <w:left w:val="none" w:sz="0" w:space="0" w:color="auto"/>
        <w:bottom w:val="none" w:sz="0" w:space="0" w:color="auto"/>
        <w:right w:val="none" w:sz="0" w:space="0" w:color="auto"/>
      </w:divBdr>
    </w:div>
    <w:div w:id="948319939">
      <w:bodyDiv w:val="1"/>
      <w:marLeft w:val="0"/>
      <w:marRight w:val="0"/>
      <w:marTop w:val="0"/>
      <w:marBottom w:val="0"/>
      <w:divBdr>
        <w:top w:val="none" w:sz="0" w:space="0" w:color="auto"/>
        <w:left w:val="none" w:sz="0" w:space="0" w:color="auto"/>
        <w:bottom w:val="none" w:sz="0" w:space="0" w:color="auto"/>
        <w:right w:val="none" w:sz="0" w:space="0" w:color="auto"/>
      </w:divBdr>
    </w:div>
    <w:div w:id="975723627">
      <w:bodyDiv w:val="1"/>
      <w:marLeft w:val="0"/>
      <w:marRight w:val="0"/>
      <w:marTop w:val="0"/>
      <w:marBottom w:val="0"/>
      <w:divBdr>
        <w:top w:val="none" w:sz="0" w:space="0" w:color="auto"/>
        <w:left w:val="none" w:sz="0" w:space="0" w:color="auto"/>
        <w:bottom w:val="none" w:sz="0" w:space="0" w:color="auto"/>
        <w:right w:val="none" w:sz="0" w:space="0" w:color="auto"/>
      </w:divBdr>
    </w:div>
    <w:div w:id="1383091877">
      <w:bodyDiv w:val="1"/>
      <w:marLeft w:val="0"/>
      <w:marRight w:val="0"/>
      <w:marTop w:val="0"/>
      <w:marBottom w:val="0"/>
      <w:divBdr>
        <w:top w:val="none" w:sz="0" w:space="0" w:color="auto"/>
        <w:left w:val="none" w:sz="0" w:space="0" w:color="auto"/>
        <w:bottom w:val="none" w:sz="0" w:space="0" w:color="auto"/>
        <w:right w:val="none" w:sz="0" w:space="0" w:color="auto"/>
      </w:divBdr>
    </w:div>
    <w:div w:id="1568297662">
      <w:bodyDiv w:val="1"/>
      <w:marLeft w:val="0"/>
      <w:marRight w:val="0"/>
      <w:marTop w:val="0"/>
      <w:marBottom w:val="8850"/>
      <w:divBdr>
        <w:top w:val="none" w:sz="0" w:space="0" w:color="auto"/>
        <w:left w:val="none" w:sz="0" w:space="0" w:color="auto"/>
        <w:bottom w:val="none" w:sz="0" w:space="0" w:color="auto"/>
        <w:right w:val="none" w:sz="0" w:space="0" w:color="auto"/>
      </w:divBdr>
      <w:divsChild>
        <w:div w:id="1241791994">
          <w:marLeft w:val="0"/>
          <w:marRight w:val="0"/>
          <w:marTop w:val="100"/>
          <w:marBottom w:val="100"/>
          <w:divBdr>
            <w:top w:val="none" w:sz="0" w:space="0" w:color="auto"/>
            <w:left w:val="none" w:sz="0" w:space="0" w:color="auto"/>
            <w:bottom w:val="none" w:sz="0" w:space="0" w:color="auto"/>
            <w:right w:val="none" w:sz="0" w:space="0" w:color="auto"/>
          </w:divBdr>
          <w:divsChild>
            <w:div w:id="1593276530">
              <w:marLeft w:val="0"/>
              <w:marRight w:val="0"/>
              <w:marTop w:val="0"/>
              <w:marBottom w:val="0"/>
              <w:divBdr>
                <w:top w:val="none" w:sz="0" w:space="0" w:color="auto"/>
                <w:left w:val="none" w:sz="0" w:space="0" w:color="auto"/>
                <w:bottom w:val="none" w:sz="0" w:space="0" w:color="auto"/>
                <w:right w:val="none" w:sz="0" w:space="0" w:color="auto"/>
              </w:divBdr>
              <w:divsChild>
                <w:div w:id="1587956370">
                  <w:marLeft w:val="135"/>
                  <w:marRight w:val="135"/>
                  <w:marTop w:val="135"/>
                  <w:marBottom w:val="135"/>
                  <w:divBdr>
                    <w:top w:val="single" w:sz="6" w:space="0" w:color="BABABA"/>
                    <w:left w:val="single" w:sz="6" w:space="0" w:color="BABABA"/>
                    <w:bottom w:val="single" w:sz="6" w:space="0" w:color="BABABA"/>
                    <w:right w:val="single" w:sz="6" w:space="0" w:color="BABABA"/>
                  </w:divBdr>
                  <w:divsChild>
                    <w:div w:id="1235235722">
                      <w:marLeft w:val="0"/>
                      <w:marRight w:val="0"/>
                      <w:marTop w:val="0"/>
                      <w:marBottom w:val="0"/>
                      <w:divBdr>
                        <w:top w:val="none" w:sz="0" w:space="0" w:color="auto"/>
                        <w:left w:val="none" w:sz="0" w:space="0" w:color="auto"/>
                        <w:bottom w:val="none" w:sz="0" w:space="0" w:color="auto"/>
                        <w:right w:val="none" w:sz="0" w:space="0" w:color="auto"/>
                      </w:divBdr>
                      <w:divsChild>
                        <w:div w:id="862285781">
                          <w:marLeft w:val="0"/>
                          <w:marRight w:val="0"/>
                          <w:marTop w:val="0"/>
                          <w:marBottom w:val="0"/>
                          <w:divBdr>
                            <w:top w:val="none" w:sz="0" w:space="0" w:color="auto"/>
                            <w:left w:val="none" w:sz="0" w:space="0" w:color="auto"/>
                            <w:bottom w:val="none" w:sz="0" w:space="0" w:color="auto"/>
                            <w:right w:val="none" w:sz="0" w:space="0" w:color="auto"/>
                          </w:divBdr>
                          <w:divsChild>
                            <w:div w:id="863060344">
                              <w:marLeft w:val="0"/>
                              <w:marRight w:val="0"/>
                              <w:marTop w:val="0"/>
                              <w:marBottom w:val="0"/>
                              <w:divBdr>
                                <w:top w:val="none" w:sz="0" w:space="0" w:color="auto"/>
                                <w:left w:val="none" w:sz="0" w:space="0" w:color="auto"/>
                                <w:bottom w:val="none" w:sz="0" w:space="0" w:color="auto"/>
                                <w:right w:val="none" w:sz="0" w:space="0" w:color="auto"/>
                              </w:divBdr>
                            </w:div>
                            <w:div w:id="813331512">
                              <w:marLeft w:val="0"/>
                              <w:marRight w:val="0"/>
                              <w:marTop w:val="0"/>
                              <w:marBottom w:val="0"/>
                              <w:divBdr>
                                <w:top w:val="none" w:sz="0" w:space="0" w:color="auto"/>
                                <w:left w:val="none" w:sz="0" w:space="0" w:color="auto"/>
                                <w:bottom w:val="none" w:sz="0" w:space="0" w:color="auto"/>
                                <w:right w:val="none" w:sz="0" w:space="0" w:color="auto"/>
                              </w:divBdr>
                            </w:div>
                          </w:divsChild>
                        </w:div>
                        <w:div w:id="1433361509">
                          <w:marLeft w:val="0"/>
                          <w:marRight w:val="0"/>
                          <w:marTop w:val="75"/>
                          <w:marBottom w:val="0"/>
                          <w:divBdr>
                            <w:top w:val="none" w:sz="0" w:space="0" w:color="auto"/>
                            <w:left w:val="none" w:sz="0" w:space="0" w:color="auto"/>
                            <w:bottom w:val="none" w:sz="0" w:space="0" w:color="auto"/>
                            <w:right w:val="none" w:sz="0" w:space="0" w:color="auto"/>
                          </w:divBdr>
                          <w:divsChild>
                            <w:div w:id="1659728375">
                              <w:marLeft w:val="0"/>
                              <w:marRight w:val="0"/>
                              <w:marTop w:val="0"/>
                              <w:marBottom w:val="0"/>
                              <w:divBdr>
                                <w:top w:val="none" w:sz="0" w:space="0" w:color="auto"/>
                                <w:left w:val="none" w:sz="0" w:space="0" w:color="auto"/>
                                <w:bottom w:val="none" w:sz="0" w:space="0" w:color="auto"/>
                                <w:right w:val="none" w:sz="0" w:space="0" w:color="auto"/>
                              </w:divBdr>
                            </w:div>
                            <w:div w:id="1080130227">
                              <w:marLeft w:val="60"/>
                              <w:marRight w:val="0"/>
                              <w:marTop w:val="0"/>
                              <w:marBottom w:val="0"/>
                              <w:divBdr>
                                <w:top w:val="none" w:sz="0" w:space="0" w:color="auto"/>
                                <w:left w:val="none" w:sz="0" w:space="0" w:color="auto"/>
                                <w:bottom w:val="none" w:sz="0" w:space="0" w:color="auto"/>
                                <w:right w:val="none" w:sz="0" w:space="0" w:color="auto"/>
                              </w:divBdr>
                            </w:div>
                          </w:divsChild>
                        </w:div>
                        <w:div w:id="978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0847">
          <w:marLeft w:val="0"/>
          <w:marRight w:val="0"/>
          <w:marTop w:val="0"/>
          <w:marBottom w:val="0"/>
          <w:divBdr>
            <w:top w:val="none" w:sz="0" w:space="0" w:color="auto"/>
            <w:left w:val="none" w:sz="0" w:space="0" w:color="auto"/>
            <w:bottom w:val="none" w:sz="0" w:space="0" w:color="auto"/>
            <w:right w:val="none" w:sz="0" w:space="0" w:color="auto"/>
          </w:divBdr>
          <w:divsChild>
            <w:div w:id="1223829690">
              <w:marLeft w:val="0"/>
              <w:marRight w:val="0"/>
              <w:marTop w:val="375"/>
              <w:marBottom w:val="1380"/>
              <w:divBdr>
                <w:top w:val="none" w:sz="0" w:space="0" w:color="auto"/>
                <w:left w:val="none" w:sz="0" w:space="0" w:color="auto"/>
                <w:bottom w:val="none" w:sz="0" w:space="0" w:color="auto"/>
                <w:right w:val="none" w:sz="0" w:space="0" w:color="auto"/>
              </w:divBdr>
              <w:divsChild>
                <w:div w:id="103039997">
                  <w:marLeft w:val="0"/>
                  <w:marRight w:val="0"/>
                  <w:marTop w:val="0"/>
                  <w:marBottom w:val="0"/>
                  <w:divBdr>
                    <w:top w:val="none" w:sz="0" w:space="0" w:color="auto"/>
                    <w:left w:val="none" w:sz="0" w:space="0" w:color="auto"/>
                    <w:bottom w:val="none" w:sz="0" w:space="0" w:color="auto"/>
                    <w:right w:val="none" w:sz="0" w:space="0" w:color="auto"/>
                  </w:divBdr>
                </w:div>
                <w:div w:id="658584633">
                  <w:marLeft w:val="0"/>
                  <w:marRight w:val="0"/>
                  <w:marTop w:val="0"/>
                  <w:marBottom w:val="0"/>
                  <w:divBdr>
                    <w:top w:val="none" w:sz="0" w:space="0" w:color="auto"/>
                    <w:left w:val="none" w:sz="0" w:space="0" w:color="auto"/>
                    <w:bottom w:val="none" w:sz="0" w:space="0" w:color="auto"/>
                    <w:right w:val="none" w:sz="0" w:space="0" w:color="auto"/>
                  </w:divBdr>
                  <w:divsChild>
                    <w:div w:id="1564482926">
                      <w:marLeft w:val="0"/>
                      <w:marRight w:val="0"/>
                      <w:marTop w:val="0"/>
                      <w:marBottom w:val="0"/>
                      <w:divBdr>
                        <w:top w:val="none" w:sz="0" w:space="0" w:color="auto"/>
                        <w:left w:val="none" w:sz="0" w:space="0" w:color="auto"/>
                        <w:bottom w:val="none" w:sz="0" w:space="0" w:color="auto"/>
                        <w:right w:val="none" w:sz="0" w:space="0" w:color="auto"/>
                      </w:divBdr>
                      <w:divsChild>
                        <w:div w:id="1595359836">
                          <w:marLeft w:val="0"/>
                          <w:marRight w:val="0"/>
                          <w:marTop w:val="30"/>
                          <w:marBottom w:val="0"/>
                          <w:divBdr>
                            <w:top w:val="single" w:sz="6" w:space="0" w:color="CCCCCC"/>
                            <w:left w:val="single" w:sz="6" w:space="0" w:color="CCCCCC"/>
                            <w:bottom w:val="single" w:sz="6" w:space="0" w:color="CCCCCC"/>
                            <w:right w:val="single" w:sz="6" w:space="0" w:color="CCCCCC"/>
                          </w:divBdr>
                        </w:div>
                      </w:divsChild>
                    </w:div>
                  </w:divsChild>
                </w:div>
                <w:div w:id="200941773">
                  <w:marLeft w:val="0"/>
                  <w:marRight w:val="0"/>
                  <w:marTop w:val="0"/>
                  <w:marBottom w:val="0"/>
                  <w:divBdr>
                    <w:top w:val="none" w:sz="0" w:space="0" w:color="auto"/>
                    <w:left w:val="none" w:sz="0" w:space="0" w:color="auto"/>
                    <w:bottom w:val="none" w:sz="0" w:space="0" w:color="auto"/>
                    <w:right w:val="none" w:sz="0" w:space="0" w:color="auto"/>
                  </w:divBdr>
                </w:div>
                <w:div w:id="1877504579">
                  <w:marLeft w:val="0"/>
                  <w:marRight w:val="0"/>
                  <w:marTop w:val="0"/>
                  <w:marBottom w:val="0"/>
                  <w:divBdr>
                    <w:top w:val="none" w:sz="0" w:space="0" w:color="auto"/>
                    <w:left w:val="none" w:sz="0" w:space="0" w:color="auto"/>
                    <w:bottom w:val="none" w:sz="0" w:space="0" w:color="auto"/>
                    <w:right w:val="none" w:sz="0" w:space="0" w:color="auto"/>
                  </w:divBdr>
                </w:div>
                <w:div w:id="343946157">
                  <w:marLeft w:val="0"/>
                  <w:marRight w:val="0"/>
                  <w:marTop w:val="0"/>
                  <w:marBottom w:val="0"/>
                  <w:divBdr>
                    <w:top w:val="none" w:sz="0" w:space="0" w:color="auto"/>
                    <w:left w:val="none" w:sz="0" w:space="0" w:color="auto"/>
                    <w:bottom w:val="none" w:sz="0" w:space="0" w:color="auto"/>
                    <w:right w:val="none" w:sz="0" w:space="0" w:color="auto"/>
                  </w:divBdr>
                </w:div>
                <w:div w:id="279537526">
                  <w:marLeft w:val="0"/>
                  <w:marRight w:val="0"/>
                  <w:marTop w:val="0"/>
                  <w:marBottom w:val="0"/>
                  <w:divBdr>
                    <w:top w:val="none" w:sz="0" w:space="0" w:color="auto"/>
                    <w:left w:val="none" w:sz="0" w:space="0" w:color="auto"/>
                    <w:bottom w:val="none" w:sz="0" w:space="0" w:color="auto"/>
                    <w:right w:val="none" w:sz="0" w:space="0" w:color="auto"/>
                  </w:divBdr>
                </w:div>
                <w:div w:id="1028489039">
                  <w:marLeft w:val="0"/>
                  <w:marRight w:val="0"/>
                  <w:marTop w:val="0"/>
                  <w:marBottom w:val="0"/>
                  <w:divBdr>
                    <w:top w:val="none" w:sz="0" w:space="0" w:color="auto"/>
                    <w:left w:val="none" w:sz="0" w:space="0" w:color="auto"/>
                    <w:bottom w:val="none" w:sz="0" w:space="0" w:color="auto"/>
                    <w:right w:val="none" w:sz="0" w:space="0" w:color="auto"/>
                  </w:divBdr>
                </w:div>
                <w:div w:id="370344469">
                  <w:marLeft w:val="0"/>
                  <w:marRight w:val="0"/>
                  <w:marTop w:val="0"/>
                  <w:marBottom w:val="0"/>
                  <w:divBdr>
                    <w:top w:val="none" w:sz="0" w:space="0" w:color="auto"/>
                    <w:left w:val="none" w:sz="0" w:space="0" w:color="auto"/>
                    <w:bottom w:val="none" w:sz="0" w:space="0" w:color="auto"/>
                    <w:right w:val="none" w:sz="0" w:space="0" w:color="auto"/>
                  </w:divBdr>
                </w:div>
                <w:div w:id="1511095678">
                  <w:marLeft w:val="0"/>
                  <w:marRight w:val="0"/>
                  <w:marTop w:val="0"/>
                  <w:marBottom w:val="0"/>
                  <w:divBdr>
                    <w:top w:val="none" w:sz="0" w:space="0" w:color="auto"/>
                    <w:left w:val="none" w:sz="0" w:space="0" w:color="auto"/>
                    <w:bottom w:val="none" w:sz="0" w:space="0" w:color="auto"/>
                    <w:right w:val="none" w:sz="0" w:space="0" w:color="auto"/>
                  </w:divBdr>
                </w:div>
                <w:div w:id="1992170084">
                  <w:marLeft w:val="0"/>
                  <w:marRight w:val="0"/>
                  <w:marTop w:val="0"/>
                  <w:marBottom w:val="0"/>
                  <w:divBdr>
                    <w:top w:val="none" w:sz="0" w:space="0" w:color="auto"/>
                    <w:left w:val="none" w:sz="0" w:space="0" w:color="auto"/>
                    <w:bottom w:val="none" w:sz="0" w:space="0" w:color="auto"/>
                    <w:right w:val="none" w:sz="0" w:space="0" w:color="auto"/>
                  </w:divBdr>
                </w:div>
                <w:div w:id="1660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6374">
      <w:bodyDiv w:val="1"/>
      <w:marLeft w:val="0"/>
      <w:marRight w:val="0"/>
      <w:marTop w:val="0"/>
      <w:marBottom w:val="8850"/>
      <w:divBdr>
        <w:top w:val="none" w:sz="0" w:space="0" w:color="auto"/>
        <w:left w:val="none" w:sz="0" w:space="0" w:color="auto"/>
        <w:bottom w:val="none" w:sz="0" w:space="0" w:color="auto"/>
        <w:right w:val="none" w:sz="0" w:space="0" w:color="auto"/>
      </w:divBdr>
      <w:divsChild>
        <w:div w:id="526990169">
          <w:marLeft w:val="0"/>
          <w:marRight w:val="0"/>
          <w:marTop w:val="0"/>
          <w:marBottom w:val="0"/>
          <w:divBdr>
            <w:top w:val="single" w:sz="36" w:space="0" w:color="990000"/>
            <w:left w:val="single" w:sz="36" w:space="0" w:color="990000"/>
            <w:bottom w:val="single" w:sz="36" w:space="0" w:color="990000"/>
            <w:right w:val="single" w:sz="36" w:space="0" w:color="990000"/>
          </w:divBdr>
          <w:divsChild>
            <w:div w:id="18698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80789">
      <w:marLeft w:val="0"/>
      <w:marRight w:val="0"/>
      <w:marTop w:val="0"/>
      <w:marBottom w:val="0"/>
      <w:divBdr>
        <w:top w:val="none" w:sz="0" w:space="0" w:color="auto"/>
        <w:left w:val="none" w:sz="0" w:space="0" w:color="auto"/>
        <w:bottom w:val="none" w:sz="0" w:space="0" w:color="auto"/>
        <w:right w:val="none" w:sz="0" w:space="0" w:color="auto"/>
      </w:divBdr>
    </w:div>
    <w:div w:id="1625580790">
      <w:marLeft w:val="0"/>
      <w:marRight w:val="0"/>
      <w:marTop w:val="0"/>
      <w:marBottom w:val="0"/>
      <w:divBdr>
        <w:top w:val="none" w:sz="0" w:space="0" w:color="auto"/>
        <w:left w:val="none" w:sz="0" w:space="0" w:color="auto"/>
        <w:bottom w:val="none" w:sz="0" w:space="0" w:color="auto"/>
        <w:right w:val="none" w:sz="0" w:space="0" w:color="auto"/>
      </w:divBdr>
    </w:div>
    <w:div w:id="1625580791">
      <w:marLeft w:val="0"/>
      <w:marRight w:val="0"/>
      <w:marTop w:val="0"/>
      <w:marBottom w:val="0"/>
      <w:divBdr>
        <w:top w:val="none" w:sz="0" w:space="0" w:color="auto"/>
        <w:left w:val="none" w:sz="0" w:space="0" w:color="auto"/>
        <w:bottom w:val="none" w:sz="0" w:space="0" w:color="auto"/>
        <w:right w:val="none" w:sz="0" w:space="0" w:color="auto"/>
      </w:divBdr>
    </w:div>
    <w:div w:id="1625580792">
      <w:marLeft w:val="0"/>
      <w:marRight w:val="0"/>
      <w:marTop w:val="0"/>
      <w:marBottom w:val="0"/>
      <w:divBdr>
        <w:top w:val="none" w:sz="0" w:space="0" w:color="auto"/>
        <w:left w:val="none" w:sz="0" w:space="0" w:color="auto"/>
        <w:bottom w:val="none" w:sz="0" w:space="0" w:color="auto"/>
        <w:right w:val="none" w:sz="0" w:space="0" w:color="auto"/>
      </w:divBdr>
    </w:div>
    <w:div w:id="1625580793">
      <w:marLeft w:val="0"/>
      <w:marRight w:val="0"/>
      <w:marTop w:val="0"/>
      <w:marBottom w:val="0"/>
      <w:divBdr>
        <w:top w:val="none" w:sz="0" w:space="0" w:color="auto"/>
        <w:left w:val="none" w:sz="0" w:space="0" w:color="auto"/>
        <w:bottom w:val="none" w:sz="0" w:space="0" w:color="auto"/>
        <w:right w:val="none" w:sz="0" w:space="0" w:color="auto"/>
      </w:divBdr>
    </w:div>
    <w:div w:id="1625580794">
      <w:marLeft w:val="0"/>
      <w:marRight w:val="0"/>
      <w:marTop w:val="0"/>
      <w:marBottom w:val="0"/>
      <w:divBdr>
        <w:top w:val="none" w:sz="0" w:space="0" w:color="auto"/>
        <w:left w:val="none" w:sz="0" w:space="0" w:color="auto"/>
        <w:bottom w:val="none" w:sz="0" w:space="0" w:color="auto"/>
        <w:right w:val="none" w:sz="0" w:space="0" w:color="auto"/>
      </w:divBdr>
    </w:div>
    <w:div w:id="1625580795">
      <w:marLeft w:val="0"/>
      <w:marRight w:val="0"/>
      <w:marTop w:val="0"/>
      <w:marBottom w:val="0"/>
      <w:divBdr>
        <w:top w:val="none" w:sz="0" w:space="0" w:color="auto"/>
        <w:left w:val="none" w:sz="0" w:space="0" w:color="auto"/>
        <w:bottom w:val="none" w:sz="0" w:space="0" w:color="auto"/>
        <w:right w:val="none" w:sz="0" w:space="0" w:color="auto"/>
      </w:divBdr>
    </w:div>
    <w:div w:id="1625580796">
      <w:marLeft w:val="0"/>
      <w:marRight w:val="0"/>
      <w:marTop w:val="0"/>
      <w:marBottom w:val="0"/>
      <w:divBdr>
        <w:top w:val="none" w:sz="0" w:space="0" w:color="auto"/>
        <w:left w:val="none" w:sz="0" w:space="0" w:color="auto"/>
        <w:bottom w:val="none" w:sz="0" w:space="0" w:color="auto"/>
        <w:right w:val="none" w:sz="0" w:space="0" w:color="auto"/>
      </w:divBdr>
    </w:div>
    <w:div w:id="1625580797">
      <w:marLeft w:val="0"/>
      <w:marRight w:val="0"/>
      <w:marTop w:val="0"/>
      <w:marBottom w:val="0"/>
      <w:divBdr>
        <w:top w:val="none" w:sz="0" w:space="0" w:color="auto"/>
        <w:left w:val="none" w:sz="0" w:space="0" w:color="auto"/>
        <w:bottom w:val="none" w:sz="0" w:space="0" w:color="auto"/>
        <w:right w:val="none" w:sz="0" w:space="0" w:color="auto"/>
      </w:divBdr>
    </w:div>
    <w:div w:id="1625580798">
      <w:marLeft w:val="0"/>
      <w:marRight w:val="0"/>
      <w:marTop w:val="0"/>
      <w:marBottom w:val="0"/>
      <w:divBdr>
        <w:top w:val="none" w:sz="0" w:space="0" w:color="auto"/>
        <w:left w:val="none" w:sz="0" w:space="0" w:color="auto"/>
        <w:bottom w:val="none" w:sz="0" w:space="0" w:color="auto"/>
        <w:right w:val="none" w:sz="0" w:space="0" w:color="auto"/>
      </w:divBdr>
    </w:div>
    <w:div w:id="1625580799">
      <w:marLeft w:val="0"/>
      <w:marRight w:val="0"/>
      <w:marTop w:val="0"/>
      <w:marBottom w:val="0"/>
      <w:divBdr>
        <w:top w:val="none" w:sz="0" w:space="0" w:color="auto"/>
        <w:left w:val="none" w:sz="0" w:space="0" w:color="auto"/>
        <w:bottom w:val="none" w:sz="0" w:space="0" w:color="auto"/>
        <w:right w:val="none" w:sz="0" w:space="0" w:color="auto"/>
      </w:divBdr>
    </w:div>
    <w:div w:id="1625580800">
      <w:marLeft w:val="0"/>
      <w:marRight w:val="0"/>
      <w:marTop w:val="0"/>
      <w:marBottom w:val="0"/>
      <w:divBdr>
        <w:top w:val="none" w:sz="0" w:space="0" w:color="auto"/>
        <w:left w:val="none" w:sz="0" w:space="0" w:color="auto"/>
        <w:bottom w:val="none" w:sz="0" w:space="0" w:color="auto"/>
        <w:right w:val="none" w:sz="0" w:space="0" w:color="auto"/>
      </w:divBdr>
    </w:div>
    <w:div w:id="1625580801">
      <w:marLeft w:val="0"/>
      <w:marRight w:val="0"/>
      <w:marTop w:val="0"/>
      <w:marBottom w:val="0"/>
      <w:divBdr>
        <w:top w:val="none" w:sz="0" w:space="0" w:color="auto"/>
        <w:left w:val="none" w:sz="0" w:space="0" w:color="auto"/>
        <w:bottom w:val="none" w:sz="0" w:space="0" w:color="auto"/>
        <w:right w:val="none" w:sz="0" w:space="0" w:color="auto"/>
      </w:divBdr>
    </w:div>
    <w:div w:id="1625580802">
      <w:marLeft w:val="0"/>
      <w:marRight w:val="0"/>
      <w:marTop w:val="0"/>
      <w:marBottom w:val="0"/>
      <w:divBdr>
        <w:top w:val="none" w:sz="0" w:space="0" w:color="auto"/>
        <w:left w:val="none" w:sz="0" w:space="0" w:color="auto"/>
        <w:bottom w:val="none" w:sz="0" w:space="0" w:color="auto"/>
        <w:right w:val="none" w:sz="0" w:space="0" w:color="auto"/>
      </w:divBdr>
    </w:div>
    <w:div w:id="1625580803">
      <w:marLeft w:val="0"/>
      <w:marRight w:val="0"/>
      <w:marTop w:val="0"/>
      <w:marBottom w:val="0"/>
      <w:divBdr>
        <w:top w:val="none" w:sz="0" w:space="0" w:color="auto"/>
        <w:left w:val="none" w:sz="0" w:space="0" w:color="auto"/>
        <w:bottom w:val="none" w:sz="0" w:space="0" w:color="auto"/>
        <w:right w:val="none" w:sz="0" w:space="0" w:color="auto"/>
      </w:divBdr>
    </w:div>
    <w:div w:id="1625580804">
      <w:marLeft w:val="0"/>
      <w:marRight w:val="0"/>
      <w:marTop w:val="0"/>
      <w:marBottom w:val="0"/>
      <w:divBdr>
        <w:top w:val="none" w:sz="0" w:space="0" w:color="auto"/>
        <w:left w:val="none" w:sz="0" w:space="0" w:color="auto"/>
        <w:bottom w:val="none" w:sz="0" w:space="0" w:color="auto"/>
        <w:right w:val="none" w:sz="0" w:space="0" w:color="auto"/>
      </w:divBdr>
    </w:div>
    <w:div w:id="1625580805">
      <w:marLeft w:val="0"/>
      <w:marRight w:val="0"/>
      <w:marTop w:val="0"/>
      <w:marBottom w:val="0"/>
      <w:divBdr>
        <w:top w:val="none" w:sz="0" w:space="0" w:color="auto"/>
        <w:left w:val="none" w:sz="0" w:space="0" w:color="auto"/>
        <w:bottom w:val="none" w:sz="0" w:space="0" w:color="auto"/>
        <w:right w:val="none" w:sz="0" w:space="0" w:color="auto"/>
      </w:divBdr>
    </w:div>
    <w:div w:id="1625580806">
      <w:marLeft w:val="0"/>
      <w:marRight w:val="0"/>
      <w:marTop w:val="0"/>
      <w:marBottom w:val="0"/>
      <w:divBdr>
        <w:top w:val="none" w:sz="0" w:space="0" w:color="auto"/>
        <w:left w:val="none" w:sz="0" w:space="0" w:color="auto"/>
        <w:bottom w:val="none" w:sz="0" w:space="0" w:color="auto"/>
        <w:right w:val="none" w:sz="0" w:space="0" w:color="auto"/>
      </w:divBdr>
    </w:div>
    <w:div w:id="1625580807">
      <w:marLeft w:val="0"/>
      <w:marRight w:val="0"/>
      <w:marTop w:val="0"/>
      <w:marBottom w:val="0"/>
      <w:divBdr>
        <w:top w:val="none" w:sz="0" w:space="0" w:color="auto"/>
        <w:left w:val="none" w:sz="0" w:space="0" w:color="auto"/>
        <w:bottom w:val="none" w:sz="0" w:space="0" w:color="auto"/>
        <w:right w:val="none" w:sz="0" w:space="0" w:color="auto"/>
      </w:divBdr>
    </w:div>
    <w:div w:id="1625580808">
      <w:marLeft w:val="0"/>
      <w:marRight w:val="0"/>
      <w:marTop w:val="0"/>
      <w:marBottom w:val="0"/>
      <w:divBdr>
        <w:top w:val="none" w:sz="0" w:space="0" w:color="auto"/>
        <w:left w:val="none" w:sz="0" w:space="0" w:color="auto"/>
        <w:bottom w:val="none" w:sz="0" w:space="0" w:color="auto"/>
        <w:right w:val="none" w:sz="0" w:space="0" w:color="auto"/>
      </w:divBdr>
    </w:div>
    <w:div w:id="1625580809">
      <w:marLeft w:val="0"/>
      <w:marRight w:val="0"/>
      <w:marTop w:val="0"/>
      <w:marBottom w:val="0"/>
      <w:divBdr>
        <w:top w:val="none" w:sz="0" w:space="0" w:color="auto"/>
        <w:left w:val="none" w:sz="0" w:space="0" w:color="auto"/>
        <w:bottom w:val="none" w:sz="0" w:space="0" w:color="auto"/>
        <w:right w:val="none" w:sz="0" w:space="0" w:color="auto"/>
      </w:divBdr>
    </w:div>
    <w:div w:id="1625580810">
      <w:marLeft w:val="0"/>
      <w:marRight w:val="0"/>
      <w:marTop w:val="0"/>
      <w:marBottom w:val="0"/>
      <w:divBdr>
        <w:top w:val="none" w:sz="0" w:space="0" w:color="auto"/>
        <w:left w:val="none" w:sz="0" w:space="0" w:color="auto"/>
        <w:bottom w:val="none" w:sz="0" w:space="0" w:color="auto"/>
        <w:right w:val="none" w:sz="0" w:space="0" w:color="auto"/>
      </w:divBdr>
    </w:div>
    <w:div w:id="1625580811">
      <w:marLeft w:val="0"/>
      <w:marRight w:val="0"/>
      <w:marTop w:val="0"/>
      <w:marBottom w:val="0"/>
      <w:divBdr>
        <w:top w:val="none" w:sz="0" w:space="0" w:color="auto"/>
        <w:left w:val="none" w:sz="0" w:space="0" w:color="auto"/>
        <w:bottom w:val="none" w:sz="0" w:space="0" w:color="auto"/>
        <w:right w:val="none" w:sz="0" w:space="0" w:color="auto"/>
      </w:divBdr>
    </w:div>
    <w:div w:id="1625580812">
      <w:marLeft w:val="0"/>
      <w:marRight w:val="0"/>
      <w:marTop w:val="0"/>
      <w:marBottom w:val="0"/>
      <w:divBdr>
        <w:top w:val="none" w:sz="0" w:space="0" w:color="auto"/>
        <w:left w:val="none" w:sz="0" w:space="0" w:color="auto"/>
        <w:bottom w:val="none" w:sz="0" w:space="0" w:color="auto"/>
        <w:right w:val="none" w:sz="0" w:space="0" w:color="auto"/>
      </w:divBdr>
    </w:div>
    <w:div w:id="1625580813">
      <w:marLeft w:val="0"/>
      <w:marRight w:val="0"/>
      <w:marTop w:val="0"/>
      <w:marBottom w:val="0"/>
      <w:divBdr>
        <w:top w:val="none" w:sz="0" w:space="0" w:color="auto"/>
        <w:left w:val="none" w:sz="0" w:space="0" w:color="auto"/>
        <w:bottom w:val="none" w:sz="0" w:space="0" w:color="auto"/>
        <w:right w:val="none" w:sz="0" w:space="0" w:color="auto"/>
      </w:divBdr>
    </w:div>
    <w:div w:id="1625580814">
      <w:marLeft w:val="0"/>
      <w:marRight w:val="0"/>
      <w:marTop w:val="0"/>
      <w:marBottom w:val="0"/>
      <w:divBdr>
        <w:top w:val="none" w:sz="0" w:space="0" w:color="auto"/>
        <w:left w:val="none" w:sz="0" w:space="0" w:color="auto"/>
        <w:bottom w:val="none" w:sz="0" w:space="0" w:color="auto"/>
        <w:right w:val="none" w:sz="0" w:space="0" w:color="auto"/>
      </w:divBdr>
    </w:div>
    <w:div w:id="1625580815">
      <w:marLeft w:val="0"/>
      <w:marRight w:val="0"/>
      <w:marTop w:val="0"/>
      <w:marBottom w:val="0"/>
      <w:divBdr>
        <w:top w:val="none" w:sz="0" w:space="0" w:color="auto"/>
        <w:left w:val="none" w:sz="0" w:space="0" w:color="auto"/>
        <w:bottom w:val="none" w:sz="0" w:space="0" w:color="auto"/>
        <w:right w:val="none" w:sz="0" w:space="0" w:color="auto"/>
      </w:divBdr>
    </w:div>
    <w:div w:id="1625580816">
      <w:marLeft w:val="0"/>
      <w:marRight w:val="0"/>
      <w:marTop w:val="0"/>
      <w:marBottom w:val="0"/>
      <w:divBdr>
        <w:top w:val="none" w:sz="0" w:space="0" w:color="auto"/>
        <w:left w:val="none" w:sz="0" w:space="0" w:color="auto"/>
        <w:bottom w:val="none" w:sz="0" w:space="0" w:color="auto"/>
        <w:right w:val="none" w:sz="0" w:space="0" w:color="auto"/>
      </w:divBdr>
    </w:div>
    <w:div w:id="1625580817">
      <w:marLeft w:val="0"/>
      <w:marRight w:val="0"/>
      <w:marTop w:val="0"/>
      <w:marBottom w:val="0"/>
      <w:divBdr>
        <w:top w:val="none" w:sz="0" w:space="0" w:color="auto"/>
        <w:left w:val="none" w:sz="0" w:space="0" w:color="auto"/>
        <w:bottom w:val="none" w:sz="0" w:space="0" w:color="auto"/>
        <w:right w:val="none" w:sz="0" w:space="0" w:color="auto"/>
      </w:divBdr>
    </w:div>
    <w:div w:id="1625580818">
      <w:marLeft w:val="0"/>
      <w:marRight w:val="0"/>
      <w:marTop w:val="0"/>
      <w:marBottom w:val="0"/>
      <w:divBdr>
        <w:top w:val="none" w:sz="0" w:space="0" w:color="auto"/>
        <w:left w:val="none" w:sz="0" w:space="0" w:color="auto"/>
        <w:bottom w:val="none" w:sz="0" w:space="0" w:color="auto"/>
        <w:right w:val="none" w:sz="0" w:space="0" w:color="auto"/>
      </w:divBdr>
    </w:div>
    <w:div w:id="1625580819">
      <w:marLeft w:val="0"/>
      <w:marRight w:val="0"/>
      <w:marTop w:val="0"/>
      <w:marBottom w:val="0"/>
      <w:divBdr>
        <w:top w:val="none" w:sz="0" w:space="0" w:color="auto"/>
        <w:left w:val="none" w:sz="0" w:space="0" w:color="auto"/>
        <w:bottom w:val="none" w:sz="0" w:space="0" w:color="auto"/>
        <w:right w:val="none" w:sz="0" w:space="0" w:color="auto"/>
      </w:divBdr>
    </w:div>
    <w:div w:id="1625580820">
      <w:marLeft w:val="0"/>
      <w:marRight w:val="0"/>
      <w:marTop w:val="0"/>
      <w:marBottom w:val="0"/>
      <w:divBdr>
        <w:top w:val="none" w:sz="0" w:space="0" w:color="auto"/>
        <w:left w:val="none" w:sz="0" w:space="0" w:color="auto"/>
        <w:bottom w:val="none" w:sz="0" w:space="0" w:color="auto"/>
        <w:right w:val="none" w:sz="0" w:space="0" w:color="auto"/>
      </w:divBdr>
    </w:div>
    <w:div w:id="1625580821">
      <w:marLeft w:val="0"/>
      <w:marRight w:val="0"/>
      <w:marTop w:val="0"/>
      <w:marBottom w:val="0"/>
      <w:divBdr>
        <w:top w:val="none" w:sz="0" w:space="0" w:color="auto"/>
        <w:left w:val="none" w:sz="0" w:space="0" w:color="auto"/>
        <w:bottom w:val="none" w:sz="0" w:space="0" w:color="auto"/>
        <w:right w:val="none" w:sz="0" w:space="0" w:color="auto"/>
      </w:divBdr>
    </w:div>
    <w:div w:id="1625580822">
      <w:marLeft w:val="0"/>
      <w:marRight w:val="0"/>
      <w:marTop w:val="0"/>
      <w:marBottom w:val="0"/>
      <w:divBdr>
        <w:top w:val="none" w:sz="0" w:space="0" w:color="auto"/>
        <w:left w:val="none" w:sz="0" w:space="0" w:color="auto"/>
        <w:bottom w:val="none" w:sz="0" w:space="0" w:color="auto"/>
        <w:right w:val="none" w:sz="0" w:space="0" w:color="auto"/>
      </w:divBdr>
    </w:div>
    <w:div w:id="1625580823">
      <w:marLeft w:val="0"/>
      <w:marRight w:val="0"/>
      <w:marTop w:val="0"/>
      <w:marBottom w:val="0"/>
      <w:divBdr>
        <w:top w:val="none" w:sz="0" w:space="0" w:color="auto"/>
        <w:left w:val="none" w:sz="0" w:space="0" w:color="auto"/>
        <w:bottom w:val="none" w:sz="0" w:space="0" w:color="auto"/>
        <w:right w:val="none" w:sz="0" w:space="0" w:color="auto"/>
      </w:divBdr>
    </w:div>
    <w:div w:id="1625580824">
      <w:marLeft w:val="0"/>
      <w:marRight w:val="0"/>
      <w:marTop w:val="0"/>
      <w:marBottom w:val="0"/>
      <w:divBdr>
        <w:top w:val="none" w:sz="0" w:space="0" w:color="auto"/>
        <w:left w:val="none" w:sz="0" w:space="0" w:color="auto"/>
        <w:bottom w:val="none" w:sz="0" w:space="0" w:color="auto"/>
        <w:right w:val="none" w:sz="0" w:space="0" w:color="auto"/>
      </w:divBdr>
    </w:div>
    <w:div w:id="1625580825">
      <w:marLeft w:val="0"/>
      <w:marRight w:val="0"/>
      <w:marTop w:val="0"/>
      <w:marBottom w:val="0"/>
      <w:divBdr>
        <w:top w:val="none" w:sz="0" w:space="0" w:color="auto"/>
        <w:left w:val="none" w:sz="0" w:space="0" w:color="auto"/>
        <w:bottom w:val="none" w:sz="0" w:space="0" w:color="auto"/>
        <w:right w:val="none" w:sz="0" w:space="0" w:color="auto"/>
      </w:divBdr>
    </w:div>
    <w:div w:id="1625580826">
      <w:marLeft w:val="0"/>
      <w:marRight w:val="0"/>
      <w:marTop w:val="0"/>
      <w:marBottom w:val="0"/>
      <w:divBdr>
        <w:top w:val="none" w:sz="0" w:space="0" w:color="auto"/>
        <w:left w:val="none" w:sz="0" w:space="0" w:color="auto"/>
        <w:bottom w:val="none" w:sz="0" w:space="0" w:color="auto"/>
        <w:right w:val="none" w:sz="0" w:space="0" w:color="auto"/>
      </w:divBdr>
    </w:div>
    <w:div w:id="1625580827">
      <w:marLeft w:val="0"/>
      <w:marRight w:val="0"/>
      <w:marTop w:val="0"/>
      <w:marBottom w:val="0"/>
      <w:divBdr>
        <w:top w:val="none" w:sz="0" w:space="0" w:color="auto"/>
        <w:left w:val="none" w:sz="0" w:space="0" w:color="auto"/>
        <w:bottom w:val="none" w:sz="0" w:space="0" w:color="auto"/>
        <w:right w:val="none" w:sz="0" w:space="0" w:color="auto"/>
      </w:divBdr>
    </w:div>
    <w:div w:id="1625580828">
      <w:marLeft w:val="0"/>
      <w:marRight w:val="0"/>
      <w:marTop w:val="0"/>
      <w:marBottom w:val="0"/>
      <w:divBdr>
        <w:top w:val="none" w:sz="0" w:space="0" w:color="auto"/>
        <w:left w:val="none" w:sz="0" w:space="0" w:color="auto"/>
        <w:bottom w:val="none" w:sz="0" w:space="0" w:color="auto"/>
        <w:right w:val="none" w:sz="0" w:space="0" w:color="auto"/>
      </w:divBdr>
    </w:div>
    <w:div w:id="1625580829">
      <w:marLeft w:val="0"/>
      <w:marRight w:val="0"/>
      <w:marTop w:val="0"/>
      <w:marBottom w:val="0"/>
      <w:divBdr>
        <w:top w:val="none" w:sz="0" w:space="0" w:color="auto"/>
        <w:left w:val="none" w:sz="0" w:space="0" w:color="auto"/>
        <w:bottom w:val="none" w:sz="0" w:space="0" w:color="auto"/>
        <w:right w:val="none" w:sz="0" w:space="0" w:color="auto"/>
      </w:divBdr>
    </w:div>
    <w:div w:id="1625580830">
      <w:marLeft w:val="0"/>
      <w:marRight w:val="0"/>
      <w:marTop w:val="0"/>
      <w:marBottom w:val="0"/>
      <w:divBdr>
        <w:top w:val="none" w:sz="0" w:space="0" w:color="auto"/>
        <w:left w:val="none" w:sz="0" w:space="0" w:color="auto"/>
        <w:bottom w:val="none" w:sz="0" w:space="0" w:color="auto"/>
        <w:right w:val="none" w:sz="0" w:space="0" w:color="auto"/>
      </w:divBdr>
    </w:div>
    <w:div w:id="1625580831">
      <w:marLeft w:val="0"/>
      <w:marRight w:val="0"/>
      <w:marTop w:val="0"/>
      <w:marBottom w:val="0"/>
      <w:divBdr>
        <w:top w:val="none" w:sz="0" w:space="0" w:color="auto"/>
        <w:left w:val="none" w:sz="0" w:space="0" w:color="auto"/>
        <w:bottom w:val="none" w:sz="0" w:space="0" w:color="auto"/>
        <w:right w:val="none" w:sz="0" w:space="0" w:color="auto"/>
      </w:divBdr>
    </w:div>
    <w:div w:id="1625580832">
      <w:marLeft w:val="0"/>
      <w:marRight w:val="0"/>
      <w:marTop w:val="0"/>
      <w:marBottom w:val="0"/>
      <w:divBdr>
        <w:top w:val="none" w:sz="0" w:space="0" w:color="auto"/>
        <w:left w:val="none" w:sz="0" w:space="0" w:color="auto"/>
        <w:bottom w:val="none" w:sz="0" w:space="0" w:color="auto"/>
        <w:right w:val="none" w:sz="0" w:space="0" w:color="auto"/>
      </w:divBdr>
    </w:div>
    <w:div w:id="1625580833">
      <w:marLeft w:val="0"/>
      <w:marRight w:val="0"/>
      <w:marTop w:val="0"/>
      <w:marBottom w:val="0"/>
      <w:divBdr>
        <w:top w:val="none" w:sz="0" w:space="0" w:color="auto"/>
        <w:left w:val="none" w:sz="0" w:space="0" w:color="auto"/>
        <w:bottom w:val="none" w:sz="0" w:space="0" w:color="auto"/>
        <w:right w:val="none" w:sz="0" w:space="0" w:color="auto"/>
      </w:divBdr>
    </w:div>
    <w:div w:id="1625580834">
      <w:marLeft w:val="0"/>
      <w:marRight w:val="0"/>
      <w:marTop w:val="0"/>
      <w:marBottom w:val="0"/>
      <w:divBdr>
        <w:top w:val="none" w:sz="0" w:space="0" w:color="auto"/>
        <w:left w:val="none" w:sz="0" w:space="0" w:color="auto"/>
        <w:bottom w:val="none" w:sz="0" w:space="0" w:color="auto"/>
        <w:right w:val="none" w:sz="0" w:space="0" w:color="auto"/>
      </w:divBdr>
    </w:div>
    <w:div w:id="1625580835">
      <w:marLeft w:val="0"/>
      <w:marRight w:val="0"/>
      <w:marTop w:val="0"/>
      <w:marBottom w:val="0"/>
      <w:divBdr>
        <w:top w:val="none" w:sz="0" w:space="0" w:color="auto"/>
        <w:left w:val="none" w:sz="0" w:space="0" w:color="auto"/>
        <w:bottom w:val="none" w:sz="0" w:space="0" w:color="auto"/>
        <w:right w:val="none" w:sz="0" w:space="0" w:color="auto"/>
      </w:divBdr>
    </w:div>
    <w:div w:id="1625580836">
      <w:marLeft w:val="0"/>
      <w:marRight w:val="0"/>
      <w:marTop w:val="0"/>
      <w:marBottom w:val="0"/>
      <w:divBdr>
        <w:top w:val="none" w:sz="0" w:space="0" w:color="auto"/>
        <w:left w:val="none" w:sz="0" w:space="0" w:color="auto"/>
        <w:bottom w:val="none" w:sz="0" w:space="0" w:color="auto"/>
        <w:right w:val="none" w:sz="0" w:space="0" w:color="auto"/>
      </w:divBdr>
    </w:div>
    <w:div w:id="1625580837">
      <w:marLeft w:val="0"/>
      <w:marRight w:val="0"/>
      <w:marTop w:val="0"/>
      <w:marBottom w:val="0"/>
      <w:divBdr>
        <w:top w:val="none" w:sz="0" w:space="0" w:color="auto"/>
        <w:left w:val="none" w:sz="0" w:space="0" w:color="auto"/>
        <w:bottom w:val="none" w:sz="0" w:space="0" w:color="auto"/>
        <w:right w:val="none" w:sz="0" w:space="0" w:color="auto"/>
      </w:divBdr>
    </w:div>
    <w:div w:id="1625580838">
      <w:marLeft w:val="0"/>
      <w:marRight w:val="0"/>
      <w:marTop w:val="0"/>
      <w:marBottom w:val="0"/>
      <w:divBdr>
        <w:top w:val="none" w:sz="0" w:space="0" w:color="auto"/>
        <w:left w:val="none" w:sz="0" w:space="0" w:color="auto"/>
        <w:bottom w:val="none" w:sz="0" w:space="0" w:color="auto"/>
        <w:right w:val="none" w:sz="0" w:space="0" w:color="auto"/>
      </w:divBdr>
    </w:div>
    <w:div w:id="1625580839">
      <w:marLeft w:val="0"/>
      <w:marRight w:val="0"/>
      <w:marTop w:val="0"/>
      <w:marBottom w:val="0"/>
      <w:divBdr>
        <w:top w:val="none" w:sz="0" w:space="0" w:color="auto"/>
        <w:left w:val="none" w:sz="0" w:space="0" w:color="auto"/>
        <w:bottom w:val="none" w:sz="0" w:space="0" w:color="auto"/>
        <w:right w:val="none" w:sz="0" w:space="0" w:color="auto"/>
      </w:divBdr>
    </w:div>
    <w:div w:id="1625580840">
      <w:marLeft w:val="0"/>
      <w:marRight w:val="0"/>
      <w:marTop w:val="0"/>
      <w:marBottom w:val="0"/>
      <w:divBdr>
        <w:top w:val="none" w:sz="0" w:space="0" w:color="auto"/>
        <w:left w:val="none" w:sz="0" w:space="0" w:color="auto"/>
        <w:bottom w:val="none" w:sz="0" w:space="0" w:color="auto"/>
        <w:right w:val="none" w:sz="0" w:space="0" w:color="auto"/>
      </w:divBdr>
    </w:div>
    <w:div w:id="1625580841">
      <w:marLeft w:val="0"/>
      <w:marRight w:val="0"/>
      <w:marTop w:val="0"/>
      <w:marBottom w:val="0"/>
      <w:divBdr>
        <w:top w:val="none" w:sz="0" w:space="0" w:color="auto"/>
        <w:left w:val="none" w:sz="0" w:space="0" w:color="auto"/>
        <w:bottom w:val="none" w:sz="0" w:space="0" w:color="auto"/>
        <w:right w:val="none" w:sz="0" w:space="0" w:color="auto"/>
      </w:divBdr>
    </w:div>
    <w:div w:id="1625580842">
      <w:marLeft w:val="0"/>
      <w:marRight w:val="0"/>
      <w:marTop w:val="0"/>
      <w:marBottom w:val="0"/>
      <w:divBdr>
        <w:top w:val="none" w:sz="0" w:space="0" w:color="auto"/>
        <w:left w:val="none" w:sz="0" w:space="0" w:color="auto"/>
        <w:bottom w:val="none" w:sz="0" w:space="0" w:color="auto"/>
        <w:right w:val="none" w:sz="0" w:space="0" w:color="auto"/>
      </w:divBdr>
    </w:div>
    <w:div w:id="1625580843">
      <w:marLeft w:val="0"/>
      <w:marRight w:val="0"/>
      <w:marTop w:val="0"/>
      <w:marBottom w:val="0"/>
      <w:divBdr>
        <w:top w:val="none" w:sz="0" w:space="0" w:color="auto"/>
        <w:left w:val="none" w:sz="0" w:space="0" w:color="auto"/>
        <w:bottom w:val="none" w:sz="0" w:space="0" w:color="auto"/>
        <w:right w:val="none" w:sz="0" w:space="0" w:color="auto"/>
      </w:divBdr>
    </w:div>
    <w:div w:id="1625580844">
      <w:marLeft w:val="0"/>
      <w:marRight w:val="0"/>
      <w:marTop w:val="0"/>
      <w:marBottom w:val="0"/>
      <w:divBdr>
        <w:top w:val="none" w:sz="0" w:space="0" w:color="auto"/>
        <w:left w:val="none" w:sz="0" w:space="0" w:color="auto"/>
        <w:bottom w:val="none" w:sz="0" w:space="0" w:color="auto"/>
        <w:right w:val="none" w:sz="0" w:space="0" w:color="auto"/>
      </w:divBdr>
    </w:div>
    <w:div w:id="1625580845">
      <w:marLeft w:val="0"/>
      <w:marRight w:val="0"/>
      <w:marTop w:val="0"/>
      <w:marBottom w:val="0"/>
      <w:divBdr>
        <w:top w:val="none" w:sz="0" w:space="0" w:color="auto"/>
        <w:left w:val="none" w:sz="0" w:space="0" w:color="auto"/>
        <w:bottom w:val="none" w:sz="0" w:space="0" w:color="auto"/>
        <w:right w:val="none" w:sz="0" w:space="0" w:color="auto"/>
      </w:divBdr>
    </w:div>
    <w:div w:id="1625580846">
      <w:marLeft w:val="0"/>
      <w:marRight w:val="0"/>
      <w:marTop w:val="0"/>
      <w:marBottom w:val="0"/>
      <w:divBdr>
        <w:top w:val="none" w:sz="0" w:space="0" w:color="auto"/>
        <w:left w:val="none" w:sz="0" w:space="0" w:color="auto"/>
        <w:bottom w:val="none" w:sz="0" w:space="0" w:color="auto"/>
        <w:right w:val="none" w:sz="0" w:space="0" w:color="auto"/>
      </w:divBdr>
    </w:div>
    <w:div w:id="1625580847">
      <w:marLeft w:val="0"/>
      <w:marRight w:val="0"/>
      <w:marTop w:val="0"/>
      <w:marBottom w:val="0"/>
      <w:divBdr>
        <w:top w:val="none" w:sz="0" w:space="0" w:color="auto"/>
        <w:left w:val="none" w:sz="0" w:space="0" w:color="auto"/>
        <w:bottom w:val="none" w:sz="0" w:space="0" w:color="auto"/>
        <w:right w:val="none" w:sz="0" w:space="0" w:color="auto"/>
      </w:divBdr>
    </w:div>
    <w:div w:id="1625580848">
      <w:marLeft w:val="0"/>
      <w:marRight w:val="0"/>
      <w:marTop w:val="0"/>
      <w:marBottom w:val="0"/>
      <w:divBdr>
        <w:top w:val="none" w:sz="0" w:space="0" w:color="auto"/>
        <w:left w:val="none" w:sz="0" w:space="0" w:color="auto"/>
        <w:bottom w:val="none" w:sz="0" w:space="0" w:color="auto"/>
        <w:right w:val="none" w:sz="0" w:space="0" w:color="auto"/>
      </w:divBdr>
    </w:div>
    <w:div w:id="1625580849">
      <w:marLeft w:val="0"/>
      <w:marRight w:val="0"/>
      <w:marTop w:val="0"/>
      <w:marBottom w:val="0"/>
      <w:divBdr>
        <w:top w:val="none" w:sz="0" w:space="0" w:color="auto"/>
        <w:left w:val="none" w:sz="0" w:space="0" w:color="auto"/>
        <w:bottom w:val="none" w:sz="0" w:space="0" w:color="auto"/>
        <w:right w:val="none" w:sz="0" w:space="0" w:color="auto"/>
      </w:divBdr>
    </w:div>
    <w:div w:id="1991670474">
      <w:bodyDiv w:val="1"/>
      <w:marLeft w:val="0"/>
      <w:marRight w:val="0"/>
      <w:marTop w:val="0"/>
      <w:marBottom w:val="0"/>
      <w:divBdr>
        <w:top w:val="none" w:sz="0" w:space="0" w:color="auto"/>
        <w:left w:val="none" w:sz="0" w:space="0" w:color="auto"/>
        <w:bottom w:val="none" w:sz="0" w:space="0" w:color="auto"/>
        <w:right w:val="none" w:sz="0" w:space="0" w:color="auto"/>
      </w:divBdr>
    </w:div>
    <w:div w:id="20041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Professional%20Repor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PRIX\Note\Note_2016\Note_07_2016\VARIATION_%207_mois-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PRIX\Note\Note_2016\Note_07_2016\07_2016xlsx.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Classeur_Microsoft_Office_Excel_2007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sz="1200"/>
              <a:t>Evolution mensuelle de l'IPC </a:t>
            </a:r>
          </a:p>
          <a:p>
            <a:pPr>
              <a:defRPr/>
            </a:pPr>
            <a:r>
              <a:rPr lang="fr-FR" sz="1200"/>
              <a:t>année 2016</a:t>
            </a:r>
          </a:p>
        </c:rich>
      </c:tx>
      <c:layout/>
    </c:title>
    <c:plotArea>
      <c:layout/>
      <c:lineChart>
        <c:grouping val="standard"/>
        <c:ser>
          <c:idx val="0"/>
          <c:order val="0"/>
          <c:tx>
            <c:strRef>
              <c:f>PA_PNA!$B$20</c:f>
              <c:strCache>
                <c:ptCount val="1"/>
                <c:pt idx="0">
                  <c:v>Indice général</c:v>
                </c:pt>
              </c:strCache>
            </c:strRef>
          </c:tx>
          <c:cat>
            <c:numRef>
              <c:f>PA_PNA!$A$21:$A$27</c:f>
              <c:numCache>
                <c:formatCode>[$-40C]mmm\-yy;@</c:formatCode>
                <c:ptCount val="7"/>
                <c:pt idx="0">
                  <c:v>42370</c:v>
                </c:pt>
                <c:pt idx="1">
                  <c:v>42401</c:v>
                </c:pt>
                <c:pt idx="2">
                  <c:v>42430</c:v>
                </c:pt>
                <c:pt idx="3">
                  <c:v>42461</c:v>
                </c:pt>
                <c:pt idx="4">
                  <c:v>42491</c:v>
                </c:pt>
                <c:pt idx="5">
                  <c:v>42522</c:v>
                </c:pt>
                <c:pt idx="6" formatCode="mmm\-yy">
                  <c:v>42552</c:v>
                </c:pt>
              </c:numCache>
            </c:numRef>
          </c:cat>
          <c:val>
            <c:numRef>
              <c:f>PA_PNA!$B$21:$B$27</c:f>
              <c:numCache>
                <c:formatCode>0.0</c:formatCode>
                <c:ptCount val="7"/>
                <c:pt idx="0">
                  <c:v>118</c:v>
                </c:pt>
                <c:pt idx="1">
                  <c:v>117.7</c:v>
                </c:pt>
                <c:pt idx="2">
                  <c:v>118.7</c:v>
                </c:pt>
                <c:pt idx="3">
                  <c:v>118.8</c:v>
                </c:pt>
                <c:pt idx="4">
                  <c:v>119.6</c:v>
                </c:pt>
                <c:pt idx="5">
                  <c:v>120</c:v>
                </c:pt>
                <c:pt idx="6">
                  <c:v>120.6</c:v>
                </c:pt>
              </c:numCache>
            </c:numRef>
          </c:val>
        </c:ser>
        <c:ser>
          <c:idx val="1"/>
          <c:order val="1"/>
          <c:tx>
            <c:strRef>
              <c:f>PA_PNA!$C$20</c:f>
              <c:strCache>
                <c:ptCount val="1"/>
                <c:pt idx="0">
                  <c:v>Indice Produits alimentaires</c:v>
                </c:pt>
              </c:strCache>
            </c:strRef>
          </c:tx>
          <c:cat>
            <c:numRef>
              <c:f>PA_PNA!$A$21:$A$27</c:f>
              <c:numCache>
                <c:formatCode>[$-40C]mmm\-yy;@</c:formatCode>
                <c:ptCount val="7"/>
                <c:pt idx="0">
                  <c:v>42370</c:v>
                </c:pt>
                <c:pt idx="1">
                  <c:v>42401</c:v>
                </c:pt>
                <c:pt idx="2">
                  <c:v>42430</c:v>
                </c:pt>
                <c:pt idx="3">
                  <c:v>42461</c:v>
                </c:pt>
                <c:pt idx="4">
                  <c:v>42491</c:v>
                </c:pt>
                <c:pt idx="5">
                  <c:v>42522</c:v>
                </c:pt>
                <c:pt idx="6" formatCode="mmm\-yy">
                  <c:v>42552</c:v>
                </c:pt>
              </c:numCache>
            </c:numRef>
          </c:cat>
          <c:val>
            <c:numRef>
              <c:f>PA_PNA!$C$21:$C$27</c:f>
              <c:numCache>
                <c:formatCode>0.0</c:formatCode>
                <c:ptCount val="7"/>
                <c:pt idx="0">
                  <c:v>126.37911367828364</c:v>
                </c:pt>
                <c:pt idx="1">
                  <c:v>125.43170565964469</c:v>
                </c:pt>
                <c:pt idx="2">
                  <c:v>127.80022570624216</c:v>
                </c:pt>
                <c:pt idx="3">
                  <c:v>127.70548490437822</c:v>
                </c:pt>
                <c:pt idx="4">
                  <c:v>128.84237452674498</c:v>
                </c:pt>
                <c:pt idx="5">
                  <c:v>129.69504174352005</c:v>
                </c:pt>
                <c:pt idx="6">
                  <c:v>131.19999999999999</c:v>
                </c:pt>
              </c:numCache>
            </c:numRef>
          </c:val>
        </c:ser>
        <c:ser>
          <c:idx val="2"/>
          <c:order val="2"/>
          <c:tx>
            <c:strRef>
              <c:f>PA_PNA!$D$20</c:f>
              <c:strCache>
                <c:ptCount val="1"/>
                <c:pt idx="0">
                  <c:v>Indice Produits non alimentaires</c:v>
                </c:pt>
              </c:strCache>
            </c:strRef>
          </c:tx>
          <c:cat>
            <c:numRef>
              <c:f>PA_PNA!$A$21:$A$27</c:f>
              <c:numCache>
                <c:formatCode>[$-40C]mmm\-yy;@</c:formatCode>
                <c:ptCount val="7"/>
                <c:pt idx="0">
                  <c:v>42370</c:v>
                </c:pt>
                <c:pt idx="1">
                  <c:v>42401</c:v>
                </c:pt>
                <c:pt idx="2">
                  <c:v>42430</c:v>
                </c:pt>
                <c:pt idx="3">
                  <c:v>42461</c:v>
                </c:pt>
                <c:pt idx="4">
                  <c:v>42491</c:v>
                </c:pt>
                <c:pt idx="5">
                  <c:v>42522</c:v>
                </c:pt>
                <c:pt idx="6" formatCode="mmm\-yy">
                  <c:v>42552</c:v>
                </c:pt>
              </c:numCache>
            </c:numRef>
          </c:cat>
          <c:val>
            <c:numRef>
              <c:f>PA_PNA!$D$21:$D$27</c:f>
              <c:numCache>
                <c:formatCode>0.0</c:formatCode>
                <c:ptCount val="7"/>
                <c:pt idx="0">
                  <c:v>112.2572116366111</c:v>
                </c:pt>
                <c:pt idx="1">
                  <c:v>112.37601395032326</c:v>
                </c:pt>
                <c:pt idx="2">
                  <c:v>112.40809118747875</c:v>
                </c:pt>
                <c:pt idx="3">
                  <c:v>112.64976862878531</c:v>
                </c:pt>
                <c:pt idx="4">
                  <c:v>113.10335318135421</c:v>
                </c:pt>
                <c:pt idx="5">
                  <c:v>113.23990643075877</c:v>
                </c:pt>
                <c:pt idx="6">
                  <c:v>113.2</c:v>
                </c:pt>
              </c:numCache>
            </c:numRef>
          </c:val>
        </c:ser>
        <c:marker val="1"/>
        <c:axId val="75381760"/>
        <c:axId val="75383552"/>
      </c:lineChart>
      <c:dateAx>
        <c:axId val="75381760"/>
        <c:scaling>
          <c:orientation val="minMax"/>
        </c:scaling>
        <c:axPos val="b"/>
        <c:numFmt formatCode="[$-40C]mmm\-yy;@" sourceLinked="1"/>
        <c:majorTickMark val="none"/>
        <c:tickLblPos val="nextTo"/>
        <c:crossAx val="75383552"/>
        <c:crosses val="autoZero"/>
        <c:auto val="1"/>
        <c:lblOffset val="100"/>
      </c:dateAx>
      <c:valAx>
        <c:axId val="75383552"/>
        <c:scaling>
          <c:orientation val="minMax"/>
        </c:scaling>
        <c:axPos val="l"/>
        <c:majorGridlines/>
        <c:numFmt formatCode="@" sourceLinked="0"/>
        <c:majorTickMark val="none"/>
        <c:tickLblPos val="nextTo"/>
        <c:spPr>
          <a:ln w="9525">
            <a:noFill/>
          </a:ln>
        </c:spPr>
        <c:crossAx val="75381760"/>
        <c:crosses val="autoZero"/>
        <c:crossBetween val="between"/>
      </c:valAx>
    </c:plotArea>
    <c:legend>
      <c:legendPos val="b"/>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4"/>
  <c:chart>
    <c:title>
      <c:tx>
        <c:rich>
          <a:bodyPr/>
          <a:lstStyle/>
          <a:p>
            <a:pPr>
              <a:defRPr sz="1200"/>
            </a:pPr>
            <a:r>
              <a:rPr lang="fr-FR" sz="1200"/>
              <a:t>IPC:Glissement annuel </a:t>
            </a:r>
          </a:p>
          <a:p>
            <a:pPr>
              <a:defRPr sz="1200"/>
            </a:pPr>
            <a:r>
              <a:rPr lang="fr-FR" sz="1200"/>
              <a:t>Evolution</a:t>
            </a:r>
            <a:r>
              <a:rPr lang="fr-FR" sz="1200" baseline="0"/>
              <a:t> mensuelle entre 2015 et 2016</a:t>
            </a:r>
            <a:endParaRPr lang="fr-FR" sz="1200"/>
          </a:p>
        </c:rich>
      </c:tx>
      <c:layout/>
    </c:title>
    <c:plotArea>
      <c:layout/>
      <c:lineChart>
        <c:grouping val="standard"/>
        <c:ser>
          <c:idx val="0"/>
          <c:order val="0"/>
          <c:tx>
            <c:strRef>
              <c:f>GRAPH!$B$6</c:f>
              <c:strCache>
                <c:ptCount val="1"/>
                <c:pt idx="0">
                  <c:v>Casablanca</c:v>
                </c:pt>
              </c:strCache>
            </c:strRef>
          </c:tx>
          <c:marker>
            <c:symbol val="none"/>
          </c:marker>
          <c:dLbls>
            <c:dLbl>
              <c:idx val="18"/>
              <c:layout/>
              <c:dLblPos val="r"/>
              <c:showVal val="1"/>
              <c:showSerName val="1"/>
            </c:dLbl>
            <c:delete val="1"/>
          </c:dLbls>
          <c:cat>
            <c:numRef>
              <c:f>GRAPH!$A$55:$A$73</c:f>
              <c:numCache>
                <c:formatCode>mmm\-yy</c:formatCode>
                <c:ptCount val="19"/>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numCache>
            </c:numRef>
          </c:cat>
          <c:val>
            <c:numRef>
              <c:f>GRAPH!$B$55:$B$73</c:f>
              <c:numCache>
                <c:formatCode>0.00%</c:formatCode>
                <c:ptCount val="19"/>
                <c:pt idx="0">
                  <c:v>2.4299999999999999E-2</c:v>
                </c:pt>
                <c:pt idx="1">
                  <c:v>1.6500000000000042E-2</c:v>
                </c:pt>
                <c:pt idx="2">
                  <c:v>2.3599999999999993E-2</c:v>
                </c:pt>
                <c:pt idx="3">
                  <c:v>2.1800000000000052E-2</c:v>
                </c:pt>
                <c:pt idx="4">
                  <c:v>2.8999999999999998E-2</c:v>
                </c:pt>
                <c:pt idx="5">
                  <c:v>2.5200000000000011E-2</c:v>
                </c:pt>
                <c:pt idx="6">
                  <c:v>3.0500000000000006E-2</c:v>
                </c:pt>
                <c:pt idx="7">
                  <c:v>2.07E-2</c:v>
                </c:pt>
                <c:pt idx="8">
                  <c:v>1.7299999999999996E-2</c:v>
                </c:pt>
                <c:pt idx="9">
                  <c:v>1.9800000000000054E-2</c:v>
                </c:pt>
                <c:pt idx="10">
                  <c:v>7.7000000000000159E-3</c:v>
                </c:pt>
                <c:pt idx="11">
                  <c:v>6.0000000000000114E-3</c:v>
                </c:pt>
                <c:pt idx="12" formatCode="0.0%">
                  <c:v>1.7000000000000036E-3</c:v>
                </c:pt>
                <c:pt idx="13" formatCode="0.0%">
                  <c:v>5.1000000000000004E-3</c:v>
                </c:pt>
                <c:pt idx="14" formatCode="0.0%">
                  <c:v>1.4E-2</c:v>
                </c:pt>
                <c:pt idx="15" formatCode="0.0%">
                  <c:v>1.2999999999999998E-2</c:v>
                </c:pt>
                <c:pt idx="16" formatCode="0.0%">
                  <c:v>1.6000000000000021E-2</c:v>
                </c:pt>
                <c:pt idx="17" formatCode="0.0%">
                  <c:v>1.8700000000000043E-2</c:v>
                </c:pt>
                <c:pt idx="18">
                  <c:v>1.9400000000000053E-2</c:v>
                </c:pt>
              </c:numCache>
            </c:numRef>
          </c:val>
          <c:smooth val="1"/>
        </c:ser>
        <c:ser>
          <c:idx val="1"/>
          <c:order val="1"/>
          <c:tx>
            <c:strRef>
              <c:f>GRAPH!$C$6</c:f>
              <c:strCache>
                <c:ptCount val="1"/>
                <c:pt idx="0">
                  <c:v>Maroc</c:v>
                </c:pt>
              </c:strCache>
            </c:strRef>
          </c:tx>
          <c:marker>
            <c:symbol val="none"/>
          </c:marker>
          <c:dLbls>
            <c:dLbl>
              <c:idx val="18"/>
              <c:layout/>
              <c:dLblPos val="r"/>
              <c:showVal val="1"/>
              <c:showSerName val="1"/>
            </c:dLbl>
            <c:delete val="1"/>
          </c:dLbls>
          <c:cat>
            <c:numRef>
              <c:f>GRAPH!$A$55:$A$73</c:f>
              <c:numCache>
                <c:formatCode>mmm\-yy</c:formatCode>
                <c:ptCount val="19"/>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numCache>
            </c:numRef>
          </c:cat>
          <c:val>
            <c:numRef>
              <c:f>GRAPH!$C$55:$C$73</c:f>
              <c:numCache>
                <c:formatCode>0.00%</c:formatCode>
                <c:ptCount val="19"/>
                <c:pt idx="0">
                  <c:v>1.5900000000000001E-2</c:v>
                </c:pt>
                <c:pt idx="1">
                  <c:v>1.3300000000000029E-2</c:v>
                </c:pt>
                <c:pt idx="2">
                  <c:v>1.6000000000000021E-2</c:v>
                </c:pt>
                <c:pt idx="3">
                  <c:v>1.6799999999999999E-2</c:v>
                </c:pt>
                <c:pt idx="4">
                  <c:v>2.0400000000000001E-2</c:v>
                </c:pt>
                <c:pt idx="5">
                  <c:v>1.9500000000000049E-2</c:v>
                </c:pt>
                <c:pt idx="6">
                  <c:v>2.3900000000000001E-2</c:v>
                </c:pt>
                <c:pt idx="7">
                  <c:v>1.6700000000000045E-2</c:v>
                </c:pt>
                <c:pt idx="8">
                  <c:v>1.5800000000000043E-2</c:v>
                </c:pt>
                <c:pt idx="9">
                  <c:v>1.3999999999999999E-2</c:v>
                </c:pt>
                <c:pt idx="10">
                  <c:v>8.7000000000000046E-3</c:v>
                </c:pt>
                <c:pt idx="11">
                  <c:v>6.1000000000000004E-3</c:v>
                </c:pt>
                <c:pt idx="12" formatCode="0.0%">
                  <c:v>2.5999999999999999E-3</c:v>
                </c:pt>
                <c:pt idx="13" formatCode="0.0%">
                  <c:v>8.7000000000000046E-3</c:v>
                </c:pt>
                <c:pt idx="14" formatCode="0.0%">
                  <c:v>1.8000000000000023E-2</c:v>
                </c:pt>
                <c:pt idx="15" formatCode="0.0%">
                  <c:v>1.6000000000000021E-2</c:v>
                </c:pt>
                <c:pt idx="16" formatCode="0.0%">
                  <c:v>1.9000000000000045E-2</c:v>
                </c:pt>
                <c:pt idx="17" formatCode="0.0%">
                  <c:v>2.2600000000000012E-2</c:v>
                </c:pt>
                <c:pt idx="18">
                  <c:v>1.5600000000000031E-2</c:v>
                </c:pt>
              </c:numCache>
            </c:numRef>
          </c:val>
          <c:smooth val="1"/>
        </c:ser>
        <c:dLbls>
          <c:showVal val="1"/>
        </c:dLbls>
        <c:marker val="1"/>
        <c:axId val="75426048"/>
        <c:axId val="76550144"/>
      </c:lineChart>
      <c:dateAx>
        <c:axId val="75426048"/>
        <c:scaling>
          <c:orientation val="minMax"/>
        </c:scaling>
        <c:axPos val="b"/>
        <c:numFmt formatCode="mmm\-yy" sourceLinked="1"/>
        <c:majorTickMark val="none"/>
        <c:tickLblPos val="nextTo"/>
        <c:crossAx val="76550144"/>
        <c:crosses val="autoZero"/>
        <c:auto val="1"/>
        <c:lblOffset val="100"/>
      </c:dateAx>
      <c:valAx>
        <c:axId val="76550144"/>
        <c:scaling>
          <c:orientation val="minMax"/>
          <c:min val="-5.0000000000000114E-3"/>
        </c:scaling>
        <c:axPos val="l"/>
        <c:majorGridlines/>
        <c:numFmt formatCode="0.0%" sourceLinked="0"/>
        <c:majorTickMark val="none"/>
        <c:tickLblPos val="nextTo"/>
        <c:crossAx val="7542604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32"/>
  <c:chart>
    <c:title>
      <c:tx>
        <c:rich>
          <a:bodyPr/>
          <a:lstStyle/>
          <a:p>
            <a:pPr algn="ctr">
              <a:defRPr sz="1000"/>
            </a:pPr>
            <a:r>
              <a:rPr lang="fr-FR" sz="1000"/>
              <a:t>INDICE DES PRIX A LA CONSOMMATION A CASABLANCA</a:t>
            </a:r>
          </a:p>
          <a:p>
            <a:pPr algn="ctr">
              <a:defRPr sz="1000"/>
            </a:pPr>
            <a:r>
              <a:rPr lang="fr-FR" sz="1000"/>
              <a:t>Variation annuelle des indices des divisions de produits</a:t>
            </a:r>
          </a:p>
          <a:p>
            <a:pPr algn="ctr">
              <a:defRPr sz="1000"/>
            </a:pPr>
            <a:r>
              <a:rPr lang="fr-FR" sz="1000"/>
              <a:t> (Juillet 2015 - Juillet 2016)</a:t>
            </a:r>
            <a:endParaRPr lang="en-US" sz="1000"/>
          </a:p>
        </c:rich>
      </c:tx>
      <c:layout>
        <c:manualLayout>
          <c:xMode val="edge"/>
          <c:yMode val="edge"/>
          <c:x val="0.27112246694592368"/>
          <c:y val="0"/>
        </c:manualLayout>
      </c:layout>
      <c:overlay val="1"/>
    </c:title>
    <c:plotArea>
      <c:layout>
        <c:manualLayout>
          <c:layoutTarget val="inner"/>
          <c:xMode val="edge"/>
          <c:yMode val="edge"/>
          <c:x val="3.5010448534697487E-2"/>
          <c:y val="0.13288577141256838"/>
          <c:w val="0.93792048145882412"/>
          <c:h val="0.80077294308434754"/>
        </c:manualLayout>
      </c:layout>
      <c:barChart>
        <c:barDir val="bar"/>
        <c:grouping val="clustered"/>
        <c:ser>
          <c:idx val="0"/>
          <c:order val="0"/>
          <c:tx>
            <c:strRef>
              <c:f>Feuil1!$B$1</c:f>
              <c:strCache>
                <c:ptCount val="1"/>
                <c:pt idx="0">
                  <c:v>Evolution (en %)</c:v>
                </c:pt>
              </c:strCache>
            </c:strRef>
          </c:tx>
          <c:dLbls>
            <c:dLbl>
              <c:idx val="0"/>
              <c:layout>
                <c:manualLayout>
                  <c:x val="-1.2055435745691024E-2"/>
                  <c:y val="-1.9851116625310541E-2"/>
                </c:manualLayout>
              </c:layout>
              <c:numFmt formatCode="0.0%" sourceLinked="0"/>
              <c:spPr/>
              <c:txPr>
                <a:bodyPr rot="0" vert="horz" anchor="t" anchorCtr="0"/>
                <a:lstStyle/>
                <a:p>
                  <a:pPr>
                    <a:defRPr sz="1200" b="1" baseline="0"/>
                  </a:pPr>
                  <a:endParaRPr lang="fr-FR"/>
                </a:p>
              </c:txPr>
              <c:dLblPos val="outEnd"/>
              <c:showVal val="1"/>
              <c:showCatName val="1"/>
              <c:separator>
</c:separator>
            </c:dLbl>
            <c:dLbl>
              <c:idx val="1"/>
              <c:layout>
                <c:manualLayout>
                  <c:x val="2.4816866690415646E-3"/>
                  <c:y val="1.9830396489122583E-2"/>
                </c:manualLayout>
              </c:layout>
              <c:dLblPos val="outEnd"/>
              <c:showVal val="1"/>
              <c:showCatName val="1"/>
              <c:separator>
</c:separator>
            </c:dLbl>
            <c:dLbl>
              <c:idx val="2"/>
              <c:layout>
                <c:manualLayout>
                  <c:x val="5.7531697426711388E-3"/>
                  <c:y val="5.8008643470486634E-3"/>
                </c:manualLayout>
              </c:layout>
              <c:dLblPos val="outEnd"/>
              <c:showVal val="1"/>
              <c:showCatName val="1"/>
              <c:separator>
</c:separator>
            </c:dLbl>
            <c:dLbl>
              <c:idx val="3"/>
              <c:layout>
                <c:manualLayout>
                  <c:x val="9.5996658763988548E-3"/>
                  <c:y val="-1.8391615597703869E-2"/>
                </c:manualLayout>
              </c:layout>
              <c:dLblPos val="outEnd"/>
              <c:showVal val="1"/>
              <c:showCatName val="1"/>
              <c:separator>
</c:separator>
            </c:dLbl>
            <c:dLbl>
              <c:idx val="4"/>
              <c:layout>
                <c:manualLayout>
                  <c:x val="-5.9931027140126672E-2"/>
                  <c:y val="1.6103133940209353E-2"/>
                </c:manualLayout>
              </c:layout>
              <c:dLblPos val="outEnd"/>
              <c:showVal val="1"/>
              <c:showCatName val="1"/>
              <c:separator>
</c:separator>
            </c:dLbl>
            <c:dLbl>
              <c:idx val="5"/>
              <c:layout>
                <c:manualLayout>
                  <c:x val="-9.6861449261120225E-2"/>
                  <c:y val="-5.9069059785540733E-3"/>
                </c:manualLayout>
              </c:layout>
              <c:dLblPos val="outEnd"/>
              <c:showVal val="1"/>
              <c:showCatName val="1"/>
              <c:separator>
</c:separator>
            </c:dLbl>
            <c:dLbl>
              <c:idx val="6"/>
              <c:layout>
                <c:manualLayout>
                  <c:x val="-1.8031209437353929E-3"/>
                  <c:y val="3.3748552793487377E-3"/>
                </c:manualLayout>
              </c:layout>
              <c:dLblPos val="outEnd"/>
              <c:showVal val="1"/>
              <c:showCatName val="1"/>
              <c:separator>
</c:separator>
            </c:dLbl>
            <c:dLbl>
              <c:idx val="7"/>
              <c:layout>
                <c:manualLayout>
                  <c:x val="9.2198459591927226E-3"/>
                  <c:y val="-2.8057924630090986E-3"/>
                </c:manualLayout>
              </c:layout>
              <c:tx>
                <c:rich>
                  <a:bodyPr/>
                  <a:lstStyle/>
                  <a:p>
                    <a:r>
                      <a:rPr lang="en-US"/>
                      <a:t>LOGEMENT, EAU, GAZ, </a:t>
                    </a:r>
                  </a:p>
                  <a:p>
                    <a:r>
                      <a:rPr lang="en-US"/>
                      <a:t>ELECTRICITE 
1,0%</a:t>
                    </a:r>
                  </a:p>
                </c:rich>
              </c:tx>
              <c:dLblPos val="outEnd"/>
              <c:showVal val="1"/>
              <c:showCatName val="1"/>
              <c:separator>
</c:separator>
            </c:dLbl>
            <c:dLbl>
              <c:idx val="8"/>
              <c:layout>
                <c:manualLayout>
                  <c:x val="-0.38479004939197431"/>
                  <c:y val="-9.1339947820136894E-3"/>
                </c:manualLayout>
              </c:layout>
              <c:dLblPos val="outEnd"/>
              <c:showVal val="1"/>
              <c:showCatName val="1"/>
              <c:separator>
</c:separator>
            </c:dLbl>
            <c:dLbl>
              <c:idx val="9"/>
              <c:layout>
                <c:manualLayout>
                  <c:x val="-3.238861862012541E-2"/>
                  <c:y val="4.9971642991862202E-3"/>
                </c:manualLayout>
              </c:layout>
              <c:dLblPos val="outEnd"/>
              <c:showVal val="1"/>
              <c:showCatName val="1"/>
              <c:separator>
</c:separator>
            </c:dLbl>
            <c:dLbl>
              <c:idx val="10"/>
              <c:layout>
                <c:manualLayout>
                  <c:x val="2.5513448884412072E-2"/>
                  <c:y val="2.9894346347584151E-2"/>
                </c:manualLayout>
              </c:layout>
              <c:dLblPos val="outEnd"/>
              <c:showVal val="1"/>
              <c:showCatName val="1"/>
              <c:separator>
</c:separator>
            </c:dLbl>
            <c:dLbl>
              <c:idx val="11"/>
              <c:layout>
                <c:manualLayout>
                  <c:x val="2.1160342476691317E-2"/>
                  <c:y val="1.4291065810769041E-2"/>
                </c:manualLayout>
              </c:layout>
              <c:dLblPos val="outEnd"/>
              <c:showVal val="1"/>
              <c:showCatName val="1"/>
              <c:separator>
</c:separator>
            </c:dLbl>
            <c:dLbl>
              <c:idx val="12"/>
              <c:layout>
                <c:manualLayout>
                  <c:x val="-2.0157152742802625E-3"/>
                  <c:y val="-8.0284652640128986E-3"/>
                </c:manualLayout>
              </c:layout>
              <c:dLblPos val="outEnd"/>
              <c:showVal val="1"/>
              <c:showCatName val="1"/>
              <c:separator>
</c:separator>
            </c:dLbl>
            <c:numFmt formatCode="0.0%" sourceLinked="0"/>
            <c:txPr>
              <a:bodyPr rot="0" vert="horz" anchor="t" anchorCtr="0"/>
              <a:lstStyle/>
              <a:p>
                <a:pPr>
                  <a:defRPr sz="800" baseline="0"/>
                </a:pPr>
                <a:endParaRPr lang="fr-FR"/>
              </a:p>
            </c:txPr>
            <c:dLblPos val="outEnd"/>
            <c:showVal val="1"/>
            <c:showCatName val="1"/>
            <c:separator>
</c:separator>
          </c:dLbls>
          <c:cat>
            <c:strRef>
              <c:f>Feuil1!$A$2:$A$14</c:f>
              <c:strCache>
                <c:ptCount val="13"/>
                <c:pt idx="0">
                  <c:v>GENERAL</c:v>
                </c:pt>
                <c:pt idx="1">
                  <c:v>TRANSPORTS</c:v>
                </c:pt>
                <c:pt idx="2">
                  <c:v>BIENS ET SERVICES DIVERS</c:v>
                </c:pt>
                <c:pt idx="3">
                  <c:v>SANTÉ</c:v>
                </c:pt>
                <c:pt idx="4">
                  <c:v>COMMUNICATIONS</c:v>
                </c:pt>
                <c:pt idx="5">
                  <c:v>BOISSONS ALCOOLISÉES, TABAC ET STUPÉFIANTS</c:v>
                </c:pt>
                <c:pt idx="6">
                  <c:v>MEUBLES, ARTICLES DE MENAGE ET ENTRETIEN COURANT DU FOYER</c:v>
                </c:pt>
                <c:pt idx="7">
                  <c:v>LOGEMENT, EAU, GAZ, ELECTRICITE </c:v>
                </c:pt>
                <c:pt idx="8">
                  <c:v>ARTICLES D'HABILLEMENT ET CHAUSSURES</c:v>
                </c:pt>
                <c:pt idx="9">
                  <c:v>ENSEIGNEMENT</c:v>
                </c:pt>
                <c:pt idx="10">
                  <c:v>LOISIRS ET CULTURE</c:v>
                </c:pt>
                <c:pt idx="11">
                  <c:v>RESTAURANTS ET HÔTELS</c:v>
                </c:pt>
                <c:pt idx="12">
                  <c:v>PRODUITS ALIMENTAIRES ET BOISSONS NON ALCOOLISÉES</c:v>
                </c:pt>
              </c:strCache>
            </c:strRef>
          </c:cat>
          <c:val>
            <c:numRef>
              <c:f>Feuil1!$B$2:$B$14</c:f>
              <c:numCache>
                <c:formatCode>0.0%</c:formatCode>
                <c:ptCount val="13"/>
                <c:pt idx="0">
                  <c:v>1.9000000000000045E-2</c:v>
                </c:pt>
                <c:pt idx="1">
                  <c:v>-1.2E-2</c:v>
                </c:pt>
                <c:pt idx="2">
                  <c:v>-3.0000000000000057E-3</c:v>
                </c:pt>
                <c:pt idx="3">
                  <c:v>-2.0000000000000052E-3</c:v>
                </c:pt>
                <c:pt idx="4">
                  <c:v>0</c:v>
                </c:pt>
                <c:pt idx="5">
                  <c:v>0</c:v>
                </c:pt>
                <c:pt idx="6">
                  <c:v>4.0000000000000105E-3</c:v>
                </c:pt>
                <c:pt idx="7">
                  <c:v>1.2999999999999998E-2</c:v>
                </c:pt>
                <c:pt idx="8">
                  <c:v>1.6000000000000021E-2</c:v>
                </c:pt>
                <c:pt idx="9">
                  <c:v>1.9000000000000045E-2</c:v>
                </c:pt>
                <c:pt idx="10">
                  <c:v>2.5000000000000001E-2</c:v>
                </c:pt>
                <c:pt idx="11">
                  <c:v>3.3000000000000002E-2</c:v>
                </c:pt>
                <c:pt idx="12">
                  <c:v>3.7999999999999999E-2</c:v>
                </c:pt>
              </c:numCache>
            </c:numRef>
          </c:val>
        </c:ser>
        <c:gapWidth val="75"/>
        <c:overlap val="-36"/>
        <c:axId val="76584064"/>
        <c:axId val="76585600"/>
      </c:barChart>
      <c:catAx>
        <c:axId val="76584064"/>
        <c:scaling>
          <c:orientation val="minMax"/>
        </c:scaling>
        <c:delete val="1"/>
        <c:axPos val="l"/>
        <c:tickLblPos val="none"/>
        <c:crossAx val="76585600"/>
        <c:crosses val="autoZero"/>
        <c:auto val="1"/>
        <c:lblAlgn val="ctr"/>
        <c:lblOffset val="100"/>
      </c:catAx>
      <c:valAx>
        <c:axId val="76585600"/>
        <c:scaling>
          <c:orientation val="minMax"/>
        </c:scaling>
        <c:axPos val="b"/>
        <c:numFmt formatCode="0%" sourceLinked="0"/>
        <c:tickLblPos val="nextTo"/>
        <c:crossAx val="76584064"/>
        <c:crosses val="autoZero"/>
        <c:crossBetween val="between"/>
      </c:valAx>
    </c:plotArea>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741053-420B-463C-B091-A8C414F8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Report</Template>
  <TotalTime>0</TotalTime>
  <Pages>5</Pages>
  <Words>914</Words>
  <Characters>4962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Rapport professionnel</vt:lpstr>
    </vt:vector>
  </TitlesOfParts>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professionnel</dc:title>
  <dc:creator/>
  <cp:lastModifiedBy/>
  <cp:revision>1</cp:revision>
  <cp:lastPrinted>2012-01-13T11:47:00Z</cp:lastPrinted>
  <dcterms:created xsi:type="dcterms:W3CDTF">2016-09-07T09:46:00Z</dcterms:created>
  <dcterms:modified xsi:type="dcterms:W3CDTF">2016-09-09T14:35:00Z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1036</vt:i4>
  </property>
  <property fmtid="{D5CDD505-2E9C-101B-9397-08002B2CF9AE}" pid="3" name="Version">
    <vt:i4>2003051900</vt:i4>
  </property>
  <property fmtid="{D5CDD505-2E9C-101B-9397-08002B2CF9AE}" pid="4" name="UseDefaultLanguage">
    <vt:bool>true</vt:bool>
  </property>
</Properties>
</file>