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F7" w:rsidRPr="003F5259" w:rsidRDefault="008005F7" w:rsidP="00343A08">
      <w:pPr>
        <w:jc w:val="both"/>
        <w:rPr>
          <w:rFonts w:asciiTheme="majorHAnsi" w:hAnsiTheme="majorHAnsi"/>
          <w:sz w:val="28"/>
          <w:szCs w:val="28"/>
        </w:rPr>
      </w:pPr>
    </w:p>
    <w:p w:rsidR="008005F7" w:rsidRPr="003F5259" w:rsidRDefault="008005F7" w:rsidP="00343A08">
      <w:pPr>
        <w:jc w:val="both"/>
        <w:rPr>
          <w:rFonts w:asciiTheme="majorHAnsi" w:hAnsiTheme="majorHAnsi"/>
          <w:sz w:val="28"/>
          <w:szCs w:val="28"/>
        </w:rPr>
      </w:pPr>
    </w:p>
    <w:p w:rsidR="008005F7" w:rsidRPr="003F5259" w:rsidRDefault="008005F7" w:rsidP="00343A08">
      <w:pPr>
        <w:jc w:val="both"/>
        <w:rPr>
          <w:rFonts w:asciiTheme="majorHAnsi" w:hAnsiTheme="majorHAnsi"/>
          <w:sz w:val="28"/>
          <w:szCs w:val="28"/>
        </w:rPr>
      </w:pPr>
    </w:p>
    <w:p w:rsidR="008005F7" w:rsidRPr="003F5259" w:rsidRDefault="008005F7" w:rsidP="00343A08">
      <w:pPr>
        <w:jc w:val="both"/>
        <w:rPr>
          <w:rFonts w:asciiTheme="majorHAnsi" w:hAnsiTheme="majorHAnsi"/>
          <w:sz w:val="28"/>
          <w:szCs w:val="28"/>
        </w:rPr>
      </w:pPr>
    </w:p>
    <w:p w:rsidR="00E12D14" w:rsidRPr="003F5259" w:rsidRDefault="00E12D14" w:rsidP="00343A08">
      <w:pPr>
        <w:jc w:val="both"/>
        <w:rPr>
          <w:rFonts w:asciiTheme="majorHAnsi" w:hAnsiTheme="majorHAnsi"/>
          <w:sz w:val="28"/>
          <w:szCs w:val="28"/>
        </w:rPr>
      </w:pPr>
    </w:p>
    <w:p w:rsidR="00E12D14" w:rsidRPr="003F5259" w:rsidRDefault="00E12D14" w:rsidP="00343A08">
      <w:pPr>
        <w:jc w:val="both"/>
        <w:rPr>
          <w:rFonts w:asciiTheme="majorHAnsi" w:hAnsiTheme="majorHAnsi"/>
          <w:sz w:val="28"/>
          <w:szCs w:val="28"/>
        </w:rPr>
      </w:pPr>
    </w:p>
    <w:p w:rsidR="00597992" w:rsidRPr="003F5259" w:rsidRDefault="00597992" w:rsidP="00343A08">
      <w:pPr>
        <w:jc w:val="both"/>
        <w:rPr>
          <w:rFonts w:asciiTheme="majorHAnsi" w:hAnsiTheme="majorHAnsi"/>
          <w:sz w:val="28"/>
          <w:szCs w:val="28"/>
        </w:rPr>
      </w:pPr>
    </w:p>
    <w:p w:rsidR="00597992" w:rsidRPr="003F5259" w:rsidRDefault="00597992" w:rsidP="00343A08">
      <w:pPr>
        <w:jc w:val="both"/>
        <w:rPr>
          <w:rFonts w:asciiTheme="majorHAnsi" w:hAnsiTheme="majorHAnsi"/>
          <w:sz w:val="28"/>
          <w:szCs w:val="28"/>
        </w:rPr>
      </w:pPr>
    </w:p>
    <w:p w:rsidR="006263AF" w:rsidRPr="003F5259" w:rsidRDefault="006263AF" w:rsidP="00343A08">
      <w:pPr>
        <w:jc w:val="both"/>
        <w:rPr>
          <w:rFonts w:asciiTheme="majorHAnsi" w:hAnsiTheme="majorHAnsi"/>
          <w:sz w:val="28"/>
          <w:szCs w:val="28"/>
        </w:rPr>
      </w:pPr>
    </w:p>
    <w:p w:rsidR="006263AF" w:rsidRPr="003F5259" w:rsidRDefault="006263AF" w:rsidP="00343A08">
      <w:pPr>
        <w:jc w:val="both"/>
        <w:rPr>
          <w:rFonts w:asciiTheme="majorHAnsi" w:hAnsiTheme="majorHAnsi"/>
          <w:sz w:val="28"/>
          <w:szCs w:val="28"/>
        </w:rPr>
      </w:pPr>
    </w:p>
    <w:p w:rsidR="00E12D14" w:rsidRPr="003F5259" w:rsidRDefault="00E12D14" w:rsidP="00343A08">
      <w:pPr>
        <w:jc w:val="both"/>
        <w:rPr>
          <w:rFonts w:asciiTheme="majorHAnsi" w:hAnsiTheme="majorHAnsi"/>
          <w:sz w:val="28"/>
          <w:szCs w:val="28"/>
        </w:rPr>
      </w:pPr>
    </w:p>
    <w:p w:rsidR="00E12D14" w:rsidRPr="003F5259" w:rsidRDefault="00E12D14" w:rsidP="00343A08">
      <w:pPr>
        <w:jc w:val="both"/>
        <w:rPr>
          <w:rFonts w:asciiTheme="majorHAnsi" w:hAnsiTheme="majorHAnsi"/>
          <w:sz w:val="28"/>
          <w:szCs w:val="28"/>
        </w:rPr>
      </w:pPr>
    </w:p>
    <w:p w:rsidR="00F44994" w:rsidRPr="003F5259" w:rsidRDefault="00F44994" w:rsidP="00343A08">
      <w:pPr>
        <w:jc w:val="both"/>
        <w:rPr>
          <w:rFonts w:asciiTheme="majorHAnsi" w:hAnsiTheme="majorHAnsi"/>
          <w:sz w:val="28"/>
          <w:szCs w:val="28"/>
        </w:rPr>
      </w:pPr>
    </w:p>
    <w:p w:rsidR="00F44994" w:rsidRPr="003F5259" w:rsidRDefault="00F44994" w:rsidP="00343A08">
      <w:pPr>
        <w:jc w:val="both"/>
        <w:rPr>
          <w:rFonts w:asciiTheme="majorHAnsi" w:hAnsiTheme="majorHAnsi"/>
          <w:sz w:val="28"/>
          <w:szCs w:val="28"/>
        </w:rPr>
      </w:pPr>
    </w:p>
    <w:p w:rsidR="001951BD" w:rsidRPr="002D73E5" w:rsidRDefault="001951BD" w:rsidP="001951BD">
      <w:pPr>
        <w:spacing w:line="360" w:lineRule="auto"/>
        <w:ind w:left="360" w:firstLine="0"/>
        <w:jc w:val="center"/>
        <w:rPr>
          <w:rFonts w:asciiTheme="majorHAnsi" w:hAnsiTheme="majorHAnsi"/>
          <w:b/>
          <w:bCs/>
          <w:color w:val="365F91" w:themeColor="accent1" w:themeShade="BF"/>
          <w:sz w:val="36"/>
          <w:szCs w:val="36"/>
        </w:rPr>
      </w:pPr>
      <w:r w:rsidRPr="002D73E5">
        <w:rPr>
          <w:rFonts w:asciiTheme="majorHAnsi" w:hAnsiTheme="majorHAnsi"/>
          <w:b/>
          <w:bCs/>
          <w:color w:val="365F91" w:themeColor="accent1" w:themeShade="BF"/>
          <w:sz w:val="36"/>
          <w:szCs w:val="36"/>
        </w:rPr>
        <w:t>Conférence de presse sur :</w:t>
      </w:r>
    </w:p>
    <w:p w:rsidR="001951BD" w:rsidRPr="002D73E5" w:rsidRDefault="001951BD" w:rsidP="001951BD">
      <w:pPr>
        <w:spacing w:line="360" w:lineRule="auto"/>
        <w:ind w:left="360" w:firstLine="0"/>
        <w:jc w:val="center"/>
        <w:rPr>
          <w:rFonts w:asciiTheme="majorHAnsi" w:hAnsiTheme="majorHAnsi"/>
          <w:b/>
          <w:bCs/>
          <w:color w:val="365F91" w:themeColor="accent1" w:themeShade="BF"/>
          <w:sz w:val="44"/>
          <w:szCs w:val="44"/>
        </w:rPr>
      </w:pPr>
      <w:r w:rsidRPr="002D73E5">
        <w:rPr>
          <w:rFonts w:asciiTheme="majorHAnsi" w:hAnsiTheme="majorHAnsi"/>
          <w:b/>
          <w:bCs/>
          <w:color w:val="365F91" w:themeColor="accent1" w:themeShade="BF"/>
          <w:sz w:val="44"/>
          <w:szCs w:val="44"/>
        </w:rPr>
        <w:t>La situation de l’économie nationale en 2018 et ses perspectives en 2019</w:t>
      </w:r>
    </w:p>
    <w:p w:rsidR="008B7E76" w:rsidRPr="003F5259" w:rsidRDefault="002D739C" w:rsidP="002D739C">
      <w:pPr>
        <w:spacing w:line="360" w:lineRule="auto"/>
        <w:jc w:val="center"/>
        <w:rPr>
          <w:rFonts w:asciiTheme="majorHAnsi" w:hAnsiTheme="majorHAnsi"/>
          <w:color w:val="0070C0"/>
          <w:sz w:val="28"/>
          <w:szCs w:val="28"/>
        </w:rPr>
      </w:pPr>
      <w:r>
        <w:rPr>
          <w:rFonts w:asciiTheme="majorHAnsi" w:hAnsiTheme="majorHAnsi"/>
          <w:color w:val="0070C0"/>
          <w:sz w:val="28"/>
          <w:szCs w:val="28"/>
        </w:rPr>
        <w:t xml:space="preserve">           </w:t>
      </w:r>
    </w:p>
    <w:p w:rsidR="008B7E76" w:rsidRPr="003F5259" w:rsidRDefault="008B7E76" w:rsidP="00343A08">
      <w:pPr>
        <w:jc w:val="both"/>
        <w:rPr>
          <w:rFonts w:asciiTheme="majorHAnsi" w:hAnsiTheme="majorHAnsi"/>
          <w:color w:val="0070C0"/>
          <w:sz w:val="28"/>
          <w:szCs w:val="28"/>
        </w:rPr>
      </w:pPr>
    </w:p>
    <w:p w:rsidR="008B7E76" w:rsidRPr="003F5259" w:rsidRDefault="008B7E76" w:rsidP="00343A08">
      <w:pPr>
        <w:jc w:val="both"/>
        <w:rPr>
          <w:rFonts w:asciiTheme="majorHAnsi" w:hAnsiTheme="majorHAnsi"/>
          <w:color w:val="0070C0"/>
          <w:sz w:val="28"/>
          <w:szCs w:val="28"/>
        </w:rPr>
      </w:pPr>
    </w:p>
    <w:p w:rsidR="008B7E76" w:rsidRPr="003F5259" w:rsidRDefault="008B7E76" w:rsidP="00343A08">
      <w:pPr>
        <w:jc w:val="both"/>
        <w:rPr>
          <w:rFonts w:asciiTheme="majorHAnsi" w:hAnsiTheme="majorHAnsi"/>
          <w:color w:val="0070C0"/>
          <w:sz w:val="28"/>
          <w:szCs w:val="28"/>
        </w:rPr>
      </w:pPr>
    </w:p>
    <w:p w:rsidR="008B7E76" w:rsidRPr="003F5259" w:rsidRDefault="008B7E76" w:rsidP="00343A08">
      <w:pPr>
        <w:jc w:val="both"/>
        <w:rPr>
          <w:rFonts w:asciiTheme="majorHAnsi" w:hAnsiTheme="majorHAnsi"/>
          <w:color w:val="0070C0"/>
          <w:sz w:val="28"/>
          <w:szCs w:val="28"/>
        </w:rPr>
      </w:pPr>
    </w:p>
    <w:p w:rsidR="00343A08" w:rsidRPr="003F5259" w:rsidRDefault="00343A08" w:rsidP="00343A08">
      <w:pPr>
        <w:jc w:val="both"/>
        <w:rPr>
          <w:rFonts w:asciiTheme="majorHAnsi" w:hAnsiTheme="majorHAnsi"/>
          <w:color w:val="0070C0"/>
          <w:sz w:val="28"/>
          <w:szCs w:val="28"/>
        </w:rPr>
      </w:pPr>
    </w:p>
    <w:p w:rsidR="00343A08" w:rsidRPr="003F5259" w:rsidRDefault="00343A08" w:rsidP="00343A08">
      <w:pPr>
        <w:jc w:val="both"/>
        <w:rPr>
          <w:rFonts w:asciiTheme="majorHAnsi" w:hAnsiTheme="majorHAnsi"/>
          <w:color w:val="0070C0"/>
          <w:sz w:val="28"/>
          <w:szCs w:val="28"/>
        </w:rPr>
      </w:pPr>
    </w:p>
    <w:p w:rsidR="00343A08" w:rsidRPr="003F5259" w:rsidRDefault="00343A08" w:rsidP="00343A08">
      <w:pPr>
        <w:jc w:val="both"/>
        <w:rPr>
          <w:rFonts w:asciiTheme="majorHAnsi" w:hAnsiTheme="majorHAnsi"/>
          <w:color w:val="0070C0"/>
          <w:sz w:val="28"/>
          <w:szCs w:val="28"/>
        </w:rPr>
      </w:pPr>
    </w:p>
    <w:p w:rsidR="008B7E76" w:rsidRPr="003F5259" w:rsidRDefault="008B7E76" w:rsidP="00343A08">
      <w:pPr>
        <w:jc w:val="both"/>
        <w:rPr>
          <w:rFonts w:asciiTheme="majorHAnsi" w:hAnsiTheme="majorHAnsi"/>
          <w:color w:val="0070C0"/>
          <w:sz w:val="28"/>
          <w:szCs w:val="28"/>
        </w:rPr>
      </w:pPr>
    </w:p>
    <w:p w:rsidR="008B7E76" w:rsidRPr="003F5259" w:rsidRDefault="008B7E76" w:rsidP="00343A08">
      <w:pPr>
        <w:jc w:val="both"/>
        <w:rPr>
          <w:rFonts w:asciiTheme="majorHAnsi" w:hAnsiTheme="majorHAnsi"/>
          <w:color w:val="0070C0"/>
          <w:sz w:val="28"/>
          <w:szCs w:val="28"/>
        </w:rPr>
      </w:pPr>
    </w:p>
    <w:p w:rsidR="008B7E76" w:rsidRPr="003F5259" w:rsidRDefault="008B7E76" w:rsidP="00343A08">
      <w:pPr>
        <w:jc w:val="both"/>
        <w:rPr>
          <w:rFonts w:asciiTheme="majorHAnsi" w:hAnsiTheme="majorHAnsi"/>
          <w:color w:val="17365D" w:themeColor="text2" w:themeShade="BF"/>
          <w:sz w:val="28"/>
          <w:szCs w:val="28"/>
        </w:rPr>
      </w:pPr>
    </w:p>
    <w:p w:rsidR="001951BD" w:rsidRPr="002D73E5" w:rsidRDefault="001951BD" w:rsidP="001951BD">
      <w:pPr>
        <w:jc w:val="center"/>
        <w:rPr>
          <w:rFonts w:asciiTheme="majorHAnsi" w:hAnsiTheme="majorHAnsi"/>
          <w:b/>
          <w:color w:val="244061" w:themeColor="accent1" w:themeShade="80"/>
          <w:sz w:val="28"/>
          <w:szCs w:val="28"/>
        </w:rPr>
      </w:pPr>
      <w:r w:rsidRPr="002D73E5">
        <w:rPr>
          <w:rFonts w:asciiTheme="majorHAnsi" w:hAnsiTheme="majorHAnsi"/>
          <w:b/>
          <w:color w:val="244061" w:themeColor="accent1" w:themeShade="80"/>
          <w:sz w:val="28"/>
          <w:szCs w:val="28"/>
        </w:rPr>
        <w:t>Budget Economique Exploratoire 2019</w:t>
      </w:r>
    </w:p>
    <w:p w:rsidR="008B7E76" w:rsidRPr="003F5259" w:rsidRDefault="008B7E76" w:rsidP="00343A08">
      <w:pPr>
        <w:jc w:val="both"/>
        <w:rPr>
          <w:rFonts w:asciiTheme="majorHAnsi" w:eastAsiaTheme="majorEastAsia" w:hAnsiTheme="majorHAnsi"/>
          <w:b/>
          <w:sz w:val="28"/>
          <w:szCs w:val="28"/>
          <w:u w:val="single"/>
        </w:rPr>
      </w:pPr>
    </w:p>
    <w:p w:rsidR="008B7E76" w:rsidRPr="003F5259" w:rsidRDefault="008B7E76" w:rsidP="00343A08">
      <w:pPr>
        <w:jc w:val="both"/>
        <w:rPr>
          <w:rFonts w:asciiTheme="majorHAnsi" w:hAnsiTheme="majorHAnsi"/>
          <w:b/>
          <w:color w:val="0070C0"/>
          <w:sz w:val="28"/>
          <w:szCs w:val="28"/>
        </w:rPr>
      </w:pPr>
    </w:p>
    <w:p w:rsidR="008B7E76" w:rsidRPr="003F5259" w:rsidRDefault="008B7E76" w:rsidP="00343A08">
      <w:pPr>
        <w:jc w:val="both"/>
        <w:rPr>
          <w:rFonts w:asciiTheme="majorHAnsi" w:hAnsiTheme="majorHAnsi"/>
          <w:b/>
          <w:color w:val="0070C0"/>
          <w:sz w:val="28"/>
          <w:szCs w:val="28"/>
        </w:rPr>
      </w:pPr>
    </w:p>
    <w:p w:rsidR="008B7E76" w:rsidRPr="003F5259" w:rsidRDefault="008B7E76" w:rsidP="00343A08">
      <w:pPr>
        <w:jc w:val="both"/>
        <w:rPr>
          <w:rFonts w:asciiTheme="majorHAnsi" w:hAnsiTheme="majorHAnsi"/>
          <w:b/>
          <w:color w:val="0070C0"/>
          <w:sz w:val="28"/>
          <w:szCs w:val="28"/>
        </w:rPr>
      </w:pPr>
    </w:p>
    <w:p w:rsidR="008B7E76" w:rsidRPr="003F5259" w:rsidRDefault="008B7E76" w:rsidP="00343A08">
      <w:pPr>
        <w:jc w:val="both"/>
        <w:rPr>
          <w:rFonts w:asciiTheme="majorHAnsi" w:hAnsiTheme="majorHAnsi"/>
          <w:b/>
          <w:color w:val="0070C0"/>
          <w:sz w:val="28"/>
          <w:szCs w:val="28"/>
        </w:rPr>
      </w:pPr>
    </w:p>
    <w:p w:rsidR="008B7E76" w:rsidRPr="003F5259" w:rsidRDefault="008B7E76" w:rsidP="00343A08">
      <w:pPr>
        <w:ind w:firstLine="0"/>
        <w:jc w:val="both"/>
        <w:rPr>
          <w:rFonts w:asciiTheme="majorHAnsi" w:hAnsiTheme="majorHAnsi"/>
          <w:b/>
          <w:color w:val="0070C0"/>
          <w:sz w:val="28"/>
          <w:szCs w:val="28"/>
        </w:rPr>
      </w:pPr>
    </w:p>
    <w:p w:rsidR="008B7E76" w:rsidRPr="003F5259" w:rsidRDefault="008B7E76" w:rsidP="00343A08">
      <w:pPr>
        <w:ind w:firstLine="0"/>
        <w:jc w:val="both"/>
        <w:rPr>
          <w:rFonts w:asciiTheme="majorHAnsi" w:hAnsiTheme="majorHAnsi"/>
          <w:b/>
          <w:color w:val="0070C0"/>
          <w:sz w:val="28"/>
          <w:szCs w:val="28"/>
        </w:rPr>
      </w:pPr>
    </w:p>
    <w:p w:rsidR="008B7E76" w:rsidRPr="003F5259" w:rsidRDefault="008B7E76" w:rsidP="00343A08">
      <w:pPr>
        <w:ind w:firstLine="0"/>
        <w:jc w:val="right"/>
        <w:rPr>
          <w:rFonts w:asciiTheme="majorHAnsi" w:hAnsiTheme="majorHAnsi"/>
          <w:b/>
          <w:color w:val="0070C0"/>
          <w:sz w:val="28"/>
          <w:szCs w:val="28"/>
        </w:rPr>
      </w:pPr>
    </w:p>
    <w:p w:rsidR="008B7E76" w:rsidRPr="003F5259" w:rsidRDefault="008B7E76" w:rsidP="00343A08">
      <w:pPr>
        <w:jc w:val="both"/>
        <w:rPr>
          <w:rFonts w:asciiTheme="majorHAnsi" w:hAnsiTheme="majorHAnsi"/>
          <w:b/>
          <w:color w:val="0070C0"/>
          <w:sz w:val="28"/>
          <w:szCs w:val="28"/>
        </w:rPr>
      </w:pPr>
    </w:p>
    <w:p w:rsidR="008B7E76" w:rsidRDefault="008C4284" w:rsidP="008C4284">
      <w:pPr>
        <w:jc w:val="right"/>
        <w:rPr>
          <w:rFonts w:asciiTheme="majorHAnsi" w:eastAsiaTheme="majorEastAsia" w:hAnsiTheme="majorHAnsi"/>
        </w:rPr>
      </w:pPr>
      <w:r>
        <w:rPr>
          <w:rFonts w:asciiTheme="majorHAnsi" w:eastAsiaTheme="majorEastAsia" w:hAnsiTheme="majorHAnsi"/>
        </w:rPr>
        <w:t xml:space="preserve">Casablanca, le 10 </w:t>
      </w:r>
      <w:r w:rsidR="006175C0">
        <w:rPr>
          <w:rFonts w:asciiTheme="majorHAnsi" w:eastAsiaTheme="majorEastAsia" w:hAnsiTheme="majorHAnsi"/>
        </w:rPr>
        <w:t>J</w:t>
      </w:r>
      <w:r w:rsidR="00343A08" w:rsidRPr="003F5259">
        <w:rPr>
          <w:rFonts w:asciiTheme="majorHAnsi" w:eastAsiaTheme="majorEastAsia" w:hAnsiTheme="majorHAnsi"/>
        </w:rPr>
        <w:t>ui</w:t>
      </w:r>
      <w:r w:rsidR="006175C0">
        <w:rPr>
          <w:rFonts w:asciiTheme="majorHAnsi" w:eastAsiaTheme="majorEastAsia" w:hAnsiTheme="majorHAnsi"/>
        </w:rPr>
        <w:t>llet</w:t>
      </w:r>
      <w:r w:rsidR="00343A08" w:rsidRPr="003F5259">
        <w:rPr>
          <w:rFonts w:asciiTheme="majorHAnsi" w:eastAsiaTheme="majorEastAsia" w:hAnsiTheme="majorHAnsi"/>
        </w:rPr>
        <w:t xml:space="preserve"> 2018</w:t>
      </w:r>
    </w:p>
    <w:p w:rsidR="003F5259" w:rsidRPr="003F5259" w:rsidRDefault="003F5259" w:rsidP="00343A08">
      <w:pPr>
        <w:jc w:val="right"/>
        <w:rPr>
          <w:rFonts w:asciiTheme="majorHAnsi" w:eastAsiaTheme="majorEastAsia" w:hAnsiTheme="majorHAnsi"/>
        </w:rPr>
      </w:pPr>
    </w:p>
    <w:p w:rsidR="008B7E76" w:rsidRPr="00DC4FF0" w:rsidRDefault="008B7E76" w:rsidP="00343A08">
      <w:pPr>
        <w:jc w:val="both"/>
        <w:rPr>
          <w:rFonts w:asciiTheme="majorHAnsi" w:hAnsiTheme="majorHAnsi"/>
          <w:caps/>
          <w:color w:val="548DD4" w:themeColor="text2" w:themeTint="99"/>
          <w:kern w:val="16"/>
          <w:u w:val="single"/>
        </w:rPr>
      </w:pPr>
    </w:p>
    <w:p w:rsidR="008B7E76" w:rsidRPr="00DC4FF0" w:rsidRDefault="008B7E76" w:rsidP="00343A08">
      <w:pPr>
        <w:ind w:firstLine="0"/>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6A7503" w:rsidP="00343A08">
      <w:pPr>
        <w:jc w:val="both"/>
        <w:rPr>
          <w:rFonts w:asciiTheme="majorHAnsi" w:hAnsiTheme="majorHAnsi"/>
          <w:caps/>
          <w:kern w:val="16"/>
          <w:sz w:val="28"/>
          <w:szCs w:val="28"/>
          <w:u w:val="single"/>
        </w:rPr>
      </w:pPr>
      <w:r>
        <w:rPr>
          <w:rFonts w:asciiTheme="majorHAnsi" w:hAnsiTheme="majorHAnsi"/>
          <w:caps/>
          <w:noProof/>
          <w:kern w:val="16"/>
          <w:sz w:val="28"/>
          <w:szCs w:val="28"/>
          <w:u w:val="single"/>
          <w:lang w:eastAsia="fr-FR" w:bidi="ar-SA"/>
        </w:rPr>
        <w:pict>
          <v:shapetype id="_x0000_t202" coordsize="21600,21600" o:spt="202" path="m,l,21600r21600,l21600,xe">
            <v:stroke joinstyle="miter"/>
            <v:path gradientshapeok="t" o:connecttype="rect"/>
          </v:shapetype>
          <v:shape id="Text Box 27" o:spid="_x0000_s1030" type="#_x0000_t202" style="position:absolute;left:0;text-align:left;margin-left:1.05pt;margin-top:2.7pt;width:504.05pt;height:392.8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" fillcolor="white [3201]" strokecolor="#4f81bd [3204]" strokeweight="5pt">
            <v:stroke linestyle="thickThin"/>
            <v:shadow color="#868686"/>
            <v:textbox style="mso-next-textbox:#Text Box 27">
              <w:txbxContent>
                <w:p w:rsidR="008D1AB8" w:rsidRDefault="008D1AB8" w:rsidP="001951BD">
                  <w:pPr>
                    <w:spacing w:line="276" w:lineRule="auto"/>
                    <w:ind w:firstLine="357"/>
                    <w:jc w:val="both"/>
                    <w:rPr>
                      <w:rFonts w:ascii="Sylfaen" w:hAnsi="Sylfaen" w:cstheme="majorBidi"/>
                      <w:bCs/>
                      <w:sz w:val="24"/>
                      <w:szCs w:val="24"/>
                    </w:rPr>
                  </w:pPr>
                </w:p>
                <w:p w:rsidR="008D1AB8" w:rsidRPr="007B36C7" w:rsidRDefault="008D1AB8" w:rsidP="001951BD">
                  <w:pPr>
                    <w:spacing w:line="276" w:lineRule="auto"/>
                    <w:ind w:firstLine="357"/>
                    <w:jc w:val="both"/>
                    <w:rPr>
                      <w:rFonts w:asciiTheme="majorHAnsi" w:hAnsiTheme="majorHAnsi" w:cs="Calibri"/>
                      <w:b/>
                      <w:sz w:val="20"/>
                      <w:szCs w:val="20"/>
                    </w:rPr>
                  </w:pPr>
                  <w:r w:rsidRPr="007B36C7">
                    <w:rPr>
                      <w:rFonts w:asciiTheme="majorHAnsi" w:hAnsiTheme="majorHAnsi" w:cstheme="majorBidi"/>
                      <w:b/>
                      <w:sz w:val="20"/>
                      <w:szCs w:val="20"/>
                    </w:rPr>
                    <w:t>Le Haut Commissariat au Plan élabore le Budget Economique Exploratoire 2019 qui présente une révision de la prévision de la croissance  économique nationale en 2018, ainsi que les perspectives pour l’année 2019. Ce budget est de nature à permettre au gouvernement et aux acteurs socio-économiques de prendre conscience de l'évolution économique prévisible en 2019. Il constituera, également, un cadre de référence pour la fixation d'objectifs économiques alternatifs dans le cadre de la Loi de Finances 2019.</w:t>
                  </w:r>
                </w:p>
                <w:p w:rsidR="008D1AB8" w:rsidRPr="007B36C7" w:rsidRDefault="008D1AB8" w:rsidP="001951BD">
                  <w:pPr>
                    <w:spacing w:line="276" w:lineRule="auto"/>
                    <w:ind w:firstLine="357"/>
                    <w:jc w:val="both"/>
                    <w:rPr>
                      <w:rFonts w:asciiTheme="majorHAnsi" w:hAnsiTheme="majorHAnsi" w:cs="Calibri"/>
                      <w:b/>
                      <w:sz w:val="20"/>
                      <w:szCs w:val="20"/>
                    </w:rPr>
                  </w:pPr>
                </w:p>
                <w:p w:rsidR="008D1AB8" w:rsidRPr="007B36C7" w:rsidRDefault="008D1AB8" w:rsidP="007B36C7">
                  <w:pPr>
                    <w:spacing w:line="276" w:lineRule="auto"/>
                    <w:ind w:firstLine="357"/>
                    <w:jc w:val="both"/>
                    <w:rPr>
                      <w:rFonts w:asciiTheme="majorHAnsi" w:hAnsiTheme="majorHAnsi" w:cstheme="majorBidi"/>
                      <w:b/>
                      <w:sz w:val="20"/>
                      <w:szCs w:val="20"/>
                    </w:rPr>
                  </w:pPr>
                  <w:r w:rsidRPr="007B36C7">
                    <w:rPr>
                      <w:rFonts w:asciiTheme="majorHAnsi" w:hAnsiTheme="majorHAnsi" w:cs="Calibri"/>
                      <w:b/>
                      <w:sz w:val="20"/>
                      <w:szCs w:val="20"/>
                    </w:rPr>
                    <w:t>L’élaboration du présent budget tient compte des perspectives économiques mondiales, établies par les différents organismes internationaux, notamment le FMI, l’OCDE, la Commission Européenne et la Banque Mondiale. Ce budget tient compte également des données de la comptabilité nationale, des résultats des enquêtes trimestrielles et des travaux de suivi et d’analyse de conjoncture menés par le Haut Commissariat au Plan. Il se base aussi sur les</w:t>
                  </w:r>
                  <w:r w:rsidRPr="007B36C7">
                    <w:rPr>
                      <w:rFonts w:asciiTheme="majorHAnsi" w:hAnsiTheme="majorHAnsi" w:cstheme="majorBidi"/>
                      <w:b/>
                      <w:sz w:val="20"/>
                      <w:szCs w:val="20"/>
                    </w:rPr>
                    <w:t xml:space="preserve"> données monétaires</w:t>
                  </w:r>
                  <w:r>
                    <w:rPr>
                      <w:rFonts w:asciiTheme="majorHAnsi" w:hAnsiTheme="majorHAnsi" w:cstheme="majorBidi"/>
                      <w:b/>
                      <w:sz w:val="20"/>
                      <w:szCs w:val="20"/>
                    </w:rPr>
                    <w:t>,</w:t>
                  </w:r>
                  <w:r w:rsidRPr="007B36C7">
                    <w:rPr>
                      <w:rFonts w:asciiTheme="majorHAnsi" w:hAnsiTheme="majorHAnsi" w:cstheme="majorBidi"/>
                      <w:b/>
                      <w:sz w:val="20"/>
                      <w:szCs w:val="20"/>
                    </w:rPr>
                    <w:t xml:space="preserve"> issues de Bank Al </w:t>
                  </w:r>
                  <w:proofErr w:type="spellStart"/>
                  <w:r w:rsidRPr="007B36C7">
                    <w:rPr>
                      <w:rFonts w:asciiTheme="majorHAnsi" w:hAnsiTheme="majorHAnsi" w:cstheme="majorBidi"/>
                      <w:b/>
                      <w:sz w:val="20"/>
                      <w:szCs w:val="20"/>
                    </w:rPr>
                    <w:t>Maghrib</w:t>
                  </w:r>
                  <w:proofErr w:type="spellEnd"/>
                  <w:r w:rsidRPr="007B36C7">
                    <w:rPr>
                      <w:rFonts w:asciiTheme="majorHAnsi" w:hAnsiTheme="majorHAnsi" w:cstheme="majorBidi"/>
                      <w:b/>
                      <w:sz w:val="20"/>
                      <w:szCs w:val="20"/>
                    </w:rPr>
                    <w:t xml:space="preserve">, les données </w:t>
                  </w:r>
                  <w:r>
                    <w:rPr>
                      <w:rFonts w:asciiTheme="majorHAnsi" w:hAnsiTheme="majorHAnsi" w:cstheme="majorBidi"/>
                      <w:b/>
                      <w:sz w:val="20"/>
                      <w:szCs w:val="20"/>
                    </w:rPr>
                    <w:t>financières fournies par le</w:t>
                  </w:r>
                  <w:r w:rsidRPr="007B36C7">
                    <w:rPr>
                      <w:rFonts w:asciiTheme="majorHAnsi" w:hAnsiTheme="majorHAnsi" w:cstheme="majorBidi"/>
                      <w:b/>
                      <w:sz w:val="20"/>
                      <w:szCs w:val="20"/>
                    </w:rPr>
                    <w:t xml:space="preserve"> Ministère de l’Economie et des Finances et</w:t>
                  </w:r>
                  <w:r>
                    <w:rPr>
                      <w:rFonts w:asciiTheme="majorHAnsi" w:hAnsiTheme="majorHAnsi" w:cstheme="majorBidi"/>
                      <w:b/>
                      <w:sz w:val="20"/>
                      <w:szCs w:val="20"/>
                    </w:rPr>
                    <w:t xml:space="preserve"> aussi sur </w:t>
                  </w:r>
                  <w:r w:rsidRPr="007B36C7">
                    <w:rPr>
                      <w:rFonts w:asciiTheme="majorHAnsi" w:hAnsiTheme="majorHAnsi" w:cstheme="majorBidi"/>
                      <w:b/>
                      <w:sz w:val="20"/>
                      <w:szCs w:val="20"/>
                    </w:rPr>
                    <w:t xml:space="preserve"> les statistiques des échanges extérieurs fournies par l’Office des Changes.</w:t>
                  </w:r>
                </w:p>
                <w:p w:rsidR="008D1AB8" w:rsidRPr="007B36C7" w:rsidRDefault="008D1AB8" w:rsidP="001951BD">
                  <w:pPr>
                    <w:spacing w:line="276" w:lineRule="auto"/>
                    <w:jc w:val="both"/>
                    <w:rPr>
                      <w:rFonts w:asciiTheme="majorHAnsi" w:hAnsiTheme="majorHAnsi" w:cs="Calibri"/>
                      <w:b/>
                      <w:sz w:val="20"/>
                      <w:szCs w:val="20"/>
                    </w:rPr>
                  </w:pPr>
                </w:p>
                <w:p w:rsidR="008D1AB8" w:rsidRPr="007B36C7" w:rsidRDefault="008D1AB8" w:rsidP="007B36C7">
                  <w:pPr>
                    <w:spacing w:line="276" w:lineRule="auto"/>
                    <w:jc w:val="both"/>
                    <w:rPr>
                      <w:rFonts w:asciiTheme="majorHAnsi" w:hAnsiTheme="majorHAnsi" w:cs="Calibri"/>
                      <w:b/>
                      <w:sz w:val="20"/>
                      <w:szCs w:val="20"/>
                    </w:rPr>
                  </w:pPr>
                  <w:r w:rsidRPr="007B36C7">
                    <w:rPr>
                      <w:rFonts w:asciiTheme="majorHAnsi" w:hAnsiTheme="majorHAnsi" w:cs="Calibri"/>
                      <w:b/>
                      <w:sz w:val="20"/>
                      <w:szCs w:val="20"/>
                    </w:rPr>
                    <w:t>Les prévisions pour l’année 2019 sont basées sur la réalisation d’une production céréalière moyenne durant la campagne agricole 2018/2019 et la reconduction, durant l’année 2019, de la politique budgétaire de l’Etat</w:t>
                  </w:r>
                  <w:r>
                    <w:rPr>
                      <w:rFonts w:asciiTheme="majorHAnsi" w:hAnsiTheme="majorHAnsi" w:cs="Calibri"/>
                      <w:b/>
                      <w:sz w:val="20"/>
                      <w:szCs w:val="20"/>
                    </w:rPr>
                    <w:t xml:space="preserve"> mise en vigueur</w:t>
                  </w:r>
                  <w:r w:rsidRPr="007B36C7">
                    <w:rPr>
                      <w:rFonts w:asciiTheme="majorHAnsi" w:hAnsiTheme="majorHAnsi" w:cs="Calibri"/>
                      <w:b/>
                      <w:sz w:val="20"/>
                      <w:szCs w:val="20"/>
                    </w:rPr>
                    <w:t xml:space="preserve"> en 2018</w:t>
                  </w:r>
                  <w:r>
                    <w:rPr>
                      <w:rFonts w:asciiTheme="majorHAnsi" w:hAnsiTheme="majorHAnsi" w:cs="Calibri"/>
                      <w:b/>
                      <w:sz w:val="20"/>
                      <w:szCs w:val="20"/>
                    </w:rPr>
                    <w:t>.</w:t>
                  </w:r>
                </w:p>
                <w:p w:rsidR="008D1AB8" w:rsidRPr="007B36C7" w:rsidRDefault="008D1AB8" w:rsidP="001951BD">
                  <w:pPr>
                    <w:spacing w:line="276" w:lineRule="auto"/>
                    <w:rPr>
                      <w:rFonts w:asciiTheme="majorHAnsi" w:hAnsiTheme="majorHAnsi" w:cs="Calibri"/>
                      <w:b/>
                      <w:sz w:val="20"/>
                      <w:szCs w:val="20"/>
                    </w:rPr>
                  </w:pPr>
                </w:p>
                <w:p w:rsidR="008D1AB8" w:rsidRPr="007B36C7" w:rsidRDefault="008D1AB8" w:rsidP="001951BD">
                  <w:pPr>
                    <w:spacing w:line="276" w:lineRule="auto"/>
                    <w:jc w:val="both"/>
                    <w:rPr>
                      <w:rFonts w:asciiTheme="majorHAnsi" w:hAnsiTheme="majorHAnsi" w:cs="Calibri"/>
                      <w:b/>
                      <w:sz w:val="20"/>
                      <w:szCs w:val="20"/>
                    </w:rPr>
                  </w:pPr>
                  <w:r w:rsidRPr="007B36C7">
                    <w:rPr>
                      <w:rFonts w:asciiTheme="majorHAnsi" w:hAnsiTheme="majorHAnsi" w:cs="Calibri"/>
                      <w:b/>
                      <w:sz w:val="20"/>
                      <w:szCs w:val="20"/>
                    </w:rPr>
                    <w:t>Les perspectives présentées ci-après seront modifiées lors de l'élaboration du budget économique prévisionnel 2019, qui sera publié au mois de Janvier prochain pour tenir compte des actions de politique</w:t>
                  </w:r>
                  <w:r>
                    <w:rPr>
                      <w:rFonts w:asciiTheme="majorHAnsi" w:hAnsiTheme="majorHAnsi" w:cs="Calibri"/>
                      <w:b/>
                      <w:sz w:val="20"/>
                      <w:szCs w:val="20"/>
                    </w:rPr>
                    <w:t>s</w:t>
                  </w:r>
                  <w:r w:rsidRPr="007B36C7">
                    <w:rPr>
                      <w:rFonts w:asciiTheme="majorHAnsi" w:hAnsiTheme="majorHAnsi" w:cs="Calibri"/>
                      <w:b/>
                      <w:sz w:val="20"/>
                      <w:szCs w:val="20"/>
                    </w:rPr>
                    <w:t xml:space="preserve"> économique</w:t>
                  </w:r>
                  <w:r>
                    <w:rPr>
                      <w:rFonts w:asciiTheme="majorHAnsi" w:hAnsiTheme="majorHAnsi" w:cs="Calibri"/>
                      <w:b/>
                      <w:sz w:val="20"/>
                      <w:szCs w:val="20"/>
                    </w:rPr>
                    <w:t>s</w:t>
                  </w:r>
                  <w:r w:rsidRPr="007B36C7">
                    <w:rPr>
                      <w:rFonts w:asciiTheme="majorHAnsi" w:hAnsiTheme="majorHAnsi" w:cs="Calibri"/>
                      <w:b/>
                      <w:sz w:val="20"/>
                      <w:szCs w:val="20"/>
                    </w:rPr>
                    <w:t xml:space="preserve"> retenues dans la Loi de Finances 2019, ainsi que des évolutions éventuelles que connaîtrait l'environnement économique national et international.</w:t>
                  </w:r>
                </w:p>
              </w:txbxContent>
            </v:textbox>
          </v:shape>
        </w:pict>
      </w: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C41672" w:rsidRPr="00DC4FF0" w:rsidRDefault="00C41672"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Pr="00DC4FF0" w:rsidRDefault="008B7E76" w:rsidP="00343A08">
      <w:pPr>
        <w:jc w:val="both"/>
        <w:rPr>
          <w:rFonts w:asciiTheme="majorHAnsi" w:hAnsiTheme="majorHAnsi"/>
          <w:caps/>
          <w:kern w:val="16"/>
          <w:sz w:val="28"/>
          <w:szCs w:val="28"/>
          <w:u w:val="single"/>
        </w:rPr>
      </w:pPr>
    </w:p>
    <w:p w:rsidR="008B7E76" w:rsidRDefault="008B7E76" w:rsidP="00343A08">
      <w:pPr>
        <w:ind w:firstLine="0"/>
        <w:jc w:val="both"/>
        <w:rPr>
          <w:rFonts w:asciiTheme="majorHAnsi" w:hAnsiTheme="majorHAnsi"/>
          <w:caps/>
          <w:kern w:val="16"/>
          <w:sz w:val="28"/>
          <w:szCs w:val="28"/>
          <w:u w:val="single"/>
        </w:rPr>
      </w:pPr>
    </w:p>
    <w:p w:rsidR="000C172B" w:rsidRPr="00DC4FF0" w:rsidRDefault="000C172B" w:rsidP="00343A08">
      <w:pPr>
        <w:ind w:firstLine="0"/>
        <w:jc w:val="both"/>
        <w:rPr>
          <w:rFonts w:asciiTheme="majorHAnsi" w:hAnsiTheme="majorHAnsi"/>
          <w:caps/>
          <w:kern w:val="16"/>
          <w:sz w:val="28"/>
          <w:szCs w:val="28"/>
          <w:u w:val="single"/>
        </w:rPr>
      </w:pPr>
    </w:p>
    <w:p w:rsidR="001951BD" w:rsidRPr="005B5A19" w:rsidRDefault="001951BD" w:rsidP="00E46C73">
      <w:pPr>
        <w:pStyle w:val="Paragraphedeliste"/>
        <w:ind w:left="0" w:firstLine="0"/>
        <w:jc w:val="center"/>
        <w:rPr>
          <w:rFonts w:asciiTheme="majorHAnsi" w:hAnsiTheme="majorHAnsi"/>
          <w:b/>
          <w:caps/>
          <w:color w:val="365F91" w:themeColor="accent1" w:themeShade="BF"/>
          <w:kern w:val="16"/>
          <w:sz w:val="26"/>
          <w:szCs w:val="26"/>
          <w:u w:val="single"/>
        </w:rPr>
      </w:pPr>
      <w:r w:rsidRPr="005B5A19">
        <w:rPr>
          <w:rFonts w:asciiTheme="majorHAnsi" w:hAnsiTheme="majorHAnsi"/>
          <w:b/>
          <w:caps/>
          <w:color w:val="365F91" w:themeColor="accent1" w:themeShade="BF"/>
          <w:kern w:val="16"/>
          <w:sz w:val="26"/>
          <w:szCs w:val="26"/>
          <w:u w:val="single"/>
        </w:rPr>
        <w:t>Principaux indicateurs macroéconomiques en 2018 et en 2019</w:t>
      </w:r>
    </w:p>
    <w:p w:rsidR="008B7E76" w:rsidRPr="00DC4FF0" w:rsidRDefault="008B7E76" w:rsidP="00343A08">
      <w:pPr>
        <w:ind w:firstLine="0"/>
        <w:jc w:val="both"/>
        <w:rPr>
          <w:rFonts w:asciiTheme="majorHAnsi" w:hAnsiTheme="majorHAnsi"/>
          <w:b/>
          <w:caps/>
          <w:color w:val="0070C0"/>
          <w:kern w:val="16"/>
          <w:sz w:val="28"/>
          <w:szCs w:val="28"/>
          <w:u w:val="single"/>
        </w:rPr>
      </w:pPr>
    </w:p>
    <w:p w:rsidR="008B7E76" w:rsidRPr="00DC4FF0" w:rsidRDefault="008B7E76" w:rsidP="000C172B">
      <w:pPr>
        <w:tabs>
          <w:tab w:val="left" w:pos="993"/>
          <w:tab w:val="left" w:pos="1418"/>
        </w:tabs>
        <w:ind w:firstLine="0"/>
        <w:jc w:val="both"/>
        <w:rPr>
          <w:rFonts w:asciiTheme="majorHAnsi" w:hAnsiTheme="majorHAnsi"/>
          <w:b/>
          <w:caps/>
          <w:color w:val="0070C0"/>
          <w:kern w:val="16"/>
          <w:sz w:val="28"/>
          <w:szCs w:val="28"/>
          <w:u w:val="single"/>
        </w:rPr>
      </w:pPr>
    </w:p>
    <w:p w:rsidR="008B7E76" w:rsidRPr="00DC4FF0" w:rsidRDefault="006A7503" w:rsidP="00343A08">
      <w:pPr>
        <w:jc w:val="both"/>
        <w:rPr>
          <w:rFonts w:asciiTheme="majorHAnsi" w:hAnsiTheme="majorHAnsi"/>
          <w:b/>
          <w:caps/>
          <w:color w:val="0070C0"/>
          <w:kern w:val="16"/>
          <w:sz w:val="28"/>
          <w:szCs w:val="28"/>
          <w:u w:val="single"/>
        </w:rPr>
      </w:pPr>
      <w:r w:rsidRPr="006A7503">
        <w:rPr>
          <w:rFonts w:asciiTheme="majorHAnsi" w:hAnsiTheme="majorHAnsi"/>
          <w:noProof/>
          <w:kern w:val="16"/>
          <w:sz w:val="28"/>
          <w:szCs w:val="28"/>
          <w:lang w:eastAsia="fr-FR" w:bidi="ar-SA"/>
        </w:rPr>
        <w:pict>
          <v:shape id="Text Box 28" o:spid="_x0000_s1027" type="#_x0000_t202" style="position:absolute;left:0;text-align:left;margin-left:9.55pt;margin-top:7.9pt;width:487.6pt;height:559.1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" fillcolor="white [3201]" strokecolor="#4f81bd [3204]" strokeweight="5pt">
            <v:stroke linestyle="thickThin"/>
            <v:shadow color="#868686"/>
            <v:textbox>
              <w:txbxContent>
                <w:p w:rsidR="008D1AB8" w:rsidRPr="002018ED" w:rsidRDefault="008D1AB8" w:rsidP="000C172B">
                  <w:pPr>
                    <w:tabs>
                      <w:tab w:val="left" w:pos="284"/>
                    </w:tabs>
                    <w:spacing w:line="360" w:lineRule="auto"/>
                    <w:ind w:firstLine="0"/>
                    <w:jc w:val="both"/>
                    <w:rPr>
                      <w:rFonts w:cstheme="majorBidi"/>
                      <w:bCs/>
                      <w:sz w:val="26"/>
                      <w:szCs w:val="26"/>
                    </w:rPr>
                  </w:pPr>
                </w:p>
                <w:p w:rsidR="008D1AB8" w:rsidRPr="00D565ED" w:rsidRDefault="008D1AB8" w:rsidP="000878A5">
                  <w:pPr>
                    <w:pStyle w:val="Paragraphedeliste"/>
                    <w:numPr>
                      <w:ilvl w:val="0"/>
                      <w:numId w:val="15"/>
                    </w:numPr>
                    <w:tabs>
                      <w:tab w:val="left" w:pos="142"/>
                    </w:tabs>
                    <w:jc w:val="both"/>
                    <w:rPr>
                      <w:rFonts w:ascii="Sylfaen" w:hAnsi="Sylfaen" w:cs="Calibri"/>
                      <w:sz w:val="26"/>
                      <w:szCs w:val="26"/>
                    </w:rPr>
                  </w:pPr>
                  <w:r>
                    <w:rPr>
                      <w:rFonts w:ascii="Sylfaen" w:hAnsi="Sylfaen" w:cs="Calibri"/>
                      <w:bCs/>
                      <w:sz w:val="26"/>
                      <w:szCs w:val="26"/>
                    </w:rPr>
                    <w:t>Léger r</w:t>
                  </w:r>
                  <w:r w:rsidRPr="001B001D">
                    <w:rPr>
                      <w:rFonts w:ascii="Sylfaen" w:hAnsi="Sylfaen" w:cs="Calibri"/>
                      <w:bCs/>
                      <w:sz w:val="26"/>
                      <w:szCs w:val="26"/>
                    </w:rPr>
                    <w:t>alentissement de la croissance économique</w:t>
                  </w:r>
                  <w:r>
                    <w:rPr>
                      <w:rFonts w:ascii="Sylfaen" w:hAnsi="Sylfaen" w:cs="Calibri"/>
                      <w:bCs/>
                      <w:sz w:val="26"/>
                      <w:szCs w:val="26"/>
                    </w:rPr>
                    <w:t xml:space="preserve"> à</w:t>
                  </w:r>
                  <w:r>
                    <w:rPr>
                      <w:rFonts w:ascii="Sylfaen" w:hAnsi="Sylfaen" w:cs="Calibri"/>
                      <w:sz w:val="26"/>
                      <w:szCs w:val="26"/>
                    </w:rPr>
                    <w:t xml:space="preserve"> </w:t>
                  </w:r>
                  <w:r w:rsidRPr="00C44C11">
                    <w:rPr>
                      <w:rFonts w:ascii="Sylfaen" w:hAnsi="Sylfaen" w:cs="Calibri"/>
                      <w:sz w:val="26"/>
                      <w:szCs w:val="26"/>
                    </w:rPr>
                    <w:t>2,9%</w:t>
                  </w:r>
                  <w:r>
                    <w:rPr>
                      <w:rFonts w:ascii="Sylfaen" w:hAnsi="Sylfaen" w:cs="Calibri"/>
                      <w:sz w:val="26"/>
                      <w:szCs w:val="26"/>
                    </w:rPr>
                    <w:t xml:space="preserve"> en</w:t>
                  </w:r>
                  <w:r w:rsidRPr="00C44C11">
                    <w:rPr>
                      <w:rFonts w:ascii="Sylfaen" w:hAnsi="Sylfaen" w:cs="Calibri"/>
                      <w:sz w:val="26"/>
                      <w:szCs w:val="26"/>
                    </w:rPr>
                    <w:t xml:space="preserve"> 2019</w:t>
                  </w:r>
                  <w:r w:rsidRPr="00B8254D">
                    <w:rPr>
                      <w:rFonts w:ascii="Sylfaen" w:hAnsi="Sylfaen" w:cs="Calibri"/>
                      <w:sz w:val="26"/>
                      <w:szCs w:val="26"/>
                    </w:rPr>
                    <w:t xml:space="preserve"> </w:t>
                  </w:r>
                  <w:r>
                    <w:rPr>
                      <w:rFonts w:ascii="Sylfaen" w:hAnsi="Sylfaen" w:cs="Calibri"/>
                      <w:sz w:val="26"/>
                      <w:szCs w:val="26"/>
                    </w:rPr>
                    <w:t xml:space="preserve">au lieu de  </w:t>
                  </w:r>
                  <w:r w:rsidRPr="00C44C11">
                    <w:rPr>
                      <w:rFonts w:ascii="Sylfaen" w:hAnsi="Sylfaen" w:cs="Calibri"/>
                      <w:sz w:val="26"/>
                      <w:szCs w:val="26"/>
                    </w:rPr>
                    <w:t>3,1% en</w:t>
                  </w:r>
                  <w:r w:rsidRPr="00D565ED">
                    <w:rPr>
                      <w:rFonts w:ascii="Sylfaen" w:hAnsi="Sylfaen" w:cs="Calibri"/>
                      <w:sz w:val="26"/>
                      <w:szCs w:val="26"/>
                    </w:rPr>
                    <w:t xml:space="preserve"> 2018</w:t>
                  </w:r>
                  <w:r>
                    <w:rPr>
                      <w:rFonts w:ascii="Sylfaen" w:hAnsi="Sylfaen" w:cs="Calibri"/>
                      <w:sz w:val="26"/>
                      <w:szCs w:val="26"/>
                    </w:rPr>
                    <w:t xml:space="preserve"> et 4,1% en 2017</w:t>
                  </w:r>
                  <w:r w:rsidRPr="00D565ED">
                    <w:rPr>
                      <w:rFonts w:ascii="Sylfaen" w:hAnsi="Sylfaen" w:cs="Calibri"/>
                      <w:sz w:val="26"/>
                      <w:szCs w:val="26"/>
                    </w:rPr>
                    <w:t>;</w:t>
                  </w:r>
                </w:p>
                <w:p w:rsidR="008D1AB8" w:rsidRPr="00D565ED" w:rsidRDefault="008D1AB8" w:rsidP="008B7E76">
                  <w:pPr>
                    <w:jc w:val="both"/>
                    <w:rPr>
                      <w:rFonts w:ascii="Sylfaen" w:hAnsi="Sylfaen" w:cs="Calibri"/>
                      <w:sz w:val="26"/>
                      <w:szCs w:val="26"/>
                    </w:rPr>
                  </w:pPr>
                </w:p>
                <w:p w:rsidR="008D1AB8" w:rsidRPr="00D565ED" w:rsidRDefault="008D1AB8" w:rsidP="00500F7C">
                  <w:pPr>
                    <w:pStyle w:val="Paragraphedeliste"/>
                    <w:numPr>
                      <w:ilvl w:val="0"/>
                      <w:numId w:val="15"/>
                    </w:numPr>
                    <w:jc w:val="both"/>
                    <w:rPr>
                      <w:rFonts w:ascii="Sylfaen" w:hAnsi="Sylfaen" w:cs="Calibri"/>
                      <w:sz w:val="26"/>
                      <w:szCs w:val="26"/>
                    </w:rPr>
                  </w:pPr>
                  <w:r w:rsidRPr="00D565ED">
                    <w:rPr>
                      <w:rFonts w:ascii="Sylfaen" w:hAnsi="Sylfaen" w:cs="Calibri"/>
                      <w:sz w:val="26"/>
                      <w:szCs w:val="26"/>
                    </w:rPr>
                    <w:t xml:space="preserve">Repli de la valeur ajoutée du </w:t>
                  </w:r>
                  <w:r w:rsidRPr="001B001D">
                    <w:rPr>
                      <w:rFonts w:ascii="Sylfaen" w:hAnsi="Sylfaen" w:cs="Calibri"/>
                      <w:bCs/>
                      <w:sz w:val="26"/>
                      <w:szCs w:val="26"/>
                    </w:rPr>
                    <w:t>secteur primaire</w:t>
                  </w:r>
                  <w:r w:rsidRPr="00D565ED">
                    <w:rPr>
                      <w:rFonts w:ascii="Sylfaen" w:hAnsi="Sylfaen" w:cs="Calibri"/>
                      <w:sz w:val="26"/>
                      <w:szCs w:val="26"/>
                    </w:rPr>
                    <w:t xml:space="preserve"> de </w:t>
                  </w:r>
                  <w:r>
                    <w:rPr>
                      <w:rFonts w:ascii="Sylfaen" w:hAnsi="Sylfaen" w:cs="Calibri"/>
                      <w:sz w:val="26"/>
                      <w:szCs w:val="26"/>
                    </w:rPr>
                    <w:t>0,3</w:t>
                  </w:r>
                  <w:r w:rsidRPr="00B45420">
                    <w:rPr>
                      <w:rFonts w:ascii="Sylfaen" w:hAnsi="Sylfaen" w:cs="Calibri"/>
                      <w:sz w:val="26"/>
                      <w:szCs w:val="26"/>
                    </w:rPr>
                    <w:t>% en 2019</w:t>
                  </w:r>
                  <w:r w:rsidRPr="00D565ED">
                    <w:rPr>
                      <w:rFonts w:ascii="Sylfaen" w:hAnsi="Sylfaen" w:cs="Calibri"/>
                      <w:sz w:val="26"/>
                      <w:szCs w:val="26"/>
                    </w:rPr>
                    <w:t xml:space="preserve"> au lieu d’une hausse </w:t>
                  </w:r>
                  <w:r w:rsidRPr="00B45420">
                    <w:rPr>
                      <w:rFonts w:ascii="Sylfaen" w:hAnsi="Sylfaen" w:cs="Calibri"/>
                      <w:sz w:val="26"/>
                      <w:szCs w:val="26"/>
                    </w:rPr>
                    <w:t xml:space="preserve">de </w:t>
                  </w:r>
                  <w:r>
                    <w:rPr>
                      <w:rFonts w:ascii="Sylfaen" w:hAnsi="Sylfaen" w:cs="Calibri"/>
                      <w:sz w:val="26"/>
                      <w:szCs w:val="26"/>
                    </w:rPr>
                    <w:t>3</w:t>
                  </w:r>
                  <w:r w:rsidRPr="00B45420">
                    <w:rPr>
                      <w:rFonts w:ascii="Sylfaen" w:hAnsi="Sylfaen" w:cs="Calibri"/>
                      <w:sz w:val="26"/>
                      <w:szCs w:val="26"/>
                    </w:rPr>
                    <w:t>,</w:t>
                  </w:r>
                  <w:r>
                    <w:rPr>
                      <w:rFonts w:ascii="Sylfaen" w:hAnsi="Sylfaen" w:cs="Calibri"/>
                      <w:sz w:val="26"/>
                      <w:szCs w:val="26"/>
                    </w:rPr>
                    <w:t>1</w:t>
                  </w:r>
                  <w:r w:rsidRPr="00B45420">
                    <w:rPr>
                      <w:rFonts w:ascii="Sylfaen" w:hAnsi="Sylfaen" w:cs="Calibri"/>
                      <w:sz w:val="26"/>
                      <w:szCs w:val="26"/>
                    </w:rPr>
                    <w:t>% en 2018</w:t>
                  </w:r>
                  <w:r w:rsidRPr="00D565ED">
                    <w:rPr>
                      <w:rFonts w:ascii="Sylfaen" w:hAnsi="Sylfaen" w:cs="Calibri"/>
                      <w:sz w:val="26"/>
                      <w:szCs w:val="26"/>
                    </w:rPr>
                    <w:t xml:space="preserve">; </w:t>
                  </w:r>
                </w:p>
                <w:p w:rsidR="008D1AB8" w:rsidRPr="00D565ED" w:rsidRDefault="008D1AB8" w:rsidP="008B7E76">
                  <w:pPr>
                    <w:ind w:firstLine="0"/>
                    <w:jc w:val="both"/>
                    <w:rPr>
                      <w:rFonts w:ascii="Sylfaen" w:hAnsi="Sylfaen" w:cs="Calibri"/>
                      <w:sz w:val="26"/>
                      <w:szCs w:val="26"/>
                    </w:rPr>
                  </w:pPr>
                </w:p>
                <w:p w:rsidR="008D1AB8" w:rsidRPr="00B45420" w:rsidRDefault="008D1AB8" w:rsidP="00D8173F">
                  <w:pPr>
                    <w:pStyle w:val="Paragraphedeliste"/>
                    <w:numPr>
                      <w:ilvl w:val="0"/>
                      <w:numId w:val="15"/>
                    </w:numPr>
                    <w:jc w:val="both"/>
                    <w:rPr>
                      <w:rFonts w:ascii="Sylfaen" w:hAnsi="Sylfaen" w:cs="Calibri"/>
                      <w:sz w:val="26"/>
                      <w:szCs w:val="26"/>
                    </w:rPr>
                  </w:pPr>
                  <w:r w:rsidRPr="00D565ED">
                    <w:rPr>
                      <w:rFonts w:ascii="Sylfaen" w:hAnsi="Sylfaen" w:cs="Calibri"/>
                      <w:sz w:val="26"/>
                      <w:szCs w:val="26"/>
                    </w:rPr>
                    <w:t>Légère rep</w:t>
                  </w:r>
                  <w:r>
                    <w:rPr>
                      <w:rFonts w:ascii="Sylfaen" w:hAnsi="Sylfaen" w:cs="Calibri"/>
                      <w:sz w:val="26"/>
                      <w:szCs w:val="26"/>
                    </w:rPr>
                    <w:t>rise du rythme de croissance de la valeur ajoutée</w:t>
                  </w:r>
                  <w:r>
                    <w:rPr>
                      <w:rFonts w:ascii="Sylfaen" w:hAnsi="Sylfaen" w:cs="Calibri"/>
                      <w:b/>
                      <w:sz w:val="26"/>
                      <w:szCs w:val="26"/>
                    </w:rPr>
                    <w:t xml:space="preserve"> </w:t>
                  </w:r>
                  <w:r w:rsidRPr="001B001D">
                    <w:rPr>
                      <w:rFonts w:ascii="Sylfaen" w:hAnsi="Sylfaen" w:cs="Calibri"/>
                      <w:bCs/>
                      <w:sz w:val="26"/>
                      <w:szCs w:val="26"/>
                    </w:rPr>
                    <w:t>non agricole</w:t>
                  </w:r>
                  <w:r w:rsidRPr="00D565ED">
                    <w:rPr>
                      <w:rFonts w:ascii="Sylfaen" w:hAnsi="Sylfaen" w:cs="Calibri"/>
                      <w:sz w:val="26"/>
                      <w:szCs w:val="26"/>
                    </w:rPr>
                    <w:t xml:space="preserve">, passant </w:t>
                  </w:r>
                  <w:r>
                    <w:rPr>
                      <w:rFonts w:ascii="Sylfaen" w:hAnsi="Sylfaen" w:cs="Calibri"/>
                      <w:sz w:val="26"/>
                      <w:szCs w:val="26"/>
                    </w:rPr>
                    <w:t>de 2,8% en 2017 à</w:t>
                  </w:r>
                  <w:r w:rsidRPr="00B45420">
                    <w:rPr>
                      <w:rFonts w:ascii="Sylfaen" w:hAnsi="Sylfaen" w:cs="Calibri"/>
                      <w:sz w:val="26"/>
                      <w:szCs w:val="26"/>
                    </w:rPr>
                    <w:t xml:space="preserve"> 3,</w:t>
                  </w:r>
                  <w:r>
                    <w:rPr>
                      <w:rFonts w:ascii="Sylfaen" w:hAnsi="Sylfaen" w:cs="Calibri"/>
                      <w:sz w:val="26"/>
                      <w:szCs w:val="26"/>
                    </w:rPr>
                    <w:t>1</w:t>
                  </w:r>
                  <w:r w:rsidRPr="00B45420">
                    <w:rPr>
                      <w:rFonts w:ascii="Sylfaen" w:hAnsi="Sylfaen" w:cs="Calibri"/>
                      <w:sz w:val="26"/>
                      <w:szCs w:val="26"/>
                    </w:rPr>
                    <w:t xml:space="preserve">% en 2018 </w:t>
                  </w:r>
                  <w:r>
                    <w:rPr>
                      <w:rFonts w:ascii="Sylfaen" w:hAnsi="Sylfaen" w:cs="Calibri"/>
                      <w:sz w:val="26"/>
                      <w:szCs w:val="26"/>
                    </w:rPr>
                    <w:t xml:space="preserve">et </w:t>
                  </w:r>
                  <w:r w:rsidRPr="00B45420">
                    <w:rPr>
                      <w:rFonts w:ascii="Sylfaen" w:hAnsi="Sylfaen" w:cs="Calibri"/>
                      <w:sz w:val="26"/>
                      <w:szCs w:val="26"/>
                    </w:rPr>
                    <w:t>3,</w:t>
                  </w:r>
                  <w:r>
                    <w:rPr>
                      <w:rFonts w:ascii="Sylfaen" w:hAnsi="Sylfaen" w:cs="Calibri"/>
                      <w:sz w:val="26"/>
                      <w:szCs w:val="26"/>
                    </w:rPr>
                    <w:t>2</w:t>
                  </w:r>
                  <w:r w:rsidRPr="00B45420">
                    <w:rPr>
                      <w:rFonts w:ascii="Sylfaen" w:hAnsi="Sylfaen" w:cs="Calibri"/>
                      <w:sz w:val="26"/>
                      <w:szCs w:val="26"/>
                    </w:rPr>
                    <w:t xml:space="preserve">% en 2019; </w:t>
                  </w:r>
                </w:p>
                <w:p w:rsidR="008D1AB8" w:rsidRPr="00D565ED" w:rsidRDefault="008D1AB8" w:rsidP="008B7E76">
                  <w:pPr>
                    <w:jc w:val="both"/>
                    <w:rPr>
                      <w:rFonts w:ascii="Sylfaen" w:hAnsi="Sylfaen" w:cs="Calibri"/>
                      <w:sz w:val="26"/>
                      <w:szCs w:val="26"/>
                    </w:rPr>
                  </w:pPr>
                </w:p>
                <w:p w:rsidR="008D1AB8" w:rsidRPr="00D565ED" w:rsidRDefault="008D1AB8" w:rsidP="00413E0C">
                  <w:pPr>
                    <w:pStyle w:val="Paragraphedeliste"/>
                    <w:numPr>
                      <w:ilvl w:val="0"/>
                      <w:numId w:val="15"/>
                    </w:numPr>
                    <w:jc w:val="both"/>
                    <w:rPr>
                      <w:rFonts w:ascii="Sylfaen" w:hAnsi="Sylfaen" w:cs="Calibri"/>
                      <w:sz w:val="26"/>
                      <w:szCs w:val="26"/>
                    </w:rPr>
                  </w:pPr>
                  <w:r w:rsidRPr="001B001D">
                    <w:rPr>
                      <w:rFonts w:ascii="Sylfaen" w:hAnsi="Sylfaen" w:cs="Calibri"/>
                      <w:bCs/>
                      <w:sz w:val="26"/>
                      <w:szCs w:val="26"/>
                    </w:rPr>
                    <w:t>Hausse de l’inflation</w:t>
                  </w:r>
                  <w:r w:rsidRPr="00D565ED">
                    <w:rPr>
                      <w:rFonts w:ascii="Sylfaen" w:hAnsi="Sylfaen" w:cs="Calibri"/>
                      <w:sz w:val="26"/>
                      <w:szCs w:val="26"/>
                    </w:rPr>
                    <w:t xml:space="preserve">, exprimée par le niveau général des prix, passant de </w:t>
                  </w:r>
                  <w:r>
                    <w:rPr>
                      <w:rFonts w:ascii="Sylfaen" w:hAnsi="Sylfaen" w:cs="Calibri"/>
                      <w:sz w:val="26"/>
                      <w:szCs w:val="26"/>
                    </w:rPr>
                    <w:t>0,8% en 2017 à 1,7%</w:t>
                  </w:r>
                  <w:r w:rsidRPr="00B45420">
                    <w:rPr>
                      <w:rFonts w:ascii="Sylfaen" w:hAnsi="Sylfaen" w:cs="Calibri"/>
                      <w:sz w:val="26"/>
                      <w:szCs w:val="26"/>
                    </w:rPr>
                    <w:t xml:space="preserve"> en 2018 </w:t>
                  </w:r>
                  <w:r>
                    <w:rPr>
                      <w:rFonts w:ascii="Sylfaen" w:hAnsi="Sylfaen" w:cs="Calibri"/>
                      <w:sz w:val="26"/>
                      <w:szCs w:val="26"/>
                    </w:rPr>
                    <w:t xml:space="preserve"> avant de revenir à </w:t>
                  </w:r>
                  <w:r w:rsidRPr="00B45420">
                    <w:rPr>
                      <w:rFonts w:ascii="Sylfaen" w:hAnsi="Sylfaen" w:cs="Calibri"/>
                      <w:sz w:val="26"/>
                      <w:szCs w:val="26"/>
                    </w:rPr>
                    <w:t>1,</w:t>
                  </w:r>
                  <w:r>
                    <w:rPr>
                      <w:rFonts w:ascii="Sylfaen" w:hAnsi="Sylfaen" w:cs="Calibri"/>
                      <w:sz w:val="26"/>
                      <w:szCs w:val="26"/>
                    </w:rPr>
                    <w:t>3</w:t>
                  </w:r>
                  <w:r w:rsidRPr="00B45420">
                    <w:rPr>
                      <w:rFonts w:ascii="Sylfaen" w:hAnsi="Sylfaen" w:cs="Calibri"/>
                      <w:sz w:val="26"/>
                      <w:szCs w:val="26"/>
                    </w:rPr>
                    <w:t>% en 2019;</w:t>
                  </w:r>
                </w:p>
                <w:p w:rsidR="008D1AB8" w:rsidRPr="00D565ED" w:rsidRDefault="008D1AB8" w:rsidP="008B7E76">
                  <w:pPr>
                    <w:jc w:val="both"/>
                    <w:rPr>
                      <w:rFonts w:ascii="Sylfaen" w:hAnsi="Sylfaen" w:cs="Calibri"/>
                      <w:sz w:val="26"/>
                      <w:szCs w:val="26"/>
                    </w:rPr>
                  </w:pPr>
                </w:p>
                <w:p w:rsidR="008D1AB8" w:rsidRPr="00212D37" w:rsidRDefault="008D1AB8" w:rsidP="00802EF3">
                  <w:pPr>
                    <w:pStyle w:val="Paragraphedeliste"/>
                    <w:numPr>
                      <w:ilvl w:val="0"/>
                      <w:numId w:val="15"/>
                    </w:numPr>
                    <w:jc w:val="both"/>
                    <w:rPr>
                      <w:rFonts w:ascii="Sylfaen" w:hAnsi="Sylfaen" w:cs="Calibri"/>
                      <w:sz w:val="26"/>
                      <w:szCs w:val="26"/>
                    </w:rPr>
                  </w:pPr>
                  <w:r>
                    <w:rPr>
                      <w:rFonts w:ascii="Sylfaen" w:hAnsi="Sylfaen" w:cs="Calibri"/>
                      <w:sz w:val="26"/>
                      <w:szCs w:val="26"/>
                    </w:rPr>
                    <w:t>Tendance haussière</w:t>
                  </w:r>
                  <w:r w:rsidRPr="00212D37">
                    <w:rPr>
                      <w:rFonts w:ascii="Sylfaen" w:hAnsi="Sylfaen" w:cs="Calibri"/>
                      <w:sz w:val="26"/>
                      <w:szCs w:val="26"/>
                    </w:rPr>
                    <w:t xml:space="preserve"> du </w:t>
                  </w:r>
                  <w:r w:rsidRPr="001B001D">
                    <w:rPr>
                      <w:rFonts w:ascii="Sylfaen" w:hAnsi="Sylfaen" w:cs="Calibri"/>
                      <w:bCs/>
                      <w:sz w:val="26"/>
                      <w:szCs w:val="26"/>
                    </w:rPr>
                    <w:t>déficit commercial</w:t>
                  </w:r>
                  <w:r w:rsidRPr="00212D37">
                    <w:rPr>
                      <w:rFonts w:ascii="Sylfaen" w:hAnsi="Sylfaen" w:cs="Calibri"/>
                      <w:sz w:val="26"/>
                      <w:szCs w:val="26"/>
                    </w:rPr>
                    <w:t xml:space="preserve">, passant de </w:t>
                  </w:r>
                  <w:r>
                    <w:rPr>
                      <w:rFonts w:ascii="Sylfaen" w:hAnsi="Sylfaen" w:cs="Calibri"/>
                      <w:sz w:val="26"/>
                      <w:szCs w:val="26"/>
                    </w:rPr>
                    <w:t xml:space="preserve">17,9% en 2017 à </w:t>
                  </w:r>
                  <w:r w:rsidRPr="00212D37">
                    <w:rPr>
                      <w:rFonts w:ascii="Sylfaen" w:hAnsi="Sylfaen" w:cs="Calibri"/>
                      <w:sz w:val="26"/>
                      <w:szCs w:val="26"/>
                    </w:rPr>
                    <w:t>18,</w:t>
                  </w:r>
                  <w:r>
                    <w:rPr>
                      <w:rFonts w:ascii="Sylfaen" w:hAnsi="Sylfaen" w:cs="Calibri"/>
                      <w:sz w:val="26"/>
                      <w:szCs w:val="26"/>
                    </w:rPr>
                    <w:t>5</w:t>
                  </w:r>
                  <w:r w:rsidRPr="00212D37">
                    <w:rPr>
                      <w:rFonts w:ascii="Sylfaen" w:hAnsi="Sylfaen" w:cs="Calibri"/>
                      <w:sz w:val="26"/>
                      <w:szCs w:val="26"/>
                    </w:rPr>
                    <w:t xml:space="preserve">% du PIB en 2018 </w:t>
                  </w:r>
                  <w:r>
                    <w:rPr>
                      <w:rFonts w:ascii="Sylfaen" w:hAnsi="Sylfaen" w:cs="Calibri"/>
                      <w:sz w:val="26"/>
                      <w:szCs w:val="26"/>
                    </w:rPr>
                    <w:t xml:space="preserve"> et </w:t>
                  </w:r>
                  <w:r w:rsidRPr="00212D37">
                    <w:rPr>
                      <w:rFonts w:ascii="Sylfaen" w:hAnsi="Sylfaen" w:cs="Calibri"/>
                      <w:sz w:val="26"/>
                      <w:szCs w:val="26"/>
                    </w:rPr>
                    <w:t>à 18,</w:t>
                  </w:r>
                  <w:r>
                    <w:rPr>
                      <w:rFonts w:ascii="Sylfaen" w:hAnsi="Sylfaen" w:cs="Calibri"/>
                      <w:sz w:val="26"/>
                      <w:szCs w:val="26"/>
                    </w:rPr>
                    <w:t>7</w:t>
                  </w:r>
                  <w:r w:rsidRPr="00212D37">
                    <w:rPr>
                      <w:rFonts w:ascii="Sylfaen" w:hAnsi="Sylfaen" w:cs="Calibri"/>
                      <w:sz w:val="26"/>
                      <w:szCs w:val="26"/>
                    </w:rPr>
                    <w:t>% en 2019;</w:t>
                  </w:r>
                </w:p>
                <w:p w:rsidR="008D1AB8" w:rsidRPr="00D565ED" w:rsidRDefault="008D1AB8" w:rsidP="008B7E76">
                  <w:pPr>
                    <w:jc w:val="both"/>
                    <w:rPr>
                      <w:rFonts w:ascii="Sylfaen" w:hAnsi="Sylfaen" w:cs="Calibri"/>
                      <w:sz w:val="26"/>
                      <w:szCs w:val="26"/>
                    </w:rPr>
                  </w:pPr>
                </w:p>
                <w:p w:rsidR="008D1AB8" w:rsidRPr="00D565ED" w:rsidRDefault="008D1AB8" w:rsidP="00B56EA3">
                  <w:pPr>
                    <w:pStyle w:val="Paragraphedeliste"/>
                    <w:numPr>
                      <w:ilvl w:val="0"/>
                      <w:numId w:val="15"/>
                    </w:numPr>
                    <w:jc w:val="both"/>
                    <w:rPr>
                      <w:rFonts w:ascii="Sylfaen" w:hAnsi="Sylfaen" w:cs="Calibri"/>
                      <w:sz w:val="26"/>
                      <w:szCs w:val="26"/>
                    </w:rPr>
                  </w:pPr>
                  <w:r>
                    <w:rPr>
                      <w:rFonts w:ascii="Sylfaen" w:hAnsi="Sylfaen" w:cs="Calibri"/>
                      <w:sz w:val="26"/>
                      <w:szCs w:val="26"/>
                    </w:rPr>
                    <w:t xml:space="preserve">Quasi stagnation du </w:t>
                  </w:r>
                  <w:r w:rsidRPr="001B001D">
                    <w:rPr>
                      <w:rFonts w:ascii="Sylfaen" w:hAnsi="Sylfaen" w:cs="Calibri"/>
                      <w:bCs/>
                      <w:sz w:val="26"/>
                      <w:szCs w:val="26"/>
                    </w:rPr>
                    <w:t>taux d’épargne nationale</w:t>
                  </w:r>
                  <w:r>
                    <w:rPr>
                      <w:rFonts w:ascii="Sylfaen" w:hAnsi="Sylfaen" w:cs="Calibri"/>
                      <w:sz w:val="26"/>
                      <w:szCs w:val="26"/>
                    </w:rPr>
                    <w:t xml:space="preserve"> autour de 28,7%</w:t>
                  </w:r>
                  <w:r w:rsidRPr="00D565ED">
                    <w:rPr>
                      <w:rFonts w:ascii="Sylfaen" w:hAnsi="Sylfaen" w:cs="Calibri"/>
                      <w:sz w:val="26"/>
                      <w:szCs w:val="26"/>
                    </w:rPr>
                    <w:t xml:space="preserve"> en </w:t>
                  </w:r>
                  <w:r>
                    <w:rPr>
                      <w:rFonts w:ascii="Sylfaen" w:hAnsi="Sylfaen" w:cs="Calibri"/>
                      <w:sz w:val="26"/>
                      <w:szCs w:val="26"/>
                    </w:rPr>
                    <w:t xml:space="preserve">2018 et </w:t>
                  </w:r>
                  <w:r w:rsidRPr="00D565ED">
                    <w:rPr>
                      <w:rFonts w:ascii="Sylfaen" w:hAnsi="Sylfaen" w:cs="Calibri"/>
                      <w:sz w:val="26"/>
                      <w:szCs w:val="26"/>
                    </w:rPr>
                    <w:t>2019 ;</w:t>
                  </w:r>
                </w:p>
                <w:p w:rsidR="008D1AB8" w:rsidRPr="00D565ED" w:rsidRDefault="008D1AB8" w:rsidP="008B7E76">
                  <w:pPr>
                    <w:jc w:val="both"/>
                    <w:rPr>
                      <w:rFonts w:ascii="Sylfaen" w:hAnsi="Sylfaen" w:cs="Calibri"/>
                      <w:sz w:val="26"/>
                      <w:szCs w:val="26"/>
                    </w:rPr>
                  </w:pPr>
                </w:p>
                <w:p w:rsidR="008D1AB8" w:rsidRPr="00D565ED" w:rsidRDefault="008D1AB8" w:rsidP="009E7360">
                  <w:pPr>
                    <w:pStyle w:val="Paragraphedeliste"/>
                    <w:numPr>
                      <w:ilvl w:val="0"/>
                      <w:numId w:val="15"/>
                    </w:numPr>
                    <w:jc w:val="both"/>
                    <w:rPr>
                      <w:rFonts w:ascii="Sylfaen" w:hAnsi="Sylfaen" w:cs="Calibri"/>
                      <w:sz w:val="26"/>
                      <w:szCs w:val="26"/>
                    </w:rPr>
                  </w:pPr>
                  <w:r w:rsidRPr="00B56EA3">
                    <w:rPr>
                      <w:rFonts w:ascii="Sylfaen" w:hAnsi="Sylfaen" w:cs="Calibri"/>
                      <w:sz w:val="26"/>
                      <w:szCs w:val="26"/>
                    </w:rPr>
                    <w:t>Consolidation</w:t>
                  </w:r>
                  <w:r w:rsidRPr="00413E0C">
                    <w:rPr>
                      <w:rFonts w:ascii="Sylfaen" w:hAnsi="Sylfaen" w:cs="Calibri"/>
                      <w:sz w:val="26"/>
                      <w:szCs w:val="26"/>
                    </w:rPr>
                    <w:t xml:space="preserve"> de </w:t>
                  </w:r>
                  <w:r w:rsidRPr="001B001D">
                    <w:rPr>
                      <w:rFonts w:ascii="Sylfaen" w:hAnsi="Sylfaen" w:cs="Calibri"/>
                      <w:sz w:val="26"/>
                      <w:szCs w:val="26"/>
                    </w:rPr>
                    <w:t>l’investissement</w:t>
                  </w:r>
                  <w:r>
                    <w:rPr>
                      <w:rFonts w:ascii="Sylfaen" w:hAnsi="Sylfaen" w:cs="Calibri"/>
                      <w:sz w:val="26"/>
                      <w:szCs w:val="26"/>
                    </w:rPr>
                    <w:t xml:space="preserve"> à  32,8</w:t>
                  </w:r>
                  <w:r w:rsidRPr="00B45420">
                    <w:rPr>
                      <w:rFonts w:ascii="Sylfaen" w:hAnsi="Sylfaen" w:cs="Calibri"/>
                      <w:sz w:val="26"/>
                      <w:szCs w:val="26"/>
                    </w:rPr>
                    <w:t xml:space="preserve">% du PIB en 2018 </w:t>
                  </w:r>
                  <w:r>
                    <w:rPr>
                      <w:rFonts w:ascii="Sylfaen" w:hAnsi="Sylfaen" w:cs="Calibri"/>
                      <w:sz w:val="26"/>
                      <w:szCs w:val="26"/>
                    </w:rPr>
                    <w:t>et 32,5</w:t>
                  </w:r>
                  <w:r w:rsidRPr="00B45420">
                    <w:rPr>
                      <w:rFonts w:ascii="Sylfaen" w:hAnsi="Sylfaen" w:cs="Calibri"/>
                      <w:sz w:val="26"/>
                      <w:szCs w:val="26"/>
                    </w:rPr>
                    <w:t>% en 2019</w:t>
                  </w:r>
                  <w:r w:rsidRPr="00D565ED">
                    <w:rPr>
                      <w:rFonts w:ascii="Sylfaen" w:hAnsi="Sylfaen" w:cs="Calibri"/>
                      <w:sz w:val="26"/>
                      <w:szCs w:val="26"/>
                    </w:rPr>
                    <w:t>;</w:t>
                  </w:r>
                </w:p>
                <w:p w:rsidR="008D1AB8" w:rsidRPr="00D565ED" w:rsidRDefault="008D1AB8" w:rsidP="008B7E76">
                  <w:pPr>
                    <w:jc w:val="both"/>
                    <w:rPr>
                      <w:rFonts w:ascii="Sylfaen" w:hAnsi="Sylfaen" w:cs="Calibri"/>
                      <w:sz w:val="26"/>
                      <w:szCs w:val="26"/>
                    </w:rPr>
                  </w:pPr>
                </w:p>
                <w:p w:rsidR="008D1AB8" w:rsidRDefault="008D1AB8" w:rsidP="009E7360">
                  <w:pPr>
                    <w:pStyle w:val="Paragraphedeliste"/>
                    <w:numPr>
                      <w:ilvl w:val="0"/>
                      <w:numId w:val="15"/>
                    </w:numPr>
                    <w:jc w:val="both"/>
                    <w:rPr>
                      <w:rFonts w:ascii="Sylfaen" w:hAnsi="Sylfaen" w:cs="Calibri"/>
                      <w:sz w:val="26"/>
                      <w:szCs w:val="26"/>
                    </w:rPr>
                  </w:pPr>
                  <w:r>
                    <w:rPr>
                      <w:rFonts w:ascii="Sylfaen" w:hAnsi="Sylfaen" w:cs="Calibri"/>
                      <w:sz w:val="26"/>
                      <w:szCs w:val="26"/>
                    </w:rPr>
                    <w:t xml:space="preserve">Légère accentuation </w:t>
                  </w:r>
                  <w:r w:rsidRPr="00D565ED">
                    <w:rPr>
                      <w:rFonts w:ascii="Sylfaen" w:hAnsi="Sylfaen" w:cs="Calibri"/>
                      <w:sz w:val="26"/>
                      <w:szCs w:val="26"/>
                    </w:rPr>
                    <w:t xml:space="preserve">du </w:t>
                  </w:r>
                  <w:r w:rsidRPr="001B001D">
                    <w:rPr>
                      <w:rFonts w:ascii="Sylfaen" w:hAnsi="Sylfaen" w:cs="Calibri"/>
                      <w:bCs/>
                      <w:sz w:val="26"/>
                      <w:szCs w:val="26"/>
                    </w:rPr>
                    <w:t>besoin de financement</w:t>
                  </w:r>
                  <w:r w:rsidRPr="00D565ED">
                    <w:rPr>
                      <w:rFonts w:ascii="Sylfaen" w:hAnsi="Sylfaen" w:cs="Calibri"/>
                      <w:sz w:val="26"/>
                      <w:szCs w:val="26"/>
                    </w:rPr>
                    <w:t xml:space="preserve">, passant </w:t>
                  </w:r>
                  <w:r>
                    <w:rPr>
                      <w:rFonts w:ascii="Sylfaen" w:hAnsi="Sylfaen" w:cs="Calibri"/>
                      <w:sz w:val="26"/>
                      <w:szCs w:val="26"/>
                    </w:rPr>
                    <w:t xml:space="preserve">de 3,7% </w:t>
                  </w:r>
                  <w:r w:rsidRPr="00D565ED">
                    <w:rPr>
                      <w:rFonts w:ascii="Sylfaen" w:hAnsi="Sylfaen" w:cs="Calibri"/>
                      <w:sz w:val="26"/>
                      <w:szCs w:val="26"/>
                    </w:rPr>
                    <w:t xml:space="preserve">du PIB </w:t>
                  </w:r>
                  <w:r>
                    <w:rPr>
                      <w:rFonts w:ascii="Sylfaen" w:hAnsi="Sylfaen" w:cs="Calibri"/>
                      <w:sz w:val="26"/>
                      <w:szCs w:val="26"/>
                    </w:rPr>
                    <w:t>en 2017 à 4,1%</w:t>
                  </w:r>
                  <w:r w:rsidRPr="00D565ED">
                    <w:rPr>
                      <w:rFonts w:ascii="Sylfaen" w:hAnsi="Sylfaen" w:cs="Calibri"/>
                      <w:sz w:val="26"/>
                      <w:szCs w:val="26"/>
                    </w:rPr>
                    <w:t xml:space="preserve"> en 2018 </w:t>
                  </w:r>
                  <w:r>
                    <w:rPr>
                      <w:rFonts w:ascii="Sylfaen" w:hAnsi="Sylfaen" w:cs="Calibri"/>
                      <w:sz w:val="26"/>
                      <w:szCs w:val="26"/>
                    </w:rPr>
                    <w:t>et 3,9%</w:t>
                  </w:r>
                  <w:r w:rsidRPr="00D565ED">
                    <w:rPr>
                      <w:rFonts w:ascii="Sylfaen" w:hAnsi="Sylfaen" w:cs="Calibri"/>
                      <w:sz w:val="26"/>
                      <w:szCs w:val="26"/>
                    </w:rPr>
                    <w:t xml:space="preserve"> en 2019;</w:t>
                  </w:r>
                </w:p>
                <w:p w:rsidR="008D1AB8" w:rsidRPr="00B56EA3" w:rsidRDefault="008D1AB8" w:rsidP="00B56EA3">
                  <w:pPr>
                    <w:ind w:firstLine="0"/>
                    <w:jc w:val="both"/>
                    <w:rPr>
                      <w:rFonts w:ascii="Sylfaen" w:hAnsi="Sylfaen" w:cs="Calibri"/>
                      <w:sz w:val="26"/>
                      <w:szCs w:val="26"/>
                    </w:rPr>
                  </w:pPr>
                </w:p>
                <w:p w:rsidR="008D1AB8" w:rsidRPr="00EF1041" w:rsidRDefault="008D1AB8" w:rsidP="00675A29">
                  <w:pPr>
                    <w:pStyle w:val="Paragraphedeliste"/>
                    <w:numPr>
                      <w:ilvl w:val="0"/>
                      <w:numId w:val="15"/>
                    </w:numPr>
                    <w:jc w:val="both"/>
                    <w:rPr>
                      <w:rFonts w:ascii="Sylfaen" w:hAnsi="Sylfaen" w:cs="Calibri"/>
                      <w:sz w:val="26"/>
                      <w:szCs w:val="26"/>
                    </w:rPr>
                  </w:pPr>
                  <w:r w:rsidRPr="00EF1041">
                    <w:rPr>
                      <w:rFonts w:ascii="Sylfaen" w:hAnsi="Sylfaen" w:cs="Calibri"/>
                      <w:sz w:val="26"/>
                      <w:szCs w:val="26"/>
                    </w:rPr>
                    <w:t xml:space="preserve"> </w:t>
                  </w:r>
                  <w:r>
                    <w:rPr>
                      <w:rFonts w:ascii="Sylfaen" w:hAnsi="Sylfaen" w:cs="Calibri"/>
                      <w:sz w:val="26"/>
                      <w:szCs w:val="26"/>
                    </w:rPr>
                    <w:t xml:space="preserve">Légère accentuation </w:t>
                  </w:r>
                  <w:r w:rsidRPr="00EF1041">
                    <w:rPr>
                      <w:rFonts w:ascii="Sylfaen" w:hAnsi="Sylfaen" w:cs="Calibri"/>
                      <w:sz w:val="26"/>
                      <w:szCs w:val="26"/>
                    </w:rPr>
                    <w:t xml:space="preserve">du </w:t>
                  </w:r>
                  <w:r w:rsidRPr="001B001D">
                    <w:rPr>
                      <w:rFonts w:ascii="Sylfaen" w:hAnsi="Sylfaen" w:cs="Calibri"/>
                      <w:bCs/>
                      <w:sz w:val="26"/>
                      <w:szCs w:val="26"/>
                    </w:rPr>
                    <w:t>déficit budgétaire</w:t>
                  </w:r>
                  <w:r w:rsidRPr="00EF1041">
                    <w:rPr>
                      <w:rFonts w:ascii="Sylfaen" w:hAnsi="Sylfaen" w:cs="Calibri"/>
                      <w:sz w:val="26"/>
                      <w:szCs w:val="26"/>
                    </w:rPr>
                    <w:t xml:space="preserve">, passant de </w:t>
                  </w:r>
                  <w:r>
                    <w:rPr>
                      <w:rFonts w:ascii="Sylfaen" w:hAnsi="Sylfaen" w:cs="Calibri"/>
                      <w:sz w:val="26"/>
                      <w:szCs w:val="26"/>
                    </w:rPr>
                    <w:t xml:space="preserve">3,4% en 2017 </w:t>
                  </w:r>
                  <w:r w:rsidRPr="00EF1041">
                    <w:rPr>
                      <w:rFonts w:ascii="Sylfaen" w:hAnsi="Sylfaen" w:cs="Calibri"/>
                      <w:sz w:val="26"/>
                      <w:szCs w:val="26"/>
                    </w:rPr>
                    <w:t xml:space="preserve">du PIB </w:t>
                  </w:r>
                  <w:r>
                    <w:rPr>
                      <w:rFonts w:ascii="Sylfaen" w:hAnsi="Sylfaen" w:cs="Calibri"/>
                      <w:sz w:val="26"/>
                      <w:szCs w:val="26"/>
                    </w:rPr>
                    <w:t xml:space="preserve">à </w:t>
                  </w:r>
                  <w:r w:rsidRPr="00EF1041">
                    <w:rPr>
                      <w:rFonts w:ascii="Sylfaen" w:hAnsi="Sylfaen" w:cs="Calibri"/>
                      <w:sz w:val="26"/>
                      <w:szCs w:val="26"/>
                    </w:rPr>
                    <w:t>3,</w:t>
                  </w:r>
                  <w:r>
                    <w:rPr>
                      <w:rFonts w:ascii="Sylfaen" w:hAnsi="Sylfaen" w:cs="Calibri"/>
                      <w:sz w:val="26"/>
                      <w:szCs w:val="26"/>
                    </w:rPr>
                    <w:t>9</w:t>
                  </w:r>
                  <w:r w:rsidRPr="00EF1041">
                    <w:rPr>
                      <w:rFonts w:ascii="Sylfaen" w:hAnsi="Sylfaen" w:cs="Calibri"/>
                      <w:sz w:val="26"/>
                      <w:szCs w:val="26"/>
                    </w:rPr>
                    <w:t xml:space="preserve">% en 2018 </w:t>
                  </w:r>
                  <w:r>
                    <w:rPr>
                      <w:rFonts w:ascii="Sylfaen" w:hAnsi="Sylfaen" w:cs="Calibri"/>
                      <w:sz w:val="26"/>
                      <w:szCs w:val="26"/>
                    </w:rPr>
                    <w:t xml:space="preserve"> et </w:t>
                  </w:r>
                  <w:r w:rsidRPr="00EF1041">
                    <w:rPr>
                      <w:rFonts w:ascii="Sylfaen" w:hAnsi="Sylfaen" w:cs="Calibri"/>
                      <w:sz w:val="26"/>
                      <w:szCs w:val="26"/>
                    </w:rPr>
                    <w:t>à 3,</w:t>
                  </w:r>
                  <w:r>
                    <w:rPr>
                      <w:rFonts w:ascii="Sylfaen" w:hAnsi="Sylfaen" w:cs="Calibri"/>
                      <w:sz w:val="26"/>
                      <w:szCs w:val="26"/>
                    </w:rPr>
                    <w:t>6</w:t>
                  </w:r>
                  <w:r w:rsidRPr="00EF1041">
                    <w:rPr>
                      <w:rFonts w:ascii="Sylfaen" w:hAnsi="Sylfaen" w:cs="Calibri"/>
                      <w:sz w:val="26"/>
                      <w:szCs w:val="26"/>
                    </w:rPr>
                    <w:t>% en 2019;</w:t>
                  </w:r>
                </w:p>
                <w:p w:rsidR="008D1AB8" w:rsidRPr="00D565ED" w:rsidRDefault="008D1AB8" w:rsidP="008B7E76">
                  <w:pPr>
                    <w:jc w:val="both"/>
                    <w:rPr>
                      <w:rFonts w:ascii="Sylfaen" w:hAnsi="Sylfaen" w:cs="Calibri"/>
                      <w:sz w:val="26"/>
                      <w:szCs w:val="26"/>
                    </w:rPr>
                  </w:pPr>
                </w:p>
                <w:p w:rsidR="008D1AB8" w:rsidRPr="001B001D" w:rsidRDefault="008D1AB8" w:rsidP="00D8173F">
                  <w:pPr>
                    <w:pStyle w:val="Paragraphedeliste"/>
                    <w:numPr>
                      <w:ilvl w:val="0"/>
                      <w:numId w:val="15"/>
                    </w:numPr>
                    <w:jc w:val="both"/>
                    <w:rPr>
                      <w:rFonts w:ascii="Sylfaen" w:hAnsi="Sylfaen" w:cs="Calibri"/>
                      <w:sz w:val="26"/>
                      <w:szCs w:val="26"/>
                    </w:rPr>
                  </w:pPr>
                  <w:r>
                    <w:rPr>
                      <w:rFonts w:ascii="Sylfaen" w:hAnsi="Sylfaen" w:cs="Calibri"/>
                      <w:sz w:val="26"/>
                      <w:szCs w:val="26"/>
                    </w:rPr>
                    <w:t>Légère accentuation du t</w:t>
                  </w:r>
                  <w:r w:rsidRPr="001B001D">
                    <w:rPr>
                      <w:rFonts w:ascii="Sylfaen" w:hAnsi="Sylfaen" w:cs="Calibri"/>
                      <w:sz w:val="26"/>
                      <w:szCs w:val="26"/>
                    </w:rPr>
                    <w:t xml:space="preserve">aux d’endettement global </w:t>
                  </w:r>
                  <w:r>
                    <w:rPr>
                      <w:rFonts w:ascii="Sylfaen" w:hAnsi="Sylfaen" w:cs="Calibri"/>
                      <w:sz w:val="26"/>
                      <w:szCs w:val="26"/>
                    </w:rPr>
                    <w:t>passant de 82% du PIB en 2017 à</w:t>
                  </w:r>
                  <w:r w:rsidRPr="001B001D">
                    <w:rPr>
                      <w:rFonts w:ascii="Sylfaen" w:hAnsi="Sylfaen" w:cs="Calibri"/>
                      <w:b/>
                      <w:sz w:val="26"/>
                      <w:szCs w:val="26"/>
                    </w:rPr>
                    <w:t xml:space="preserve"> </w:t>
                  </w:r>
                  <w:r w:rsidRPr="001B001D">
                    <w:rPr>
                      <w:rFonts w:ascii="Sylfaen" w:hAnsi="Sylfaen" w:cs="Calibri"/>
                      <w:sz w:val="26"/>
                      <w:szCs w:val="26"/>
                    </w:rPr>
                    <w:t>82,</w:t>
                  </w:r>
                  <w:r>
                    <w:rPr>
                      <w:rFonts w:ascii="Sylfaen" w:hAnsi="Sylfaen" w:cs="Calibri"/>
                      <w:sz w:val="26"/>
                      <w:szCs w:val="26"/>
                    </w:rPr>
                    <w:t>6</w:t>
                  </w:r>
                  <w:r w:rsidRPr="001B001D">
                    <w:rPr>
                      <w:rFonts w:ascii="Sylfaen" w:hAnsi="Sylfaen" w:cs="Calibri"/>
                      <w:sz w:val="26"/>
                      <w:szCs w:val="26"/>
                    </w:rPr>
                    <w:t xml:space="preserve">% du PIB en 2018 </w:t>
                  </w:r>
                  <w:r>
                    <w:rPr>
                      <w:rFonts w:ascii="Sylfaen" w:hAnsi="Sylfaen" w:cs="Calibri"/>
                      <w:sz w:val="26"/>
                      <w:szCs w:val="26"/>
                    </w:rPr>
                    <w:t>et</w:t>
                  </w:r>
                  <w:r w:rsidRPr="001B001D">
                    <w:rPr>
                      <w:rFonts w:ascii="Sylfaen" w:hAnsi="Sylfaen" w:cs="Calibri"/>
                      <w:sz w:val="26"/>
                      <w:szCs w:val="26"/>
                    </w:rPr>
                    <w:t xml:space="preserve"> 8</w:t>
                  </w:r>
                  <w:r>
                    <w:rPr>
                      <w:rFonts w:ascii="Sylfaen" w:hAnsi="Sylfaen" w:cs="Calibri"/>
                      <w:sz w:val="26"/>
                      <w:szCs w:val="26"/>
                    </w:rPr>
                    <w:t>2,9</w:t>
                  </w:r>
                  <w:r w:rsidRPr="001B001D">
                    <w:rPr>
                      <w:rFonts w:ascii="Sylfaen" w:hAnsi="Sylfaen" w:cs="Calibri"/>
                      <w:sz w:val="26"/>
                      <w:szCs w:val="26"/>
                    </w:rPr>
                    <w:t>% en 2019. Celui du Trésor serait d’environ 65,</w:t>
                  </w:r>
                  <w:r>
                    <w:rPr>
                      <w:rFonts w:ascii="Sylfaen" w:hAnsi="Sylfaen" w:cs="Calibri"/>
                      <w:sz w:val="26"/>
                      <w:szCs w:val="26"/>
                    </w:rPr>
                    <w:t>7</w:t>
                  </w:r>
                  <w:r w:rsidRPr="001B001D">
                    <w:rPr>
                      <w:rFonts w:ascii="Sylfaen" w:hAnsi="Sylfaen" w:cs="Calibri"/>
                      <w:sz w:val="26"/>
                      <w:szCs w:val="26"/>
                    </w:rPr>
                    <w:t xml:space="preserve">% du PIB en 2018 et </w:t>
                  </w:r>
                  <w:r>
                    <w:rPr>
                      <w:rFonts w:ascii="Sylfaen" w:hAnsi="Sylfaen" w:cs="Calibri"/>
                      <w:sz w:val="26"/>
                      <w:szCs w:val="26"/>
                    </w:rPr>
                    <w:t xml:space="preserve">65,9% en </w:t>
                  </w:r>
                  <w:r w:rsidRPr="001B001D">
                    <w:rPr>
                      <w:rFonts w:ascii="Sylfaen" w:hAnsi="Sylfaen" w:cs="Calibri"/>
                      <w:sz w:val="26"/>
                      <w:szCs w:val="26"/>
                    </w:rPr>
                    <w:t>2019.</w:t>
                  </w:r>
                </w:p>
              </w:txbxContent>
            </v:textbox>
          </v:shape>
        </w:pict>
      </w: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DC4FF0" w:rsidRDefault="008B7E76" w:rsidP="00343A08">
      <w:pPr>
        <w:jc w:val="both"/>
        <w:rPr>
          <w:rFonts w:asciiTheme="majorHAnsi" w:hAnsiTheme="majorHAnsi"/>
          <w:b/>
          <w:caps/>
          <w:color w:val="0070C0"/>
          <w:kern w:val="16"/>
          <w:sz w:val="28"/>
          <w:szCs w:val="28"/>
          <w:u w:val="single"/>
        </w:rPr>
      </w:pPr>
    </w:p>
    <w:p w:rsidR="008B7E76" w:rsidRPr="003F5259" w:rsidRDefault="008B7E76" w:rsidP="00343A08">
      <w:pPr>
        <w:jc w:val="both"/>
        <w:rPr>
          <w:rFonts w:asciiTheme="majorHAnsi" w:hAnsiTheme="majorHAnsi"/>
          <w:sz w:val="28"/>
          <w:szCs w:val="28"/>
        </w:rPr>
      </w:pPr>
    </w:p>
    <w:p w:rsidR="008B7E76" w:rsidRPr="003F5259" w:rsidRDefault="008B7E76" w:rsidP="00343A08">
      <w:pPr>
        <w:jc w:val="both"/>
        <w:rPr>
          <w:rFonts w:asciiTheme="majorHAnsi" w:eastAsiaTheme="majorEastAsia" w:hAnsiTheme="majorHAnsi"/>
          <w:b/>
          <w:color w:val="243F60" w:themeColor="accent1" w:themeShade="7F"/>
          <w:sz w:val="28"/>
          <w:szCs w:val="28"/>
          <w:u w:val="single"/>
        </w:rPr>
      </w:pPr>
    </w:p>
    <w:p w:rsidR="008B7E76" w:rsidRPr="003F5259" w:rsidRDefault="008B7E76" w:rsidP="00343A08">
      <w:pPr>
        <w:jc w:val="both"/>
        <w:rPr>
          <w:rFonts w:asciiTheme="majorHAnsi" w:eastAsiaTheme="majorEastAsia" w:hAnsiTheme="majorHAnsi"/>
          <w:b/>
          <w:color w:val="243F60" w:themeColor="accent1" w:themeShade="7F"/>
          <w:sz w:val="28"/>
          <w:szCs w:val="28"/>
          <w:u w:val="single"/>
        </w:rPr>
      </w:pPr>
    </w:p>
    <w:p w:rsidR="008B7E76" w:rsidRPr="003F5259" w:rsidRDefault="008B7E76" w:rsidP="00343A08">
      <w:pPr>
        <w:jc w:val="both"/>
        <w:rPr>
          <w:rFonts w:asciiTheme="majorHAnsi" w:eastAsiaTheme="majorEastAsia" w:hAnsiTheme="majorHAnsi"/>
          <w:b/>
          <w:color w:val="243F60" w:themeColor="accent1" w:themeShade="7F"/>
          <w:sz w:val="28"/>
          <w:szCs w:val="28"/>
          <w:u w:val="single"/>
        </w:rPr>
      </w:pPr>
    </w:p>
    <w:p w:rsidR="008B7E76" w:rsidRPr="003F5259" w:rsidRDefault="008B7E76" w:rsidP="00343A08">
      <w:pPr>
        <w:jc w:val="both"/>
        <w:rPr>
          <w:rFonts w:asciiTheme="majorHAnsi" w:eastAsiaTheme="majorEastAsia" w:hAnsiTheme="majorHAnsi"/>
          <w:b/>
          <w:color w:val="243F60" w:themeColor="accent1" w:themeShade="7F"/>
          <w:sz w:val="28"/>
          <w:szCs w:val="28"/>
          <w:u w:val="single"/>
        </w:rPr>
      </w:pPr>
    </w:p>
    <w:p w:rsidR="008B7E76" w:rsidRPr="003F5259" w:rsidRDefault="008B7E76" w:rsidP="00343A08">
      <w:pPr>
        <w:jc w:val="both"/>
        <w:rPr>
          <w:rFonts w:asciiTheme="majorHAnsi" w:eastAsiaTheme="majorEastAsia" w:hAnsiTheme="majorHAnsi"/>
          <w:b/>
          <w:color w:val="243F60" w:themeColor="accent1" w:themeShade="7F"/>
          <w:sz w:val="28"/>
          <w:szCs w:val="28"/>
          <w:u w:val="single"/>
        </w:rPr>
      </w:pPr>
    </w:p>
    <w:p w:rsidR="008B7E76" w:rsidRPr="003F5259" w:rsidRDefault="008B7E76" w:rsidP="00343A08">
      <w:pPr>
        <w:jc w:val="both"/>
        <w:rPr>
          <w:rFonts w:asciiTheme="majorHAnsi" w:eastAsiaTheme="majorEastAsia" w:hAnsiTheme="majorHAnsi"/>
          <w:b/>
          <w:color w:val="243F60" w:themeColor="accent1" w:themeShade="7F"/>
          <w:sz w:val="28"/>
          <w:szCs w:val="28"/>
          <w:u w:val="single"/>
        </w:rPr>
      </w:pPr>
    </w:p>
    <w:p w:rsidR="008B7E76" w:rsidRDefault="008B7E76" w:rsidP="00343A08">
      <w:pPr>
        <w:jc w:val="both"/>
        <w:rPr>
          <w:rFonts w:asciiTheme="majorHAnsi" w:eastAsiaTheme="majorEastAsia" w:hAnsiTheme="majorHAnsi"/>
          <w:b/>
          <w:color w:val="243F60" w:themeColor="accent1" w:themeShade="7F"/>
          <w:sz w:val="28"/>
          <w:szCs w:val="28"/>
          <w:u w:val="single"/>
        </w:rPr>
      </w:pPr>
    </w:p>
    <w:p w:rsidR="00F16A89" w:rsidRDefault="00F16A89" w:rsidP="00343A08">
      <w:pPr>
        <w:jc w:val="both"/>
        <w:rPr>
          <w:rFonts w:asciiTheme="majorHAnsi" w:eastAsiaTheme="majorEastAsia" w:hAnsiTheme="majorHAnsi"/>
          <w:b/>
          <w:color w:val="243F60" w:themeColor="accent1" w:themeShade="7F"/>
          <w:sz w:val="28"/>
          <w:szCs w:val="28"/>
          <w:u w:val="single"/>
        </w:rPr>
      </w:pPr>
    </w:p>
    <w:p w:rsidR="008B7E76" w:rsidRDefault="008B7E76" w:rsidP="00343A08">
      <w:pPr>
        <w:ind w:firstLine="0"/>
        <w:jc w:val="both"/>
        <w:rPr>
          <w:rFonts w:asciiTheme="majorHAnsi" w:eastAsiaTheme="majorEastAsia" w:hAnsiTheme="majorHAnsi"/>
          <w:b/>
          <w:color w:val="243F60" w:themeColor="accent1" w:themeShade="7F"/>
          <w:sz w:val="28"/>
          <w:szCs w:val="28"/>
          <w:u w:val="single"/>
        </w:rPr>
      </w:pPr>
    </w:p>
    <w:p w:rsidR="001951BD" w:rsidRDefault="001951BD" w:rsidP="00343A08">
      <w:pPr>
        <w:ind w:firstLine="0"/>
        <w:jc w:val="both"/>
        <w:rPr>
          <w:rFonts w:asciiTheme="majorHAnsi" w:eastAsiaTheme="majorEastAsia" w:hAnsiTheme="majorHAnsi"/>
          <w:b/>
          <w:color w:val="243F60" w:themeColor="accent1" w:themeShade="7F"/>
          <w:sz w:val="28"/>
          <w:szCs w:val="28"/>
          <w:u w:val="single"/>
        </w:rPr>
      </w:pPr>
    </w:p>
    <w:p w:rsidR="000C172B" w:rsidRPr="003F5259" w:rsidRDefault="000C172B" w:rsidP="00343A08">
      <w:pPr>
        <w:ind w:firstLine="0"/>
        <w:jc w:val="both"/>
        <w:rPr>
          <w:rFonts w:asciiTheme="majorHAnsi" w:eastAsiaTheme="majorEastAsia" w:hAnsiTheme="majorHAnsi"/>
          <w:b/>
          <w:color w:val="243F60" w:themeColor="accent1" w:themeShade="7F"/>
          <w:sz w:val="28"/>
          <w:szCs w:val="28"/>
          <w:u w:val="single"/>
        </w:rPr>
      </w:pPr>
    </w:p>
    <w:p w:rsidR="008B7E76" w:rsidRPr="001951BD" w:rsidRDefault="008B7E76" w:rsidP="00C41672">
      <w:pPr>
        <w:pStyle w:val="Paragraphedeliste"/>
        <w:numPr>
          <w:ilvl w:val="0"/>
          <w:numId w:val="21"/>
        </w:numPr>
        <w:jc w:val="both"/>
        <w:rPr>
          <w:rFonts w:asciiTheme="majorHAnsi" w:hAnsiTheme="majorHAnsi"/>
          <w:b/>
          <w:caps/>
          <w:color w:val="365F91" w:themeColor="accent1" w:themeShade="BF"/>
          <w:kern w:val="16"/>
          <w:sz w:val="28"/>
          <w:szCs w:val="28"/>
          <w:u w:val="single"/>
        </w:rPr>
      </w:pPr>
      <w:r w:rsidRPr="001951BD">
        <w:rPr>
          <w:rFonts w:asciiTheme="majorHAnsi" w:hAnsiTheme="majorHAnsi"/>
          <w:b/>
          <w:caps/>
          <w:color w:val="365F91" w:themeColor="accent1" w:themeShade="BF"/>
          <w:kern w:val="16"/>
          <w:sz w:val="28"/>
          <w:szCs w:val="28"/>
          <w:u w:val="single"/>
        </w:rPr>
        <w:lastRenderedPageBreak/>
        <w:t xml:space="preserve">Le contexte international: </w:t>
      </w:r>
    </w:p>
    <w:p w:rsidR="003F5259" w:rsidRPr="003F5259" w:rsidRDefault="003F5259" w:rsidP="003F5259">
      <w:pPr>
        <w:ind w:right="397" w:firstLine="709"/>
        <w:jc w:val="both"/>
        <w:rPr>
          <w:rFonts w:asciiTheme="majorHAnsi" w:hAnsiTheme="majorHAnsi"/>
          <w:bCs/>
          <w:sz w:val="28"/>
          <w:szCs w:val="28"/>
        </w:rPr>
      </w:pPr>
    </w:p>
    <w:p w:rsidR="00FC54EA" w:rsidRPr="000C172B" w:rsidRDefault="00FC54EA" w:rsidP="007064C7">
      <w:pPr>
        <w:spacing w:line="276" w:lineRule="auto"/>
        <w:ind w:right="-1" w:firstLine="709"/>
        <w:jc w:val="both"/>
        <w:rPr>
          <w:rFonts w:ascii="Sylfaen" w:hAnsi="Sylfaen"/>
          <w:sz w:val="26"/>
          <w:szCs w:val="26"/>
        </w:rPr>
      </w:pPr>
      <w:r w:rsidRPr="000C172B">
        <w:rPr>
          <w:rFonts w:ascii="Sylfaen" w:hAnsi="Sylfaen"/>
          <w:bCs/>
          <w:sz w:val="26"/>
          <w:szCs w:val="26"/>
        </w:rPr>
        <w:t>Selon les dernières perspectives économiques internationales, l'expansion mondiale</w:t>
      </w:r>
      <w:r w:rsidRPr="000C172B">
        <w:rPr>
          <w:rFonts w:ascii="Sylfaen" w:hAnsi="Sylfaen"/>
          <w:sz w:val="26"/>
          <w:szCs w:val="26"/>
        </w:rPr>
        <w:t xml:space="preserve"> continuerait de s'affermir en 2018 et 2019 avec un taux de croissance de 3,8%, après  3,7% </w:t>
      </w:r>
      <w:r w:rsidR="00081D51">
        <w:rPr>
          <w:rFonts w:ascii="Sylfaen" w:hAnsi="Sylfaen"/>
          <w:sz w:val="26"/>
          <w:szCs w:val="26"/>
        </w:rPr>
        <w:t>en 2017 et 3,2% en 2016</w:t>
      </w:r>
      <w:r w:rsidR="00081D51" w:rsidRPr="000C172B">
        <w:rPr>
          <w:rFonts w:ascii="Sylfaen" w:hAnsi="Sylfaen"/>
          <w:sz w:val="26"/>
          <w:szCs w:val="26"/>
          <w:vertAlign w:val="superscript"/>
        </w:rPr>
        <w:footnoteReference w:id="2"/>
      </w:r>
      <w:r w:rsidRPr="000C172B">
        <w:rPr>
          <w:rFonts w:ascii="Sylfaen" w:hAnsi="Sylfaen"/>
          <w:sz w:val="26"/>
          <w:szCs w:val="26"/>
        </w:rPr>
        <w:t>. Cette croissance serait portée à la fois par les pays avancés et</w:t>
      </w:r>
      <w:r w:rsidR="00081D51">
        <w:rPr>
          <w:rFonts w:ascii="Sylfaen" w:hAnsi="Sylfaen"/>
          <w:sz w:val="26"/>
          <w:szCs w:val="26"/>
        </w:rPr>
        <w:t xml:space="preserve"> les économies</w:t>
      </w:r>
      <w:r w:rsidRPr="000C172B">
        <w:rPr>
          <w:rFonts w:ascii="Sylfaen" w:hAnsi="Sylfaen"/>
          <w:sz w:val="26"/>
          <w:szCs w:val="26"/>
        </w:rPr>
        <w:t xml:space="preserve"> émergent</w:t>
      </w:r>
      <w:r w:rsidR="00081D51">
        <w:rPr>
          <w:rFonts w:ascii="Sylfaen" w:hAnsi="Sylfaen"/>
          <w:sz w:val="26"/>
          <w:szCs w:val="26"/>
        </w:rPr>
        <w:t>e</w:t>
      </w:r>
      <w:r w:rsidRPr="000C172B">
        <w:rPr>
          <w:rFonts w:ascii="Sylfaen" w:hAnsi="Sylfaen"/>
          <w:sz w:val="26"/>
          <w:szCs w:val="26"/>
        </w:rPr>
        <w:t xml:space="preserve">s. Le programme de relance budgétaire aux États-Unis et la consolidation de la demande intérieure dans la zone Euro devraient permettre </w:t>
      </w:r>
      <w:r w:rsidR="00B35E0B">
        <w:rPr>
          <w:rFonts w:ascii="Sylfaen" w:hAnsi="Sylfaen"/>
          <w:sz w:val="26"/>
          <w:szCs w:val="26"/>
        </w:rPr>
        <w:t>le raffermissement</w:t>
      </w:r>
      <w:r w:rsidRPr="000C172B">
        <w:rPr>
          <w:rFonts w:ascii="Sylfaen" w:hAnsi="Sylfaen"/>
          <w:sz w:val="26"/>
          <w:szCs w:val="26"/>
        </w:rPr>
        <w:t xml:space="preserve"> de la croissance des économies avancées qui </w:t>
      </w:r>
      <w:r w:rsidR="00081D51">
        <w:rPr>
          <w:rFonts w:ascii="Sylfaen" w:hAnsi="Sylfaen"/>
          <w:sz w:val="26"/>
          <w:szCs w:val="26"/>
        </w:rPr>
        <w:t>atteindrait</w:t>
      </w:r>
      <w:r w:rsidRPr="000C172B">
        <w:rPr>
          <w:rFonts w:ascii="Sylfaen" w:hAnsi="Sylfaen"/>
          <w:sz w:val="26"/>
          <w:szCs w:val="26"/>
        </w:rPr>
        <w:t xml:space="preserve"> 2,2% et 2% en 2018 et 2019 respectivement. De leur côté, les </w:t>
      </w:r>
      <w:r w:rsidR="00081D51">
        <w:rPr>
          <w:rFonts w:ascii="Sylfaen" w:hAnsi="Sylfaen"/>
          <w:sz w:val="26"/>
          <w:szCs w:val="26"/>
        </w:rPr>
        <w:t>pays</w:t>
      </w:r>
      <w:r w:rsidRPr="000C172B">
        <w:rPr>
          <w:rFonts w:ascii="Sylfaen" w:hAnsi="Sylfaen"/>
          <w:sz w:val="26"/>
          <w:szCs w:val="26"/>
        </w:rPr>
        <w:t xml:space="preserve"> </w:t>
      </w:r>
      <w:r w:rsidR="00081D51">
        <w:rPr>
          <w:rFonts w:ascii="Sylfaen" w:hAnsi="Sylfaen"/>
          <w:sz w:val="26"/>
          <w:szCs w:val="26"/>
        </w:rPr>
        <w:t>émergent</w:t>
      </w:r>
      <w:r w:rsidRPr="000C172B">
        <w:rPr>
          <w:rFonts w:ascii="Sylfaen" w:hAnsi="Sylfaen"/>
          <w:sz w:val="26"/>
          <w:szCs w:val="26"/>
        </w:rPr>
        <w:t xml:space="preserve">s </w:t>
      </w:r>
      <w:r w:rsidR="00081D51">
        <w:rPr>
          <w:rFonts w:ascii="Sylfaen" w:hAnsi="Sylfaen"/>
          <w:sz w:val="26"/>
          <w:szCs w:val="26"/>
        </w:rPr>
        <w:t>continuerai</w:t>
      </w:r>
      <w:r w:rsidR="007064C7">
        <w:rPr>
          <w:rFonts w:ascii="Sylfaen" w:hAnsi="Sylfaen"/>
          <w:sz w:val="26"/>
          <w:szCs w:val="26"/>
        </w:rPr>
        <w:t>en</w:t>
      </w:r>
      <w:r w:rsidR="00081D51">
        <w:rPr>
          <w:rFonts w:ascii="Sylfaen" w:hAnsi="Sylfaen"/>
          <w:sz w:val="26"/>
          <w:szCs w:val="26"/>
        </w:rPr>
        <w:t>t de réaliser une croissance solide avec un taux de</w:t>
      </w:r>
      <w:r w:rsidRPr="000C172B">
        <w:rPr>
          <w:rFonts w:ascii="Sylfaen" w:hAnsi="Sylfaen"/>
          <w:sz w:val="26"/>
          <w:szCs w:val="26"/>
        </w:rPr>
        <w:t xml:space="preserve"> 4,5% en 2018 et 4,7% en 2019</w:t>
      </w:r>
      <w:r w:rsidR="00081D51">
        <w:rPr>
          <w:rFonts w:ascii="Sylfaen" w:hAnsi="Sylfaen"/>
          <w:sz w:val="26"/>
          <w:szCs w:val="26"/>
        </w:rPr>
        <w:t>,</w:t>
      </w:r>
      <w:r w:rsidRPr="000C172B">
        <w:rPr>
          <w:rFonts w:ascii="Sylfaen" w:hAnsi="Sylfaen"/>
          <w:sz w:val="26"/>
          <w:szCs w:val="26"/>
        </w:rPr>
        <w:t xml:space="preserve"> suite</w:t>
      </w:r>
      <w:r w:rsidR="00081D51">
        <w:rPr>
          <w:rFonts w:ascii="Sylfaen" w:hAnsi="Sylfaen"/>
          <w:sz w:val="26"/>
          <w:szCs w:val="26"/>
        </w:rPr>
        <w:t xml:space="preserve"> notamment</w:t>
      </w:r>
      <w:r w:rsidRPr="000C172B">
        <w:rPr>
          <w:rFonts w:ascii="Sylfaen" w:hAnsi="Sylfaen"/>
          <w:sz w:val="26"/>
          <w:szCs w:val="26"/>
        </w:rPr>
        <w:t xml:space="preserve"> au renforcement de l’activité dans les pays exportateurs de matières premières.</w:t>
      </w:r>
    </w:p>
    <w:p w:rsidR="00FC54EA" w:rsidRPr="000C172B" w:rsidRDefault="00FC54EA" w:rsidP="00FC54EA">
      <w:pPr>
        <w:spacing w:line="276" w:lineRule="auto"/>
        <w:ind w:right="-1" w:firstLine="709"/>
        <w:jc w:val="both"/>
        <w:rPr>
          <w:rFonts w:ascii="Sylfaen" w:hAnsi="Sylfaen"/>
          <w:sz w:val="26"/>
          <w:szCs w:val="26"/>
        </w:rPr>
      </w:pPr>
    </w:p>
    <w:p w:rsidR="00FC54EA" w:rsidRPr="00D80741" w:rsidRDefault="0035175A" w:rsidP="00F652A9">
      <w:pPr>
        <w:spacing w:line="276" w:lineRule="auto"/>
        <w:ind w:right="-1" w:firstLine="709"/>
        <w:jc w:val="both"/>
        <w:rPr>
          <w:rFonts w:ascii="Sylfaen" w:hAnsi="Sylfaen"/>
          <w:sz w:val="26"/>
          <w:szCs w:val="26"/>
        </w:rPr>
      </w:pPr>
      <w:r>
        <w:rPr>
          <w:rFonts w:ascii="Sylfaen" w:hAnsi="Sylfaen"/>
          <w:sz w:val="26"/>
          <w:szCs w:val="26"/>
        </w:rPr>
        <w:t xml:space="preserve">Toutefois, ces perspectives </w:t>
      </w:r>
      <w:r w:rsidRPr="000C172B">
        <w:rPr>
          <w:rFonts w:ascii="Sylfaen" w:hAnsi="Sylfaen"/>
          <w:sz w:val="26"/>
          <w:szCs w:val="26"/>
        </w:rPr>
        <w:t>pourraient</w:t>
      </w:r>
      <w:r>
        <w:rPr>
          <w:rFonts w:ascii="Sylfaen" w:hAnsi="Sylfaen"/>
          <w:sz w:val="26"/>
          <w:szCs w:val="26"/>
        </w:rPr>
        <w:t xml:space="preserve"> être </w:t>
      </w:r>
      <w:r w:rsidR="0011471E" w:rsidRPr="000C172B">
        <w:rPr>
          <w:rFonts w:ascii="Sylfaen" w:hAnsi="Sylfaen"/>
          <w:sz w:val="26"/>
          <w:szCs w:val="26"/>
        </w:rPr>
        <w:t>hypothéquées</w:t>
      </w:r>
      <w:r>
        <w:rPr>
          <w:rFonts w:ascii="Sylfaen" w:hAnsi="Sylfaen"/>
          <w:sz w:val="26"/>
          <w:szCs w:val="26"/>
        </w:rPr>
        <w:t>, selon</w:t>
      </w:r>
      <w:r w:rsidRPr="000C172B">
        <w:rPr>
          <w:rFonts w:ascii="Sylfaen" w:hAnsi="Sylfaen"/>
          <w:sz w:val="26"/>
          <w:szCs w:val="26"/>
        </w:rPr>
        <w:t xml:space="preserve"> </w:t>
      </w:r>
      <w:r w:rsidR="00FC54EA" w:rsidRPr="000C172B">
        <w:rPr>
          <w:rFonts w:ascii="Sylfaen" w:hAnsi="Sylfaen"/>
          <w:sz w:val="26"/>
          <w:szCs w:val="26"/>
        </w:rPr>
        <w:t>les organismes internationaux</w:t>
      </w:r>
      <w:r>
        <w:rPr>
          <w:rFonts w:ascii="Sylfaen" w:hAnsi="Sylfaen"/>
          <w:sz w:val="26"/>
          <w:szCs w:val="26"/>
        </w:rPr>
        <w:t>,</w:t>
      </w:r>
      <w:r w:rsidR="00FC54EA" w:rsidRPr="000C172B">
        <w:rPr>
          <w:rFonts w:ascii="Sylfaen" w:hAnsi="Sylfaen"/>
          <w:sz w:val="26"/>
          <w:szCs w:val="26"/>
          <w:vertAlign w:val="superscript"/>
        </w:rPr>
        <w:footnoteReference w:id="3"/>
      </w:r>
      <w:r w:rsidR="00FC54EA" w:rsidRPr="000C172B">
        <w:rPr>
          <w:rFonts w:ascii="Sylfaen" w:hAnsi="Sylfaen"/>
          <w:sz w:val="26"/>
          <w:szCs w:val="26"/>
        </w:rPr>
        <w:t xml:space="preserve"> </w:t>
      </w:r>
      <w:r>
        <w:rPr>
          <w:rFonts w:ascii="Sylfaen" w:hAnsi="Sylfaen"/>
          <w:sz w:val="26"/>
          <w:szCs w:val="26"/>
        </w:rPr>
        <w:t xml:space="preserve"> par plusieurs </w:t>
      </w:r>
      <w:r w:rsidR="00FC54EA" w:rsidRPr="000C172B">
        <w:rPr>
          <w:rFonts w:ascii="Sylfaen" w:hAnsi="Sylfaen"/>
          <w:sz w:val="26"/>
          <w:szCs w:val="26"/>
        </w:rPr>
        <w:t>risques.</w:t>
      </w:r>
      <w:r w:rsidR="00FC54EA">
        <w:rPr>
          <w:rFonts w:ascii="Sylfaen" w:hAnsi="Sylfaen"/>
          <w:sz w:val="26"/>
          <w:szCs w:val="26"/>
        </w:rPr>
        <w:t xml:space="preserve"> Il s’agit notamment</w:t>
      </w:r>
      <w:r w:rsidR="00FC54EA" w:rsidRPr="000C172B">
        <w:rPr>
          <w:rFonts w:ascii="Sylfaen" w:hAnsi="Sylfaen"/>
          <w:sz w:val="26"/>
          <w:szCs w:val="26"/>
        </w:rPr>
        <w:t xml:space="preserve"> de la hausse du prix de pétrole qui pourrait alimenter l’inflation, de la vulnérabilité des marchés financiers </w:t>
      </w:r>
      <w:r w:rsidR="00353F19">
        <w:rPr>
          <w:rFonts w:ascii="Sylfaen" w:hAnsi="Sylfaen"/>
          <w:sz w:val="26"/>
          <w:szCs w:val="26"/>
        </w:rPr>
        <w:t>entrainant</w:t>
      </w:r>
      <w:r w:rsidR="00FC54EA" w:rsidRPr="000C172B">
        <w:rPr>
          <w:rFonts w:ascii="Sylfaen" w:hAnsi="Sylfaen"/>
          <w:sz w:val="26"/>
          <w:szCs w:val="26"/>
        </w:rPr>
        <w:t xml:space="preserve"> un durcissement des conditions financiè</w:t>
      </w:r>
      <w:r w:rsidR="00353F19">
        <w:rPr>
          <w:rFonts w:ascii="Sylfaen" w:hAnsi="Sylfaen"/>
          <w:sz w:val="26"/>
          <w:szCs w:val="26"/>
        </w:rPr>
        <w:t>res et</w:t>
      </w:r>
      <w:r w:rsidR="00FC54EA">
        <w:rPr>
          <w:rFonts w:ascii="Sylfaen" w:hAnsi="Sylfaen"/>
          <w:sz w:val="26"/>
          <w:szCs w:val="26"/>
        </w:rPr>
        <w:t xml:space="preserve"> </w:t>
      </w:r>
      <w:r w:rsidR="00FC54EA" w:rsidRPr="000C172B">
        <w:rPr>
          <w:rFonts w:ascii="Sylfaen" w:hAnsi="Sylfaen"/>
          <w:sz w:val="26"/>
          <w:szCs w:val="26"/>
        </w:rPr>
        <w:t>des risques géopoliti</w:t>
      </w:r>
      <w:r w:rsidR="00FC54EA">
        <w:rPr>
          <w:rFonts w:ascii="Sylfaen" w:hAnsi="Sylfaen"/>
          <w:sz w:val="26"/>
          <w:szCs w:val="26"/>
        </w:rPr>
        <w:t>ques qui demeurent substantiels</w:t>
      </w:r>
      <w:r w:rsidR="0011471E">
        <w:rPr>
          <w:rFonts w:ascii="Sylfaen" w:hAnsi="Sylfaen"/>
          <w:sz w:val="26"/>
          <w:szCs w:val="26"/>
        </w:rPr>
        <w:t>. En outre</w:t>
      </w:r>
      <w:r w:rsidR="004E0F88">
        <w:rPr>
          <w:rFonts w:ascii="Sylfaen" w:hAnsi="Sylfaen"/>
          <w:sz w:val="26"/>
          <w:szCs w:val="26"/>
        </w:rPr>
        <w:t>,</w:t>
      </w:r>
      <w:r w:rsidR="0011471E">
        <w:rPr>
          <w:rFonts w:ascii="Sylfaen" w:hAnsi="Sylfaen"/>
          <w:sz w:val="26"/>
          <w:szCs w:val="26"/>
        </w:rPr>
        <w:t xml:space="preserve"> ces perspectives devraient subir </w:t>
      </w:r>
      <w:r w:rsidR="0011471E" w:rsidRPr="00D80741">
        <w:rPr>
          <w:rFonts w:ascii="Sylfaen" w:hAnsi="Sylfaen"/>
          <w:sz w:val="26"/>
          <w:szCs w:val="26"/>
        </w:rPr>
        <w:t>à moyen</w:t>
      </w:r>
      <w:r w:rsidR="0011471E">
        <w:rPr>
          <w:rFonts w:ascii="Sylfaen" w:hAnsi="Sylfaen"/>
          <w:sz w:val="26"/>
          <w:szCs w:val="26"/>
        </w:rPr>
        <w:t xml:space="preserve"> terme</w:t>
      </w:r>
      <w:r w:rsidR="00115547">
        <w:rPr>
          <w:rFonts w:ascii="Sylfaen" w:hAnsi="Sylfaen"/>
          <w:sz w:val="26"/>
          <w:szCs w:val="26"/>
        </w:rPr>
        <w:t>,</w:t>
      </w:r>
      <w:r w:rsidR="0011471E">
        <w:rPr>
          <w:rFonts w:ascii="Sylfaen" w:hAnsi="Sylfaen"/>
          <w:sz w:val="26"/>
          <w:szCs w:val="26"/>
        </w:rPr>
        <w:t xml:space="preserve"> les effets négatifs de </w:t>
      </w:r>
      <w:r>
        <w:rPr>
          <w:rFonts w:ascii="Sylfaen" w:hAnsi="Sylfaen"/>
          <w:sz w:val="26"/>
          <w:szCs w:val="26"/>
        </w:rPr>
        <w:t xml:space="preserve"> </w:t>
      </w:r>
      <w:r w:rsidR="00FC54EA" w:rsidRPr="000C172B">
        <w:rPr>
          <w:rFonts w:ascii="Sylfaen" w:hAnsi="Sylfaen"/>
          <w:sz w:val="26"/>
          <w:szCs w:val="26"/>
        </w:rPr>
        <w:t>l’augmentation du protectionnisme commercial</w:t>
      </w:r>
      <w:r w:rsidR="00652B78">
        <w:rPr>
          <w:rFonts w:ascii="Sylfaen" w:hAnsi="Sylfaen"/>
          <w:sz w:val="26"/>
          <w:szCs w:val="26"/>
        </w:rPr>
        <w:t>.</w:t>
      </w:r>
      <w:r w:rsidR="00FC54EA" w:rsidRPr="00D80741">
        <w:rPr>
          <w:rFonts w:ascii="Sylfaen" w:hAnsi="Sylfaen"/>
          <w:sz w:val="26"/>
          <w:szCs w:val="26"/>
        </w:rPr>
        <w:t xml:space="preserve"> </w:t>
      </w:r>
    </w:p>
    <w:p w:rsidR="00FC54EA" w:rsidRPr="000C172B" w:rsidRDefault="00FC54EA" w:rsidP="00FC54EA">
      <w:pPr>
        <w:spacing w:line="276" w:lineRule="auto"/>
        <w:ind w:right="-1" w:firstLine="709"/>
        <w:jc w:val="both"/>
        <w:rPr>
          <w:rFonts w:ascii="Sylfaen" w:hAnsi="Sylfaen"/>
          <w:sz w:val="26"/>
          <w:szCs w:val="26"/>
        </w:rPr>
      </w:pPr>
    </w:p>
    <w:p w:rsidR="00FC54EA" w:rsidRPr="000C172B" w:rsidRDefault="00FC54EA" w:rsidP="00A050D0">
      <w:pPr>
        <w:spacing w:line="276" w:lineRule="auto"/>
        <w:ind w:right="-1" w:firstLine="709"/>
        <w:jc w:val="both"/>
        <w:rPr>
          <w:rFonts w:ascii="Sylfaen" w:hAnsi="Sylfaen"/>
          <w:sz w:val="26"/>
          <w:szCs w:val="26"/>
        </w:rPr>
      </w:pPr>
      <w:r w:rsidRPr="000C172B">
        <w:rPr>
          <w:rFonts w:ascii="Sylfaen" w:hAnsi="Sylfaen"/>
          <w:b/>
          <w:sz w:val="26"/>
          <w:szCs w:val="26"/>
        </w:rPr>
        <w:t>Aux Etats Unis</w:t>
      </w:r>
      <w:r w:rsidRPr="000C172B">
        <w:rPr>
          <w:rFonts w:ascii="Sylfaen" w:hAnsi="Sylfaen"/>
          <w:sz w:val="26"/>
          <w:szCs w:val="26"/>
        </w:rPr>
        <w:t xml:space="preserve">, la croissance économique devrait passer de 2,3% en 2017 à 2,7% en 2018 </w:t>
      </w:r>
      <w:r>
        <w:rPr>
          <w:rFonts w:ascii="Sylfaen" w:hAnsi="Sylfaen"/>
          <w:sz w:val="26"/>
          <w:szCs w:val="26"/>
        </w:rPr>
        <w:t>puis</w:t>
      </w:r>
      <w:r w:rsidRPr="000C172B">
        <w:rPr>
          <w:rFonts w:ascii="Sylfaen" w:hAnsi="Sylfaen"/>
          <w:sz w:val="26"/>
          <w:szCs w:val="26"/>
        </w:rPr>
        <w:t xml:space="preserve"> à 2,5% en 2019. Ceci s’explique par un affermissement de la demande extérieure, </w:t>
      </w:r>
      <w:r w:rsidR="0035175A">
        <w:rPr>
          <w:rFonts w:ascii="Sylfaen" w:hAnsi="Sylfaen"/>
          <w:sz w:val="26"/>
          <w:szCs w:val="26"/>
        </w:rPr>
        <w:t>et</w:t>
      </w:r>
      <w:r w:rsidRPr="000C172B">
        <w:rPr>
          <w:rFonts w:ascii="Sylfaen" w:hAnsi="Sylfaen"/>
          <w:sz w:val="26"/>
          <w:szCs w:val="26"/>
        </w:rPr>
        <w:t xml:space="preserve"> par l’impact macroéconomique attendu de l’augmentation des dépenses publiques et d’une importante réforme fiscale, en particulier la baisse d’impôts. Ces mesures devraient renforcer la dynamique de la demande intérieure alimentée par une confiance robuste et </w:t>
      </w:r>
      <w:r w:rsidR="009A3115">
        <w:rPr>
          <w:rFonts w:ascii="Sylfaen" w:hAnsi="Sylfaen"/>
          <w:sz w:val="26"/>
          <w:szCs w:val="26"/>
        </w:rPr>
        <w:t xml:space="preserve">de solides créations d'emplois. </w:t>
      </w:r>
      <w:r w:rsidRPr="000C172B">
        <w:rPr>
          <w:rFonts w:ascii="Sylfaen" w:hAnsi="Sylfaen"/>
          <w:sz w:val="26"/>
          <w:szCs w:val="26"/>
        </w:rPr>
        <w:t xml:space="preserve">De son côté, la normalisation progressive de la politique monétaire, devrait se poursuivre, faisant remonter les taux d'intérêt, sur fond de resserrement du marché du travail et de redémarrage de la hausse des salaires et des tensions inflationnistes. </w:t>
      </w:r>
    </w:p>
    <w:p w:rsidR="00FC54EA" w:rsidRPr="000C172B" w:rsidRDefault="00FC54EA" w:rsidP="00FC54EA">
      <w:pPr>
        <w:spacing w:line="276" w:lineRule="auto"/>
        <w:ind w:right="-1" w:firstLine="709"/>
        <w:jc w:val="both"/>
        <w:rPr>
          <w:rFonts w:ascii="Sylfaen" w:hAnsi="Sylfaen"/>
          <w:sz w:val="26"/>
          <w:szCs w:val="26"/>
        </w:rPr>
      </w:pPr>
    </w:p>
    <w:p w:rsidR="00FC54EA" w:rsidRDefault="00FC54EA" w:rsidP="007064C7">
      <w:pPr>
        <w:spacing w:line="276" w:lineRule="auto"/>
        <w:ind w:right="-1" w:firstLine="709"/>
        <w:jc w:val="both"/>
        <w:rPr>
          <w:rFonts w:ascii="Sylfaen" w:hAnsi="Sylfaen"/>
          <w:sz w:val="26"/>
          <w:szCs w:val="26"/>
        </w:rPr>
      </w:pPr>
      <w:r w:rsidRPr="000C172B">
        <w:rPr>
          <w:rFonts w:ascii="Sylfaen" w:hAnsi="Sylfaen"/>
          <w:sz w:val="26"/>
          <w:szCs w:val="26"/>
        </w:rPr>
        <w:t xml:space="preserve">Dans </w:t>
      </w:r>
      <w:r w:rsidRPr="000C172B">
        <w:rPr>
          <w:rFonts w:ascii="Sylfaen" w:hAnsi="Sylfaen"/>
          <w:b/>
          <w:sz w:val="26"/>
          <w:szCs w:val="26"/>
        </w:rPr>
        <w:t xml:space="preserve">la zone euro, </w:t>
      </w:r>
      <w:r w:rsidRPr="000C172B">
        <w:rPr>
          <w:rFonts w:ascii="Sylfaen" w:hAnsi="Sylfaen"/>
          <w:sz w:val="26"/>
          <w:szCs w:val="26"/>
        </w:rPr>
        <w:t xml:space="preserve"> </w:t>
      </w:r>
      <w:r>
        <w:rPr>
          <w:rFonts w:ascii="Sylfaen" w:hAnsi="Sylfaen"/>
          <w:sz w:val="26"/>
          <w:szCs w:val="26"/>
        </w:rPr>
        <w:t xml:space="preserve">la croissance  économique </w:t>
      </w:r>
      <w:r w:rsidR="0035175A">
        <w:rPr>
          <w:rFonts w:ascii="Sylfaen" w:hAnsi="Sylfaen"/>
          <w:sz w:val="26"/>
          <w:szCs w:val="26"/>
        </w:rPr>
        <w:t xml:space="preserve">de </w:t>
      </w:r>
      <w:r w:rsidR="0035175A" w:rsidRPr="000C172B">
        <w:rPr>
          <w:rFonts w:ascii="Sylfaen" w:hAnsi="Sylfaen"/>
          <w:sz w:val="26"/>
          <w:szCs w:val="26"/>
        </w:rPr>
        <w:t xml:space="preserve">2,1% en 2018 </w:t>
      </w:r>
      <w:r w:rsidR="0035175A">
        <w:rPr>
          <w:rFonts w:ascii="Sylfaen" w:hAnsi="Sylfaen"/>
          <w:sz w:val="26"/>
          <w:szCs w:val="26"/>
        </w:rPr>
        <w:t xml:space="preserve"> </w:t>
      </w:r>
      <w:r w:rsidRPr="000C172B">
        <w:rPr>
          <w:rFonts w:ascii="Sylfaen" w:hAnsi="Sylfaen"/>
          <w:sz w:val="26"/>
          <w:szCs w:val="26"/>
        </w:rPr>
        <w:t>serait portée par le dynamisme de la demande intérieure</w:t>
      </w:r>
      <w:r w:rsidR="0035175A">
        <w:rPr>
          <w:rFonts w:ascii="Sylfaen" w:hAnsi="Sylfaen"/>
          <w:sz w:val="26"/>
          <w:szCs w:val="26"/>
        </w:rPr>
        <w:t xml:space="preserve">. La consommation privée </w:t>
      </w:r>
      <w:r w:rsidRPr="000C172B">
        <w:rPr>
          <w:rFonts w:ascii="Sylfaen" w:hAnsi="Sylfaen"/>
          <w:sz w:val="26"/>
          <w:szCs w:val="26"/>
        </w:rPr>
        <w:t xml:space="preserve">devrait bénéficier de nouvelles améliorations du marché du travail et l’investissement privé </w:t>
      </w:r>
      <w:r w:rsidR="0035175A">
        <w:rPr>
          <w:rFonts w:ascii="Sylfaen" w:hAnsi="Sylfaen"/>
          <w:sz w:val="26"/>
          <w:szCs w:val="26"/>
        </w:rPr>
        <w:t xml:space="preserve"> serait </w:t>
      </w:r>
      <w:r w:rsidRPr="000C172B">
        <w:rPr>
          <w:rFonts w:ascii="Sylfaen" w:hAnsi="Sylfaen"/>
          <w:sz w:val="26"/>
          <w:szCs w:val="26"/>
        </w:rPr>
        <w:t>soutenu par des taux d’intérêt bas et des conditions d’octroi des prêts favorables</w:t>
      </w:r>
      <w:r>
        <w:rPr>
          <w:rFonts w:ascii="Sylfaen" w:hAnsi="Sylfaen"/>
          <w:sz w:val="26"/>
          <w:szCs w:val="26"/>
        </w:rPr>
        <w:t xml:space="preserve">. </w:t>
      </w:r>
      <w:r w:rsidR="0035175A">
        <w:rPr>
          <w:rFonts w:ascii="Sylfaen" w:hAnsi="Sylfaen"/>
          <w:sz w:val="26"/>
          <w:szCs w:val="26"/>
        </w:rPr>
        <w:t>Toutefois,</w:t>
      </w:r>
      <w:r w:rsidR="00FB28AD">
        <w:rPr>
          <w:rFonts w:ascii="Sylfaen" w:hAnsi="Sylfaen"/>
          <w:sz w:val="26"/>
          <w:szCs w:val="26"/>
        </w:rPr>
        <w:t xml:space="preserve"> </w:t>
      </w:r>
      <w:r w:rsidR="0035175A">
        <w:rPr>
          <w:rFonts w:ascii="Sylfaen" w:hAnsi="Sylfaen"/>
          <w:sz w:val="26"/>
          <w:szCs w:val="26"/>
        </w:rPr>
        <w:t xml:space="preserve"> l’activité économique de la zone</w:t>
      </w:r>
      <w:r w:rsidR="00FB28AD">
        <w:rPr>
          <w:rFonts w:ascii="Sylfaen" w:hAnsi="Sylfaen"/>
          <w:sz w:val="26"/>
          <w:szCs w:val="26"/>
        </w:rPr>
        <w:t xml:space="preserve"> enregistrerait en 2019 un taux de croissance en léger ralentissement </w:t>
      </w:r>
      <w:r w:rsidR="00FB28AD">
        <w:rPr>
          <w:rFonts w:ascii="Sylfaen" w:hAnsi="Sylfaen"/>
          <w:sz w:val="26"/>
          <w:szCs w:val="26"/>
        </w:rPr>
        <w:lastRenderedPageBreak/>
        <w:t>de 1,7</w:t>
      </w:r>
      <w:r w:rsidR="007064C7">
        <w:rPr>
          <w:rFonts w:ascii="Sylfaen" w:hAnsi="Sylfaen"/>
          <w:sz w:val="26"/>
          <w:szCs w:val="26"/>
        </w:rPr>
        <w:t>%</w:t>
      </w:r>
      <w:r w:rsidR="00FB28AD">
        <w:rPr>
          <w:rFonts w:ascii="Sylfaen" w:hAnsi="Sylfaen"/>
          <w:sz w:val="26"/>
          <w:szCs w:val="26"/>
        </w:rPr>
        <w:t xml:space="preserve"> en liaison notamment avec les effets de l’augmentation du protectionnisme commercial et le resserrement de la politique monétaire au</w:t>
      </w:r>
      <w:r w:rsidR="00B84544">
        <w:rPr>
          <w:rFonts w:ascii="Sylfaen" w:hAnsi="Sylfaen"/>
          <w:sz w:val="26"/>
          <w:szCs w:val="26"/>
        </w:rPr>
        <w:t>x</w:t>
      </w:r>
      <w:r w:rsidR="00FB28AD">
        <w:rPr>
          <w:rFonts w:ascii="Sylfaen" w:hAnsi="Sylfaen"/>
          <w:sz w:val="26"/>
          <w:szCs w:val="26"/>
        </w:rPr>
        <w:t xml:space="preserve"> </w:t>
      </w:r>
      <w:r w:rsidR="00FB28AD" w:rsidRPr="00FB28AD">
        <w:rPr>
          <w:rFonts w:ascii="Sylfaen" w:hAnsi="Sylfaen"/>
          <w:bCs/>
          <w:sz w:val="26"/>
          <w:szCs w:val="26"/>
        </w:rPr>
        <w:t>Etats Unis</w:t>
      </w:r>
      <w:r w:rsidR="00FB28AD">
        <w:rPr>
          <w:rFonts w:ascii="Sylfaen" w:hAnsi="Sylfaen"/>
          <w:bCs/>
          <w:sz w:val="26"/>
          <w:szCs w:val="26"/>
        </w:rPr>
        <w:t>.</w:t>
      </w:r>
      <w:r w:rsidR="00FB28AD">
        <w:rPr>
          <w:rFonts w:ascii="Sylfaen" w:hAnsi="Sylfaen"/>
          <w:sz w:val="26"/>
          <w:szCs w:val="26"/>
        </w:rPr>
        <w:t xml:space="preserve"> </w:t>
      </w:r>
      <w:r w:rsidR="0035175A">
        <w:rPr>
          <w:rFonts w:ascii="Sylfaen" w:hAnsi="Sylfaen"/>
          <w:sz w:val="26"/>
          <w:szCs w:val="26"/>
        </w:rPr>
        <w:t xml:space="preserve">  </w:t>
      </w:r>
    </w:p>
    <w:p w:rsidR="00FC54EA" w:rsidRPr="000C172B" w:rsidRDefault="00FC54EA" w:rsidP="00FC54EA">
      <w:pPr>
        <w:spacing w:line="276" w:lineRule="auto"/>
        <w:ind w:right="-1" w:firstLine="709"/>
        <w:jc w:val="both"/>
        <w:rPr>
          <w:rFonts w:ascii="Sylfaen" w:hAnsi="Sylfaen"/>
          <w:sz w:val="26"/>
          <w:szCs w:val="26"/>
        </w:rPr>
      </w:pPr>
    </w:p>
    <w:p w:rsidR="00FC54EA" w:rsidRPr="000C172B" w:rsidRDefault="00FC54EA" w:rsidP="00120226">
      <w:pPr>
        <w:spacing w:line="276" w:lineRule="auto"/>
        <w:ind w:right="-1" w:firstLine="709"/>
        <w:jc w:val="both"/>
        <w:rPr>
          <w:rFonts w:ascii="Sylfaen" w:hAnsi="Sylfaen"/>
          <w:sz w:val="26"/>
          <w:szCs w:val="26"/>
        </w:rPr>
      </w:pPr>
      <w:r w:rsidRPr="000C172B">
        <w:rPr>
          <w:rFonts w:ascii="Sylfaen" w:hAnsi="Sylfaen"/>
          <w:sz w:val="26"/>
          <w:szCs w:val="26"/>
        </w:rPr>
        <w:t xml:space="preserve">En revanche, la croissance </w:t>
      </w:r>
      <w:r w:rsidRPr="000C172B">
        <w:rPr>
          <w:rFonts w:ascii="Sylfaen" w:hAnsi="Sylfaen"/>
          <w:b/>
          <w:sz w:val="26"/>
          <w:szCs w:val="26"/>
        </w:rPr>
        <w:t>au Japon</w:t>
      </w:r>
      <w:r w:rsidRPr="000C172B">
        <w:rPr>
          <w:rFonts w:ascii="Sylfaen" w:hAnsi="Sylfaen"/>
          <w:sz w:val="26"/>
          <w:szCs w:val="26"/>
        </w:rPr>
        <w:t xml:space="preserve"> devrait ralentir progressivement à 1% en 2018, puis à 0,8% en 2019 après un taux supérieur à la tendance de 1,7% enregistré en 2017. Hormis le recul du soutien de la politique budgétaire, ce ralentissement </w:t>
      </w:r>
      <w:r w:rsidR="00FB28AD">
        <w:rPr>
          <w:rFonts w:ascii="Sylfaen" w:hAnsi="Sylfaen"/>
          <w:sz w:val="26"/>
          <w:szCs w:val="26"/>
        </w:rPr>
        <w:t>s’explique</w:t>
      </w:r>
      <w:r w:rsidRPr="000C172B">
        <w:rPr>
          <w:rFonts w:ascii="Sylfaen" w:hAnsi="Sylfaen"/>
          <w:sz w:val="26"/>
          <w:szCs w:val="26"/>
        </w:rPr>
        <w:t xml:space="preserve"> également </w:t>
      </w:r>
      <w:r w:rsidR="00FB28AD">
        <w:rPr>
          <w:rFonts w:ascii="Sylfaen" w:hAnsi="Sylfaen"/>
          <w:sz w:val="26"/>
          <w:szCs w:val="26"/>
        </w:rPr>
        <w:t>par la</w:t>
      </w:r>
      <w:r w:rsidRPr="000C172B">
        <w:rPr>
          <w:rFonts w:ascii="Sylfaen" w:hAnsi="Sylfaen"/>
          <w:sz w:val="26"/>
          <w:szCs w:val="26"/>
        </w:rPr>
        <w:t xml:space="preserve"> baisse de </w:t>
      </w:r>
      <w:r w:rsidR="00120226">
        <w:rPr>
          <w:rFonts w:ascii="Sylfaen" w:hAnsi="Sylfaen"/>
          <w:sz w:val="26"/>
          <w:szCs w:val="26"/>
        </w:rPr>
        <w:t>l’effet</w:t>
      </w:r>
      <w:r w:rsidRPr="000C172B">
        <w:rPr>
          <w:rFonts w:ascii="Sylfaen" w:hAnsi="Sylfaen"/>
          <w:sz w:val="26"/>
          <w:szCs w:val="26"/>
        </w:rPr>
        <w:t xml:space="preserve"> positi</w:t>
      </w:r>
      <w:r w:rsidR="00120226">
        <w:rPr>
          <w:rFonts w:ascii="Sylfaen" w:hAnsi="Sylfaen"/>
          <w:sz w:val="26"/>
          <w:szCs w:val="26"/>
        </w:rPr>
        <w:t>f</w:t>
      </w:r>
      <w:r w:rsidRPr="000C172B">
        <w:rPr>
          <w:rFonts w:ascii="Sylfaen" w:hAnsi="Sylfaen"/>
          <w:sz w:val="26"/>
          <w:szCs w:val="26"/>
        </w:rPr>
        <w:t xml:space="preserve"> des investissements </w:t>
      </w:r>
      <w:r w:rsidR="00120226">
        <w:rPr>
          <w:rFonts w:ascii="Sylfaen" w:hAnsi="Sylfaen"/>
          <w:sz w:val="26"/>
          <w:szCs w:val="26"/>
        </w:rPr>
        <w:t>en</w:t>
      </w:r>
      <w:r w:rsidR="00FB28AD">
        <w:rPr>
          <w:rFonts w:ascii="Sylfaen" w:hAnsi="Sylfaen"/>
          <w:sz w:val="26"/>
          <w:szCs w:val="26"/>
        </w:rPr>
        <w:t xml:space="preserve"> </w:t>
      </w:r>
      <w:r w:rsidRPr="000C172B">
        <w:rPr>
          <w:rFonts w:ascii="Sylfaen" w:hAnsi="Sylfaen"/>
          <w:sz w:val="26"/>
          <w:szCs w:val="26"/>
        </w:rPr>
        <w:t>infrastructure</w:t>
      </w:r>
      <w:r w:rsidR="00FB28AD">
        <w:rPr>
          <w:rFonts w:ascii="Sylfaen" w:hAnsi="Sylfaen"/>
          <w:sz w:val="26"/>
          <w:szCs w:val="26"/>
        </w:rPr>
        <w:t>s</w:t>
      </w:r>
      <w:r w:rsidRPr="000C172B">
        <w:rPr>
          <w:rFonts w:ascii="Sylfaen" w:hAnsi="Sylfaen"/>
          <w:sz w:val="26"/>
          <w:szCs w:val="26"/>
        </w:rPr>
        <w:t xml:space="preserve">. Toutefois, l’économie nipponne devrait rester soutenue par la persistance des taux d’intérêt bas, </w:t>
      </w:r>
      <w:r w:rsidR="00FB28AD">
        <w:rPr>
          <w:rFonts w:ascii="Sylfaen" w:hAnsi="Sylfaen"/>
          <w:sz w:val="26"/>
          <w:szCs w:val="26"/>
        </w:rPr>
        <w:t>par</w:t>
      </w:r>
      <w:r w:rsidRPr="000C172B">
        <w:rPr>
          <w:rFonts w:ascii="Sylfaen" w:hAnsi="Sylfaen"/>
          <w:sz w:val="26"/>
          <w:szCs w:val="26"/>
        </w:rPr>
        <w:t xml:space="preserve"> l’augmentation de l’i</w:t>
      </w:r>
      <w:r w:rsidR="00FB28AD">
        <w:rPr>
          <w:rFonts w:ascii="Sylfaen" w:hAnsi="Sylfaen"/>
          <w:sz w:val="26"/>
          <w:szCs w:val="26"/>
        </w:rPr>
        <w:t xml:space="preserve">nvestissement privé ainsi que par </w:t>
      </w:r>
      <w:r w:rsidRPr="000C172B">
        <w:rPr>
          <w:rFonts w:ascii="Sylfaen" w:hAnsi="Sylfaen"/>
          <w:sz w:val="26"/>
          <w:szCs w:val="26"/>
        </w:rPr>
        <w:t>une demande extérieure vigoureuse.</w:t>
      </w:r>
    </w:p>
    <w:p w:rsidR="00FC54EA" w:rsidRPr="000C172B" w:rsidRDefault="00FC54EA" w:rsidP="00FC54EA">
      <w:pPr>
        <w:spacing w:line="276" w:lineRule="auto"/>
        <w:ind w:right="-1" w:firstLine="709"/>
        <w:jc w:val="both"/>
        <w:rPr>
          <w:rFonts w:ascii="Sylfaen" w:hAnsi="Sylfaen"/>
          <w:sz w:val="26"/>
          <w:szCs w:val="26"/>
        </w:rPr>
      </w:pPr>
    </w:p>
    <w:p w:rsidR="00A050D0" w:rsidRDefault="00FC54EA" w:rsidP="007064C7">
      <w:pPr>
        <w:spacing w:line="276" w:lineRule="auto"/>
        <w:ind w:right="-1" w:firstLine="709"/>
        <w:jc w:val="both"/>
        <w:rPr>
          <w:rFonts w:ascii="Sylfaen" w:hAnsi="Sylfaen"/>
          <w:sz w:val="26"/>
          <w:szCs w:val="26"/>
        </w:rPr>
      </w:pPr>
      <w:r w:rsidRPr="000C172B">
        <w:rPr>
          <w:rFonts w:ascii="Sylfaen" w:hAnsi="Sylfaen"/>
          <w:b/>
          <w:sz w:val="26"/>
          <w:szCs w:val="26"/>
        </w:rPr>
        <w:t>Quant aux  pays émergents et en développement</w:t>
      </w:r>
      <w:r w:rsidRPr="000C172B">
        <w:rPr>
          <w:rFonts w:ascii="Sylfaen" w:hAnsi="Sylfaen"/>
          <w:sz w:val="26"/>
          <w:szCs w:val="26"/>
        </w:rPr>
        <w:t xml:space="preserve"> (PED), la croissance agrégée devrait encore s’affermir, avec une expansion dans les pays émergents d’Asie et d’Europe, et une reprise dans les pays exportateurs de produits de base après trois années de faiblesse. Ainsi, la croissance </w:t>
      </w:r>
      <w:r w:rsidR="0007507A">
        <w:rPr>
          <w:rFonts w:ascii="Sylfaen" w:hAnsi="Sylfaen"/>
          <w:sz w:val="26"/>
          <w:szCs w:val="26"/>
        </w:rPr>
        <w:t>économique</w:t>
      </w:r>
      <w:r w:rsidRPr="000C172B">
        <w:rPr>
          <w:rFonts w:ascii="Sylfaen" w:hAnsi="Sylfaen"/>
          <w:sz w:val="26"/>
          <w:szCs w:val="26"/>
        </w:rPr>
        <w:t xml:space="preserve"> global</w:t>
      </w:r>
      <w:r w:rsidR="007064C7">
        <w:rPr>
          <w:rFonts w:ascii="Sylfaen" w:hAnsi="Sylfaen"/>
          <w:sz w:val="26"/>
          <w:szCs w:val="26"/>
        </w:rPr>
        <w:t>e</w:t>
      </w:r>
      <w:r w:rsidRPr="000C172B">
        <w:rPr>
          <w:rFonts w:ascii="Sylfaen" w:hAnsi="Sylfaen"/>
          <w:sz w:val="26"/>
          <w:szCs w:val="26"/>
        </w:rPr>
        <w:t xml:space="preserve"> de ces pays devrait passer de 4,3% en 2017 à 4,5</w:t>
      </w:r>
      <w:r w:rsidR="007064C7">
        <w:rPr>
          <w:rFonts w:ascii="Sylfaen" w:hAnsi="Sylfaen"/>
          <w:sz w:val="26"/>
          <w:szCs w:val="26"/>
        </w:rPr>
        <w:t>% en 2018 et à 4,7</w:t>
      </w:r>
      <w:r w:rsidRPr="000C172B">
        <w:rPr>
          <w:rFonts w:ascii="Sylfaen" w:hAnsi="Sylfaen"/>
          <w:sz w:val="26"/>
          <w:szCs w:val="26"/>
        </w:rPr>
        <w:t>% en 2019.</w:t>
      </w:r>
      <w:r w:rsidR="0007507A">
        <w:rPr>
          <w:rFonts w:ascii="Sylfaen" w:hAnsi="Sylfaen"/>
          <w:sz w:val="26"/>
          <w:szCs w:val="26"/>
        </w:rPr>
        <w:t xml:space="preserve"> </w:t>
      </w:r>
    </w:p>
    <w:p w:rsidR="00A050D0" w:rsidRDefault="00A050D0" w:rsidP="0007507A">
      <w:pPr>
        <w:spacing w:line="276" w:lineRule="auto"/>
        <w:ind w:right="-1" w:firstLine="709"/>
        <w:jc w:val="both"/>
        <w:rPr>
          <w:rFonts w:ascii="Sylfaen" w:hAnsi="Sylfaen"/>
          <w:sz w:val="26"/>
          <w:szCs w:val="26"/>
        </w:rPr>
      </w:pPr>
    </w:p>
    <w:p w:rsidR="00FC54EA" w:rsidRPr="000C172B" w:rsidRDefault="00FC54EA" w:rsidP="007064C7">
      <w:pPr>
        <w:spacing w:line="276" w:lineRule="auto"/>
        <w:ind w:right="-1" w:firstLine="709"/>
        <w:jc w:val="both"/>
        <w:rPr>
          <w:rFonts w:ascii="Sylfaen" w:hAnsi="Sylfaen"/>
          <w:sz w:val="26"/>
          <w:szCs w:val="26"/>
        </w:rPr>
      </w:pPr>
      <w:r w:rsidRPr="000C172B">
        <w:rPr>
          <w:rFonts w:ascii="Sylfaen" w:hAnsi="Sylfaen"/>
          <w:sz w:val="26"/>
          <w:szCs w:val="26"/>
        </w:rPr>
        <w:t xml:space="preserve">L’économie  </w:t>
      </w:r>
      <w:r w:rsidRPr="000C172B">
        <w:rPr>
          <w:rFonts w:ascii="Sylfaen" w:hAnsi="Sylfaen"/>
          <w:b/>
          <w:bCs/>
          <w:sz w:val="26"/>
          <w:szCs w:val="26"/>
        </w:rPr>
        <w:t xml:space="preserve">Indienne </w:t>
      </w:r>
      <w:r w:rsidRPr="000C172B">
        <w:rPr>
          <w:rFonts w:ascii="Sylfaen" w:hAnsi="Sylfaen"/>
          <w:sz w:val="26"/>
          <w:szCs w:val="26"/>
        </w:rPr>
        <w:t>réaliser</w:t>
      </w:r>
      <w:r>
        <w:rPr>
          <w:rFonts w:ascii="Sylfaen" w:hAnsi="Sylfaen"/>
          <w:sz w:val="26"/>
          <w:szCs w:val="26"/>
        </w:rPr>
        <w:t>ait</w:t>
      </w:r>
      <w:r w:rsidRPr="000C172B">
        <w:rPr>
          <w:rFonts w:ascii="Sylfaen" w:hAnsi="Sylfaen"/>
          <w:sz w:val="26"/>
          <w:szCs w:val="26"/>
        </w:rPr>
        <w:t xml:space="preserve"> une forte croissance de 7,3% en 2018 et 7,5% en 2019</w:t>
      </w:r>
      <w:r>
        <w:rPr>
          <w:rFonts w:ascii="Sylfaen" w:hAnsi="Sylfaen"/>
          <w:sz w:val="26"/>
          <w:szCs w:val="26"/>
        </w:rPr>
        <w:t xml:space="preserve"> du fait de la poursuite de l’exécution de</w:t>
      </w:r>
      <w:r w:rsidR="00120226">
        <w:rPr>
          <w:rFonts w:ascii="Sylfaen" w:hAnsi="Sylfaen"/>
          <w:sz w:val="26"/>
          <w:szCs w:val="26"/>
        </w:rPr>
        <w:t>s</w:t>
      </w:r>
      <w:r>
        <w:rPr>
          <w:rFonts w:ascii="Sylfaen" w:hAnsi="Sylfaen"/>
          <w:sz w:val="26"/>
          <w:szCs w:val="26"/>
        </w:rPr>
        <w:t xml:space="preserve"> réformes structurelles qui accroitraient la productivité et encouragerai</w:t>
      </w:r>
      <w:r w:rsidR="007064C7">
        <w:rPr>
          <w:rFonts w:ascii="Sylfaen" w:hAnsi="Sylfaen"/>
          <w:sz w:val="26"/>
          <w:szCs w:val="26"/>
        </w:rPr>
        <w:t>en</w:t>
      </w:r>
      <w:r>
        <w:rPr>
          <w:rFonts w:ascii="Sylfaen" w:hAnsi="Sylfaen"/>
          <w:sz w:val="26"/>
          <w:szCs w:val="26"/>
        </w:rPr>
        <w:t>t l’investissement privé. Quant à l’économie</w:t>
      </w:r>
      <w:r w:rsidRPr="000C172B">
        <w:rPr>
          <w:rFonts w:ascii="Sylfaen" w:hAnsi="Sylfaen"/>
          <w:sz w:val="26"/>
          <w:szCs w:val="26"/>
        </w:rPr>
        <w:t xml:space="preserve"> </w:t>
      </w:r>
      <w:r w:rsidRPr="000C172B">
        <w:rPr>
          <w:rFonts w:ascii="Sylfaen" w:hAnsi="Sylfaen"/>
          <w:b/>
          <w:sz w:val="26"/>
          <w:szCs w:val="26"/>
        </w:rPr>
        <w:t>Russe</w:t>
      </w:r>
      <w:r w:rsidRPr="00FC54EA">
        <w:rPr>
          <w:rFonts w:ascii="Sylfaen" w:hAnsi="Sylfaen"/>
          <w:bCs/>
          <w:sz w:val="26"/>
          <w:szCs w:val="26"/>
        </w:rPr>
        <w:t>, elle</w:t>
      </w:r>
      <w:r w:rsidRPr="000C172B">
        <w:rPr>
          <w:rFonts w:ascii="Sylfaen" w:hAnsi="Sylfaen"/>
          <w:b/>
          <w:sz w:val="26"/>
          <w:szCs w:val="26"/>
        </w:rPr>
        <w:t xml:space="preserve"> </w:t>
      </w:r>
      <w:r w:rsidRPr="00247FB4">
        <w:rPr>
          <w:rFonts w:ascii="Sylfaen" w:hAnsi="Sylfaen"/>
          <w:bCs/>
          <w:sz w:val="26"/>
          <w:szCs w:val="26"/>
        </w:rPr>
        <w:t>connaitrait un retour à</w:t>
      </w:r>
      <w:r w:rsidRPr="000C172B">
        <w:rPr>
          <w:rFonts w:ascii="Sylfaen" w:hAnsi="Sylfaen"/>
          <w:b/>
          <w:sz w:val="26"/>
          <w:szCs w:val="26"/>
        </w:rPr>
        <w:t xml:space="preserve"> </w:t>
      </w:r>
      <w:r w:rsidRPr="000C172B">
        <w:rPr>
          <w:rFonts w:ascii="Sylfaen" w:hAnsi="Sylfaen"/>
          <w:sz w:val="26"/>
          <w:szCs w:val="26"/>
        </w:rPr>
        <w:t>la croissance, avec 1,5% en 2018 et 1,8% en 2019, sous l’effet du dynamisme des exportations de pétrole, de l’assouplissement de la politique monétaire et du regain de confiance des chefs d’entreprises. De même</w:t>
      </w:r>
      <w:r w:rsidR="009A3115">
        <w:rPr>
          <w:rFonts w:ascii="Sylfaen" w:hAnsi="Sylfaen"/>
          <w:sz w:val="26"/>
          <w:szCs w:val="26"/>
        </w:rPr>
        <w:t>,</w:t>
      </w:r>
      <w:r w:rsidRPr="000C172B">
        <w:rPr>
          <w:rFonts w:ascii="Sylfaen" w:hAnsi="Sylfaen"/>
          <w:sz w:val="26"/>
          <w:szCs w:val="26"/>
        </w:rPr>
        <w:t xml:space="preserve"> </w:t>
      </w:r>
      <w:r w:rsidR="0007507A" w:rsidRPr="000C172B">
        <w:rPr>
          <w:rFonts w:ascii="Sylfaen" w:hAnsi="Sylfaen"/>
          <w:sz w:val="26"/>
          <w:szCs w:val="26"/>
        </w:rPr>
        <w:t xml:space="preserve">la croissance </w:t>
      </w:r>
      <w:r w:rsidRPr="000C172B">
        <w:rPr>
          <w:rFonts w:ascii="Sylfaen" w:hAnsi="Sylfaen"/>
          <w:sz w:val="26"/>
          <w:szCs w:val="26"/>
        </w:rPr>
        <w:t xml:space="preserve">au </w:t>
      </w:r>
      <w:r w:rsidRPr="000C172B">
        <w:rPr>
          <w:rFonts w:ascii="Sylfaen" w:hAnsi="Sylfaen"/>
          <w:b/>
          <w:bCs/>
          <w:sz w:val="26"/>
          <w:szCs w:val="26"/>
        </w:rPr>
        <w:t>Brésil</w:t>
      </w:r>
      <w:r w:rsidR="009A3115">
        <w:rPr>
          <w:rFonts w:ascii="Sylfaen" w:hAnsi="Sylfaen"/>
          <w:sz w:val="26"/>
          <w:szCs w:val="26"/>
        </w:rPr>
        <w:t xml:space="preserve"> continuer</w:t>
      </w:r>
      <w:r w:rsidR="0007507A">
        <w:rPr>
          <w:rFonts w:ascii="Sylfaen" w:hAnsi="Sylfaen"/>
          <w:sz w:val="26"/>
          <w:szCs w:val="26"/>
        </w:rPr>
        <w:t>ait</w:t>
      </w:r>
      <w:r w:rsidR="009A3115">
        <w:rPr>
          <w:rFonts w:ascii="Sylfaen" w:hAnsi="Sylfaen"/>
          <w:sz w:val="26"/>
          <w:szCs w:val="26"/>
        </w:rPr>
        <w:t xml:space="preserve"> de s’améliorer</w:t>
      </w:r>
      <w:r w:rsidRPr="000C172B">
        <w:rPr>
          <w:rFonts w:ascii="Sylfaen" w:hAnsi="Sylfaen"/>
          <w:sz w:val="26"/>
          <w:szCs w:val="26"/>
        </w:rPr>
        <w:t xml:space="preserve"> pour atteindre 2,3% en 2018 et 2,5% en 2019, grâce à l’augmentation de la consommation privée et de l’investissement.</w:t>
      </w:r>
      <w:r w:rsidR="0007507A">
        <w:rPr>
          <w:rFonts w:ascii="Sylfaen" w:hAnsi="Sylfaen"/>
          <w:sz w:val="26"/>
          <w:szCs w:val="26"/>
        </w:rPr>
        <w:t xml:space="preserve"> </w:t>
      </w:r>
      <w:r w:rsidR="009A3115">
        <w:rPr>
          <w:rFonts w:ascii="Sylfaen" w:hAnsi="Sylfaen"/>
          <w:sz w:val="26"/>
          <w:szCs w:val="26"/>
        </w:rPr>
        <w:t xml:space="preserve">Toutefois l’économie </w:t>
      </w:r>
      <w:r w:rsidRPr="009A3115">
        <w:rPr>
          <w:rFonts w:ascii="Sylfaen" w:hAnsi="Sylfaen"/>
          <w:b/>
          <w:bCs/>
          <w:sz w:val="26"/>
          <w:szCs w:val="26"/>
        </w:rPr>
        <w:t>C</w:t>
      </w:r>
      <w:r w:rsidRPr="000C172B">
        <w:rPr>
          <w:rFonts w:ascii="Sylfaen" w:hAnsi="Sylfaen"/>
          <w:b/>
          <w:bCs/>
          <w:sz w:val="26"/>
          <w:szCs w:val="26"/>
        </w:rPr>
        <w:t xml:space="preserve">hinoise </w:t>
      </w:r>
      <w:r w:rsidRPr="000C172B">
        <w:rPr>
          <w:rFonts w:ascii="Sylfaen" w:hAnsi="Sylfaen"/>
          <w:sz w:val="26"/>
          <w:szCs w:val="26"/>
        </w:rPr>
        <w:t xml:space="preserve">connaîtrait un ralentissement graduel de sa croissance, passant de 6,9% en 2017 à 6,5% en 2018 et 6,3 % en 2019, sous l'effet d'une réduction progressive des stimuli monétaires et budgétaires. </w:t>
      </w:r>
    </w:p>
    <w:p w:rsidR="00FC54EA" w:rsidRPr="000C172B" w:rsidRDefault="00FC54EA" w:rsidP="00FC54EA">
      <w:pPr>
        <w:spacing w:line="276" w:lineRule="auto"/>
        <w:ind w:right="-1" w:firstLine="709"/>
        <w:jc w:val="both"/>
        <w:rPr>
          <w:rFonts w:ascii="Sylfaen" w:hAnsi="Sylfaen"/>
          <w:sz w:val="26"/>
          <w:szCs w:val="26"/>
        </w:rPr>
      </w:pPr>
    </w:p>
    <w:p w:rsidR="00FC54EA" w:rsidRDefault="00FC54EA" w:rsidP="00D30EBE">
      <w:pPr>
        <w:spacing w:line="276" w:lineRule="auto"/>
        <w:ind w:right="-1" w:firstLine="709"/>
        <w:jc w:val="both"/>
        <w:rPr>
          <w:rFonts w:ascii="Sylfaen" w:hAnsi="Sylfaen"/>
          <w:sz w:val="26"/>
          <w:szCs w:val="26"/>
        </w:rPr>
      </w:pPr>
      <w:r w:rsidRPr="000C172B">
        <w:rPr>
          <w:rFonts w:ascii="Sylfaen" w:hAnsi="Sylfaen"/>
          <w:sz w:val="26"/>
          <w:szCs w:val="26"/>
        </w:rPr>
        <w:t xml:space="preserve">Dans ces conditions, </w:t>
      </w:r>
      <w:r w:rsidR="0007507A">
        <w:rPr>
          <w:rFonts w:ascii="Sylfaen" w:hAnsi="Sylfaen"/>
          <w:sz w:val="26"/>
          <w:szCs w:val="26"/>
        </w:rPr>
        <w:t xml:space="preserve">le </w:t>
      </w:r>
      <w:r w:rsidRPr="000C172B">
        <w:rPr>
          <w:rFonts w:ascii="Sylfaen" w:hAnsi="Sylfaen"/>
          <w:b/>
          <w:sz w:val="26"/>
          <w:szCs w:val="26"/>
        </w:rPr>
        <w:t xml:space="preserve">commerce mondial </w:t>
      </w:r>
      <w:r w:rsidR="0007507A">
        <w:rPr>
          <w:rFonts w:ascii="Sylfaen" w:hAnsi="Sylfaen"/>
          <w:sz w:val="26"/>
          <w:szCs w:val="26"/>
        </w:rPr>
        <w:t>poursuivrait son dynamisme</w:t>
      </w:r>
      <w:r w:rsidRPr="000C172B">
        <w:rPr>
          <w:rFonts w:ascii="Sylfaen" w:hAnsi="Sylfaen"/>
          <w:sz w:val="26"/>
          <w:szCs w:val="26"/>
        </w:rPr>
        <w:t xml:space="preserve">, </w:t>
      </w:r>
      <w:r w:rsidR="0007507A">
        <w:rPr>
          <w:rFonts w:ascii="Sylfaen" w:hAnsi="Sylfaen"/>
          <w:sz w:val="26"/>
          <w:szCs w:val="26"/>
        </w:rPr>
        <w:t xml:space="preserve">quoi </w:t>
      </w:r>
      <w:r w:rsidR="00160544">
        <w:rPr>
          <w:rFonts w:ascii="Sylfaen" w:hAnsi="Sylfaen"/>
          <w:sz w:val="26"/>
          <w:szCs w:val="26"/>
        </w:rPr>
        <w:t>qu’en</w:t>
      </w:r>
      <w:r w:rsidRPr="000C172B">
        <w:rPr>
          <w:rFonts w:ascii="Sylfaen" w:hAnsi="Sylfaen"/>
          <w:sz w:val="26"/>
          <w:szCs w:val="26"/>
        </w:rPr>
        <w:t xml:space="preserve"> léger ralentissement, avec une croissance de 4,3% et 4,2% respectivement en 2018 et 2019</w:t>
      </w:r>
      <w:r>
        <w:rPr>
          <w:rFonts w:ascii="Sylfaen" w:hAnsi="Sylfaen"/>
          <w:sz w:val="26"/>
          <w:szCs w:val="26"/>
        </w:rPr>
        <w:t xml:space="preserve"> au lieu de 4,8% en 2017</w:t>
      </w:r>
      <w:r w:rsidRPr="000C172B">
        <w:rPr>
          <w:rFonts w:ascii="Sylfaen" w:hAnsi="Sylfaen"/>
          <w:sz w:val="26"/>
          <w:szCs w:val="26"/>
        </w:rPr>
        <w:t xml:space="preserve">. Cette évolution  serait </w:t>
      </w:r>
      <w:r w:rsidR="00D30EBE">
        <w:rPr>
          <w:rFonts w:ascii="Sylfaen" w:hAnsi="Sylfaen"/>
          <w:sz w:val="26"/>
          <w:szCs w:val="26"/>
        </w:rPr>
        <w:t xml:space="preserve"> </w:t>
      </w:r>
      <w:r w:rsidR="00A050D0">
        <w:rPr>
          <w:rFonts w:ascii="Sylfaen" w:hAnsi="Sylfaen"/>
          <w:sz w:val="26"/>
          <w:szCs w:val="26"/>
        </w:rPr>
        <w:t>due</w:t>
      </w:r>
      <w:r w:rsidR="00D30EBE">
        <w:rPr>
          <w:rFonts w:ascii="Sylfaen" w:hAnsi="Sylfaen"/>
          <w:sz w:val="26"/>
          <w:szCs w:val="26"/>
        </w:rPr>
        <w:t xml:space="preserve"> à </w:t>
      </w:r>
      <w:r w:rsidR="00D30EBE" w:rsidRPr="000C172B">
        <w:rPr>
          <w:rFonts w:ascii="Sylfaen" w:hAnsi="Sylfaen"/>
          <w:sz w:val="26"/>
          <w:szCs w:val="26"/>
        </w:rPr>
        <w:t>la reprise de l’inves</w:t>
      </w:r>
      <w:r w:rsidR="00D30EBE">
        <w:rPr>
          <w:rFonts w:ascii="Sylfaen" w:hAnsi="Sylfaen"/>
          <w:sz w:val="26"/>
          <w:szCs w:val="26"/>
        </w:rPr>
        <w:t xml:space="preserve">tissement dans les pays avancés mais </w:t>
      </w:r>
      <w:r w:rsidR="00120226">
        <w:rPr>
          <w:rFonts w:ascii="Sylfaen" w:hAnsi="Sylfaen"/>
          <w:sz w:val="26"/>
          <w:szCs w:val="26"/>
        </w:rPr>
        <w:t xml:space="preserve">qui </w:t>
      </w:r>
      <w:r w:rsidR="00D30EBE">
        <w:rPr>
          <w:rFonts w:ascii="Sylfaen" w:hAnsi="Sylfaen"/>
          <w:sz w:val="26"/>
          <w:szCs w:val="26"/>
        </w:rPr>
        <w:t xml:space="preserve">serait </w:t>
      </w:r>
      <w:r w:rsidRPr="000C172B">
        <w:rPr>
          <w:rFonts w:ascii="Sylfaen" w:hAnsi="Sylfaen"/>
          <w:sz w:val="26"/>
          <w:szCs w:val="26"/>
        </w:rPr>
        <w:t>plus prononcée dans les pays émergents et en développement du fait d’une hausse de l’investissement dans les pays exportateurs de produits de b</w:t>
      </w:r>
      <w:r w:rsidR="00D30EBE">
        <w:rPr>
          <w:rFonts w:ascii="Sylfaen" w:hAnsi="Sylfaen"/>
          <w:sz w:val="26"/>
          <w:szCs w:val="26"/>
        </w:rPr>
        <w:t>ase précédemment en difficulté.</w:t>
      </w:r>
    </w:p>
    <w:p w:rsidR="00FC54EA" w:rsidRPr="000C172B" w:rsidRDefault="00FC54EA" w:rsidP="00FC54EA">
      <w:pPr>
        <w:spacing w:line="276" w:lineRule="auto"/>
        <w:ind w:right="-1" w:firstLine="709"/>
        <w:jc w:val="both"/>
        <w:rPr>
          <w:rFonts w:ascii="Sylfaen" w:hAnsi="Sylfaen"/>
          <w:sz w:val="26"/>
          <w:szCs w:val="26"/>
        </w:rPr>
      </w:pPr>
    </w:p>
    <w:p w:rsidR="00FC54EA" w:rsidRPr="000C172B" w:rsidRDefault="00FC54EA" w:rsidP="00120226">
      <w:pPr>
        <w:spacing w:line="276" w:lineRule="auto"/>
        <w:ind w:right="-1" w:firstLine="709"/>
        <w:jc w:val="both"/>
        <w:rPr>
          <w:rFonts w:ascii="Sylfaen" w:hAnsi="Sylfaen"/>
          <w:sz w:val="26"/>
          <w:szCs w:val="26"/>
        </w:rPr>
      </w:pPr>
      <w:r w:rsidRPr="000C172B">
        <w:rPr>
          <w:rFonts w:ascii="Sylfaen" w:hAnsi="Sylfaen"/>
          <w:bCs/>
          <w:sz w:val="26"/>
          <w:szCs w:val="26"/>
        </w:rPr>
        <w:lastRenderedPageBreak/>
        <w:t xml:space="preserve">Au </w:t>
      </w:r>
      <w:r w:rsidR="00D30EBE">
        <w:rPr>
          <w:rFonts w:ascii="Sylfaen" w:hAnsi="Sylfaen"/>
          <w:bCs/>
          <w:sz w:val="26"/>
          <w:szCs w:val="26"/>
        </w:rPr>
        <w:t xml:space="preserve">niveau du marché </w:t>
      </w:r>
      <w:r w:rsidRPr="00BD6F18">
        <w:rPr>
          <w:rFonts w:ascii="Sylfaen" w:hAnsi="Sylfaen"/>
          <w:bCs/>
          <w:sz w:val="26"/>
          <w:szCs w:val="26"/>
        </w:rPr>
        <w:t>des matières premières</w:t>
      </w:r>
      <w:r w:rsidRPr="000C172B">
        <w:rPr>
          <w:rFonts w:ascii="Sylfaen" w:hAnsi="Sylfaen"/>
          <w:sz w:val="26"/>
          <w:szCs w:val="26"/>
        </w:rPr>
        <w:t xml:space="preserve">, </w:t>
      </w:r>
      <w:r w:rsidRPr="00BD6F18">
        <w:rPr>
          <w:rFonts w:ascii="Sylfaen" w:hAnsi="Sylfaen"/>
          <w:b/>
          <w:bCs/>
          <w:sz w:val="26"/>
          <w:szCs w:val="26"/>
        </w:rPr>
        <w:t>les cours du pétrole</w:t>
      </w:r>
      <w:r w:rsidR="009A3115">
        <w:rPr>
          <w:rFonts w:ascii="Sylfaen" w:hAnsi="Sylfaen"/>
          <w:sz w:val="26"/>
          <w:szCs w:val="26"/>
        </w:rPr>
        <w:t>,</w:t>
      </w:r>
      <w:r w:rsidRPr="000C172B">
        <w:rPr>
          <w:rFonts w:ascii="Sylfaen" w:hAnsi="Sylfaen"/>
          <w:sz w:val="26"/>
          <w:szCs w:val="26"/>
        </w:rPr>
        <w:t xml:space="preserve">  qui avaient chuté en 2014</w:t>
      </w:r>
      <w:r w:rsidR="00D30EBE">
        <w:rPr>
          <w:rFonts w:ascii="Sylfaen" w:hAnsi="Sylfaen"/>
          <w:sz w:val="26"/>
          <w:szCs w:val="26"/>
        </w:rPr>
        <w:t>,</w:t>
      </w:r>
      <w:r w:rsidRPr="000C172B">
        <w:rPr>
          <w:rFonts w:ascii="Sylfaen" w:hAnsi="Sylfaen"/>
          <w:sz w:val="26"/>
          <w:szCs w:val="26"/>
        </w:rPr>
        <w:t xml:space="preserve"> devraient repr</w:t>
      </w:r>
      <w:r w:rsidR="009A3115">
        <w:rPr>
          <w:rFonts w:ascii="Sylfaen" w:hAnsi="Sylfaen"/>
          <w:sz w:val="26"/>
          <w:szCs w:val="26"/>
        </w:rPr>
        <w:t xml:space="preserve">endre leur tendance </w:t>
      </w:r>
      <w:r w:rsidR="00D30EBE">
        <w:rPr>
          <w:rFonts w:ascii="Sylfaen" w:hAnsi="Sylfaen"/>
          <w:sz w:val="26"/>
          <w:szCs w:val="26"/>
        </w:rPr>
        <w:t>haussière</w:t>
      </w:r>
      <w:r w:rsidRPr="000C172B">
        <w:rPr>
          <w:rFonts w:ascii="Sylfaen" w:hAnsi="Sylfaen"/>
          <w:sz w:val="26"/>
          <w:szCs w:val="26"/>
        </w:rPr>
        <w:t xml:space="preserve"> pour atteindre près de 70 dollars en 2018 et en 2019 au lieu de 54,4 dollars enregistrés en 2017. En plus des effets de la hausse de la demande mondiale, cette évolution serait impactée également par </w:t>
      </w:r>
      <w:r w:rsidR="00D30EBE">
        <w:rPr>
          <w:rFonts w:ascii="Sylfaen" w:hAnsi="Sylfaen"/>
          <w:sz w:val="26"/>
          <w:szCs w:val="26"/>
        </w:rPr>
        <w:t>l</w:t>
      </w:r>
      <w:r w:rsidR="00D30EBE" w:rsidRPr="000C172B">
        <w:rPr>
          <w:rFonts w:ascii="Sylfaen" w:hAnsi="Sylfaen"/>
          <w:sz w:val="26"/>
          <w:szCs w:val="26"/>
        </w:rPr>
        <w:t>es ruptures d’approvisionnement inattendues</w:t>
      </w:r>
      <w:r w:rsidR="00D30EBE">
        <w:rPr>
          <w:rFonts w:ascii="Sylfaen" w:hAnsi="Sylfaen"/>
          <w:sz w:val="26"/>
          <w:szCs w:val="26"/>
        </w:rPr>
        <w:t xml:space="preserve"> de l’offre émanant principalement des </w:t>
      </w:r>
      <w:r w:rsidR="00160544">
        <w:rPr>
          <w:rFonts w:ascii="Sylfaen" w:hAnsi="Sylfaen"/>
          <w:sz w:val="26"/>
          <w:szCs w:val="26"/>
        </w:rPr>
        <w:t>Etats-Unis</w:t>
      </w:r>
      <w:r w:rsidR="00D30EBE">
        <w:rPr>
          <w:rFonts w:ascii="Sylfaen" w:hAnsi="Sylfaen"/>
          <w:sz w:val="26"/>
          <w:szCs w:val="26"/>
        </w:rPr>
        <w:t xml:space="preserve"> </w:t>
      </w:r>
      <w:r w:rsidRPr="000C172B">
        <w:rPr>
          <w:rFonts w:ascii="Sylfaen" w:hAnsi="Sylfaen"/>
          <w:sz w:val="26"/>
          <w:szCs w:val="26"/>
        </w:rPr>
        <w:t xml:space="preserve">et </w:t>
      </w:r>
      <w:r w:rsidR="00D30EBE">
        <w:rPr>
          <w:rFonts w:ascii="Sylfaen" w:hAnsi="Sylfaen"/>
          <w:sz w:val="26"/>
          <w:szCs w:val="26"/>
        </w:rPr>
        <w:t xml:space="preserve">du </w:t>
      </w:r>
      <w:r w:rsidRPr="000C172B">
        <w:rPr>
          <w:rFonts w:ascii="Sylfaen" w:hAnsi="Sylfaen"/>
          <w:sz w:val="26"/>
          <w:szCs w:val="26"/>
        </w:rPr>
        <w:t xml:space="preserve">Venezuela, </w:t>
      </w:r>
      <w:r w:rsidR="00D30EBE">
        <w:rPr>
          <w:rFonts w:ascii="Sylfaen" w:hAnsi="Sylfaen"/>
          <w:sz w:val="26"/>
          <w:szCs w:val="26"/>
        </w:rPr>
        <w:t>et qui pourrai</w:t>
      </w:r>
      <w:r w:rsidR="00120226">
        <w:rPr>
          <w:rFonts w:ascii="Sylfaen" w:hAnsi="Sylfaen"/>
          <w:sz w:val="26"/>
          <w:szCs w:val="26"/>
        </w:rPr>
        <w:t>ent</w:t>
      </w:r>
      <w:r w:rsidRPr="000C172B">
        <w:rPr>
          <w:rFonts w:ascii="Sylfaen" w:hAnsi="Sylfaen"/>
          <w:sz w:val="26"/>
          <w:szCs w:val="26"/>
        </w:rPr>
        <w:t xml:space="preserve"> s’accentuer suite aux tensions géopolitiques en Iran. </w:t>
      </w:r>
    </w:p>
    <w:p w:rsidR="00FC54EA" w:rsidRPr="000C172B" w:rsidRDefault="00FC54EA" w:rsidP="00FC54EA">
      <w:pPr>
        <w:spacing w:line="276" w:lineRule="auto"/>
        <w:ind w:right="-1" w:firstLine="709"/>
        <w:jc w:val="both"/>
        <w:rPr>
          <w:rFonts w:ascii="Sylfaen" w:hAnsi="Sylfaen"/>
          <w:sz w:val="26"/>
          <w:szCs w:val="26"/>
        </w:rPr>
      </w:pPr>
    </w:p>
    <w:p w:rsidR="00FC54EA" w:rsidRPr="000C172B" w:rsidRDefault="009A3115" w:rsidP="00D30EBE">
      <w:pPr>
        <w:spacing w:line="276" w:lineRule="auto"/>
        <w:ind w:right="-1" w:firstLine="709"/>
        <w:jc w:val="both"/>
        <w:rPr>
          <w:rFonts w:ascii="Sylfaen" w:hAnsi="Sylfaen"/>
          <w:sz w:val="26"/>
          <w:szCs w:val="26"/>
        </w:rPr>
      </w:pPr>
      <w:r>
        <w:rPr>
          <w:rFonts w:ascii="Sylfaen" w:hAnsi="Sylfaen"/>
          <w:sz w:val="26"/>
          <w:szCs w:val="26"/>
        </w:rPr>
        <w:t>D</w:t>
      </w:r>
      <w:r w:rsidRPr="000C172B">
        <w:rPr>
          <w:rFonts w:ascii="Sylfaen" w:hAnsi="Sylfaen"/>
          <w:sz w:val="26"/>
          <w:szCs w:val="26"/>
        </w:rPr>
        <w:t>e leur côté</w:t>
      </w:r>
      <w:r>
        <w:rPr>
          <w:rFonts w:ascii="Sylfaen" w:hAnsi="Sylfaen"/>
          <w:sz w:val="26"/>
          <w:szCs w:val="26"/>
        </w:rPr>
        <w:t>,</w:t>
      </w:r>
      <w:r w:rsidRPr="000C172B">
        <w:rPr>
          <w:rFonts w:ascii="Sylfaen" w:hAnsi="Sylfaen"/>
          <w:sz w:val="26"/>
          <w:szCs w:val="26"/>
        </w:rPr>
        <w:t xml:space="preserve"> </w:t>
      </w:r>
      <w:r>
        <w:rPr>
          <w:rFonts w:ascii="Sylfaen" w:hAnsi="Sylfaen"/>
          <w:sz w:val="26"/>
          <w:szCs w:val="26"/>
        </w:rPr>
        <w:t>l</w:t>
      </w:r>
      <w:r w:rsidR="00FC54EA" w:rsidRPr="000C172B">
        <w:rPr>
          <w:rFonts w:ascii="Sylfaen" w:hAnsi="Sylfaen"/>
          <w:sz w:val="26"/>
          <w:szCs w:val="26"/>
        </w:rPr>
        <w:t xml:space="preserve">es </w:t>
      </w:r>
      <w:r w:rsidR="00FC54EA" w:rsidRPr="000C172B">
        <w:rPr>
          <w:rFonts w:ascii="Sylfaen" w:hAnsi="Sylfaen"/>
          <w:b/>
          <w:bCs/>
          <w:sz w:val="26"/>
          <w:szCs w:val="26"/>
        </w:rPr>
        <w:t>prix des matières premières hors énergie</w:t>
      </w:r>
      <w:r w:rsidR="00FC54EA" w:rsidRPr="009A3115">
        <w:rPr>
          <w:rFonts w:ascii="Sylfaen" w:hAnsi="Sylfaen"/>
          <w:sz w:val="26"/>
          <w:szCs w:val="26"/>
        </w:rPr>
        <w:t>,</w:t>
      </w:r>
      <w:r w:rsidR="00FC54EA" w:rsidRPr="000C172B">
        <w:rPr>
          <w:rFonts w:ascii="Sylfaen" w:hAnsi="Sylfaen"/>
          <w:b/>
          <w:bCs/>
          <w:sz w:val="26"/>
          <w:szCs w:val="26"/>
        </w:rPr>
        <w:t xml:space="preserve"> </w:t>
      </w:r>
      <w:r w:rsidR="00FC54EA" w:rsidRPr="000C172B">
        <w:rPr>
          <w:rFonts w:ascii="Sylfaen" w:hAnsi="Sylfaen"/>
          <w:sz w:val="26"/>
          <w:szCs w:val="26"/>
        </w:rPr>
        <w:t xml:space="preserve"> s’accroitraient de 5,1%</w:t>
      </w:r>
      <w:r w:rsidR="00D30EBE">
        <w:rPr>
          <w:rFonts w:ascii="Sylfaen" w:hAnsi="Sylfaen"/>
          <w:sz w:val="26"/>
          <w:szCs w:val="26"/>
        </w:rPr>
        <w:t xml:space="preserve"> </w:t>
      </w:r>
      <w:r w:rsidR="00FC54EA" w:rsidRPr="000C172B">
        <w:rPr>
          <w:rFonts w:ascii="Sylfaen" w:hAnsi="Sylfaen"/>
          <w:sz w:val="26"/>
          <w:szCs w:val="26"/>
        </w:rPr>
        <w:t xml:space="preserve">en 2018 et </w:t>
      </w:r>
      <w:r w:rsidR="00D30EBE">
        <w:rPr>
          <w:rFonts w:ascii="Sylfaen" w:hAnsi="Sylfaen"/>
          <w:sz w:val="26"/>
          <w:szCs w:val="26"/>
        </w:rPr>
        <w:t>se stabiliserai</w:t>
      </w:r>
      <w:r w:rsidR="00BD6F18">
        <w:rPr>
          <w:rFonts w:ascii="Sylfaen" w:hAnsi="Sylfaen"/>
          <w:sz w:val="26"/>
          <w:szCs w:val="26"/>
        </w:rPr>
        <w:t>en</w:t>
      </w:r>
      <w:r w:rsidR="00D30EBE">
        <w:rPr>
          <w:rFonts w:ascii="Sylfaen" w:hAnsi="Sylfaen"/>
          <w:sz w:val="26"/>
          <w:szCs w:val="26"/>
        </w:rPr>
        <w:t>t en 2019</w:t>
      </w:r>
      <w:r w:rsidR="00FC54EA" w:rsidRPr="000C172B">
        <w:rPr>
          <w:rFonts w:ascii="Sylfaen" w:hAnsi="Sylfaen"/>
          <w:sz w:val="26"/>
          <w:szCs w:val="26"/>
        </w:rPr>
        <w:t>. Dans ce contexte</w:t>
      </w:r>
      <w:r>
        <w:rPr>
          <w:rFonts w:ascii="Sylfaen" w:hAnsi="Sylfaen"/>
          <w:sz w:val="26"/>
          <w:szCs w:val="26"/>
        </w:rPr>
        <w:t>,</w:t>
      </w:r>
      <w:r w:rsidR="00FC54EA" w:rsidRPr="000C172B">
        <w:rPr>
          <w:rFonts w:ascii="Sylfaen" w:hAnsi="Sylfaen"/>
          <w:sz w:val="26"/>
          <w:szCs w:val="26"/>
        </w:rPr>
        <w:t xml:space="preserve"> l'inflation globale </w:t>
      </w:r>
      <w:r>
        <w:rPr>
          <w:rFonts w:ascii="Sylfaen" w:hAnsi="Sylfaen"/>
          <w:sz w:val="26"/>
          <w:szCs w:val="26"/>
        </w:rPr>
        <w:t>connaitrait une</w:t>
      </w:r>
      <w:r w:rsidR="00FC54EA" w:rsidRPr="000C172B">
        <w:rPr>
          <w:rFonts w:ascii="Sylfaen" w:hAnsi="Sylfaen"/>
          <w:sz w:val="26"/>
          <w:szCs w:val="26"/>
        </w:rPr>
        <w:t xml:space="preserve"> hausse dans de nombreuses économies avancées passant de 1,7% en 2017 à 2% en 2018 et à 1,9% en 2019. Dans les économies de marché émergentes, l'inflation resterait élevée ave</w:t>
      </w:r>
      <w:r w:rsidR="00BD6F18">
        <w:rPr>
          <w:rFonts w:ascii="Sylfaen" w:hAnsi="Sylfaen"/>
          <w:sz w:val="26"/>
          <w:szCs w:val="26"/>
        </w:rPr>
        <w:t>c 4,4</w:t>
      </w:r>
      <w:r w:rsidR="00D30EBE">
        <w:rPr>
          <w:rFonts w:ascii="Sylfaen" w:hAnsi="Sylfaen"/>
          <w:sz w:val="26"/>
          <w:szCs w:val="26"/>
        </w:rPr>
        <w:t>% en 2018 et 4,3% en 2019</w:t>
      </w:r>
      <w:r w:rsidR="00FC54EA" w:rsidRPr="000C172B">
        <w:rPr>
          <w:rFonts w:ascii="Sylfaen" w:hAnsi="Sylfaen"/>
          <w:sz w:val="26"/>
          <w:szCs w:val="26"/>
        </w:rPr>
        <w:t xml:space="preserve">. </w:t>
      </w:r>
      <w:r w:rsidR="00D30EBE">
        <w:rPr>
          <w:rFonts w:ascii="Sylfaen" w:hAnsi="Sylfaen"/>
          <w:sz w:val="26"/>
          <w:szCs w:val="26"/>
        </w:rPr>
        <w:t xml:space="preserve"> Dans ces conditions,</w:t>
      </w:r>
      <w:r w:rsidR="00FC54EA" w:rsidRPr="000C172B">
        <w:rPr>
          <w:rFonts w:ascii="Sylfaen" w:hAnsi="Sylfaen"/>
          <w:sz w:val="26"/>
          <w:szCs w:val="26"/>
        </w:rPr>
        <w:t xml:space="preserve"> la parité eurodollar devrait afficher une </w:t>
      </w:r>
      <w:r w:rsidR="00FC54EA">
        <w:rPr>
          <w:rFonts w:ascii="Sylfaen" w:hAnsi="Sylfaen"/>
          <w:sz w:val="26"/>
          <w:szCs w:val="26"/>
        </w:rPr>
        <w:t xml:space="preserve">légère </w:t>
      </w:r>
      <w:r w:rsidR="00FC54EA" w:rsidRPr="000C172B">
        <w:rPr>
          <w:rFonts w:ascii="Sylfaen" w:hAnsi="Sylfaen"/>
          <w:sz w:val="26"/>
          <w:szCs w:val="26"/>
        </w:rPr>
        <w:t>reprise p</w:t>
      </w:r>
      <w:r w:rsidR="00FC54EA">
        <w:rPr>
          <w:rFonts w:ascii="Sylfaen" w:hAnsi="Sylfaen"/>
          <w:sz w:val="26"/>
          <w:szCs w:val="26"/>
        </w:rPr>
        <w:t>our atteindre une valeur de 1,19</w:t>
      </w:r>
      <w:r w:rsidR="00FC54EA" w:rsidRPr="000C172B">
        <w:rPr>
          <w:rFonts w:ascii="Sylfaen" w:hAnsi="Sylfaen"/>
          <w:sz w:val="26"/>
          <w:szCs w:val="26"/>
        </w:rPr>
        <w:t xml:space="preserve"> en 2018 et en 2019 au lieu de 1,13 en 2017.</w:t>
      </w:r>
    </w:p>
    <w:p w:rsidR="00A20949" w:rsidRDefault="00A20949"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Default="005962F6" w:rsidP="00DF02BA">
      <w:pPr>
        <w:ind w:right="-1" w:firstLine="0"/>
        <w:jc w:val="both"/>
        <w:rPr>
          <w:rFonts w:ascii="Sylfaen" w:hAnsi="Sylfaen"/>
          <w:sz w:val="28"/>
          <w:szCs w:val="28"/>
        </w:rPr>
      </w:pPr>
    </w:p>
    <w:p w:rsidR="005962F6" w:rsidRPr="00F015D4" w:rsidRDefault="005962F6" w:rsidP="00DF02BA">
      <w:pPr>
        <w:ind w:right="-1" w:firstLine="0"/>
        <w:jc w:val="both"/>
        <w:rPr>
          <w:rFonts w:ascii="Sylfaen" w:hAnsi="Sylfaen"/>
          <w:sz w:val="28"/>
          <w:szCs w:val="28"/>
        </w:rPr>
      </w:pPr>
    </w:p>
    <w:p w:rsidR="00B3329F" w:rsidRPr="008B51AB" w:rsidRDefault="00B3329F" w:rsidP="008B51AB">
      <w:pPr>
        <w:pStyle w:val="Paragraphedeliste"/>
        <w:numPr>
          <w:ilvl w:val="0"/>
          <w:numId w:val="21"/>
        </w:numPr>
        <w:ind w:left="709" w:right="-1"/>
        <w:contextualSpacing w:val="0"/>
        <w:jc w:val="both"/>
        <w:rPr>
          <w:rFonts w:ascii="Sylfaen" w:hAnsi="Sylfaen"/>
          <w:b/>
          <w:caps/>
          <w:color w:val="365F91" w:themeColor="accent1" w:themeShade="BF"/>
          <w:kern w:val="16"/>
          <w:sz w:val="28"/>
          <w:szCs w:val="28"/>
          <w:u w:val="single"/>
        </w:rPr>
      </w:pPr>
      <w:r w:rsidRPr="008B51AB">
        <w:rPr>
          <w:rFonts w:ascii="Sylfaen" w:hAnsi="Sylfaen"/>
          <w:b/>
          <w:caps/>
          <w:color w:val="365F91" w:themeColor="accent1" w:themeShade="BF"/>
          <w:kern w:val="16"/>
          <w:sz w:val="28"/>
          <w:szCs w:val="28"/>
          <w:u w:val="single"/>
        </w:rPr>
        <w:lastRenderedPageBreak/>
        <w:t>Situation économique nationalE en 2018</w:t>
      </w:r>
    </w:p>
    <w:p w:rsidR="003F5259" w:rsidRPr="00F015D4" w:rsidRDefault="003F5259" w:rsidP="00DF02BA">
      <w:pPr>
        <w:pStyle w:val="Paragraphedeliste"/>
        <w:ind w:left="0" w:right="-1" w:firstLine="0"/>
        <w:contextualSpacing w:val="0"/>
        <w:jc w:val="both"/>
        <w:rPr>
          <w:rFonts w:ascii="Sylfaen" w:hAnsi="Sylfaen"/>
          <w:b/>
          <w:caps/>
          <w:color w:val="943634" w:themeColor="accent2" w:themeShade="BF"/>
          <w:kern w:val="16"/>
          <w:sz w:val="28"/>
          <w:szCs w:val="28"/>
          <w:u w:val="single"/>
        </w:rPr>
      </w:pPr>
    </w:p>
    <w:p w:rsidR="00A050D0" w:rsidRDefault="00B3329F" w:rsidP="00A050D0">
      <w:pPr>
        <w:spacing w:line="276" w:lineRule="auto"/>
        <w:ind w:right="-1" w:firstLine="709"/>
        <w:jc w:val="both"/>
        <w:rPr>
          <w:rFonts w:ascii="Sylfaen" w:hAnsi="Sylfaen" w:cstheme="majorBidi"/>
          <w:sz w:val="26"/>
          <w:szCs w:val="26"/>
        </w:rPr>
      </w:pPr>
      <w:r w:rsidRPr="00DF02BA">
        <w:rPr>
          <w:rFonts w:ascii="Sylfaen" w:hAnsi="Sylfaen"/>
          <w:sz w:val="26"/>
          <w:szCs w:val="26"/>
        </w:rPr>
        <w:t>Les prévisions de la croissance économique pour l’année 2018, établies initialement dans le budget économique prévisionnel publié au mois de Janvier de l’année en cours, sont révisées à la hausse sous l’effet conjugué de</w:t>
      </w:r>
      <w:r w:rsidR="00E76C2F">
        <w:rPr>
          <w:rFonts w:ascii="Sylfaen" w:hAnsi="Sylfaen"/>
          <w:sz w:val="26"/>
          <w:szCs w:val="26"/>
        </w:rPr>
        <w:t>s</w:t>
      </w:r>
      <w:r w:rsidRPr="00DF02BA">
        <w:rPr>
          <w:rFonts w:ascii="Sylfaen" w:hAnsi="Sylfaen"/>
          <w:sz w:val="26"/>
          <w:szCs w:val="26"/>
        </w:rPr>
        <w:t xml:space="preserve"> bons résultats de la campagne agricole 2017-2018 et de la reprise </w:t>
      </w:r>
      <w:r w:rsidRPr="00DF02BA">
        <w:rPr>
          <w:rFonts w:ascii="Sylfaen" w:hAnsi="Sylfaen" w:cstheme="majorBidi"/>
          <w:sz w:val="26"/>
          <w:szCs w:val="26"/>
        </w:rPr>
        <w:t xml:space="preserve">des activités </w:t>
      </w:r>
      <w:r w:rsidR="00D46BCB" w:rsidRPr="00DF02BA">
        <w:rPr>
          <w:rFonts w:ascii="Sylfaen" w:hAnsi="Sylfaen" w:cstheme="majorBidi"/>
          <w:sz w:val="26"/>
          <w:szCs w:val="26"/>
        </w:rPr>
        <w:t>secondaires</w:t>
      </w:r>
      <w:r w:rsidR="00A050D0">
        <w:rPr>
          <w:rFonts w:ascii="Sylfaen" w:hAnsi="Sylfaen" w:cstheme="majorBidi"/>
          <w:sz w:val="26"/>
          <w:szCs w:val="26"/>
        </w:rPr>
        <w:t xml:space="preserve"> et</w:t>
      </w:r>
      <w:r w:rsidR="0096626D" w:rsidRPr="00DF02BA">
        <w:rPr>
          <w:rFonts w:ascii="Sylfaen" w:hAnsi="Sylfaen" w:cstheme="majorBidi"/>
          <w:sz w:val="26"/>
          <w:szCs w:val="26"/>
        </w:rPr>
        <w:t xml:space="preserve"> </w:t>
      </w:r>
      <w:r w:rsidR="00A050D0" w:rsidRPr="00DF02BA">
        <w:rPr>
          <w:rFonts w:ascii="Sylfaen" w:hAnsi="Sylfaen" w:cstheme="majorBidi"/>
          <w:sz w:val="26"/>
          <w:szCs w:val="26"/>
        </w:rPr>
        <w:t>tertiaire</w:t>
      </w:r>
      <w:r w:rsidR="00A050D0">
        <w:rPr>
          <w:rFonts w:ascii="Sylfaen" w:hAnsi="Sylfaen" w:cstheme="majorBidi"/>
          <w:sz w:val="26"/>
          <w:szCs w:val="26"/>
        </w:rPr>
        <w:t>s. Toutefois</w:t>
      </w:r>
      <w:r w:rsidR="00773E6B">
        <w:rPr>
          <w:rFonts w:ascii="Sylfaen" w:hAnsi="Sylfaen" w:cstheme="majorBidi"/>
          <w:sz w:val="26"/>
          <w:szCs w:val="26"/>
        </w:rPr>
        <w:t>,</w:t>
      </w:r>
      <w:r w:rsidR="00A050D0">
        <w:rPr>
          <w:rFonts w:ascii="Sylfaen" w:hAnsi="Sylfaen" w:cstheme="majorBidi"/>
          <w:sz w:val="26"/>
          <w:szCs w:val="26"/>
        </w:rPr>
        <w:t xml:space="preserve"> l’année 2018 connaitrait une légère ac</w:t>
      </w:r>
      <w:r w:rsidR="00AA6629">
        <w:rPr>
          <w:rFonts w:ascii="Sylfaen" w:hAnsi="Sylfaen" w:cstheme="majorBidi"/>
          <w:sz w:val="26"/>
          <w:szCs w:val="26"/>
        </w:rPr>
        <w:t>centuation des déficits interne et externe</w:t>
      </w:r>
      <w:r w:rsidR="00A050D0">
        <w:rPr>
          <w:rFonts w:ascii="Sylfaen" w:hAnsi="Sylfaen" w:cstheme="majorBidi"/>
          <w:sz w:val="26"/>
          <w:szCs w:val="26"/>
        </w:rPr>
        <w:t>.</w:t>
      </w:r>
    </w:p>
    <w:p w:rsidR="00A050D0" w:rsidRDefault="00A050D0" w:rsidP="00A050D0">
      <w:pPr>
        <w:spacing w:line="276" w:lineRule="auto"/>
        <w:ind w:right="-1" w:firstLine="709"/>
        <w:jc w:val="both"/>
        <w:rPr>
          <w:rFonts w:ascii="Sylfaen" w:hAnsi="Sylfaen" w:cstheme="majorBidi"/>
          <w:sz w:val="26"/>
          <w:szCs w:val="26"/>
        </w:rPr>
      </w:pPr>
    </w:p>
    <w:p w:rsidR="00B3329F" w:rsidRPr="008B51AB" w:rsidRDefault="00B3329F" w:rsidP="008B51AB">
      <w:pPr>
        <w:pStyle w:val="Paragraphedeliste"/>
        <w:numPr>
          <w:ilvl w:val="0"/>
          <w:numId w:val="18"/>
        </w:numPr>
        <w:ind w:left="851" w:right="-1"/>
        <w:contextualSpacing w:val="0"/>
        <w:jc w:val="both"/>
        <w:rPr>
          <w:rFonts w:ascii="Sylfaen" w:hAnsi="Sylfaen"/>
          <w:color w:val="548DD4" w:themeColor="text2" w:themeTint="99"/>
          <w:sz w:val="28"/>
          <w:szCs w:val="28"/>
        </w:rPr>
      </w:pPr>
      <w:r w:rsidRPr="008B51AB">
        <w:rPr>
          <w:rFonts w:ascii="Sylfaen" w:eastAsiaTheme="majorEastAsia" w:hAnsi="Sylfaen"/>
          <w:b/>
          <w:color w:val="548DD4" w:themeColor="text2" w:themeTint="99"/>
          <w:sz w:val="28"/>
          <w:szCs w:val="28"/>
          <w:u w:val="single"/>
        </w:rPr>
        <w:t>Les composantes de l’offre</w:t>
      </w:r>
    </w:p>
    <w:p w:rsidR="003F5259" w:rsidRPr="00F015D4" w:rsidRDefault="003F5259" w:rsidP="00DF02BA">
      <w:pPr>
        <w:pStyle w:val="Paragraphedeliste"/>
        <w:ind w:left="0" w:right="-1" w:firstLine="0"/>
        <w:contextualSpacing w:val="0"/>
        <w:jc w:val="both"/>
        <w:rPr>
          <w:rFonts w:ascii="Sylfaen" w:hAnsi="Sylfaen"/>
          <w:color w:val="943634" w:themeColor="accent2" w:themeShade="BF"/>
          <w:sz w:val="28"/>
          <w:szCs w:val="28"/>
        </w:rPr>
      </w:pPr>
    </w:p>
    <w:p w:rsidR="00B3329F" w:rsidRPr="000C172B" w:rsidRDefault="00B3329F" w:rsidP="00773E6B">
      <w:pPr>
        <w:spacing w:line="276" w:lineRule="auto"/>
        <w:ind w:right="-1" w:firstLine="709"/>
        <w:jc w:val="both"/>
        <w:rPr>
          <w:rFonts w:ascii="Sylfaen" w:hAnsi="Sylfaen" w:cstheme="majorBidi"/>
          <w:sz w:val="26"/>
          <w:szCs w:val="26"/>
        </w:rPr>
      </w:pPr>
      <w:r w:rsidRPr="000C172B">
        <w:rPr>
          <w:rFonts w:ascii="Sylfaen" w:hAnsi="Sylfaen"/>
          <w:b/>
          <w:sz w:val="26"/>
          <w:szCs w:val="26"/>
        </w:rPr>
        <w:t>Le secteur agricole</w:t>
      </w:r>
      <w:r w:rsidRPr="000C172B">
        <w:rPr>
          <w:rFonts w:ascii="Sylfaen" w:hAnsi="Sylfaen"/>
          <w:sz w:val="26"/>
          <w:szCs w:val="26"/>
        </w:rPr>
        <w:t xml:space="preserve"> devrait évoluer sous de bonnes perspectives en 2018</w:t>
      </w:r>
      <w:r w:rsidR="007879B5">
        <w:rPr>
          <w:rFonts w:ascii="Sylfaen" w:hAnsi="Sylfaen"/>
          <w:sz w:val="26"/>
          <w:szCs w:val="26"/>
        </w:rPr>
        <w:t>, malgré</w:t>
      </w:r>
      <w:r w:rsidRPr="000C172B">
        <w:rPr>
          <w:rFonts w:ascii="Sylfaen" w:hAnsi="Sylfaen"/>
          <w:sz w:val="26"/>
          <w:szCs w:val="26"/>
        </w:rPr>
        <w:t xml:space="preserve"> le retard des précipitations qui a caractérisé le début de la </w:t>
      </w:r>
      <w:r w:rsidRPr="000C172B">
        <w:rPr>
          <w:rFonts w:ascii="Sylfaen" w:hAnsi="Sylfaen" w:cstheme="majorBidi"/>
          <w:sz w:val="26"/>
          <w:szCs w:val="26"/>
        </w:rPr>
        <w:t>campagne 2017/2018</w:t>
      </w:r>
      <w:r w:rsidR="007879B5">
        <w:rPr>
          <w:rFonts w:ascii="Sylfaen" w:hAnsi="Sylfaen" w:cstheme="majorBidi"/>
          <w:sz w:val="26"/>
          <w:szCs w:val="26"/>
        </w:rPr>
        <w:t>.</w:t>
      </w:r>
      <w:r w:rsidRPr="000C172B">
        <w:rPr>
          <w:rFonts w:ascii="Sylfaen" w:hAnsi="Sylfaen" w:cstheme="majorBidi"/>
          <w:sz w:val="26"/>
          <w:szCs w:val="26"/>
        </w:rPr>
        <w:t xml:space="preserve"> </w:t>
      </w:r>
      <w:r w:rsidR="007879B5">
        <w:rPr>
          <w:rFonts w:ascii="Sylfaen" w:hAnsi="Sylfaen" w:cstheme="majorBidi"/>
          <w:sz w:val="26"/>
          <w:szCs w:val="26"/>
        </w:rPr>
        <w:t>Le</w:t>
      </w:r>
      <w:r w:rsidRPr="000C172B">
        <w:rPr>
          <w:rFonts w:ascii="Sylfaen" w:hAnsi="Sylfaen" w:cstheme="majorBidi"/>
          <w:sz w:val="26"/>
          <w:szCs w:val="26"/>
        </w:rPr>
        <w:t>s conditions climatiques</w:t>
      </w:r>
      <w:r w:rsidR="007879B5">
        <w:rPr>
          <w:rFonts w:ascii="Sylfaen" w:hAnsi="Sylfaen" w:cstheme="majorBidi"/>
          <w:sz w:val="26"/>
          <w:szCs w:val="26"/>
        </w:rPr>
        <w:t xml:space="preserve"> favorables,</w:t>
      </w:r>
      <w:r w:rsidRPr="000C172B">
        <w:rPr>
          <w:rFonts w:ascii="Sylfaen" w:hAnsi="Sylfaen" w:cstheme="majorBidi"/>
          <w:sz w:val="26"/>
          <w:szCs w:val="26"/>
        </w:rPr>
        <w:t xml:space="preserve"> avec un cumul pluviométrique de 370</w:t>
      </w:r>
      <w:r w:rsidR="0083287C" w:rsidRPr="000C172B">
        <w:rPr>
          <w:rFonts w:ascii="Sylfaen" w:hAnsi="Sylfaen" w:cstheme="majorBidi"/>
          <w:sz w:val="26"/>
          <w:szCs w:val="26"/>
        </w:rPr>
        <w:t xml:space="preserve"> </w:t>
      </w:r>
      <w:r w:rsidRPr="000C172B">
        <w:rPr>
          <w:rFonts w:ascii="Sylfaen" w:hAnsi="Sylfaen" w:cstheme="majorBidi"/>
          <w:sz w:val="26"/>
          <w:szCs w:val="26"/>
        </w:rPr>
        <w:t xml:space="preserve">mm vers la fin du mois d'avril, </w:t>
      </w:r>
      <w:r w:rsidR="007879B5">
        <w:rPr>
          <w:rFonts w:ascii="Sylfaen" w:hAnsi="Sylfaen" w:cstheme="majorBidi"/>
          <w:sz w:val="26"/>
          <w:szCs w:val="26"/>
        </w:rPr>
        <w:t xml:space="preserve">permettrait une augmentation de </w:t>
      </w:r>
      <w:r w:rsidRPr="000C172B">
        <w:rPr>
          <w:rFonts w:ascii="Sylfaen" w:hAnsi="Sylfaen" w:cstheme="majorBidi"/>
          <w:sz w:val="26"/>
          <w:szCs w:val="26"/>
        </w:rPr>
        <w:t xml:space="preserve">la production </w:t>
      </w:r>
      <w:r w:rsidR="00AB3322" w:rsidRPr="000C172B">
        <w:rPr>
          <w:rFonts w:ascii="Sylfaen" w:hAnsi="Sylfaen" w:cstheme="majorBidi"/>
          <w:sz w:val="26"/>
          <w:szCs w:val="26"/>
        </w:rPr>
        <w:t xml:space="preserve">agricole </w:t>
      </w:r>
      <w:r w:rsidRPr="000C172B">
        <w:rPr>
          <w:rFonts w:ascii="Sylfaen" w:hAnsi="Sylfaen" w:cstheme="majorBidi"/>
          <w:sz w:val="26"/>
          <w:szCs w:val="26"/>
        </w:rPr>
        <w:t xml:space="preserve">et </w:t>
      </w:r>
      <w:r w:rsidR="007879B5">
        <w:rPr>
          <w:rFonts w:ascii="Sylfaen" w:hAnsi="Sylfaen" w:cstheme="majorBidi"/>
          <w:sz w:val="26"/>
          <w:szCs w:val="26"/>
        </w:rPr>
        <w:t xml:space="preserve">l’amélioration du niveau des </w:t>
      </w:r>
      <w:r w:rsidRPr="000C172B">
        <w:rPr>
          <w:rFonts w:ascii="Sylfaen" w:hAnsi="Sylfaen" w:cstheme="majorBidi"/>
          <w:sz w:val="26"/>
          <w:szCs w:val="26"/>
        </w:rPr>
        <w:t>barrages.</w:t>
      </w:r>
    </w:p>
    <w:p w:rsidR="00AB3322" w:rsidRPr="00F015D4" w:rsidRDefault="00AB3322" w:rsidP="00DF02BA">
      <w:pPr>
        <w:spacing w:line="276" w:lineRule="auto"/>
        <w:ind w:right="-1" w:firstLine="709"/>
        <w:jc w:val="both"/>
        <w:rPr>
          <w:rFonts w:ascii="Sylfaen" w:hAnsi="Sylfaen" w:cstheme="majorBidi"/>
          <w:sz w:val="28"/>
          <w:szCs w:val="28"/>
        </w:rPr>
      </w:pPr>
    </w:p>
    <w:p w:rsidR="003F5259" w:rsidRPr="000C172B" w:rsidRDefault="00B3329F" w:rsidP="00F652A9">
      <w:pPr>
        <w:spacing w:line="276" w:lineRule="auto"/>
        <w:ind w:right="-1" w:firstLine="709"/>
        <w:jc w:val="both"/>
        <w:rPr>
          <w:rFonts w:ascii="Sylfaen" w:hAnsi="Sylfaen" w:cstheme="majorBidi"/>
          <w:sz w:val="26"/>
          <w:szCs w:val="26"/>
        </w:rPr>
      </w:pPr>
      <w:r w:rsidRPr="000C172B">
        <w:rPr>
          <w:rFonts w:ascii="Sylfaen" w:hAnsi="Sylfaen" w:cstheme="majorBidi"/>
          <w:sz w:val="26"/>
          <w:szCs w:val="26"/>
        </w:rPr>
        <w:t xml:space="preserve">La récolte des 4,5 millions d’hectares emblavés en céréales </w:t>
      </w:r>
      <w:r w:rsidR="008D67E9" w:rsidRPr="000C172B">
        <w:rPr>
          <w:rFonts w:ascii="Sylfaen" w:hAnsi="Sylfaen" w:cstheme="majorBidi"/>
          <w:sz w:val="26"/>
          <w:szCs w:val="26"/>
        </w:rPr>
        <w:t xml:space="preserve">principales </w:t>
      </w:r>
      <w:r w:rsidRPr="000C172B">
        <w:rPr>
          <w:rFonts w:ascii="Sylfaen" w:hAnsi="Sylfaen" w:cstheme="majorBidi"/>
          <w:sz w:val="26"/>
          <w:szCs w:val="26"/>
        </w:rPr>
        <w:t>est estimée ainsi à 98,2MQx, en augmentation de 23% par rapport à la campagne précédente selon le ministère de l’agriculture.</w:t>
      </w:r>
      <w:r w:rsidR="00BD6FBD">
        <w:rPr>
          <w:rFonts w:ascii="Sylfaen" w:hAnsi="Sylfaen" w:cstheme="majorBidi"/>
          <w:sz w:val="26"/>
          <w:szCs w:val="26"/>
        </w:rPr>
        <w:t xml:space="preserve"> </w:t>
      </w:r>
      <w:r w:rsidRPr="000C172B">
        <w:rPr>
          <w:rFonts w:ascii="Sylfaen" w:hAnsi="Sylfaen"/>
          <w:sz w:val="26"/>
          <w:szCs w:val="26"/>
        </w:rPr>
        <w:t>Le secteur agricole</w:t>
      </w:r>
      <w:r w:rsidR="0083287C" w:rsidRPr="000C172B">
        <w:rPr>
          <w:rFonts w:ascii="Sylfaen" w:hAnsi="Sylfaen"/>
          <w:sz w:val="26"/>
          <w:szCs w:val="26"/>
        </w:rPr>
        <w:t xml:space="preserve"> </w:t>
      </w:r>
      <w:r w:rsidR="00A62B37" w:rsidRPr="000C172B">
        <w:rPr>
          <w:rFonts w:ascii="Sylfaen" w:hAnsi="Sylfaen"/>
          <w:sz w:val="26"/>
          <w:szCs w:val="26"/>
        </w:rPr>
        <w:t>serait marqué</w:t>
      </w:r>
      <w:r w:rsidRPr="000C172B">
        <w:rPr>
          <w:rFonts w:ascii="Sylfaen" w:hAnsi="Sylfaen"/>
          <w:sz w:val="26"/>
          <w:szCs w:val="26"/>
        </w:rPr>
        <w:t xml:space="preserve"> également </w:t>
      </w:r>
      <w:r w:rsidR="00A62B37" w:rsidRPr="000C172B">
        <w:rPr>
          <w:rFonts w:ascii="Sylfaen" w:hAnsi="Sylfaen"/>
          <w:sz w:val="26"/>
          <w:szCs w:val="26"/>
        </w:rPr>
        <w:t xml:space="preserve">par </w:t>
      </w:r>
      <w:r w:rsidR="008E67BC" w:rsidRPr="000C172B">
        <w:rPr>
          <w:rFonts w:ascii="Sylfaen" w:hAnsi="Sylfaen"/>
          <w:sz w:val="26"/>
          <w:szCs w:val="26"/>
        </w:rPr>
        <w:t xml:space="preserve">une </w:t>
      </w:r>
      <w:r w:rsidR="00BD6FBD">
        <w:rPr>
          <w:rFonts w:ascii="Sylfaen" w:hAnsi="Sylfaen"/>
          <w:sz w:val="26"/>
          <w:szCs w:val="26"/>
        </w:rPr>
        <w:t xml:space="preserve">bonne </w:t>
      </w:r>
      <w:r w:rsidRPr="000C172B">
        <w:rPr>
          <w:rFonts w:ascii="Sylfaen" w:hAnsi="Sylfaen"/>
          <w:sz w:val="26"/>
          <w:szCs w:val="26"/>
        </w:rPr>
        <w:t>production des autres cultures</w:t>
      </w:r>
      <w:r w:rsidR="000B6D04" w:rsidRPr="000C172B">
        <w:rPr>
          <w:rFonts w:ascii="Sylfaen" w:hAnsi="Sylfaen"/>
          <w:sz w:val="26"/>
          <w:szCs w:val="26"/>
        </w:rPr>
        <w:t>,</w:t>
      </w:r>
      <w:r w:rsidR="0083287C" w:rsidRPr="000C172B">
        <w:rPr>
          <w:rFonts w:ascii="Sylfaen" w:hAnsi="Sylfaen"/>
          <w:sz w:val="26"/>
          <w:szCs w:val="26"/>
        </w:rPr>
        <w:t xml:space="preserve"> </w:t>
      </w:r>
      <w:r w:rsidR="008E67BC" w:rsidRPr="000C172B">
        <w:rPr>
          <w:rFonts w:ascii="Sylfaen" w:hAnsi="Sylfaen"/>
          <w:sz w:val="26"/>
          <w:szCs w:val="26"/>
        </w:rPr>
        <w:t xml:space="preserve">notamment </w:t>
      </w:r>
      <w:r w:rsidR="0083287C" w:rsidRPr="000C172B">
        <w:rPr>
          <w:rFonts w:ascii="Sylfaen" w:hAnsi="Sylfaen"/>
          <w:sz w:val="26"/>
          <w:szCs w:val="26"/>
        </w:rPr>
        <w:t xml:space="preserve">les </w:t>
      </w:r>
      <w:r w:rsidR="00B0643A">
        <w:rPr>
          <w:rFonts w:ascii="Sylfaen" w:hAnsi="Sylfaen"/>
          <w:sz w:val="26"/>
          <w:szCs w:val="26"/>
        </w:rPr>
        <w:t xml:space="preserve">cultures </w:t>
      </w:r>
      <w:r w:rsidR="0083287C" w:rsidRPr="000C172B">
        <w:rPr>
          <w:rFonts w:ascii="Sylfaen" w:hAnsi="Sylfaen"/>
          <w:sz w:val="26"/>
          <w:szCs w:val="26"/>
        </w:rPr>
        <w:t>maraichères</w:t>
      </w:r>
      <w:r w:rsidR="004D7853" w:rsidRPr="000C172B">
        <w:rPr>
          <w:rFonts w:ascii="Sylfaen" w:hAnsi="Sylfaen"/>
          <w:sz w:val="26"/>
          <w:szCs w:val="26"/>
        </w:rPr>
        <w:t xml:space="preserve"> et </w:t>
      </w:r>
      <w:r w:rsidR="008E67BC" w:rsidRPr="000C172B">
        <w:rPr>
          <w:rFonts w:ascii="Sylfaen" w:hAnsi="Sylfaen"/>
          <w:sz w:val="26"/>
          <w:szCs w:val="26"/>
        </w:rPr>
        <w:t xml:space="preserve">l’arboriculture </w:t>
      </w:r>
      <w:r w:rsidR="00A473E6" w:rsidRPr="000C172B">
        <w:rPr>
          <w:rFonts w:ascii="Sylfaen" w:hAnsi="Sylfaen"/>
          <w:sz w:val="26"/>
          <w:szCs w:val="26"/>
        </w:rPr>
        <w:t>fruitière</w:t>
      </w:r>
      <w:r w:rsidR="0083287C" w:rsidRPr="000C172B">
        <w:rPr>
          <w:rFonts w:ascii="Sylfaen" w:hAnsi="Sylfaen"/>
          <w:sz w:val="26"/>
          <w:szCs w:val="26"/>
        </w:rPr>
        <w:t xml:space="preserve"> </w:t>
      </w:r>
      <w:r w:rsidR="00871FE2" w:rsidRPr="000C172B">
        <w:rPr>
          <w:rFonts w:ascii="Sylfaen" w:hAnsi="Sylfaen"/>
          <w:sz w:val="26"/>
          <w:szCs w:val="26"/>
        </w:rPr>
        <w:t xml:space="preserve">ainsi que </w:t>
      </w:r>
      <w:r w:rsidR="000B6D04" w:rsidRPr="000C172B">
        <w:rPr>
          <w:rFonts w:ascii="Sylfaen" w:hAnsi="Sylfaen"/>
          <w:sz w:val="26"/>
          <w:szCs w:val="26"/>
        </w:rPr>
        <w:t xml:space="preserve">par </w:t>
      </w:r>
      <w:r w:rsidR="00F652A9">
        <w:rPr>
          <w:rFonts w:ascii="Sylfaen" w:hAnsi="Sylfaen"/>
          <w:sz w:val="26"/>
          <w:szCs w:val="26"/>
        </w:rPr>
        <w:t>une progression</w:t>
      </w:r>
      <w:r w:rsidR="00871FE2" w:rsidRPr="000C172B">
        <w:rPr>
          <w:rFonts w:ascii="Sylfaen" w:hAnsi="Sylfaen"/>
          <w:sz w:val="26"/>
          <w:szCs w:val="26"/>
        </w:rPr>
        <w:t xml:space="preserve"> des activités de l’élevage</w:t>
      </w:r>
      <w:r w:rsidR="000B6D04" w:rsidRPr="000C172B">
        <w:rPr>
          <w:rFonts w:ascii="Sylfaen" w:hAnsi="Sylfaen"/>
          <w:sz w:val="26"/>
          <w:szCs w:val="26"/>
        </w:rPr>
        <w:t>.</w:t>
      </w:r>
    </w:p>
    <w:p w:rsidR="00FA2D75" w:rsidRPr="000C172B" w:rsidRDefault="00FA2D75" w:rsidP="000C172B">
      <w:pPr>
        <w:spacing w:line="276" w:lineRule="auto"/>
        <w:ind w:right="-143" w:firstLine="709"/>
        <w:jc w:val="both"/>
        <w:rPr>
          <w:rFonts w:ascii="Sylfaen" w:hAnsi="Sylfaen" w:cstheme="majorBidi"/>
          <w:sz w:val="26"/>
          <w:szCs w:val="26"/>
        </w:rPr>
      </w:pPr>
    </w:p>
    <w:p w:rsidR="00B3329F" w:rsidRPr="000C172B" w:rsidRDefault="00B3329F" w:rsidP="00AC5749">
      <w:pPr>
        <w:spacing w:line="276" w:lineRule="auto"/>
        <w:ind w:right="-1" w:firstLine="709"/>
        <w:jc w:val="both"/>
        <w:rPr>
          <w:rFonts w:ascii="Sylfaen" w:hAnsi="Sylfaen"/>
          <w:sz w:val="26"/>
          <w:szCs w:val="26"/>
        </w:rPr>
      </w:pPr>
      <w:r w:rsidRPr="000C172B">
        <w:rPr>
          <w:rFonts w:ascii="Sylfaen" w:hAnsi="Sylfaen"/>
          <w:sz w:val="26"/>
          <w:szCs w:val="26"/>
        </w:rPr>
        <w:t>Compte tenu de l</w:t>
      </w:r>
      <w:r w:rsidR="000B6D04" w:rsidRPr="000C172B">
        <w:rPr>
          <w:rFonts w:ascii="Sylfaen" w:hAnsi="Sylfaen"/>
          <w:sz w:val="26"/>
          <w:szCs w:val="26"/>
        </w:rPr>
        <w:t>’amélioration de 5</w:t>
      </w:r>
      <w:r w:rsidR="0083287C" w:rsidRPr="000C172B">
        <w:rPr>
          <w:rFonts w:ascii="Sylfaen" w:hAnsi="Sylfaen"/>
          <w:sz w:val="26"/>
          <w:szCs w:val="26"/>
        </w:rPr>
        <w:t>,1</w:t>
      </w:r>
      <w:r w:rsidR="000B6D04" w:rsidRPr="000C172B">
        <w:rPr>
          <w:rFonts w:ascii="Sylfaen" w:hAnsi="Sylfaen"/>
          <w:sz w:val="26"/>
          <w:szCs w:val="26"/>
        </w:rPr>
        <w:t xml:space="preserve">% </w:t>
      </w:r>
      <w:r w:rsidRPr="000C172B">
        <w:rPr>
          <w:rFonts w:ascii="Sylfaen" w:hAnsi="Sylfaen"/>
          <w:sz w:val="26"/>
          <w:szCs w:val="26"/>
        </w:rPr>
        <w:t>des activités de la pêche maritime</w:t>
      </w:r>
      <w:r w:rsidR="00773E6B">
        <w:rPr>
          <w:rFonts w:ascii="Sylfaen" w:hAnsi="Sylfaen"/>
          <w:sz w:val="26"/>
          <w:szCs w:val="26"/>
        </w:rPr>
        <w:t>,</w:t>
      </w:r>
      <w:r w:rsidRPr="000C172B">
        <w:rPr>
          <w:rFonts w:ascii="Sylfaen" w:hAnsi="Sylfaen"/>
          <w:sz w:val="26"/>
          <w:szCs w:val="26"/>
        </w:rPr>
        <w:t xml:space="preserve"> après une baisse de 8,3% enregistré</w:t>
      </w:r>
      <w:r w:rsidR="008D67E9" w:rsidRPr="000C172B">
        <w:rPr>
          <w:rFonts w:ascii="Sylfaen" w:hAnsi="Sylfaen"/>
          <w:sz w:val="26"/>
          <w:szCs w:val="26"/>
        </w:rPr>
        <w:t>e</w:t>
      </w:r>
      <w:r w:rsidRPr="000C172B">
        <w:rPr>
          <w:rFonts w:ascii="Sylfaen" w:hAnsi="Sylfaen"/>
          <w:sz w:val="26"/>
          <w:szCs w:val="26"/>
        </w:rPr>
        <w:t xml:space="preserve"> en 2017, la valeur ajoutée du </w:t>
      </w:r>
      <w:r w:rsidRPr="000C172B">
        <w:rPr>
          <w:rFonts w:ascii="Sylfaen" w:hAnsi="Sylfaen"/>
          <w:b/>
          <w:bCs/>
          <w:sz w:val="26"/>
          <w:szCs w:val="26"/>
        </w:rPr>
        <w:t>secteur primaire</w:t>
      </w:r>
      <w:r w:rsidRPr="000C172B">
        <w:rPr>
          <w:rFonts w:ascii="Sylfaen" w:hAnsi="Sylfaen"/>
          <w:sz w:val="26"/>
          <w:szCs w:val="26"/>
        </w:rPr>
        <w:t xml:space="preserve"> devrait afficher une </w:t>
      </w:r>
      <w:r w:rsidR="00BD6FBD">
        <w:rPr>
          <w:rFonts w:ascii="Sylfaen" w:hAnsi="Sylfaen"/>
          <w:sz w:val="26"/>
          <w:szCs w:val="26"/>
        </w:rPr>
        <w:t xml:space="preserve">hausse </w:t>
      </w:r>
      <w:r w:rsidRPr="000C172B">
        <w:rPr>
          <w:rFonts w:ascii="Sylfaen" w:hAnsi="Sylfaen"/>
          <w:sz w:val="26"/>
          <w:szCs w:val="26"/>
        </w:rPr>
        <w:t xml:space="preserve">de </w:t>
      </w:r>
      <w:r w:rsidR="00AC5749">
        <w:rPr>
          <w:rFonts w:ascii="Sylfaen" w:hAnsi="Sylfaen"/>
          <w:sz w:val="26"/>
          <w:szCs w:val="26"/>
        </w:rPr>
        <w:t>3</w:t>
      </w:r>
      <w:r w:rsidR="00B010D7" w:rsidRPr="000C172B">
        <w:rPr>
          <w:rFonts w:ascii="Sylfaen" w:hAnsi="Sylfaen"/>
          <w:sz w:val="26"/>
          <w:szCs w:val="26"/>
        </w:rPr>
        <w:t>,</w:t>
      </w:r>
      <w:r w:rsidR="00AC5749">
        <w:rPr>
          <w:rFonts w:ascii="Sylfaen" w:hAnsi="Sylfaen"/>
          <w:sz w:val="26"/>
          <w:szCs w:val="26"/>
        </w:rPr>
        <w:t>1</w:t>
      </w:r>
      <w:r w:rsidRPr="000C172B">
        <w:rPr>
          <w:rFonts w:ascii="Sylfaen" w:hAnsi="Sylfaen"/>
          <w:sz w:val="26"/>
          <w:szCs w:val="26"/>
        </w:rPr>
        <w:t>% en 2018</w:t>
      </w:r>
      <w:r w:rsidR="00BD6FBD">
        <w:rPr>
          <w:rFonts w:ascii="Sylfaen" w:hAnsi="Sylfaen"/>
          <w:sz w:val="26"/>
          <w:szCs w:val="26"/>
        </w:rPr>
        <w:t xml:space="preserve"> après une </w:t>
      </w:r>
      <w:r w:rsidR="000B6D04" w:rsidRPr="000C172B">
        <w:rPr>
          <w:rFonts w:ascii="Sylfaen" w:hAnsi="Sylfaen"/>
          <w:sz w:val="26"/>
          <w:szCs w:val="26"/>
        </w:rPr>
        <w:t xml:space="preserve">forte croissance </w:t>
      </w:r>
      <w:r w:rsidRPr="000C172B">
        <w:rPr>
          <w:rFonts w:ascii="Sylfaen" w:hAnsi="Sylfaen"/>
          <w:sz w:val="26"/>
          <w:szCs w:val="26"/>
        </w:rPr>
        <w:t>de 13,</w:t>
      </w:r>
      <w:r w:rsidR="00B010D7" w:rsidRPr="000C172B">
        <w:rPr>
          <w:rFonts w:ascii="Sylfaen" w:hAnsi="Sylfaen"/>
          <w:sz w:val="26"/>
          <w:szCs w:val="26"/>
        </w:rPr>
        <w:t>2</w:t>
      </w:r>
      <w:r w:rsidRPr="000C172B">
        <w:rPr>
          <w:rFonts w:ascii="Sylfaen" w:hAnsi="Sylfaen"/>
          <w:sz w:val="26"/>
          <w:szCs w:val="26"/>
        </w:rPr>
        <w:t xml:space="preserve">% en 2017, contribuant </w:t>
      </w:r>
      <w:r w:rsidR="00BD6FBD">
        <w:rPr>
          <w:rFonts w:ascii="Sylfaen" w:hAnsi="Sylfaen"/>
          <w:sz w:val="26"/>
          <w:szCs w:val="26"/>
        </w:rPr>
        <w:t xml:space="preserve">ainsi </w:t>
      </w:r>
      <w:r w:rsidR="000B6D04" w:rsidRPr="000C172B">
        <w:rPr>
          <w:rFonts w:ascii="Sylfaen" w:hAnsi="Sylfaen"/>
          <w:sz w:val="26"/>
          <w:szCs w:val="26"/>
        </w:rPr>
        <w:t>pour 0,</w:t>
      </w:r>
      <w:r w:rsidR="00AC5749">
        <w:rPr>
          <w:rFonts w:ascii="Sylfaen" w:hAnsi="Sylfaen"/>
          <w:sz w:val="26"/>
          <w:szCs w:val="26"/>
        </w:rPr>
        <w:t>4</w:t>
      </w:r>
      <w:r w:rsidR="000B6D04" w:rsidRPr="000C172B">
        <w:rPr>
          <w:rFonts w:ascii="Sylfaen" w:hAnsi="Sylfaen"/>
          <w:sz w:val="26"/>
          <w:szCs w:val="26"/>
        </w:rPr>
        <w:t xml:space="preserve"> point </w:t>
      </w:r>
      <w:r w:rsidRPr="000C172B">
        <w:rPr>
          <w:rFonts w:ascii="Sylfaen" w:hAnsi="Sylfaen"/>
          <w:sz w:val="26"/>
          <w:szCs w:val="26"/>
        </w:rPr>
        <w:t>à la croissance du Produit Intérieur Brut après 1,6 point une année auparavant.</w:t>
      </w:r>
    </w:p>
    <w:p w:rsidR="003F5259" w:rsidRPr="000C172B" w:rsidRDefault="003F5259" w:rsidP="000C172B">
      <w:pPr>
        <w:spacing w:line="276" w:lineRule="auto"/>
        <w:ind w:right="-143" w:firstLine="709"/>
        <w:jc w:val="both"/>
        <w:rPr>
          <w:rFonts w:ascii="Sylfaen" w:hAnsi="Sylfaen"/>
          <w:sz w:val="26"/>
          <w:szCs w:val="26"/>
        </w:rPr>
      </w:pPr>
    </w:p>
    <w:p w:rsidR="00B3329F" w:rsidRPr="000C172B" w:rsidRDefault="00B3329F" w:rsidP="00AC5749">
      <w:pPr>
        <w:spacing w:line="276" w:lineRule="auto"/>
        <w:ind w:right="-1" w:firstLine="709"/>
        <w:jc w:val="both"/>
        <w:rPr>
          <w:rFonts w:ascii="Sylfaen" w:hAnsi="Sylfaen"/>
          <w:sz w:val="26"/>
          <w:szCs w:val="26"/>
        </w:rPr>
      </w:pPr>
      <w:r w:rsidRPr="000C172B">
        <w:rPr>
          <w:rFonts w:ascii="Sylfaen" w:hAnsi="Sylfaen"/>
          <w:sz w:val="26"/>
          <w:szCs w:val="26"/>
        </w:rPr>
        <w:t xml:space="preserve">De leur côté, </w:t>
      </w:r>
      <w:r w:rsidRPr="000C172B">
        <w:rPr>
          <w:rFonts w:ascii="Sylfaen" w:hAnsi="Sylfaen"/>
          <w:b/>
          <w:sz w:val="26"/>
          <w:szCs w:val="26"/>
        </w:rPr>
        <w:t>les activités non agricoles</w:t>
      </w:r>
      <w:r w:rsidRPr="000C172B">
        <w:rPr>
          <w:rFonts w:ascii="Sylfaen" w:hAnsi="Sylfaen"/>
          <w:sz w:val="26"/>
          <w:szCs w:val="26"/>
        </w:rPr>
        <w:t xml:space="preserve"> poursuivraient leur tendance haussière, passant de 2,8% en 2017 à  3,</w:t>
      </w:r>
      <w:r w:rsidR="00AC5749">
        <w:rPr>
          <w:rFonts w:ascii="Sylfaen" w:hAnsi="Sylfaen"/>
          <w:sz w:val="26"/>
          <w:szCs w:val="26"/>
        </w:rPr>
        <w:t>1</w:t>
      </w:r>
      <w:r w:rsidRPr="000C172B">
        <w:rPr>
          <w:rFonts w:ascii="Sylfaen" w:hAnsi="Sylfaen"/>
          <w:sz w:val="26"/>
          <w:szCs w:val="26"/>
        </w:rPr>
        <w:t>% en 2018</w:t>
      </w:r>
      <w:r w:rsidR="00BB40FD" w:rsidRPr="000C172B">
        <w:rPr>
          <w:rFonts w:ascii="Sylfaen" w:hAnsi="Sylfaen"/>
          <w:sz w:val="26"/>
          <w:szCs w:val="26"/>
        </w:rPr>
        <w:t>,</w:t>
      </w:r>
      <w:r w:rsidRPr="000C172B">
        <w:rPr>
          <w:rFonts w:ascii="Sylfaen" w:hAnsi="Sylfaen"/>
          <w:sz w:val="26"/>
          <w:szCs w:val="26"/>
        </w:rPr>
        <w:t xml:space="preserve"> sous l’effet conjoint de la reprise des activités secondaires et tertiaires. </w:t>
      </w:r>
    </w:p>
    <w:p w:rsidR="003F5259" w:rsidRPr="000C172B" w:rsidRDefault="003F5259" w:rsidP="00DF02BA">
      <w:pPr>
        <w:spacing w:line="276" w:lineRule="auto"/>
        <w:ind w:right="-1" w:firstLine="709"/>
        <w:jc w:val="both"/>
        <w:rPr>
          <w:rFonts w:ascii="Sylfaen" w:hAnsi="Sylfaen"/>
          <w:sz w:val="26"/>
          <w:szCs w:val="26"/>
        </w:rPr>
      </w:pPr>
    </w:p>
    <w:p w:rsidR="00FE1F77" w:rsidRPr="00FE1F77" w:rsidRDefault="00B3329F" w:rsidP="00FE1F77">
      <w:pPr>
        <w:spacing w:line="276" w:lineRule="auto"/>
        <w:ind w:firstLine="357"/>
        <w:jc w:val="both"/>
        <w:rPr>
          <w:rFonts w:ascii="Sylfaen" w:hAnsi="Sylfaen"/>
          <w:sz w:val="26"/>
          <w:szCs w:val="26"/>
        </w:rPr>
      </w:pPr>
      <w:r w:rsidRPr="000C172B">
        <w:rPr>
          <w:rFonts w:ascii="Sylfaen" w:hAnsi="Sylfaen"/>
          <w:sz w:val="26"/>
          <w:szCs w:val="26"/>
        </w:rPr>
        <w:t>Au niveau du secteur secondaire</w:t>
      </w:r>
      <w:r w:rsidRPr="000C172B">
        <w:rPr>
          <w:rFonts w:ascii="Sylfaen" w:hAnsi="Sylfaen"/>
          <w:b/>
          <w:bCs/>
          <w:sz w:val="26"/>
          <w:szCs w:val="26"/>
        </w:rPr>
        <w:t xml:space="preserve">, les industries de transformation </w:t>
      </w:r>
      <w:r w:rsidR="000B6D04" w:rsidRPr="000C172B">
        <w:rPr>
          <w:rFonts w:ascii="Sylfaen" w:hAnsi="Sylfaen"/>
          <w:sz w:val="26"/>
          <w:szCs w:val="26"/>
        </w:rPr>
        <w:t>continueraient</w:t>
      </w:r>
      <w:r w:rsidRPr="000C172B">
        <w:rPr>
          <w:rFonts w:ascii="Sylfaen" w:hAnsi="Sylfaen"/>
          <w:sz w:val="26"/>
          <w:szCs w:val="26"/>
        </w:rPr>
        <w:t xml:space="preserve"> en 2018 leur reprise entamée l’année précédente avec une croissance de </w:t>
      </w:r>
      <w:r w:rsidR="00BD6FBD">
        <w:rPr>
          <w:rFonts w:ascii="Sylfaen" w:hAnsi="Sylfaen"/>
          <w:sz w:val="26"/>
          <w:szCs w:val="26"/>
        </w:rPr>
        <w:t>2,8</w:t>
      </w:r>
      <w:r w:rsidRPr="000C172B">
        <w:rPr>
          <w:rFonts w:ascii="Sylfaen" w:hAnsi="Sylfaen"/>
          <w:sz w:val="26"/>
          <w:szCs w:val="26"/>
        </w:rPr>
        <w:t xml:space="preserve">% au lieu </w:t>
      </w:r>
      <w:r w:rsidR="00A81A1C" w:rsidRPr="000C172B">
        <w:rPr>
          <w:rFonts w:ascii="Sylfaen" w:hAnsi="Sylfaen"/>
          <w:sz w:val="26"/>
          <w:szCs w:val="26"/>
        </w:rPr>
        <w:t xml:space="preserve">de </w:t>
      </w:r>
      <w:r w:rsidR="00FE1F77">
        <w:rPr>
          <w:rFonts w:ascii="Sylfaen" w:hAnsi="Sylfaen"/>
          <w:sz w:val="26"/>
          <w:szCs w:val="26"/>
        </w:rPr>
        <w:t>2,2% en 2017</w:t>
      </w:r>
      <w:r w:rsidR="00BA1E10" w:rsidRPr="000C172B">
        <w:rPr>
          <w:rFonts w:ascii="Sylfaen" w:hAnsi="Sylfaen"/>
          <w:sz w:val="26"/>
          <w:szCs w:val="26"/>
        </w:rPr>
        <w:t xml:space="preserve">. </w:t>
      </w:r>
      <w:r w:rsidR="00FE1F77" w:rsidRPr="00FE1F77">
        <w:rPr>
          <w:rFonts w:ascii="Sylfaen" w:hAnsi="Sylfaen"/>
          <w:sz w:val="26"/>
          <w:szCs w:val="26"/>
        </w:rPr>
        <w:t xml:space="preserve">Cette amélioration, qui resterait  en dessous de 4,7% réalisée, en moyenne, entre 2007 et 2011, serait principalement le fait des industries orientées vers l’export, en </w:t>
      </w:r>
      <w:r w:rsidR="00FE1F77" w:rsidRPr="00FE1F77">
        <w:rPr>
          <w:rFonts w:ascii="Sylfaen" w:hAnsi="Sylfaen"/>
          <w:sz w:val="26"/>
          <w:szCs w:val="26"/>
        </w:rPr>
        <w:lastRenderedPageBreak/>
        <w:t xml:space="preserve">l’occurrence, l’automobile, l’aéronautique, la chimie, la confection et l’agroalimentaire, en ligne avec les perspectives d’amélioration de la demande étrangère adressée au Maroc de </w:t>
      </w:r>
      <w:r w:rsidR="00FE1F77">
        <w:rPr>
          <w:rFonts w:ascii="Sylfaen" w:hAnsi="Sylfaen"/>
          <w:sz w:val="26"/>
          <w:szCs w:val="26"/>
        </w:rPr>
        <w:t>4</w:t>
      </w:r>
      <w:r w:rsidR="00FE1F77" w:rsidRPr="00FE1F77">
        <w:rPr>
          <w:rFonts w:ascii="Sylfaen" w:hAnsi="Sylfaen"/>
          <w:sz w:val="26"/>
          <w:szCs w:val="26"/>
        </w:rPr>
        <w:t>,</w:t>
      </w:r>
      <w:r w:rsidR="00B35E0B">
        <w:rPr>
          <w:rFonts w:ascii="Sylfaen" w:hAnsi="Sylfaen"/>
          <w:sz w:val="26"/>
          <w:szCs w:val="26"/>
        </w:rPr>
        <w:t>8</w:t>
      </w:r>
      <w:r w:rsidR="00FE1F77" w:rsidRPr="00FE1F77">
        <w:rPr>
          <w:rFonts w:ascii="Sylfaen" w:hAnsi="Sylfaen"/>
          <w:sz w:val="26"/>
          <w:szCs w:val="26"/>
        </w:rPr>
        <w:t>% en 2018, au lieu de 4,</w:t>
      </w:r>
      <w:r w:rsidR="00B35E0B">
        <w:rPr>
          <w:rFonts w:ascii="Sylfaen" w:hAnsi="Sylfaen"/>
          <w:sz w:val="26"/>
          <w:szCs w:val="26"/>
        </w:rPr>
        <w:t>6</w:t>
      </w:r>
      <w:r w:rsidR="00FE1F77">
        <w:rPr>
          <w:rFonts w:ascii="Sylfaen" w:hAnsi="Sylfaen"/>
          <w:sz w:val="26"/>
          <w:szCs w:val="26"/>
        </w:rPr>
        <w:t>% en 2017</w:t>
      </w:r>
      <w:r w:rsidR="00FE1F77" w:rsidRPr="00FE1F77">
        <w:rPr>
          <w:rFonts w:ascii="Sylfaen" w:hAnsi="Sylfaen"/>
          <w:sz w:val="26"/>
          <w:szCs w:val="26"/>
        </w:rPr>
        <w:t xml:space="preserve">.  </w:t>
      </w:r>
    </w:p>
    <w:p w:rsidR="003F5259" w:rsidRPr="000C172B" w:rsidRDefault="003F5259" w:rsidP="000C172B">
      <w:pPr>
        <w:spacing w:line="276" w:lineRule="auto"/>
        <w:ind w:right="-143" w:firstLine="708"/>
        <w:jc w:val="both"/>
        <w:rPr>
          <w:rFonts w:ascii="Sylfaen" w:hAnsi="Sylfaen"/>
          <w:sz w:val="26"/>
          <w:szCs w:val="26"/>
        </w:rPr>
      </w:pPr>
    </w:p>
    <w:p w:rsidR="003F5259" w:rsidRPr="000C172B" w:rsidRDefault="000B6D04" w:rsidP="00056956">
      <w:pPr>
        <w:spacing w:line="276" w:lineRule="auto"/>
        <w:ind w:right="-1" w:firstLine="709"/>
        <w:jc w:val="both"/>
        <w:rPr>
          <w:rFonts w:ascii="Sylfaen" w:hAnsi="Sylfaen"/>
          <w:sz w:val="26"/>
          <w:szCs w:val="26"/>
        </w:rPr>
      </w:pPr>
      <w:r w:rsidRPr="000C172B">
        <w:rPr>
          <w:rFonts w:ascii="Sylfaen" w:hAnsi="Sylfaen"/>
          <w:b/>
          <w:sz w:val="26"/>
          <w:szCs w:val="26"/>
        </w:rPr>
        <w:t>Le</w:t>
      </w:r>
      <w:r w:rsidR="00B3329F" w:rsidRPr="000C172B">
        <w:rPr>
          <w:rFonts w:ascii="Sylfaen" w:hAnsi="Sylfaen"/>
          <w:b/>
          <w:sz w:val="26"/>
          <w:szCs w:val="26"/>
        </w:rPr>
        <w:t xml:space="preserve"> secteur du bâtiment et travaux publics</w:t>
      </w:r>
      <w:r w:rsidR="0098656E" w:rsidRPr="000C172B">
        <w:rPr>
          <w:rFonts w:ascii="Sylfaen" w:hAnsi="Sylfaen"/>
          <w:b/>
          <w:sz w:val="26"/>
          <w:szCs w:val="26"/>
        </w:rPr>
        <w:t xml:space="preserve"> </w:t>
      </w:r>
      <w:r w:rsidRPr="000C172B">
        <w:rPr>
          <w:rFonts w:ascii="Sylfaen" w:hAnsi="Sylfaen"/>
          <w:bCs/>
          <w:sz w:val="26"/>
          <w:szCs w:val="26"/>
        </w:rPr>
        <w:t>se</w:t>
      </w:r>
      <w:r w:rsidR="00B3329F" w:rsidRPr="000C172B">
        <w:rPr>
          <w:rFonts w:ascii="Sylfaen" w:hAnsi="Sylfaen"/>
          <w:bCs/>
          <w:sz w:val="26"/>
          <w:szCs w:val="26"/>
        </w:rPr>
        <w:t>rait</w:t>
      </w:r>
      <w:r w:rsidR="0098656E" w:rsidRPr="000C172B">
        <w:rPr>
          <w:rFonts w:ascii="Sylfaen" w:hAnsi="Sylfaen"/>
          <w:bCs/>
          <w:sz w:val="26"/>
          <w:szCs w:val="26"/>
        </w:rPr>
        <w:t xml:space="preserve"> </w:t>
      </w:r>
      <w:r w:rsidRPr="000C172B">
        <w:rPr>
          <w:rFonts w:ascii="Sylfaen" w:hAnsi="Sylfaen"/>
          <w:sz w:val="26"/>
          <w:szCs w:val="26"/>
        </w:rPr>
        <w:t xml:space="preserve">marqué par </w:t>
      </w:r>
      <w:r w:rsidR="00B3329F" w:rsidRPr="000C172B">
        <w:rPr>
          <w:rFonts w:ascii="Sylfaen" w:hAnsi="Sylfaen"/>
          <w:sz w:val="26"/>
          <w:szCs w:val="26"/>
        </w:rPr>
        <w:t xml:space="preserve">une légère </w:t>
      </w:r>
      <w:r w:rsidRPr="000C172B">
        <w:rPr>
          <w:rFonts w:ascii="Sylfaen" w:hAnsi="Sylfaen"/>
          <w:sz w:val="26"/>
          <w:szCs w:val="26"/>
        </w:rPr>
        <w:t>amélioration</w:t>
      </w:r>
      <w:r w:rsidR="00B3329F" w:rsidRPr="000C172B">
        <w:rPr>
          <w:rFonts w:ascii="Sylfaen" w:hAnsi="Sylfaen"/>
          <w:sz w:val="26"/>
          <w:szCs w:val="26"/>
        </w:rPr>
        <w:t xml:space="preserve"> de</w:t>
      </w:r>
      <w:r w:rsidRPr="000C172B">
        <w:rPr>
          <w:rFonts w:ascii="Sylfaen" w:hAnsi="Sylfaen"/>
          <w:sz w:val="26"/>
          <w:szCs w:val="26"/>
        </w:rPr>
        <w:t xml:space="preserve"> sa valeur ajoutée, avec</w:t>
      </w:r>
      <w:r w:rsidR="00B3329F" w:rsidRPr="000C172B">
        <w:rPr>
          <w:rFonts w:ascii="Sylfaen" w:hAnsi="Sylfaen"/>
          <w:sz w:val="26"/>
          <w:szCs w:val="26"/>
        </w:rPr>
        <w:t xml:space="preserve"> 1,</w:t>
      </w:r>
      <w:r w:rsidR="00056956">
        <w:rPr>
          <w:rFonts w:ascii="Sylfaen" w:hAnsi="Sylfaen"/>
          <w:sz w:val="26"/>
          <w:szCs w:val="26"/>
        </w:rPr>
        <w:t>5</w:t>
      </w:r>
      <w:r w:rsidR="00B3329F" w:rsidRPr="000C172B">
        <w:rPr>
          <w:rFonts w:ascii="Sylfaen" w:hAnsi="Sylfaen"/>
          <w:sz w:val="26"/>
          <w:szCs w:val="26"/>
        </w:rPr>
        <w:t xml:space="preserve">% en 2018 après 0,7% en 2017. Ceci s’explique notamment par l’amélioration prévisible du secteur des travaux publics qui devrait bénéficier de </w:t>
      </w:r>
      <w:r w:rsidR="000950D4" w:rsidRPr="000C172B">
        <w:rPr>
          <w:rFonts w:ascii="Sylfaen" w:hAnsi="Sylfaen"/>
          <w:sz w:val="26"/>
          <w:szCs w:val="26"/>
        </w:rPr>
        <w:t xml:space="preserve">la poursuite de </w:t>
      </w:r>
      <w:r w:rsidR="00B3329F" w:rsidRPr="000C172B">
        <w:rPr>
          <w:rFonts w:ascii="Sylfaen" w:hAnsi="Sylfaen"/>
          <w:sz w:val="26"/>
          <w:szCs w:val="26"/>
        </w:rPr>
        <w:t xml:space="preserve">plusieurs programmes </w:t>
      </w:r>
      <w:r w:rsidR="007C316A">
        <w:rPr>
          <w:rFonts w:ascii="Sylfaen" w:hAnsi="Sylfaen"/>
          <w:sz w:val="26"/>
          <w:szCs w:val="26"/>
        </w:rPr>
        <w:t xml:space="preserve">et projets </w:t>
      </w:r>
      <w:r w:rsidR="0098656E" w:rsidRPr="000C172B">
        <w:rPr>
          <w:rFonts w:ascii="Sylfaen" w:hAnsi="Sylfaen"/>
          <w:sz w:val="26"/>
          <w:szCs w:val="26"/>
        </w:rPr>
        <w:t>d’infrastructures</w:t>
      </w:r>
      <w:r w:rsidR="00B3329F" w:rsidRPr="000C172B">
        <w:rPr>
          <w:rFonts w:ascii="Sylfaen" w:hAnsi="Sylfaen"/>
          <w:sz w:val="26"/>
          <w:szCs w:val="26"/>
        </w:rPr>
        <w:t xml:space="preserve">. Toutefois, le secteur du </w:t>
      </w:r>
      <w:r w:rsidR="009338F5">
        <w:rPr>
          <w:rFonts w:ascii="Sylfaen" w:hAnsi="Sylfaen"/>
          <w:sz w:val="26"/>
          <w:szCs w:val="26"/>
        </w:rPr>
        <w:t>b</w:t>
      </w:r>
      <w:r w:rsidR="00B3329F" w:rsidRPr="000C172B">
        <w:rPr>
          <w:rFonts w:ascii="Sylfaen" w:hAnsi="Sylfaen"/>
          <w:sz w:val="26"/>
          <w:szCs w:val="26"/>
        </w:rPr>
        <w:t xml:space="preserve">âtiment demeure caractérisé par un stock de produits toujours difficile à écouler, en plus de la persistance de plusieurs contraintes relatives essentiellement </w:t>
      </w:r>
      <w:r w:rsidR="00450C0A" w:rsidRPr="000C172B">
        <w:rPr>
          <w:rFonts w:ascii="Sylfaen" w:hAnsi="Sylfaen"/>
          <w:sz w:val="26"/>
          <w:szCs w:val="26"/>
        </w:rPr>
        <w:t xml:space="preserve">à l’accès au </w:t>
      </w:r>
      <w:r w:rsidR="00B3329F" w:rsidRPr="000C172B">
        <w:rPr>
          <w:rFonts w:ascii="Sylfaen" w:hAnsi="Sylfaen"/>
          <w:sz w:val="26"/>
          <w:szCs w:val="26"/>
        </w:rPr>
        <w:t>financement, au foncier et à la fiscalité</w:t>
      </w:r>
      <w:r w:rsidR="0001313C" w:rsidRPr="000C172B">
        <w:rPr>
          <w:rFonts w:ascii="Sylfaen" w:hAnsi="Sylfaen"/>
          <w:sz w:val="26"/>
          <w:szCs w:val="26"/>
        </w:rPr>
        <w:t>.</w:t>
      </w:r>
    </w:p>
    <w:p w:rsidR="0001313C" w:rsidRPr="000C172B" w:rsidRDefault="0001313C" w:rsidP="000C172B">
      <w:pPr>
        <w:spacing w:line="276" w:lineRule="auto"/>
        <w:ind w:right="-143" w:firstLine="709"/>
        <w:jc w:val="both"/>
        <w:rPr>
          <w:rFonts w:ascii="Sylfaen" w:hAnsi="Sylfaen"/>
          <w:sz w:val="26"/>
          <w:szCs w:val="26"/>
        </w:rPr>
      </w:pPr>
    </w:p>
    <w:p w:rsidR="00B3329F" w:rsidRPr="000C172B" w:rsidRDefault="00B3329F" w:rsidP="00773E6B">
      <w:pPr>
        <w:spacing w:line="276" w:lineRule="auto"/>
        <w:ind w:right="-1" w:firstLine="709"/>
        <w:jc w:val="both"/>
        <w:rPr>
          <w:rFonts w:ascii="Sylfaen" w:hAnsi="Sylfaen"/>
          <w:sz w:val="26"/>
          <w:szCs w:val="26"/>
        </w:rPr>
      </w:pPr>
      <w:r w:rsidRPr="000C172B">
        <w:rPr>
          <w:rFonts w:ascii="Sylfaen" w:hAnsi="Sylfaen"/>
          <w:sz w:val="26"/>
          <w:szCs w:val="26"/>
        </w:rPr>
        <w:t xml:space="preserve">Concernant </w:t>
      </w:r>
      <w:r w:rsidRPr="000C172B">
        <w:rPr>
          <w:rFonts w:ascii="Sylfaen" w:hAnsi="Sylfaen"/>
          <w:b/>
          <w:sz w:val="26"/>
          <w:szCs w:val="26"/>
        </w:rPr>
        <w:t>le secteur minier</w:t>
      </w:r>
      <w:r w:rsidRPr="000C172B">
        <w:rPr>
          <w:rFonts w:ascii="Sylfaen" w:hAnsi="Sylfaen"/>
          <w:sz w:val="26"/>
          <w:szCs w:val="26"/>
        </w:rPr>
        <w:t>, la</w:t>
      </w:r>
      <w:r w:rsidR="006B5073">
        <w:rPr>
          <w:rFonts w:ascii="Sylfaen" w:hAnsi="Sylfaen"/>
          <w:sz w:val="26"/>
          <w:szCs w:val="26"/>
        </w:rPr>
        <w:t xml:space="preserve"> production du phosphate roche</w:t>
      </w:r>
      <w:r w:rsidRPr="000C172B">
        <w:rPr>
          <w:rFonts w:ascii="Sylfaen" w:hAnsi="Sylfaen"/>
          <w:sz w:val="26"/>
          <w:szCs w:val="26"/>
        </w:rPr>
        <w:t xml:space="preserve"> continuerait de bénéficier d</w:t>
      </w:r>
      <w:r w:rsidR="009E764D">
        <w:rPr>
          <w:rFonts w:ascii="Sylfaen" w:hAnsi="Sylfaen"/>
          <w:sz w:val="26"/>
          <w:szCs w:val="26"/>
        </w:rPr>
        <w:t xml:space="preserve">e la dynamique </w:t>
      </w:r>
      <w:r w:rsidRPr="000C172B">
        <w:rPr>
          <w:rFonts w:ascii="Sylfaen" w:hAnsi="Sylfaen"/>
          <w:sz w:val="26"/>
          <w:szCs w:val="26"/>
        </w:rPr>
        <w:t>de la demande des indust</w:t>
      </w:r>
      <w:r w:rsidR="00286BA3" w:rsidRPr="000C172B">
        <w:rPr>
          <w:rFonts w:ascii="Sylfaen" w:hAnsi="Sylfaen"/>
          <w:sz w:val="26"/>
          <w:szCs w:val="26"/>
        </w:rPr>
        <w:t xml:space="preserve">ries locales de transformation. </w:t>
      </w:r>
      <w:r w:rsidRPr="000C172B">
        <w:rPr>
          <w:rFonts w:ascii="Sylfaen" w:hAnsi="Sylfaen"/>
          <w:sz w:val="26"/>
          <w:szCs w:val="26"/>
        </w:rPr>
        <w:t>A</w:t>
      </w:r>
      <w:r w:rsidR="006B5073">
        <w:rPr>
          <w:rFonts w:ascii="Sylfaen" w:hAnsi="Sylfaen"/>
          <w:sz w:val="26"/>
          <w:szCs w:val="26"/>
        </w:rPr>
        <w:t xml:space="preserve">insi, la valeur ajoutée minière </w:t>
      </w:r>
      <w:r w:rsidRPr="000C172B">
        <w:rPr>
          <w:rFonts w:ascii="Sylfaen" w:hAnsi="Sylfaen"/>
          <w:sz w:val="26"/>
          <w:szCs w:val="26"/>
        </w:rPr>
        <w:t xml:space="preserve">devrait afficher un taux de croissance de </w:t>
      </w:r>
      <w:r w:rsidR="00AB0E77">
        <w:rPr>
          <w:rFonts w:ascii="Sylfaen" w:hAnsi="Sylfaen"/>
          <w:sz w:val="26"/>
          <w:szCs w:val="26"/>
        </w:rPr>
        <w:t>8</w:t>
      </w:r>
      <w:r w:rsidR="006B5073">
        <w:rPr>
          <w:rFonts w:ascii="Sylfaen" w:hAnsi="Sylfaen"/>
          <w:sz w:val="26"/>
          <w:szCs w:val="26"/>
        </w:rPr>
        <w:t>% en 2018</w:t>
      </w:r>
      <w:r w:rsidRPr="000C172B">
        <w:rPr>
          <w:rFonts w:ascii="Sylfaen" w:hAnsi="Sylfaen"/>
          <w:sz w:val="26"/>
          <w:szCs w:val="26"/>
        </w:rPr>
        <w:t xml:space="preserve"> après le net reb</w:t>
      </w:r>
      <w:r w:rsidR="00286BA3" w:rsidRPr="000C172B">
        <w:rPr>
          <w:rFonts w:ascii="Sylfaen" w:hAnsi="Sylfaen"/>
          <w:sz w:val="26"/>
          <w:szCs w:val="26"/>
        </w:rPr>
        <w:t>ondissement de 16,5% enregistré</w:t>
      </w:r>
      <w:r w:rsidRPr="000C172B">
        <w:rPr>
          <w:rFonts w:ascii="Sylfaen" w:hAnsi="Sylfaen"/>
          <w:sz w:val="26"/>
          <w:szCs w:val="26"/>
        </w:rPr>
        <w:t xml:space="preserve"> en 2017. </w:t>
      </w:r>
      <w:r w:rsidR="00713C53">
        <w:rPr>
          <w:rFonts w:ascii="Sylfaen" w:hAnsi="Sylfaen"/>
          <w:sz w:val="26"/>
          <w:szCs w:val="26"/>
        </w:rPr>
        <w:t>Cependant</w:t>
      </w:r>
      <w:r w:rsidRPr="000C172B">
        <w:rPr>
          <w:rFonts w:ascii="Sylfaen" w:hAnsi="Sylfaen"/>
          <w:sz w:val="26"/>
          <w:szCs w:val="26"/>
        </w:rPr>
        <w:t>, la surabondance de l</w:t>
      </w:r>
      <w:r w:rsidR="00286BA3" w:rsidRPr="000C172B">
        <w:rPr>
          <w:rFonts w:ascii="Sylfaen" w:hAnsi="Sylfaen"/>
          <w:sz w:val="26"/>
          <w:szCs w:val="26"/>
        </w:rPr>
        <w:t>’offre mondiale des fertilisant</w:t>
      </w:r>
      <w:r w:rsidR="003028B8" w:rsidRPr="000C172B">
        <w:rPr>
          <w:rFonts w:ascii="Sylfaen" w:hAnsi="Sylfaen"/>
          <w:sz w:val="26"/>
          <w:szCs w:val="26"/>
        </w:rPr>
        <w:t>s</w:t>
      </w:r>
      <w:r w:rsidR="00286BA3" w:rsidRPr="000C172B">
        <w:rPr>
          <w:rFonts w:ascii="Sylfaen" w:hAnsi="Sylfaen"/>
          <w:sz w:val="26"/>
          <w:szCs w:val="26"/>
        </w:rPr>
        <w:t xml:space="preserve"> et</w:t>
      </w:r>
      <w:r w:rsidRPr="000C172B">
        <w:rPr>
          <w:rFonts w:ascii="Sylfaen" w:hAnsi="Sylfaen"/>
          <w:sz w:val="26"/>
          <w:szCs w:val="26"/>
        </w:rPr>
        <w:t xml:space="preserve"> la volatilité des cours internationaux agricoles demeureraient des facteurs, parmi d’autres, qui pourraient </w:t>
      </w:r>
      <w:r w:rsidR="00450C0A" w:rsidRPr="000C172B">
        <w:rPr>
          <w:rFonts w:ascii="Sylfaen" w:hAnsi="Sylfaen"/>
          <w:sz w:val="26"/>
          <w:szCs w:val="26"/>
        </w:rPr>
        <w:t>atténuer</w:t>
      </w:r>
      <w:r w:rsidRPr="000C172B">
        <w:rPr>
          <w:rFonts w:ascii="Sylfaen" w:hAnsi="Sylfaen"/>
          <w:sz w:val="26"/>
          <w:szCs w:val="26"/>
        </w:rPr>
        <w:t xml:space="preserve"> la dynamique de la demande étrangère adressée au Maroc</w:t>
      </w:r>
      <w:r w:rsidR="006B5073">
        <w:rPr>
          <w:rFonts w:ascii="Sylfaen" w:hAnsi="Sylfaen"/>
          <w:sz w:val="26"/>
          <w:szCs w:val="26"/>
        </w:rPr>
        <w:t xml:space="preserve"> sur les produits miniers</w:t>
      </w:r>
      <w:r w:rsidRPr="000C172B">
        <w:rPr>
          <w:rFonts w:ascii="Sylfaen" w:hAnsi="Sylfaen"/>
          <w:sz w:val="26"/>
          <w:szCs w:val="26"/>
        </w:rPr>
        <w:t xml:space="preserve">. </w:t>
      </w:r>
    </w:p>
    <w:p w:rsidR="003F5259" w:rsidRPr="000C172B" w:rsidRDefault="003F5259" w:rsidP="00DF02BA">
      <w:pPr>
        <w:spacing w:line="276" w:lineRule="auto"/>
        <w:ind w:right="-1" w:firstLine="709"/>
        <w:jc w:val="both"/>
        <w:rPr>
          <w:rFonts w:ascii="Sylfaen" w:hAnsi="Sylfaen"/>
          <w:sz w:val="26"/>
          <w:szCs w:val="26"/>
        </w:rPr>
      </w:pPr>
    </w:p>
    <w:p w:rsidR="00B3329F" w:rsidRPr="000C172B" w:rsidRDefault="00B3329F" w:rsidP="00EE6CFC">
      <w:pPr>
        <w:spacing w:line="276" w:lineRule="auto"/>
        <w:ind w:right="-1" w:firstLine="709"/>
        <w:jc w:val="both"/>
        <w:rPr>
          <w:rFonts w:ascii="Sylfaen" w:hAnsi="Sylfaen"/>
          <w:sz w:val="26"/>
          <w:szCs w:val="26"/>
        </w:rPr>
      </w:pPr>
      <w:r w:rsidRPr="000C172B">
        <w:rPr>
          <w:rFonts w:ascii="Sylfaen" w:hAnsi="Sylfaen"/>
          <w:sz w:val="26"/>
          <w:szCs w:val="26"/>
        </w:rPr>
        <w:t xml:space="preserve">Dans ces conditions, </w:t>
      </w:r>
      <w:r w:rsidRPr="000C172B">
        <w:rPr>
          <w:rFonts w:ascii="Sylfaen" w:hAnsi="Sylfaen"/>
          <w:b/>
          <w:sz w:val="26"/>
          <w:szCs w:val="26"/>
        </w:rPr>
        <w:t>le secteur secondaire</w:t>
      </w:r>
      <w:r w:rsidRPr="000C172B">
        <w:rPr>
          <w:rFonts w:ascii="Sylfaen" w:hAnsi="Sylfaen"/>
          <w:sz w:val="26"/>
          <w:szCs w:val="26"/>
        </w:rPr>
        <w:t xml:space="preserve"> </w:t>
      </w:r>
      <w:r w:rsidR="000950D4" w:rsidRPr="000C172B">
        <w:rPr>
          <w:rFonts w:ascii="Sylfaen" w:hAnsi="Sylfaen"/>
          <w:sz w:val="26"/>
          <w:szCs w:val="26"/>
        </w:rPr>
        <w:t>poursui</w:t>
      </w:r>
      <w:r w:rsidR="00104B00">
        <w:rPr>
          <w:rFonts w:ascii="Sylfaen" w:hAnsi="Sylfaen"/>
          <w:sz w:val="26"/>
          <w:szCs w:val="26"/>
        </w:rPr>
        <w:t>vr</w:t>
      </w:r>
      <w:r w:rsidR="00EE6CFC" w:rsidRPr="000C172B">
        <w:rPr>
          <w:rFonts w:ascii="Sylfaen" w:hAnsi="Sylfaen"/>
          <w:sz w:val="26"/>
          <w:szCs w:val="26"/>
        </w:rPr>
        <w:t xml:space="preserve">ait </w:t>
      </w:r>
      <w:r w:rsidR="003D21CB" w:rsidRPr="000C172B">
        <w:rPr>
          <w:rFonts w:ascii="Sylfaen" w:hAnsi="Sylfaen"/>
          <w:sz w:val="26"/>
          <w:szCs w:val="26"/>
        </w:rPr>
        <w:t>en 2018</w:t>
      </w:r>
      <w:r w:rsidR="003D21CB">
        <w:rPr>
          <w:rFonts w:ascii="Sylfaen" w:hAnsi="Sylfaen"/>
          <w:sz w:val="26"/>
          <w:szCs w:val="26"/>
        </w:rPr>
        <w:t xml:space="preserve"> </w:t>
      </w:r>
      <w:r w:rsidR="000950D4" w:rsidRPr="000C172B">
        <w:rPr>
          <w:rFonts w:ascii="Sylfaen" w:hAnsi="Sylfaen"/>
          <w:sz w:val="26"/>
          <w:szCs w:val="26"/>
        </w:rPr>
        <w:t xml:space="preserve">sa tendance </w:t>
      </w:r>
      <w:r w:rsidR="008E67BC" w:rsidRPr="000C172B">
        <w:rPr>
          <w:rFonts w:ascii="Sylfaen" w:hAnsi="Sylfaen"/>
          <w:sz w:val="26"/>
          <w:szCs w:val="26"/>
        </w:rPr>
        <w:t>haussière réalisant un taux de croissance de 3,</w:t>
      </w:r>
      <w:r w:rsidR="006B5073">
        <w:rPr>
          <w:rFonts w:ascii="Sylfaen" w:hAnsi="Sylfaen"/>
          <w:sz w:val="26"/>
          <w:szCs w:val="26"/>
        </w:rPr>
        <w:t>2</w:t>
      </w:r>
      <w:r w:rsidR="008E67BC" w:rsidRPr="000C172B">
        <w:rPr>
          <w:rFonts w:ascii="Sylfaen" w:hAnsi="Sylfaen"/>
          <w:sz w:val="26"/>
          <w:szCs w:val="26"/>
        </w:rPr>
        <w:t>%</w:t>
      </w:r>
      <w:r w:rsidR="003D21CB">
        <w:rPr>
          <w:rFonts w:ascii="Sylfaen" w:hAnsi="Sylfaen"/>
          <w:sz w:val="26"/>
          <w:szCs w:val="26"/>
        </w:rPr>
        <w:t>,</w:t>
      </w:r>
      <w:r w:rsidR="008E67BC" w:rsidRPr="000C172B">
        <w:rPr>
          <w:rFonts w:ascii="Sylfaen" w:hAnsi="Sylfaen"/>
          <w:sz w:val="26"/>
          <w:szCs w:val="26"/>
        </w:rPr>
        <w:t xml:space="preserve"> </w:t>
      </w:r>
      <w:r w:rsidR="006B5073">
        <w:rPr>
          <w:rFonts w:ascii="Sylfaen" w:hAnsi="Sylfaen"/>
          <w:sz w:val="26"/>
          <w:szCs w:val="26"/>
        </w:rPr>
        <w:t xml:space="preserve">maintenant </w:t>
      </w:r>
      <w:r w:rsidR="003D21CB">
        <w:rPr>
          <w:rFonts w:ascii="Sylfaen" w:hAnsi="Sylfaen"/>
          <w:sz w:val="26"/>
          <w:szCs w:val="26"/>
        </w:rPr>
        <w:t xml:space="preserve">ainsi </w:t>
      </w:r>
      <w:r w:rsidR="006B5073">
        <w:rPr>
          <w:rFonts w:ascii="Sylfaen" w:hAnsi="Sylfaen"/>
          <w:sz w:val="26"/>
          <w:szCs w:val="26"/>
        </w:rPr>
        <w:t>sa contribution à</w:t>
      </w:r>
      <w:r w:rsidR="008E67BC" w:rsidRPr="000C172B">
        <w:rPr>
          <w:rFonts w:ascii="Sylfaen" w:hAnsi="Sylfaen"/>
          <w:sz w:val="26"/>
          <w:szCs w:val="26"/>
        </w:rPr>
        <w:t xml:space="preserve"> </w:t>
      </w:r>
      <w:r w:rsidR="0098656E" w:rsidRPr="000C172B">
        <w:rPr>
          <w:rFonts w:ascii="Sylfaen" w:hAnsi="Sylfaen"/>
          <w:sz w:val="26"/>
          <w:szCs w:val="26"/>
        </w:rPr>
        <w:t>0,</w:t>
      </w:r>
      <w:r w:rsidR="006B5073">
        <w:rPr>
          <w:rFonts w:ascii="Sylfaen" w:hAnsi="Sylfaen"/>
          <w:sz w:val="26"/>
          <w:szCs w:val="26"/>
        </w:rPr>
        <w:t>8</w:t>
      </w:r>
      <w:r w:rsidRPr="000C172B">
        <w:rPr>
          <w:rFonts w:ascii="Sylfaen" w:hAnsi="Sylfaen"/>
          <w:sz w:val="26"/>
          <w:szCs w:val="26"/>
        </w:rPr>
        <w:t xml:space="preserve"> point à la croissance </w:t>
      </w:r>
      <w:r w:rsidR="003D21CB">
        <w:rPr>
          <w:rFonts w:ascii="Sylfaen" w:hAnsi="Sylfaen"/>
          <w:sz w:val="26"/>
          <w:szCs w:val="26"/>
        </w:rPr>
        <w:t>économique</w:t>
      </w:r>
      <w:r w:rsidRPr="000C172B">
        <w:rPr>
          <w:rFonts w:ascii="Sylfaen" w:hAnsi="Sylfaen"/>
          <w:sz w:val="26"/>
          <w:szCs w:val="26"/>
        </w:rPr>
        <w:t>.</w:t>
      </w:r>
    </w:p>
    <w:p w:rsidR="003F5259" w:rsidRPr="000C172B" w:rsidRDefault="003F5259" w:rsidP="00DF02BA">
      <w:pPr>
        <w:spacing w:line="276" w:lineRule="auto"/>
        <w:ind w:right="-1" w:firstLine="709"/>
        <w:jc w:val="both"/>
        <w:rPr>
          <w:rFonts w:ascii="Sylfaen" w:hAnsi="Sylfaen"/>
          <w:sz w:val="26"/>
          <w:szCs w:val="26"/>
        </w:rPr>
      </w:pPr>
    </w:p>
    <w:p w:rsidR="00B3329F" w:rsidRPr="000C172B" w:rsidRDefault="00B3329F" w:rsidP="00773E6B">
      <w:pPr>
        <w:spacing w:line="276" w:lineRule="auto"/>
        <w:ind w:right="-1" w:firstLine="709"/>
        <w:jc w:val="both"/>
        <w:rPr>
          <w:rFonts w:ascii="Sylfaen" w:hAnsi="Sylfaen" w:cstheme="majorBidi"/>
          <w:sz w:val="26"/>
          <w:szCs w:val="26"/>
        </w:rPr>
      </w:pPr>
      <w:r w:rsidRPr="000C172B">
        <w:rPr>
          <w:rFonts w:ascii="Sylfaen" w:hAnsi="Sylfaen" w:cstheme="majorBidi"/>
          <w:sz w:val="26"/>
          <w:szCs w:val="26"/>
        </w:rPr>
        <w:t xml:space="preserve">De leur côté, les activités du </w:t>
      </w:r>
      <w:r w:rsidRPr="000C172B">
        <w:rPr>
          <w:rFonts w:ascii="Sylfaen" w:hAnsi="Sylfaen" w:cstheme="majorBidi"/>
          <w:b/>
          <w:bCs/>
          <w:sz w:val="26"/>
          <w:szCs w:val="26"/>
        </w:rPr>
        <w:t>secteur tertiaire</w:t>
      </w:r>
      <w:r w:rsidRPr="000C172B">
        <w:rPr>
          <w:rFonts w:ascii="Sylfaen" w:hAnsi="Sylfaen" w:cstheme="majorBidi"/>
          <w:sz w:val="26"/>
          <w:szCs w:val="26"/>
        </w:rPr>
        <w:t xml:space="preserve"> continuer</w:t>
      </w:r>
      <w:r w:rsidR="00047014">
        <w:rPr>
          <w:rFonts w:ascii="Sylfaen" w:hAnsi="Sylfaen" w:cstheme="majorBidi"/>
          <w:sz w:val="26"/>
          <w:szCs w:val="26"/>
        </w:rPr>
        <w:t>aient</w:t>
      </w:r>
      <w:r w:rsidRPr="000C172B">
        <w:rPr>
          <w:rFonts w:ascii="Sylfaen" w:hAnsi="Sylfaen" w:cstheme="majorBidi"/>
          <w:sz w:val="26"/>
          <w:szCs w:val="26"/>
        </w:rPr>
        <w:t xml:space="preserve"> </w:t>
      </w:r>
      <w:r w:rsidR="00DB37BD">
        <w:rPr>
          <w:rFonts w:ascii="Sylfaen" w:hAnsi="Sylfaen" w:cstheme="majorBidi"/>
          <w:sz w:val="26"/>
          <w:szCs w:val="26"/>
        </w:rPr>
        <w:t>à</w:t>
      </w:r>
      <w:r w:rsidRPr="000C172B">
        <w:rPr>
          <w:rFonts w:ascii="Sylfaen" w:hAnsi="Sylfaen" w:cstheme="majorBidi"/>
          <w:sz w:val="26"/>
          <w:szCs w:val="26"/>
        </w:rPr>
        <w:t xml:space="preserve"> soutenir l’activité économique </w:t>
      </w:r>
      <w:r w:rsidR="003D21CB">
        <w:rPr>
          <w:rFonts w:ascii="Sylfaen" w:hAnsi="Sylfaen" w:cstheme="majorBidi"/>
          <w:sz w:val="26"/>
          <w:szCs w:val="26"/>
        </w:rPr>
        <w:t xml:space="preserve">nationale </w:t>
      </w:r>
      <w:r w:rsidRPr="000C172B">
        <w:rPr>
          <w:rFonts w:ascii="Sylfaen" w:hAnsi="Sylfaen" w:cstheme="majorBidi"/>
          <w:sz w:val="26"/>
          <w:szCs w:val="26"/>
        </w:rPr>
        <w:t>en 2018, suite notamment à l’amélioration des activités des services marchands de 3,</w:t>
      </w:r>
      <w:r w:rsidR="008E67BC" w:rsidRPr="000C172B">
        <w:rPr>
          <w:rFonts w:ascii="Sylfaen" w:hAnsi="Sylfaen" w:cstheme="majorBidi"/>
          <w:sz w:val="26"/>
          <w:szCs w:val="26"/>
        </w:rPr>
        <w:t>1</w:t>
      </w:r>
      <w:r w:rsidRPr="000C172B">
        <w:rPr>
          <w:rFonts w:ascii="Sylfaen" w:hAnsi="Sylfaen" w:cstheme="majorBidi"/>
          <w:sz w:val="26"/>
          <w:szCs w:val="26"/>
        </w:rPr>
        <w:t>% après 2,6% en 2017</w:t>
      </w:r>
      <w:r w:rsidR="00450C0A" w:rsidRPr="000C172B">
        <w:rPr>
          <w:rFonts w:ascii="Sylfaen" w:hAnsi="Sylfaen" w:cstheme="majorBidi"/>
          <w:sz w:val="26"/>
          <w:szCs w:val="26"/>
        </w:rPr>
        <w:t xml:space="preserve">. </w:t>
      </w:r>
      <w:r w:rsidR="00EE6CFC">
        <w:rPr>
          <w:rFonts w:ascii="Sylfaen" w:hAnsi="Sylfaen" w:cstheme="majorBidi"/>
          <w:sz w:val="26"/>
          <w:szCs w:val="26"/>
        </w:rPr>
        <w:t xml:space="preserve">Celles des services </w:t>
      </w:r>
      <w:r w:rsidR="00096120">
        <w:rPr>
          <w:rFonts w:ascii="Sylfaen" w:hAnsi="Sylfaen" w:cstheme="majorBidi"/>
          <w:sz w:val="26"/>
          <w:szCs w:val="26"/>
        </w:rPr>
        <w:t>non marchand</w:t>
      </w:r>
      <w:r w:rsidRPr="000C172B">
        <w:rPr>
          <w:rFonts w:ascii="Sylfaen" w:hAnsi="Sylfaen" w:cstheme="majorBidi"/>
          <w:sz w:val="26"/>
          <w:szCs w:val="26"/>
        </w:rPr>
        <w:t xml:space="preserve">s </w:t>
      </w:r>
      <w:r w:rsidR="00773E6B">
        <w:rPr>
          <w:rFonts w:ascii="Sylfaen" w:hAnsi="Sylfaen" w:cstheme="majorBidi"/>
          <w:sz w:val="26"/>
          <w:szCs w:val="26"/>
        </w:rPr>
        <w:t>s</w:t>
      </w:r>
      <w:r w:rsidR="00096120">
        <w:rPr>
          <w:rFonts w:ascii="Sylfaen" w:hAnsi="Sylfaen" w:cstheme="majorBidi"/>
          <w:sz w:val="26"/>
          <w:szCs w:val="26"/>
        </w:rPr>
        <w:t xml:space="preserve">’accroitraient au même rythme </w:t>
      </w:r>
      <w:r w:rsidR="00E36DFF">
        <w:rPr>
          <w:rFonts w:ascii="Sylfaen" w:hAnsi="Sylfaen" w:cstheme="majorBidi"/>
          <w:sz w:val="26"/>
          <w:szCs w:val="26"/>
        </w:rPr>
        <w:t>qu’en</w:t>
      </w:r>
      <w:r w:rsidR="00096120">
        <w:rPr>
          <w:rFonts w:ascii="Sylfaen" w:hAnsi="Sylfaen" w:cstheme="majorBidi"/>
          <w:sz w:val="26"/>
          <w:szCs w:val="26"/>
        </w:rPr>
        <w:t xml:space="preserve"> </w:t>
      </w:r>
      <w:r w:rsidR="00096120" w:rsidRPr="000C172B">
        <w:rPr>
          <w:rFonts w:ascii="Sylfaen" w:hAnsi="Sylfaen" w:cstheme="majorBidi"/>
          <w:sz w:val="26"/>
          <w:szCs w:val="26"/>
        </w:rPr>
        <w:t>2017</w:t>
      </w:r>
      <w:r w:rsidR="00096120">
        <w:rPr>
          <w:rFonts w:ascii="Sylfaen" w:hAnsi="Sylfaen" w:cstheme="majorBidi"/>
          <w:sz w:val="26"/>
          <w:szCs w:val="26"/>
        </w:rPr>
        <w:t xml:space="preserve"> soit</w:t>
      </w:r>
      <w:r w:rsidRPr="000C172B">
        <w:rPr>
          <w:rFonts w:ascii="Sylfaen" w:hAnsi="Sylfaen" w:cstheme="majorBidi"/>
          <w:sz w:val="26"/>
          <w:szCs w:val="26"/>
        </w:rPr>
        <w:t xml:space="preserve"> 3,1%. </w:t>
      </w:r>
      <w:r w:rsidR="00450C0A" w:rsidRPr="000C172B">
        <w:rPr>
          <w:rFonts w:ascii="Sylfaen" w:hAnsi="Sylfaen" w:cstheme="majorBidi"/>
          <w:sz w:val="26"/>
          <w:szCs w:val="26"/>
        </w:rPr>
        <w:t>L’</w:t>
      </w:r>
      <w:r w:rsidRPr="000C172B">
        <w:rPr>
          <w:rFonts w:ascii="Sylfaen" w:hAnsi="Sylfaen" w:cstheme="majorBidi"/>
          <w:sz w:val="26"/>
          <w:szCs w:val="26"/>
        </w:rPr>
        <w:t xml:space="preserve">évolution des services marchands s’explique en particulier, par la </w:t>
      </w:r>
      <w:r w:rsidR="004D7853" w:rsidRPr="000C172B">
        <w:rPr>
          <w:rFonts w:ascii="Sylfaen" w:hAnsi="Sylfaen" w:cstheme="majorBidi"/>
          <w:sz w:val="26"/>
          <w:szCs w:val="26"/>
        </w:rPr>
        <w:t>bonne tenue</w:t>
      </w:r>
      <w:r w:rsidRPr="000C172B">
        <w:rPr>
          <w:rFonts w:ascii="Sylfaen" w:hAnsi="Sylfaen" w:cstheme="majorBidi"/>
          <w:sz w:val="26"/>
          <w:szCs w:val="26"/>
        </w:rPr>
        <w:t xml:space="preserve"> des activités touristiques</w:t>
      </w:r>
      <w:r w:rsidR="00096120">
        <w:rPr>
          <w:rFonts w:ascii="Sylfaen" w:hAnsi="Sylfaen" w:cstheme="majorBidi"/>
          <w:sz w:val="26"/>
          <w:szCs w:val="26"/>
        </w:rPr>
        <w:t xml:space="preserve"> et des services rendus aux entreprises ainsi que </w:t>
      </w:r>
      <w:r w:rsidRPr="000C172B">
        <w:rPr>
          <w:rFonts w:ascii="Sylfaen" w:hAnsi="Sylfaen" w:cstheme="majorBidi"/>
          <w:sz w:val="26"/>
          <w:szCs w:val="26"/>
        </w:rPr>
        <w:t>par la poursuite de la tendance haussière des activités du commerce, en liaison avec le bon comportement des activités agricole</w:t>
      </w:r>
      <w:r w:rsidR="00286BA3" w:rsidRPr="000C172B">
        <w:rPr>
          <w:rFonts w:ascii="Sylfaen" w:hAnsi="Sylfaen" w:cstheme="majorBidi"/>
          <w:sz w:val="26"/>
          <w:szCs w:val="26"/>
        </w:rPr>
        <w:t>s</w:t>
      </w:r>
      <w:r w:rsidRPr="000C172B">
        <w:rPr>
          <w:rFonts w:ascii="Sylfaen" w:hAnsi="Sylfaen" w:cstheme="majorBidi"/>
          <w:sz w:val="26"/>
          <w:szCs w:val="26"/>
        </w:rPr>
        <w:t xml:space="preserve"> et du commence extérieur.</w:t>
      </w:r>
    </w:p>
    <w:p w:rsidR="00286BA3" w:rsidRPr="000C172B" w:rsidRDefault="00286BA3" w:rsidP="00DF02BA">
      <w:pPr>
        <w:spacing w:line="276" w:lineRule="auto"/>
        <w:ind w:right="-1" w:firstLine="709"/>
        <w:jc w:val="both"/>
        <w:rPr>
          <w:rFonts w:ascii="Sylfaen" w:hAnsi="Sylfaen" w:cstheme="majorBidi"/>
          <w:sz w:val="26"/>
          <w:szCs w:val="26"/>
        </w:rPr>
      </w:pPr>
    </w:p>
    <w:p w:rsidR="003F5259" w:rsidRPr="000C172B" w:rsidRDefault="00450C0A" w:rsidP="00664BEB">
      <w:pPr>
        <w:spacing w:line="276" w:lineRule="auto"/>
        <w:ind w:right="-1" w:firstLine="709"/>
        <w:jc w:val="both"/>
        <w:rPr>
          <w:rFonts w:ascii="Sylfaen" w:hAnsi="Sylfaen" w:cstheme="majorBidi"/>
          <w:sz w:val="26"/>
          <w:szCs w:val="26"/>
        </w:rPr>
      </w:pPr>
      <w:r w:rsidRPr="000C172B">
        <w:rPr>
          <w:rFonts w:ascii="Sylfaen" w:hAnsi="Sylfaen" w:cstheme="majorBidi"/>
          <w:sz w:val="26"/>
          <w:szCs w:val="26"/>
        </w:rPr>
        <w:t xml:space="preserve">Le </w:t>
      </w:r>
      <w:r w:rsidR="00B3329F" w:rsidRPr="000C172B">
        <w:rPr>
          <w:rFonts w:ascii="Sylfaen" w:hAnsi="Sylfaen"/>
          <w:b/>
          <w:sz w:val="26"/>
          <w:szCs w:val="26"/>
        </w:rPr>
        <w:t>secteur touristique</w:t>
      </w:r>
      <w:r w:rsidR="00B3329F" w:rsidRPr="000C172B">
        <w:rPr>
          <w:rFonts w:ascii="Sylfaen" w:hAnsi="Sylfaen" w:cstheme="majorBidi"/>
          <w:sz w:val="26"/>
          <w:szCs w:val="26"/>
        </w:rPr>
        <w:t xml:space="preserve"> continuerait d’afficher une bonne performance</w:t>
      </w:r>
      <w:r w:rsidR="00635BFC" w:rsidRPr="000C172B">
        <w:rPr>
          <w:rFonts w:ascii="Sylfaen" w:hAnsi="Sylfaen" w:cstheme="majorBidi"/>
          <w:sz w:val="26"/>
          <w:szCs w:val="26"/>
        </w:rPr>
        <w:t xml:space="preserve"> avec </w:t>
      </w:r>
      <w:r w:rsidR="00047014">
        <w:rPr>
          <w:rFonts w:ascii="Sylfaen" w:hAnsi="Sylfaen" w:cstheme="majorBidi"/>
          <w:sz w:val="26"/>
          <w:szCs w:val="26"/>
        </w:rPr>
        <w:t xml:space="preserve">une </w:t>
      </w:r>
      <w:r w:rsidR="00635BFC" w:rsidRPr="000C172B">
        <w:rPr>
          <w:rFonts w:ascii="Sylfaen" w:hAnsi="Sylfaen" w:cstheme="majorBidi"/>
          <w:sz w:val="26"/>
          <w:szCs w:val="26"/>
        </w:rPr>
        <w:t>croissance de 6,</w:t>
      </w:r>
      <w:r w:rsidR="00096120">
        <w:rPr>
          <w:rFonts w:ascii="Sylfaen" w:hAnsi="Sylfaen" w:cstheme="majorBidi"/>
          <w:sz w:val="26"/>
          <w:szCs w:val="26"/>
        </w:rPr>
        <w:t>8</w:t>
      </w:r>
      <w:r w:rsidR="00635BFC" w:rsidRPr="000C172B">
        <w:rPr>
          <w:rFonts w:ascii="Sylfaen" w:hAnsi="Sylfaen" w:cstheme="majorBidi"/>
          <w:sz w:val="26"/>
          <w:szCs w:val="26"/>
        </w:rPr>
        <w:t>%</w:t>
      </w:r>
      <w:r w:rsidR="00B3329F" w:rsidRPr="000C172B">
        <w:rPr>
          <w:rFonts w:ascii="Sylfaen" w:hAnsi="Sylfaen" w:cstheme="majorBidi"/>
          <w:sz w:val="26"/>
          <w:szCs w:val="26"/>
        </w:rPr>
        <w:t xml:space="preserve">, bénéficiant d'une conjoncture mondiale favorable et plus particulièrement de la reprise économique prévue </w:t>
      </w:r>
      <w:r w:rsidR="00273A57" w:rsidRPr="000C172B">
        <w:rPr>
          <w:rFonts w:ascii="Sylfaen" w:hAnsi="Sylfaen" w:cstheme="majorBidi"/>
          <w:sz w:val="26"/>
          <w:szCs w:val="26"/>
        </w:rPr>
        <w:t>dans</w:t>
      </w:r>
      <w:r w:rsidR="00B3329F" w:rsidRPr="000C172B">
        <w:rPr>
          <w:rFonts w:ascii="Sylfaen" w:hAnsi="Sylfaen" w:cstheme="majorBidi"/>
          <w:sz w:val="26"/>
          <w:szCs w:val="26"/>
        </w:rPr>
        <w:t xml:space="preserve"> les principaux pays émetteurs</w:t>
      </w:r>
      <w:r w:rsidRPr="000C172B">
        <w:rPr>
          <w:rFonts w:ascii="Sylfaen" w:hAnsi="Sylfaen" w:cstheme="majorBidi"/>
          <w:sz w:val="26"/>
          <w:szCs w:val="26"/>
        </w:rPr>
        <w:t>.</w:t>
      </w:r>
      <w:r w:rsidR="004D7853" w:rsidRPr="000C172B">
        <w:rPr>
          <w:rFonts w:ascii="Sylfaen" w:hAnsi="Sylfaen" w:cstheme="majorBidi"/>
          <w:sz w:val="26"/>
          <w:szCs w:val="26"/>
        </w:rPr>
        <w:t xml:space="preserve"> Le secteur devrait aussi tirer profit des </w:t>
      </w:r>
      <w:r w:rsidR="0091526D" w:rsidRPr="000C172B">
        <w:rPr>
          <w:rFonts w:ascii="Sylfaen" w:hAnsi="Sylfaen" w:cstheme="majorBidi"/>
          <w:sz w:val="26"/>
          <w:szCs w:val="26"/>
        </w:rPr>
        <w:t>efforts consentis en matière</w:t>
      </w:r>
      <w:r w:rsidR="0091526D" w:rsidRPr="000C172B">
        <w:rPr>
          <w:rFonts w:ascii="Sylfaen" w:hAnsi="Sylfaen"/>
          <w:sz w:val="26"/>
          <w:szCs w:val="26"/>
        </w:rPr>
        <w:t xml:space="preserve"> de promotion de la </w:t>
      </w:r>
      <w:r w:rsidR="0091526D" w:rsidRPr="000C172B">
        <w:rPr>
          <w:rFonts w:ascii="Sylfaen" w:hAnsi="Sylfaen"/>
          <w:sz w:val="26"/>
          <w:szCs w:val="26"/>
        </w:rPr>
        <w:lastRenderedPageBreak/>
        <w:t xml:space="preserve">destination marocaine auprès des opérateurs asiatiques émergents (Chine, Inde) </w:t>
      </w:r>
      <w:r w:rsidR="0091526D" w:rsidRPr="000C172B">
        <w:rPr>
          <w:rFonts w:ascii="Sylfaen" w:hAnsi="Sylfaen" w:cstheme="majorBidi"/>
          <w:sz w:val="26"/>
          <w:szCs w:val="26"/>
        </w:rPr>
        <w:t>et celle</w:t>
      </w:r>
      <w:r w:rsidR="00664BEB">
        <w:rPr>
          <w:rFonts w:ascii="Sylfaen" w:hAnsi="Sylfaen" w:cstheme="majorBidi"/>
          <w:sz w:val="26"/>
          <w:szCs w:val="26"/>
        </w:rPr>
        <w:t xml:space="preserve"> des marchés traditionnels, ainsi que </w:t>
      </w:r>
      <w:r w:rsidR="004D7853" w:rsidRPr="000C172B">
        <w:rPr>
          <w:rFonts w:ascii="Sylfaen" w:hAnsi="Sylfaen" w:cstheme="majorBidi"/>
          <w:sz w:val="26"/>
          <w:szCs w:val="26"/>
        </w:rPr>
        <w:t>de</w:t>
      </w:r>
      <w:r w:rsidR="0091526D" w:rsidRPr="000C172B">
        <w:rPr>
          <w:rFonts w:ascii="Sylfaen" w:hAnsi="Sylfaen" w:cstheme="majorBidi"/>
          <w:sz w:val="26"/>
          <w:szCs w:val="26"/>
        </w:rPr>
        <w:t xml:space="preserve"> la mise en place de nouvelles liaisons aériennes.</w:t>
      </w:r>
    </w:p>
    <w:p w:rsidR="0091526D" w:rsidRPr="000C172B" w:rsidRDefault="0091526D" w:rsidP="00DF02BA">
      <w:pPr>
        <w:spacing w:line="276" w:lineRule="auto"/>
        <w:ind w:right="-1" w:firstLine="709"/>
        <w:jc w:val="both"/>
        <w:rPr>
          <w:rFonts w:ascii="Sylfaen" w:hAnsi="Sylfaen" w:cstheme="majorBidi"/>
          <w:sz w:val="26"/>
          <w:szCs w:val="26"/>
        </w:rPr>
      </w:pPr>
    </w:p>
    <w:p w:rsidR="003F5259" w:rsidRPr="000C172B" w:rsidRDefault="00450C0A" w:rsidP="00773E6B">
      <w:pPr>
        <w:spacing w:line="276" w:lineRule="auto"/>
        <w:ind w:right="-1" w:firstLine="709"/>
        <w:jc w:val="both"/>
        <w:rPr>
          <w:rFonts w:ascii="Sylfaen" w:hAnsi="Sylfaen"/>
          <w:sz w:val="26"/>
          <w:szCs w:val="26"/>
        </w:rPr>
      </w:pPr>
      <w:r w:rsidRPr="00047014">
        <w:rPr>
          <w:rFonts w:ascii="Sylfaen" w:hAnsi="Sylfaen"/>
          <w:sz w:val="26"/>
          <w:szCs w:val="26"/>
        </w:rPr>
        <w:t>Le</w:t>
      </w:r>
      <w:r w:rsidR="00B3329F" w:rsidRPr="00047014">
        <w:rPr>
          <w:rFonts w:ascii="Sylfaen" w:hAnsi="Sylfaen"/>
          <w:sz w:val="26"/>
          <w:szCs w:val="26"/>
        </w:rPr>
        <w:t>s</w:t>
      </w:r>
      <w:r w:rsidR="00B3329F" w:rsidRPr="000C172B">
        <w:rPr>
          <w:rFonts w:ascii="Sylfaen" w:hAnsi="Sylfaen"/>
          <w:sz w:val="26"/>
          <w:szCs w:val="26"/>
        </w:rPr>
        <w:t xml:space="preserve"> </w:t>
      </w:r>
      <w:r w:rsidR="00B3329F" w:rsidRPr="000C172B">
        <w:rPr>
          <w:rFonts w:ascii="Sylfaen" w:hAnsi="Sylfaen"/>
          <w:b/>
          <w:bCs/>
          <w:sz w:val="26"/>
          <w:szCs w:val="26"/>
        </w:rPr>
        <w:t>activités</w:t>
      </w:r>
      <w:r w:rsidR="00D75DFD" w:rsidRPr="000C172B">
        <w:rPr>
          <w:rFonts w:ascii="Sylfaen" w:hAnsi="Sylfaen"/>
          <w:b/>
          <w:bCs/>
          <w:sz w:val="26"/>
          <w:szCs w:val="26"/>
        </w:rPr>
        <w:t xml:space="preserve"> </w:t>
      </w:r>
      <w:r w:rsidR="00B3329F" w:rsidRPr="000C172B">
        <w:rPr>
          <w:rFonts w:ascii="Sylfaen" w:hAnsi="Sylfaen"/>
          <w:b/>
          <w:bCs/>
          <w:sz w:val="26"/>
          <w:szCs w:val="26"/>
        </w:rPr>
        <w:t>des transports</w:t>
      </w:r>
      <w:r w:rsidR="00D75DFD" w:rsidRPr="000C172B">
        <w:rPr>
          <w:rFonts w:ascii="Sylfaen" w:hAnsi="Sylfaen"/>
          <w:b/>
          <w:bCs/>
          <w:sz w:val="26"/>
          <w:szCs w:val="26"/>
        </w:rPr>
        <w:t xml:space="preserve"> </w:t>
      </w:r>
      <w:r w:rsidRPr="000C172B">
        <w:rPr>
          <w:rFonts w:ascii="Sylfaen" w:hAnsi="Sylfaen"/>
          <w:sz w:val="26"/>
          <w:szCs w:val="26"/>
        </w:rPr>
        <w:t>dégageraient une valeur ajoutée en accroissement de</w:t>
      </w:r>
      <w:r w:rsidR="00D75DFD" w:rsidRPr="000C172B">
        <w:rPr>
          <w:rFonts w:ascii="Sylfaen" w:hAnsi="Sylfaen"/>
          <w:sz w:val="26"/>
          <w:szCs w:val="26"/>
        </w:rPr>
        <w:t xml:space="preserve"> près de</w:t>
      </w:r>
      <w:r w:rsidRPr="000C172B">
        <w:rPr>
          <w:rFonts w:ascii="Sylfaen" w:hAnsi="Sylfaen"/>
          <w:sz w:val="26"/>
          <w:szCs w:val="26"/>
        </w:rPr>
        <w:t xml:space="preserve"> </w:t>
      </w:r>
      <w:r w:rsidR="00CE221D">
        <w:rPr>
          <w:rFonts w:ascii="Sylfaen" w:hAnsi="Sylfaen"/>
          <w:sz w:val="26"/>
          <w:szCs w:val="26"/>
        </w:rPr>
        <w:t>3,6</w:t>
      </w:r>
      <w:r w:rsidRPr="000C172B">
        <w:rPr>
          <w:rFonts w:ascii="Sylfaen" w:hAnsi="Sylfaen"/>
          <w:sz w:val="26"/>
          <w:szCs w:val="26"/>
        </w:rPr>
        <w:t xml:space="preserve">% </w:t>
      </w:r>
      <w:r w:rsidR="00B3329F" w:rsidRPr="000C172B">
        <w:rPr>
          <w:rFonts w:ascii="Sylfaen" w:hAnsi="Sylfaen"/>
          <w:sz w:val="26"/>
          <w:szCs w:val="26"/>
        </w:rPr>
        <w:t>en 2018</w:t>
      </w:r>
      <w:r w:rsidR="00440BFC">
        <w:rPr>
          <w:rFonts w:ascii="Sylfaen" w:hAnsi="Sylfaen"/>
          <w:sz w:val="26"/>
          <w:szCs w:val="26"/>
        </w:rPr>
        <w:t xml:space="preserve">, bénéficiant </w:t>
      </w:r>
      <w:r w:rsidR="00B3329F" w:rsidRPr="000C172B">
        <w:rPr>
          <w:rFonts w:ascii="Sylfaen" w:hAnsi="Sylfaen"/>
          <w:sz w:val="26"/>
          <w:szCs w:val="26"/>
        </w:rPr>
        <w:t xml:space="preserve">aussi bien de l’impact positif de la bonne année agricole que du dynamisme ascendant des activités non agricoles. </w:t>
      </w:r>
    </w:p>
    <w:p w:rsidR="00273A57" w:rsidRPr="000C172B" w:rsidRDefault="00273A57" w:rsidP="000C172B">
      <w:pPr>
        <w:spacing w:line="276" w:lineRule="auto"/>
        <w:ind w:right="-143" w:firstLine="709"/>
        <w:jc w:val="both"/>
        <w:rPr>
          <w:rFonts w:ascii="Sylfaen" w:hAnsi="Sylfaen" w:cstheme="majorBidi"/>
          <w:b/>
          <w:bCs/>
          <w:sz w:val="26"/>
          <w:szCs w:val="26"/>
        </w:rPr>
      </w:pPr>
    </w:p>
    <w:p w:rsidR="00B3329F" w:rsidRPr="000C172B" w:rsidRDefault="009B268E" w:rsidP="00625F4A">
      <w:pPr>
        <w:spacing w:line="276" w:lineRule="auto"/>
        <w:ind w:right="-1" w:firstLine="708"/>
        <w:jc w:val="both"/>
        <w:rPr>
          <w:rFonts w:ascii="Sylfaen" w:hAnsi="Sylfaen"/>
          <w:sz w:val="26"/>
          <w:szCs w:val="26"/>
        </w:rPr>
      </w:pPr>
      <w:r w:rsidRPr="000C172B">
        <w:rPr>
          <w:rFonts w:ascii="Sylfaen" w:hAnsi="Sylfaen"/>
          <w:b/>
          <w:sz w:val="26"/>
          <w:szCs w:val="26"/>
        </w:rPr>
        <w:t>L</w:t>
      </w:r>
      <w:r w:rsidR="00B3329F" w:rsidRPr="000C172B">
        <w:rPr>
          <w:rFonts w:ascii="Sylfaen" w:hAnsi="Sylfaen"/>
          <w:b/>
          <w:sz w:val="26"/>
          <w:szCs w:val="26"/>
        </w:rPr>
        <w:t>e secteur de poste et de télécommunication</w:t>
      </w:r>
      <w:r w:rsidR="00B3329F" w:rsidRPr="000C172B">
        <w:rPr>
          <w:rFonts w:ascii="Sylfaen" w:hAnsi="Sylfaen"/>
          <w:sz w:val="26"/>
          <w:szCs w:val="26"/>
        </w:rPr>
        <w:t xml:space="preserve"> connaitr</w:t>
      </w:r>
      <w:r w:rsidR="00625F4A" w:rsidRPr="000C172B">
        <w:rPr>
          <w:rFonts w:ascii="Sylfaen" w:hAnsi="Sylfaen"/>
          <w:sz w:val="26"/>
          <w:szCs w:val="26"/>
        </w:rPr>
        <w:t>ait</w:t>
      </w:r>
      <w:r w:rsidRPr="000C172B">
        <w:rPr>
          <w:rFonts w:ascii="Sylfaen" w:hAnsi="Sylfaen"/>
          <w:sz w:val="26"/>
          <w:szCs w:val="26"/>
        </w:rPr>
        <w:t>,</w:t>
      </w:r>
      <w:r w:rsidR="00D75DFD" w:rsidRPr="000C172B">
        <w:rPr>
          <w:rFonts w:ascii="Sylfaen" w:hAnsi="Sylfaen"/>
          <w:sz w:val="26"/>
          <w:szCs w:val="26"/>
        </w:rPr>
        <w:t xml:space="preserve"> </w:t>
      </w:r>
      <w:r w:rsidRPr="000C172B">
        <w:rPr>
          <w:rFonts w:ascii="Sylfaen" w:hAnsi="Sylfaen"/>
          <w:sz w:val="26"/>
          <w:szCs w:val="26"/>
        </w:rPr>
        <w:t xml:space="preserve">de son côté, </w:t>
      </w:r>
      <w:r w:rsidR="00B3329F" w:rsidRPr="000C172B">
        <w:rPr>
          <w:rFonts w:ascii="Sylfaen" w:hAnsi="Sylfaen"/>
          <w:sz w:val="26"/>
          <w:szCs w:val="26"/>
        </w:rPr>
        <w:t xml:space="preserve">une reprise de </w:t>
      </w:r>
      <w:r w:rsidR="0088293E" w:rsidRPr="000C172B">
        <w:rPr>
          <w:rFonts w:ascii="Sylfaen" w:hAnsi="Sylfaen"/>
          <w:sz w:val="26"/>
          <w:szCs w:val="26"/>
        </w:rPr>
        <w:t>2</w:t>
      </w:r>
      <w:r w:rsidR="00635BFC" w:rsidRPr="000C172B">
        <w:rPr>
          <w:rFonts w:ascii="Sylfaen" w:hAnsi="Sylfaen"/>
          <w:sz w:val="26"/>
          <w:szCs w:val="26"/>
        </w:rPr>
        <w:t>,</w:t>
      </w:r>
      <w:r w:rsidR="00096120">
        <w:rPr>
          <w:rFonts w:ascii="Sylfaen" w:hAnsi="Sylfaen"/>
          <w:sz w:val="26"/>
          <w:szCs w:val="26"/>
        </w:rPr>
        <w:t>8</w:t>
      </w:r>
      <w:r w:rsidR="00B3329F" w:rsidRPr="000C172B">
        <w:rPr>
          <w:rFonts w:ascii="Sylfaen" w:hAnsi="Sylfaen"/>
          <w:sz w:val="26"/>
          <w:szCs w:val="26"/>
        </w:rPr>
        <w:t>% grâce notamment au développement du parc internet suite à la stratégie visant la généralisation de l’accès à internet haut et très haut débit</w:t>
      </w:r>
      <w:r w:rsidRPr="000C172B">
        <w:rPr>
          <w:rFonts w:ascii="Sylfaen" w:hAnsi="Sylfaen"/>
          <w:sz w:val="26"/>
          <w:szCs w:val="26"/>
        </w:rPr>
        <w:t xml:space="preserve">. </w:t>
      </w:r>
      <w:r w:rsidR="00625F4A">
        <w:rPr>
          <w:rFonts w:ascii="Sylfaen" w:hAnsi="Sylfaen"/>
          <w:sz w:val="26"/>
          <w:szCs w:val="26"/>
        </w:rPr>
        <w:t xml:space="preserve">Quant au </w:t>
      </w:r>
      <w:r w:rsidR="00273A57" w:rsidRPr="000C172B">
        <w:rPr>
          <w:rFonts w:ascii="Sylfaen" w:hAnsi="Sylfaen"/>
          <w:sz w:val="26"/>
          <w:szCs w:val="26"/>
        </w:rPr>
        <w:t>parc de la téléphonie mobile</w:t>
      </w:r>
      <w:r w:rsidR="00625F4A">
        <w:rPr>
          <w:rFonts w:ascii="Sylfaen" w:hAnsi="Sylfaen"/>
          <w:sz w:val="26"/>
          <w:szCs w:val="26"/>
        </w:rPr>
        <w:t>, il</w:t>
      </w:r>
      <w:r w:rsidR="00273A57" w:rsidRPr="000C172B">
        <w:rPr>
          <w:rFonts w:ascii="Sylfaen" w:hAnsi="Sylfaen"/>
          <w:sz w:val="26"/>
          <w:szCs w:val="26"/>
        </w:rPr>
        <w:t xml:space="preserve"> </w:t>
      </w:r>
      <w:r w:rsidRPr="000C172B">
        <w:rPr>
          <w:rFonts w:ascii="Sylfaen" w:hAnsi="Sylfaen"/>
          <w:sz w:val="26"/>
          <w:szCs w:val="26"/>
        </w:rPr>
        <w:t xml:space="preserve">devrait </w:t>
      </w:r>
      <w:r w:rsidR="00273A57" w:rsidRPr="000C172B">
        <w:rPr>
          <w:rFonts w:ascii="Sylfaen" w:hAnsi="Sylfaen"/>
          <w:sz w:val="26"/>
          <w:szCs w:val="26"/>
        </w:rPr>
        <w:t>connait</w:t>
      </w:r>
      <w:r w:rsidR="0088293E" w:rsidRPr="000C172B">
        <w:rPr>
          <w:rFonts w:ascii="Sylfaen" w:hAnsi="Sylfaen"/>
          <w:sz w:val="26"/>
          <w:szCs w:val="26"/>
        </w:rPr>
        <w:t>r</w:t>
      </w:r>
      <w:r w:rsidRPr="000C172B">
        <w:rPr>
          <w:rFonts w:ascii="Sylfaen" w:hAnsi="Sylfaen"/>
          <w:sz w:val="26"/>
          <w:szCs w:val="26"/>
        </w:rPr>
        <w:t xml:space="preserve">e </w:t>
      </w:r>
      <w:r w:rsidR="00273A57" w:rsidRPr="000C172B">
        <w:rPr>
          <w:rFonts w:ascii="Sylfaen" w:hAnsi="Sylfaen"/>
          <w:sz w:val="26"/>
          <w:szCs w:val="26"/>
        </w:rPr>
        <w:t>une saturation</w:t>
      </w:r>
      <w:r w:rsidR="00625F4A">
        <w:rPr>
          <w:rFonts w:ascii="Sylfaen" w:hAnsi="Sylfaen"/>
          <w:sz w:val="26"/>
          <w:szCs w:val="26"/>
        </w:rPr>
        <w:t xml:space="preserve">, </w:t>
      </w:r>
      <w:r w:rsidRPr="000C172B">
        <w:rPr>
          <w:rFonts w:ascii="Sylfaen" w:hAnsi="Sylfaen"/>
          <w:sz w:val="26"/>
          <w:szCs w:val="26"/>
        </w:rPr>
        <w:t xml:space="preserve">celui </w:t>
      </w:r>
      <w:r w:rsidR="00786B34" w:rsidRPr="000C172B">
        <w:rPr>
          <w:rFonts w:ascii="Sylfaen" w:hAnsi="Sylfaen"/>
          <w:sz w:val="26"/>
          <w:szCs w:val="26"/>
        </w:rPr>
        <w:t xml:space="preserve">de la </w:t>
      </w:r>
      <w:r w:rsidR="00B3329F" w:rsidRPr="000C172B">
        <w:rPr>
          <w:rFonts w:ascii="Sylfaen" w:hAnsi="Sylfaen"/>
          <w:sz w:val="26"/>
          <w:szCs w:val="26"/>
        </w:rPr>
        <w:t>téléphonie fixe poursui</w:t>
      </w:r>
      <w:r w:rsidR="0088293E" w:rsidRPr="000C172B">
        <w:rPr>
          <w:rFonts w:ascii="Sylfaen" w:hAnsi="Sylfaen"/>
          <w:sz w:val="26"/>
          <w:szCs w:val="26"/>
        </w:rPr>
        <w:t>vrait</w:t>
      </w:r>
      <w:r w:rsidR="00B3329F" w:rsidRPr="000C172B">
        <w:rPr>
          <w:rFonts w:ascii="Sylfaen" w:hAnsi="Sylfaen"/>
          <w:sz w:val="26"/>
          <w:szCs w:val="26"/>
        </w:rPr>
        <w:t xml:space="preserve"> sa tendance baissière. </w:t>
      </w:r>
    </w:p>
    <w:p w:rsidR="003F5259" w:rsidRPr="000C172B" w:rsidRDefault="003F5259" w:rsidP="00D70C56">
      <w:pPr>
        <w:spacing w:line="276" w:lineRule="auto"/>
        <w:ind w:right="-1" w:firstLine="708"/>
        <w:jc w:val="both"/>
        <w:rPr>
          <w:rFonts w:ascii="Sylfaen" w:hAnsi="Sylfaen"/>
          <w:sz w:val="26"/>
          <w:szCs w:val="26"/>
        </w:rPr>
      </w:pPr>
    </w:p>
    <w:p w:rsidR="00B3329F" w:rsidRPr="000C172B" w:rsidRDefault="00B3329F" w:rsidP="00FE6313">
      <w:pPr>
        <w:widowControl w:val="0"/>
        <w:autoSpaceDE w:val="0"/>
        <w:autoSpaceDN w:val="0"/>
        <w:adjustRightInd w:val="0"/>
        <w:spacing w:line="276" w:lineRule="auto"/>
        <w:ind w:right="-1" w:firstLine="425"/>
        <w:jc w:val="both"/>
        <w:rPr>
          <w:rFonts w:ascii="Sylfaen" w:hAnsi="Sylfaen"/>
          <w:sz w:val="26"/>
          <w:szCs w:val="26"/>
        </w:rPr>
      </w:pPr>
      <w:r w:rsidRPr="000C172B">
        <w:rPr>
          <w:rFonts w:ascii="Sylfaen" w:hAnsi="Sylfaen"/>
          <w:sz w:val="26"/>
          <w:szCs w:val="26"/>
        </w:rPr>
        <w:t xml:space="preserve"> Globalement, </w:t>
      </w:r>
      <w:r w:rsidRPr="000C172B">
        <w:rPr>
          <w:rFonts w:ascii="Sylfaen" w:hAnsi="Sylfaen"/>
          <w:b/>
          <w:bCs/>
          <w:sz w:val="26"/>
          <w:szCs w:val="26"/>
        </w:rPr>
        <w:t>le secteur tertiaire</w:t>
      </w:r>
      <w:r w:rsidRPr="000C172B">
        <w:rPr>
          <w:rFonts w:ascii="Sylfaen" w:hAnsi="Sylfaen"/>
          <w:sz w:val="26"/>
          <w:szCs w:val="26"/>
        </w:rPr>
        <w:t xml:space="preserve"> devrait réaliser une hausse de 3</w:t>
      </w:r>
      <w:r w:rsidR="003367C7">
        <w:rPr>
          <w:rFonts w:ascii="Sylfaen" w:hAnsi="Sylfaen"/>
          <w:sz w:val="26"/>
          <w:szCs w:val="26"/>
        </w:rPr>
        <w:t>,1</w:t>
      </w:r>
      <w:r w:rsidRPr="000C172B">
        <w:rPr>
          <w:rFonts w:ascii="Sylfaen" w:hAnsi="Sylfaen"/>
          <w:sz w:val="26"/>
          <w:szCs w:val="26"/>
        </w:rPr>
        <w:t>% après 2,7% enregistré</w:t>
      </w:r>
      <w:r w:rsidR="00273A57" w:rsidRPr="000C172B">
        <w:rPr>
          <w:rFonts w:ascii="Sylfaen" w:hAnsi="Sylfaen"/>
          <w:sz w:val="26"/>
          <w:szCs w:val="26"/>
        </w:rPr>
        <w:t>e</w:t>
      </w:r>
      <w:r w:rsidRPr="000C172B">
        <w:rPr>
          <w:rFonts w:ascii="Sylfaen" w:hAnsi="Sylfaen"/>
          <w:sz w:val="26"/>
          <w:szCs w:val="26"/>
        </w:rPr>
        <w:t xml:space="preserve"> en 2017</w:t>
      </w:r>
      <w:r w:rsidR="003367C7">
        <w:rPr>
          <w:rFonts w:ascii="Sylfaen" w:hAnsi="Sylfaen"/>
          <w:sz w:val="26"/>
          <w:szCs w:val="26"/>
        </w:rPr>
        <w:t xml:space="preserve"> et</w:t>
      </w:r>
      <w:r w:rsidRPr="000C172B">
        <w:rPr>
          <w:rFonts w:ascii="Sylfaen" w:hAnsi="Sylfaen"/>
          <w:sz w:val="26"/>
          <w:szCs w:val="26"/>
        </w:rPr>
        <w:t xml:space="preserve"> sa contribution à la croissance du PIB devrait s’améliorer </w:t>
      </w:r>
      <w:r w:rsidR="00FE6313">
        <w:rPr>
          <w:rFonts w:ascii="Sylfaen" w:hAnsi="Sylfaen"/>
          <w:sz w:val="26"/>
          <w:szCs w:val="26"/>
        </w:rPr>
        <w:t xml:space="preserve">à </w:t>
      </w:r>
      <w:r w:rsidRPr="000C172B">
        <w:rPr>
          <w:rFonts w:ascii="Sylfaen" w:hAnsi="Sylfaen"/>
          <w:sz w:val="26"/>
          <w:szCs w:val="26"/>
        </w:rPr>
        <w:t>1,</w:t>
      </w:r>
      <w:r w:rsidR="00635BFC" w:rsidRPr="000C172B">
        <w:rPr>
          <w:rFonts w:ascii="Sylfaen" w:hAnsi="Sylfaen"/>
          <w:sz w:val="26"/>
          <w:szCs w:val="26"/>
        </w:rPr>
        <w:t>5</w:t>
      </w:r>
      <w:r w:rsidRPr="000C172B">
        <w:rPr>
          <w:rFonts w:ascii="Sylfaen" w:hAnsi="Sylfaen"/>
          <w:sz w:val="26"/>
          <w:szCs w:val="26"/>
        </w:rPr>
        <w:t xml:space="preserve"> point.</w:t>
      </w:r>
    </w:p>
    <w:p w:rsidR="003F5259" w:rsidRPr="000C172B" w:rsidRDefault="003F5259" w:rsidP="00D70C56">
      <w:pPr>
        <w:widowControl w:val="0"/>
        <w:autoSpaceDE w:val="0"/>
        <w:autoSpaceDN w:val="0"/>
        <w:adjustRightInd w:val="0"/>
        <w:spacing w:line="276" w:lineRule="auto"/>
        <w:ind w:right="-1" w:firstLine="425"/>
        <w:jc w:val="both"/>
        <w:rPr>
          <w:rFonts w:ascii="Sylfaen" w:hAnsi="Sylfaen"/>
          <w:sz w:val="26"/>
          <w:szCs w:val="26"/>
        </w:rPr>
      </w:pPr>
    </w:p>
    <w:p w:rsidR="00B3329F" w:rsidRPr="000C172B" w:rsidRDefault="00B3329F" w:rsidP="00CE221D">
      <w:pPr>
        <w:widowControl w:val="0"/>
        <w:autoSpaceDE w:val="0"/>
        <w:autoSpaceDN w:val="0"/>
        <w:adjustRightInd w:val="0"/>
        <w:spacing w:line="276" w:lineRule="auto"/>
        <w:ind w:right="-1" w:firstLine="425"/>
        <w:jc w:val="both"/>
        <w:rPr>
          <w:rFonts w:ascii="Sylfaen" w:hAnsi="Sylfaen"/>
          <w:sz w:val="26"/>
          <w:szCs w:val="26"/>
        </w:rPr>
      </w:pPr>
      <w:r w:rsidRPr="000C172B">
        <w:rPr>
          <w:rFonts w:ascii="Sylfaen" w:hAnsi="Sylfaen"/>
          <w:sz w:val="26"/>
          <w:szCs w:val="26"/>
        </w:rPr>
        <w:t xml:space="preserve">Dans ces conditions, et compte tenu d’une évolution notable de </w:t>
      </w:r>
      <w:r w:rsidR="003367C7">
        <w:rPr>
          <w:rFonts w:ascii="Sylfaen" w:hAnsi="Sylfaen"/>
          <w:sz w:val="26"/>
          <w:szCs w:val="26"/>
        </w:rPr>
        <w:t>3</w:t>
      </w:r>
      <w:r w:rsidR="00F2373F" w:rsidRPr="000C172B">
        <w:rPr>
          <w:rFonts w:ascii="Sylfaen" w:hAnsi="Sylfaen"/>
          <w:sz w:val="26"/>
          <w:szCs w:val="26"/>
        </w:rPr>
        <w:t>,</w:t>
      </w:r>
      <w:r w:rsidR="003367C7">
        <w:rPr>
          <w:rFonts w:ascii="Sylfaen" w:hAnsi="Sylfaen"/>
          <w:sz w:val="26"/>
          <w:szCs w:val="26"/>
        </w:rPr>
        <w:t>1</w:t>
      </w:r>
      <w:r w:rsidRPr="000C172B">
        <w:rPr>
          <w:rFonts w:ascii="Sylfaen" w:hAnsi="Sylfaen"/>
          <w:sz w:val="26"/>
          <w:szCs w:val="26"/>
        </w:rPr>
        <w:t>% des impôts et taxes sur produits nets de subventions,</w:t>
      </w:r>
      <w:r w:rsidRPr="000C172B">
        <w:rPr>
          <w:rFonts w:ascii="Sylfaen" w:hAnsi="Sylfaen"/>
          <w:b/>
          <w:bCs/>
          <w:sz w:val="26"/>
          <w:szCs w:val="26"/>
        </w:rPr>
        <w:t xml:space="preserve"> le Produit Intérieur Brut devrait enregistrer</w:t>
      </w:r>
      <w:r w:rsidR="00F2373F" w:rsidRPr="000C172B">
        <w:rPr>
          <w:rFonts w:ascii="Sylfaen" w:hAnsi="Sylfaen"/>
          <w:b/>
          <w:bCs/>
          <w:sz w:val="26"/>
          <w:szCs w:val="26"/>
        </w:rPr>
        <w:t xml:space="preserve"> une croissance en volume de 3,1</w:t>
      </w:r>
      <w:r w:rsidRPr="000C172B">
        <w:rPr>
          <w:rFonts w:ascii="Sylfaen" w:hAnsi="Sylfaen"/>
          <w:b/>
          <w:bCs/>
          <w:sz w:val="26"/>
          <w:szCs w:val="26"/>
        </w:rPr>
        <w:t xml:space="preserve">% en 2018 au lieu de 4,1% </w:t>
      </w:r>
      <w:r w:rsidR="004D7853" w:rsidRPr="000C172B">
        <w:rPr>
          <w:rFonts w:ascii="Sylfaen" w:hAnsi="Sylfaen"/>
          <w:b/>
          <w:bCs/>
          <w:sz w:val="26"/>
          <w:szCs w:val="26"/>
        </w:rPr>
        <w:t>réalisée</w:t>
      </w:r>
      <w:r w:rsidRPr="000C172B">
        <w:rPr>
          <w:rFonts w:ascii="Sylfaen" w:hAnsi="Sylfaen"/>
          <w:b/>
          <w:bCs/>
          <w:sz w:val="26"/>
          <w:szCs w:val="26"/>
        </w:rPr>
        <w:t xml:space="preserve"> en 2017. </w:t>
      </w:r>
      <w:r w:rsidRPr="000C172B">
        <w:rPr>
          <w:rFonts w:ascii="Sylfaen" w:hAnsi="Sylfaen"/>
          <w:sz w:val="26"/>
          <w:szCs w:val="26"/>
        </w:rPr>
        <w:t>Cett</w:t>
      </w:r>
      <w:r w:rsidR="00273A57" w:rsidRPr="000C172B">
        <w:rPr>
          <w:rFonts w:ascii="Sylfaen" w:hAnsi="Sylfaen"/>
          <w:sz w:val="26"/>
          <w:szCs w:val="26"/>
        </w:rPr>
        <w:t xml:space="preserve">e croissance </w:t>
      </w:r>
      <w:r w:rsidRPr="000C172B">
        <w:rPr>
          <w:rFonts w:ascii="Sylfaen" w:hAnsi="Sylfaen"/>
          <w:sz w:val="26"/>
          <w:szCs w:val="26"/>
        </w:rPr>
        <w:t xml:space="preserve">devrait évoluer dans un contexte économique caractérisé par une reprise de l’inflation intérieure.  Ainsi, le </w:t>
      </w:r>
      <w:r w:rsidRPr="000E4BA1">
        <w:rPr>
          <w:rFonts w:ascii="Sylfaen" w:hAnsi="Sylfaen"/>
          <w:b/>
          <w:bCs/>
          <w:sz w:val="26"/>
          <w:szCs w:val="26"/>
        </w:rPr>
        <w:t>niveau général des prix</w:t>
      </w:r>
      <w:r w:rsidRPr="000C172B">
        <w:rPr>
          <w:rFonts w:ascii="Sylfaen" w:hAnsi="Sylfaen"/>
          <w:sz w:val="26"/>
          <w:szCs w:val="26"/>
        </w:rPr>
        <w:t xml:space="preserve">, appréhendé par l’indice du prix implicite du PIB augmenterait d’environ 1,7% au lieu de 0,8% enregistré en 2017. </w:t>
      </w:r>
    </w:p>
    <w:p w:rsidR="009B268E" w:rsidRPr="000C172B" w:rsidRDefault="009B268E" w:rsidP="00D70C56">
      <w:pPr>
        <w:widowControl w:val="0"/>
        <w:autoSpaceDE w:val="0"/>
        <w:autoSpaceDN w:val="0"/>
        <w:adjustRightInd w:val="0"/>
        <w:spacing w:line="276" w:lineRule="auto"/>
        <w:ind w:right="-1" w:firstLine="425"/>
        <w:jc w:val="both"/>
        <w:rPr>
          <w:rFonts w:ascii="Sylfaen" w:hAnsi="Sylfaen"/>
          <w:sz w:val="26"/>
          <w:szCs w:val="26"/>
        </w:rPr>
      </w:pPr>
    </w:p>
    <w:p w:rsidR="00312360" w:rsidRPr="000C172B" w:rsidRDefault="00312360" w:rsidP="00D70C56">
      <w:pPr>
        <w:spacing w:line="276" w:lineRule="auto"/>
        <w:ind w:right="-1" w:firstLine="425"/>
        <w:contextualSpacing/>
        <w:jc w:val="both"/>
        <w:rPr>
          <w:rFonts w:ascii="Sylfaen" w:hAnsi="Sylfaen"/>
          <w:b/>
          <w:sz w:val="26"/>
          <w:szCs w:val="26"/>
        </w:rPr>
      </w:pPr>
      <w:r w:rsidRPr="000C172B">
        <w:rPr>
          <w:rFonts w:ascii="Sylfaen" w:hAnsi="Sylfaen"/>
          <w:sz w:val="26"/>
          <w:szCs w:val="26"/>
        </w:rPr>
        <w:t xml:space="preserve">Le ralentissement de la croissance économique se traduirait par de faibles créations nettes d’emploi en 2018. Avec l’hypothèse d’une légère baisse du taux d’activité, le taux de chômage se situerait, ainsi, </w:t>
      </w:r>
      <w:r w:rsidRPr="006D2E08">
        <w:rPr>
          <w:rFonts w:ascii="Sylfaen" w:hAnsi="Sylfaen"/>
          <w:sz w:val="26"/>
          <w:szCs w:val="26"/>
        </w:rPr>
        <w:t xml:space="preserve">à </w:t>
      </w:r>
      <w:r w:rsidRPr="00773E6B">
        <w:rPr>
          <w:rFonts w:ascii="Sylfaen" w:hAnsi="Sylfaen"/>
          <w:sz w:val="26"/>
          <w:szCs w:val="26"/>
        </w:rPr>
        <w:t>10,4% au lieu de 10,2% enregistré</w:t>
      </w:r>
      <w:r w:rsidRPr="000C172B">
        <w:rPr>
          <w:rFonts w:ascii="Sylfaen" w:hAnsi="Sylfaen"/>
          <w:sz w:val="26"/>
          <w:szCs w:val="26"/>
        </w:rPr>
        <w:t xml:space="preserve"> en 2017.</w:t>
      </w:r>
    </w:p>
    <w:p w:rsidR="00F2504C" w:rsidRPr="00F015D4" w:rsidRDefault="00F2504C" w:rsidP="00D70C56">
      <w:pPr>
        <w:ind w:right="-1" w:firstLine="708"/>
        <w:jc w:val="both"/>
        <w:rPr>
          <w:rFonts w:ascii="Sylfaen" w:hAnsi="Sylfaen"/>
          <w:color w:val="000000" w:themeColor="text1"/>
          <w:sz w:val="28"/>
          <w:szCs w:val="28"/>
        </w:rPr>
      </w:pPr>
    </w:p>
    <w:p w:rsidR="00B3329F" w:rsidRPr="009338F5" w:rsidRDefault="00B3329F" w:rsidP="009338F5">
      <w:pPr>
        <w:pStyle w:val="Paragraphedeliste"/>
        <w:numPr>
          <w:ilvl w:val="0"/>
          <w:numId w:val="16"/>
        </w:numPr>
        <w:ind w:left="851" w:right="-1"/>
        <w:jc w:val="both"/>
        <w:rPr>
          <w:rFonts w:ascii="Sylfaen" w:eastAsiaTheme="majorEastAsia" w:hAnsi="Sylfaen"/>
          <w:b/>
          <w:color w:val="548DD4" w:themeColor="text2" w:themeTint="99"/>
          <w:sz w:val="28"/>
          <w:szCs w:val="28"/>
          <w:u w:val="single"/>
        </w:rPr>
      </w:pPr>
      <w:r w:rsidRPr="009338F5">
        <w:rPr>
          <w:rFonts w:ascii="Sylfaen" w:eastAsiaTheme="majorEastAsia" w:hAnsi="Sylfaen"/>
          <w:b/>
          <w:color w:val="548DD4" w:themeColor="text2" w:themeTint="99"/>
          <w:sz w:val="28"/>
          <w:szCs w:val="28"/>
          <w:u w:val="single"/>
        </w:rPr>
        <w:t>Les composantes de la demande</w:t>
      </w:r>
    </w:p>
    <w:p w:rsidR="003F5259" w:rsidRPr="00F015D4" w:rsidRDefault="003F5259" w:rsidP="00D70C56">
      <w:pPr>
        <w:widowControl w:val="0"/>
        <w:autoSpaceDE w:val="0"/>
        <w:autoSpaceDN w:val="0"/>
        <w:adjustRightInd w:val="0"/>
        <w:ind w:right="-1" w:firstLine="425"/>
        <w:jc w:val="both"/>
        <w:rPr>
          <w:rFonts w:ascii="Sylfaen" w:hAnsi="Sylfaen"/>
          <w:sz w:val="28"/>
          <w:szCs w:val="28"/>
        </w:rPr>
      </w:pPr>
    </w:p>
    <w:p w:rsidR="00B3329F" w:rsidRDefault="00B3329F" w:rsidP="00871D68">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t xml:space="preserve">La  demande intérieure continuerait de tirer la croissance économique nationale. Elle serait portée par </w:t>
      </w:r>
      <w:r w:rsidR="00851DC9" w:rsidRPr="00D70C56">
        <w:rPr>
          <w:rFonts w:ascii="Sylfaen" w:hAnsi="Sylfaen"/>
          <w:sz w:val="26"/>
          <w:szCs w:val="26"/>
        </w:rPr>
        <w:t xml:space="preserve">la </w:t>
      </w:r>
      <w:r w:rsidR="009B268E" w:rsidRPr="00D70C56">
        <w:rPr>
          <w:rFonts w:ascii="Sylfaen" w:hAnsi="Sylfaen"/>
          <w:sz w:val="26"/>
          <w:szCs w:val="26"/>
        </w:rPr>
        <w:t>consolidation</w:t>
      </w:r>
      <w:r w:rsidR="00851DC9" w:rsidRPr="00D70C56">
        <w:rPr>
          <w:rFonts w:ascii="Sylfaen" w:hAnsi="Sylfaen"/>
          <w:sz w:val="26"/>
          <w:szCs w:val="26"/>
        </w:rPr>
        <w:t xml:space="preserve"> de </w:t>
      </w:r>
      <w:r w:rsidRPr="00D70C56">
        <w:rPr>
          <w:rFonts w:ascii="Sylfaen" w:hAnsi="Sylfaen"/>
          <w:sz w:val="26"/>
          <w:szCs w:val="26"/>
        </w:rPr>
        <w:t>la consommation des ménages</w:t>
      </w:r>
      <w:r w:rsidR="00851DC9" w:rsidRPr="00D70C56">
        <w:rPr>
          <w:rFonts w:ascii="Sylfaen" w:hAnsi="Sylfaen"/>
          <w:sz w:val="26"/>
          <w:szCs w:val="26"/>
        </w:rPr>
        <w:t xml:space="preserve"> et de l’investissement</w:t>
      </w:r>
      <w:r w:rsidR="00B70FE2" w:rsidRPr="00D70C56">
        <w:rPr>
          <w:rFonts w:ascii="Sylfaen" w:hAnsi="Sylfaen"/>
          <w:sz w:val="26"/>
          <w:szCs w:val="26"/>
        </w:rPr>
        <w:t xml:space="preserve">. </w:t>
      </w:r>
      <w:r w:rsidR="00871D68">
        <w:rPr>
          <w:rFonts w:ascii="Sylfaen" w:hAnsi="Sylfaen"/>
          <w:sz w:val="26"/>
          <w:szCs w:val="26"/>
        </w:rPr>
        <w:t>Quant à l</w:t>
      </w:r>
      <w:r w:rsidRPr="00D70C56">
        <w:rPr>
          <w:rFonts w:ascii="Sylfaen" w:hAnsi="Sylfaen"/>
          <w:sz w:val="26"/>
          <w:szCs w:val="26"/>
        </w:rPr>
        <w:t>a demande extérieure</w:t>
      </w:r>
      <w:r w:rsidR="00871D68">
        <w:rPr>
          <w:rFonts w:ascii="Sylfaen" w:hAnsi="Sylfaen"/>
          <w:sz w:val="26"/>
          <w:szCs w:val="26"/>
        </w:rPr>
        <w:t xml:space="preserve">, elle afficherait à nouveau </w:t>
      </w:r>
      <w:r w:rsidR="00B70FE2" w:rsidRPr="00D70C56">
        <w:rPr>
          <w:rFonts w:ascii="Sylfaen" w:hAnsi="Sylfaen"/>
          <w:sz w:val="26"/>
          <w:szCs w:val="26"/>
        </w:rPr>
        <w:t xml:space="preserve">une contribution </w:t>
      </w:r>
      <w:r w:rsidRPr="00D70C56">
        <w:rPr>
          <w:rFonts w:ascii="Sylfaen" w:hAnsi="Sylfaen"/>
          <w:sz w:val="26"/>
          <w:szCs w:val="26"/>
        </w:rPr>
        <w:t xml:space="preserve">négative </w:t>
      </w:r>
      <w:r w:rsidR="00B70FE2" w:rsidRPr="00D70C56">
        <w:rPr>
          <w:rFonts w:ascii="Sylfaen" w:hAnsi="Sylfaen"/>
          <w:sz w:val="26"/>
          <w:szCs w:val="26"/>
        </w:rPr>
        <w:t xml:space="preserve">à la croissance </w:t>
      </w:r>
      <w:r w:rsidRPr="00D70C56">
        <w:rPr>
          <w:rFonts w:ascii="Sylfaen" w:hAnsi="Sylfaen"/>
          <w:sz w:val="26"/>
          <w:szCs w:val="26"/>
        </w:rPr>
        <w:t xml:space="preserve">et ce en dépit de l’amélioration </w:t>
      </w:r>
      <w:r w:rsidR="00B70FE2" w:rsidRPr="00D70C56">
        <w:rPr>
          <w:rFonts w:ascii="Sylfaen" w:hAnsi="Sylfaen"/>
          <w:sz w:val="26"/>
          <w:szCs w:val="26"/>
        </w:rPr>
        <w:t>prévue</w:t>
      </w:r>
      <w:r w:rsidRPr="00D70C56">
        <w:rPr>
          <w:rFonts w:ascii="Sylfaen" w:hAnsi="Sylfaen"/>
          <w:sz w:val="26"/>
          <w:szCs w:val="26"/>
        </w:rPr>
        <w:t xml:space="preserve"> de la demande mondiale adressée au Maroc. </w:t>
      </w:r>
    </w:p>
    <w:p w:rsidR="003367C7" w:rsidRPr="00D70C56" w:rsidRDefault="003367C7" w:rsidP="00871D68">
      <w:pPr>
        <w:widowControl w:val="0"/>
        <w:autoSpaceDE w:val="0"/>
        <w:autoSpaceDN w:val="0"/>
        <w:adjustRightInd w:val="0"/>
        <w:spacing w:line="276" w:lineRule="auto"/>
        <w:ind w:right="-1" w:firstLine="425"/>
        <w:jc w:val="both"/>
        <w:rPr>
          <w:rFonts w:ascii="Sylfaen" w:hAnsi="Sylfaen"/>
          <w:sz w:val="26"/>
          <w:szCs w:val="26"/>
        </w:rPr>
      </w:pPr>
    </w:p>
    <w:p w:rsidR="003F5259" w:rsidRPr="00D70C56" w:rsidRDefault="003F5259" w:rsidP="00D70C56">
      <w:pPr>
        <w:widowControl w:val="0"/>
        <w:autoSpaceDE w:val="0"/>
        <w:autoSpaceDN w:val="0"/>
        <w:adjustRightInd w:val="0"/>
        <w:spacing w:line="276" w:lineRule="auto"/>
        <w:ind w:right="-1" w:firstLine="425"/>
        <w:jc w:val="both"/>
        <w:rPr>
          <w:rFonts w:ascii="Sylfaen" w:hAnsi="Sylfaen"/>
          <w:sz w:val="26"/>
          <w:szCs w:val="26"/>
        </w:rPr>
      </w:pPr>
    </w:p>
    <w:p w:rsidR="00B3329F" w:rsidRPr="00D70C56" w:rsidRDefault="00B3329F" w:rsidP="00D91D26">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lastRenderedPageBreak/>
        <w:t>La consommation des ménages résidents devrait s’accroitre de 3,</w:t>
      </w:r>
      <w:r w:rsidR="00941162" w:rsidRPr="00D70C56">
        <w:rPr>
          <w:rFonts w:ascii="Sylfaen" w:hAnsi="Sylfaen"/>
          <w:sz w:val="26"/>
          <w:szCs w:val="26"/>
        </w:rPr>
        <w:t>3</w:t>
      </w:r>
      <w:r w:rsidRPr="00D70C56">
        <w:rPr>
          <w:rFonts w:ascii="Sylfaen" w:hAnsi="Sylfaen"/>
          <w:sz w:val="26"/>
          <w:szCs w:val="26"/>
        </w:rPr>
        <w:t xml:space="preserve">%, bénéficiant de l’accroissement des revenus agricoles et de la consolidation prévisible de la croissance des activités non agricoles. Sa contribution à la croissance devrait </w:t>
      </w:r>
      <w:r w:rsidR="00F2373F" w:rsidRPr="00D70C56">
        <w:rPr>
          <w:rFonts w:ascii="Sylfaen" w:hAnsi="Sylfaen"/>
          <w:sz w:val="26"/>
          <w:szCs w:val="26"/>
        </w:rPr>
        <w:t>passer</w:t>
      </w:r>
      <w:r w:rsidRPr="00D70C56">
        <w:rPr>
          <w:rFonts w:ascii="Sylfaen" w:hAnsi="Sylfaen"/>
          <w:sz w:val="26"/>
          <w:szCs w:val="26"/>
        </w:rPr>
        <w:t xml:space="preserve"> de 2</w:t>
      </w:r>
      <w:r w:rsidR="007D50D2" w:rsidRPr="00D70C56">
        <w:rPr>
          <w:rFonts w:ascii="Sylfaen" w:hAnsi="Sylfaen"/>
          <w:sz w:val="26"/>
          <w:szCs w:val="26"/>
        </w:rPr>
        <w:t xml:space="preserve"> points en 2017 à </w:t>
      </w:r>
      <w:r w:rsidR="00D75DFD" w:rsidRPr="00D70C56">
        <w:rPr>
          <w:rFonts w:ascii="Sylfaen" w:hAnsi="Sylfaen"/>
          <w:sz w:val="26"/>
          <w:szCs w:val="26"/>
        </w:rPr>
        <w:t>1,9</w:t>
      </w:r>
      <w:r w:rsidR="007D50D2" w:rsidRPr="00D70C56">
        <w:rPr>
          <w:rFonts w:ascii="Sylfaen" w:hAnsi="Sylfaen"/>
          <w:sz w:val="26"/>
          <w:szCs w:val="26"/>
        </w:rPr>
        <w:t xml:space="preserve"> point en 2018</w:t>
      </w:r>
      <w:r w:rsidR="00D91D26">
        <w:rPr>
          <w:rFonts w:ascii="Sylfaen" w:hAnsi="Sylfaen"/>
          <w:sz w:val="26"/>
          <w:szCs w:val="26"/>
        </w:rPr>
        <w:t>. L</w:t>
      </w:r>
      <w:r w:rsidRPr="00D70C56">
        <w:rPr>
          <w:rFonts w:ascii="Sylfaen" w:hAnsi="Sylfaen"/>
          <w:sz w:val="26"/>
          <w:szCs w:val="26"/>
        </w:rPr>
        <w:t>a consommation des administrations publiques devrait</w:t>
      </w:r>
      <w:r w:rsidR="00D91D26">
        <w:rPr>
          <w:rFonts w:ascii="Sylfaen" w:hAnsi="Sylfaen"/>
          <w:sz w:val="26"/>
          <w:szCs w:val="26"/>
        </w:rPr>
        <w:t>, de sa part,</w:t>
      </w:r>
      <w:r w:rsidRPr="00D70C56">
        <w:rPr>
          <w:rFonts w:ascii="Sylfaen" w:hAnsi="Sylfaen"/>
          <w:sz w:val="26"/>
          <w:szCs w:val="26"/>
        </w:rPr>
        <w:t xml:space="preserve"> </w:t>
      </w:r>
      <w:r w:rsidR="000E4BA1">
        <w:rPr>
          <w:rFonts w:ascii="Sylfaen" w:hAnsi="Sylfaen"/>
          <w:sz w:val="26"/>
          <w:szCs w:val="26"/>
        </w:rPr>
        <w:t>s’accroitre</w:t>
      </w:r>
      <w:r w:rsidRPr="00D70C56">
        <w:rPr>
          <w:rFonts w:ascii="Sylfaen" w:hAnsi="Sylfaen"/>
          <w:sz w:val="26"/>
          <w:szCs w:val="26"/>
        </w:rPr>
        <w:t xml:space="preserve"> de 1,</w:t>
      </w:r>
      <w:r w:rsidR="00F2373F" w:rsidRPr="00D70C56">
        <w:rPr>
          <w:rFonts w:ascii="Sylfaen" w:hAnsi="Sylfaen"/>
          <w:sz w:val="26"/>
          <w:szCs w:val="26"/>
        </w:rPr>
        <w:t>9</w:t>
      </w:r>
      <w:r w:rsidRPr="00D70C56">
        <w:rPr>
          <w:rFonts w:ascii="Sylfaen" w:hAnsi="Sylfaen"/>
          <w:sz w:val="26"/>
          <w:szCs w:val="26"/>
        </w:rPr>
        <w:t xml:space="preserve">% en volume, </w:t>
      </w:r>
      <w:r w:rsidR="00F2373F" w:rsidRPr="00D70C56">
        <w:rPr>
          <w:rFonts w:ascii="Sylfaen" w:hAnsi="Sylfaen"/>
          <w:sz w:val="26"/>
          <w:szCs w:val="26"/>
        </w:rPr>
        <w:t>avec une</w:t>
      </w:r>
      <w:r w:rsidRPr="00D70C56">
        <w:rPr>
          <w:rFonts w:ascii="Sylfaen" w:hAnsi="Sylfaen"/>
          <w:sz w:val="26"/>
          <w:szCs w:val="26"/>
        </w:rPr>
        <w:t xml:space="preserve"> contribution </w:t>
      </w:r>
      <w:r w:rsidR="00F2373F" w:rsidRPr="00D70C56">
        <w:rPr>
          <w:rFonts w:ascii="Sylfaen" w:hAnsi="Sylfaen"/>
          <w:sz w:val="26"/>
          <w:szCs w:val="26"/>
        </w:rPr>
        <w:t>de 0,4</w:t>
      </w:r>
      <w:r w:rsidRPr="00D70C56">
        <w:rPr>
          <w:rFonts w:ascii="Sylfaen" w:hAnsi="Sylfaen"/>
          <w:sz w:val="26"/>
          <w:szCs w:val="26"/>
        </w:rPr>
        <w:t xml:space="preserve"> p</w:t>
      </w:r>
      <w:r w:rsidR="00871D68">
        <w:rPr>
          <w:rFonts w:ascii="Sylfaen" w:hAnsi="Sylfaen"/>
          <w:sz w:val="26"/>
          <w:szCs w:val="26"/>
        </w:rPr>
        <w:t>oint à la croissance économique</w:t>
      </w:r>
      <w:r w:rsidRPr="00D70C56">
        <w:rPr>
          <w:rFonts w:ascii="Sylfaen" w:hAnsi="Sylfaen"/>
          <w:sz w:val="26"/>
          <w:szCs w:val="26"/>
        </w:rPr>
        <w:t xml:space="preserve">. En somme, la consommation finale nationale </w:t>
      </w:r>
      <w:r w:rsidR="000E4BA1">
        <w:rPr>
          <w:rFonts w:ascii="Sylfaen" w:hAnsi="Sylfaen"/>
          <w:sz w:val="26"/>
          <w:szCs w:val="26"/>
        </w:rPr>
        <w:t>augmenterait</w:t>
      </w:r>
      <w:r w:rsidRPr="00D70C56">
        <w:rPr>
          <w:rFonts w:ascii="Sylfaen" w:hAnsi="Sylfaen"/>
          <w:sz w:val="26"/>
          <w:szCs w:val="26"/>
        </w:rPr>
        <w:t xml:space="preserve"> de </w:t>
      </w:r>
      <w:r w:rsidR="00F2373F" w:rsidRPr="00D70C56">
        <w:rPr>
          <w:rFonts w:ascii="Sylfaen" w:hAnsi="Sylfaen"/>
          <w:sz w:val="26"/>
          <w:szCs w:val="26"/>
        </w:rPr>
        <w:t>3</w:t>
      </w:r>
      <w:r w:rsidRPr="00D70C56">
        <w:rPr>
          <w:rFonts w:ascii="Sylfaen" w:hAnsi="Sylfaen"/>
          <w:sz w:val="26"/>
          <w:szCs w:val="26"/>
        </w:rPr>
        <w:t>%, dégageant ainsi une contribution de 2,</w:t>
      </w:r>
      <w:r w:rsidR="00D75DFD" w:rsidRPr="00D70C56">
        <w:rPr>
          <w:rFonts w:ascii="Sylfaen" w:hAnsi="Sylfaen"/>
          <w:sz w:val="26"/>
          <w:szCs w:val="26"/>
        </w:rPr>
        <w:t>3</w:t>
      </w:r>
      <w:r w:rsidRPr="00D70C56">
        <w:rPr>
          <w:rFonts w:ascii="Sylfaen" w:hAnsi="Sylfaen"/>
          <w:sz w:val="26"/>
          <w:szCs w:val="26"/>
        </w:rPr>
        <w:t xml:space="preserve"> points à la croissance en 2018. </w:t>
      </w:r>
    </w:p>
    <w:p w:rsidR="000E4BA1" w:rsidRDefault="000E4BA1" w:rsidP="009338F5">
      <w:pPr>
        <w:widowControl w:val="0"/>
        <w:autoSpaceDE w:val="0"/>
        <w:autoSpaceDN w:val="0"/>
        <w:adjustRightInd w:val="0"/>
        <w:spacing w:line="276" w:lineRule="auto"/>
        <w:ind w:right="-1" w:firstLine="0"/>
        <w:jc w:val="both"/>
        <w:rPr>
          <w:rFonts w:ascii="Sylfaen" w:hAnsi="Sylfaen"/>
          <w:sz w:val="26"/>
          <w:szCs w:val="26"/>
        </w:rPr>
      </w:pPr>
    </w:p>
    <w:p w:rsidR="00A21238" w:rsidRPr="00D70C56" w:rsidRDefault="00B3329F" w:rsidP="00871D68">
      <w:pPr>
        <w:widowControl w:val="0"/>
        <w:autoSpaceDE w:val="0"/>
        <w:autoSpaceDN w:val="0"/>
        <w:adjustRightInd w:val="0"/>
        <w:spacing w:line="276" w:lineRule="auto"/>
        <w:ind w:right="-1" w:firstLine="425"/>
        <w:contextualSpacing/>
        <w:jc w:val="both"/>
        <w:rPr>
          <w:rFonts w:ascii="Sylfaen" w:hAnsi="Sylfaen"/>
          <w:sz w:val="26"/>
          <w:szCs w:val="26"/>
        </w:rPr>
      </w:pPr>
      <w:r w:rsidRPr="00D70C56">
        <w:rPr>
          <w:rFonts w:ascii="Sylfaen" w:hAnsi="Sylfaen"/>
          <w:sz w:val="26"/>
          <w:szCs w:val="26"/>
        </w:rPr>
        <w:t>De son côté, la formati</w:t>
      </w:r>
      <w:r w:rsidR="007D50D2" w:rsidRPr="00D70C56">
        <w:rPr>
          <w:rFonts w:ascii="Sylfaen" w:hAnsi="Sylfaen"/>
          <w:sz w:val="26"/>
          <w:szCs w:val="26"/>
        </w:rPr>
        <w:t>on brute du capital fixe (FBCF)</w:t>
      </w:r>
      <w:r w:rsidRPr="00D70C56">
        <w:rPr>
          <w:rFonts w:ascii="Sylfaen" w:hAnsi="Sylfaen"/>
          <w:sz w:val="26"/>
          <w:szCs w:val="26"/>
        </w:rPr>
        <w:t xml:space="preserve"> continuerait d’être soutenue par la poursuite des grands projets et par la reprise progressive des activités </w:t>
      </w:r>
      <w:r w:rsidR="00871D68">
        <w:rPr>
          <w:rFonts w:ascii="Sylfaen" w:hAnsi="Sylfaen"/>
          <w:sz w:val="26"/>
          <w:szCs w:val="26"/>
        </w:rPr>
        <w:t>industrielles</w:t>
      </w:r>
      <w:r w:rsidRPr="00D70C56">
        <w:rPr>
          <w:rFonts w:ascii="Sylfaen" w:hAnsi="Sylfaen"/>
          <w:sz w:val="26"/>
          <w:szCs w:val="26"/>
        </w:rPr>
        <w:t xml:space="preserve">. Elle connaitrait une hausse de </w:t>
      </w:r>
      <w:r w:rsidR="003367C7">
        <w:rPr>
          <w:rFonts w:ascii="Sylfaen" w:hAnsi="Sylfaen"/>
          <w:sz w:val="26"/>
          <w:szCs w:val="26"/>
        </w:rPr>
        <w:t>5</w:t>
      </w:r>
      <w:r w:rsidR="00D75DFD" w:rsidRPr="00D70C56">
        <w:rPr>
          <w:rFonts w:ascii="Sylfaen" w:hAnsi="Sylfaen"/>
          <w:sz w:val="26"/>
          <w:szCs w:val="26"/>
        </w:rPr>
        <w:t>,</w:t>
      </w:r>
      <w:r w:rsidR="003367C7">
        <w:rPr>
          <w:rFonts w:ascii="Sylfaen" w:hAnsi="Sylfaen"/>
          <w:sz w:val="26"/>
          <w:szCs w:val="26"/>
        </w:rPr>
        <w:t>6</w:t>
      </w:r>
      <w:r w:rsidR="00871D68">
        <w:rPr>
          <w:rFonts w:ascii="Sylfaen" w:hAnsi="Sylfaen"/>
          <w:sz w:val="26"/>
          <w:szCs w:val="26"/>
        </w:rPr>
        <w:t>% en volume</w:t>
      </w:r>
      <w:r w:rsidRPr="00D70C56">
        <w:rPr>
          <w:rFonts w:ascii="Sylfaen" w:hAnsi="Sylfaen"/>
          <w:sz w:val="26"/>
          <w:szCs w:val="26"/>
        </w:rPr>
        <w:t>, portant sa contribution à la croissance économique à 1,</w:t>
      </w:r>
      <w:r w:rsidR="003367C7">
        <w:rPr>
          <w:rFonts w:ascii="Sylfaen" w:hAnsi="Sylfaen"/>
          <w:sz w:val="26"/>
          <w:szCs w:val="26"/>
        </w:rPr>
        <w:t>6</w:t>
      </w:r>
      <w:r w:rsidRPr="00D70C56">
        <w:rPr>
          <w:rFonts w:ascii="Sylfaen" w:hAnsi="Sylfaen"/>
          <w:sz w:val="26"/>
          <w:szCs w:val="26"/>
        </w:rPr>
        <w:t xml:space="preserve"> point en 2018 après </w:t>
      </w:r>
      <w:r w:rsidR="00121A32" w:rsidRPr="00D70C56">
        <w:rPr>
          <w:rFonts w:ascii="Sylfaen" w:hAnsi="Sylfaen"/>
          <w:sz w:val="26"/>
          <w:szCs w:val="26"/>
        </w:rPr>
        <w:t>une contribution négative</w:t>
      </w:r>
      <w:r w:rsidRPr="00D70C56">
        <w:rPr>
          <w:rFonts w:ascii="Sylfaen" w:hAnsi="Sylfaen"/>
          <w:sz w:val="26"/>
          <w:szCs w:val="26"/>
        </w:rPr>
        <w:t xml:space="preserve"> </w:t>
      </w:r>
      <w:r w:rsidR="003367C7">
        <w:rPr>
          <w:rFonts w:ascii="Sylfaen" w:hAnsi="Sylfaen"/>
          <w:sz w:val="26"/>
          <w:szCs w:val="26"/>
        </w:rPr>
        <w:t xml:space="preserve">de 0,2 point </w:t>
      </w:r>
      <w:r w:rsidRPr="00D70C56">
        <w:rPr>
          <w:rFonts w:ascii="Sylfaen" w:hAnsi="Sylfaen"/>
          <w:sz w:val="26"/>
          <w:szCs w:val="26"/>
        </w:rPr>
        <w:t xml:space="preserve">en 2017. </w:t>
      </w:r>
      <w:r w:rsidR="00A21238" w:rsidRPr="00D70C56">
        <w:rPr>
          <w:rFonts w:ascii="Sylfaen" w:hAnsi="Sylfaen"/>
          <w:sz w:val="26"/>
          <w:szCs w:val="26"/>
        </w:rPr>
        <w:t xml:space="preserve">En intégrant la variation des stocks, l’investissement brut </w:t>
      </w:r>
      <w:r w:rsidR="00A21238">
        <w:rPr>
          <w:rFonts w:ascii="Sylfaen" w:hAnsi="Sylfaen"/>
          <w:sz w:val="26"/>
          <w:szCs w:val="26"/>
        </w:rPr>
        <w:t xml:space="preserve">s’accroitrait de </w:t>
      </w:r>
      <w:r w:rsidR="003367C7">
        <w:rPr>
          <w:rFonts w:ascii="Sylfaen" w:hAnsi="Sylfaen"/>
          <w:sz w:val="26"/>
          <w:szCs w:val="26"/>
        </w:rPr>
        <w:t>4</w:t>
      </w:r>
      <w:r w:rsidR="00A21238">
        <w:rPr>
          <w:rFonts w:ascii="Sylfaen" w:hAnsi="Sylfaen"/>
          <w:sz w:val="26"/>
          <w:szCs w:val="26"/>
        </w:rPr>
        <w:t>,</w:t>
      </w:r>
      <w:r w:rsidR="003367C7">
        <w:rPr>
          <w:rFonts w:ascii="Sylfaen" w:hAnsi="Sylfaen"/>
          <w:sz w:val="26"/>
          <w:szCs w:val="26"/>
        </w:rPr>
        <w:t>8</w:t>
      </w:r>
      <w:r w:rsidR="00A21238">
        <w:rPr>
          <w:rFonts w:ascii="Sylfaen" w:hAnsi="Sylfaen"/>
          <w:sz w:val="26"/>
          <w:szCs w:val="26"/>
        </w:rPr>
        <w:t>%</w:t>
      </w:r>
      <w:r w:rsidR="00A21238" w:rsidRPr="00D70C56">
        <w:rPr>
          <w:rFonts w:ascii="Sylfaen" w:hAnsi="Sylfaen"/>
          <w:sz w:val="26"/>
          <w:szCs w:val="26"/>
        </w:rPr>
        <w:t xml:space="preserve"> en volume et sa contribution à la croissance serait </w:t>
      </w:r>
      <w:r w:rsidR="003367C7">
        <w:rPr>
          <w:rFonts w:ascii="Sylfaen" w:hAnsi="Sylfaen"/>
          <w:sz w:val="26"/>
          <w:szCs w:val="26"/>
        </w:rPr>
        <w:t xml:space="preserve">de </w:t>
      </w:r>
      <w:r w:rsidR="00A21238">
        <w:rPr>
          <w:rFonts w:ascii="Sylfaen" w:hAnsi="Sylfaen"/>
          <w:sz w:val="26"/>
          <w:szCs w:val="26"/>
        </w:rPr>
        <w:t>1,</w:t>
      </w:r>
      <w:r w:rsidR="003367C7">
        <w:rPr>
          <w:rFonts w:ascii="Sylfaen" w:hAnsi="Sylfaen"/>
          <w:sz w:val="26"/>
          <w:szCs w:val="26"/>
        </w:rPr>
        <w:t>6</w:t>
      </w:r>
      <w:r w:rsidR="00A21238">
        <w:rPr>
          <w:rFonts w:ascii="Sylfaen" w:hAnsi="Sylfaen"/>
          <w:sz w:val="26"/>
          <w:szCs w:val="26"/>
        </w:rPr>
        <w:t xml:space="preserve"> </w:t>
      </w:r>
      <w:r w:rsidR="00A21238" w:rsidRPr="00D70C56">
        <w:rPr>
          <w:rFonts w:ascii="Sylfaen" w:hAnsi="Sylfaen"/>
          <w:sz w:val="26"/>
          <w:szCs w:val="26"/>
        </w:rPr>
        <w:t xml:space="preserve"> point.</w:t>
      </w:r>
    </w:p>
    <w:p w:rsidR="00B3329F" w:rsidRPr="00D70C56" w:rsidRDefault="00B3329F" w:rsidP="00A21238">
      <w:pPr>
        <w:widowControl w:val="0"/>
        <w:autoSpaceDE w:val="0"/>
        <w:autoSpaceDN w:val="0"/>
        <w:adjustRightInd w:val="0"/>
        <w:spacing w:line="276" w:lineRule="auto"/>
        <w:ind w:right="-1" w:firstLine="425"/>
        <w:jc w:val="both"/>
        <w:rPr>
          <w:rFonts w:ascii="Sylfaen" w:hAnsi="Sylfaen"/>
          <w:sz w:val="26"/>
          <w:szCs w:val="26"/>
        </w:rPr>
      </w:pPr>
    </w:p>
    <w:p w:rsidR="008738AD" w:rsidRPr="00D70C56" w:rsidRDefault="00B3329F" w:rsidP="000E4BA1">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t xml:space="preserve">Au  total, </w:t>
      </w:r>
      <w:r w:rsidR="00B70FE2" w:rsidRPr="00D70C56">
        <w:rPr>
          <w:rFonts w:ascii="Sylfaen" w:hAnsi="Sylfaen"/>
          <w:sz w:val="26"/>
          <w:szCs w:val="26"/>
        </w:rPr>
        <w:t xml:space="preserve">avec une croissance </w:t>
      </w:r>
      <w:r w:rsidR="00A302B4" w:rsidRPr="00D70C56">
        <w:rPr>
          <w:rFonts w:ascii="Sylfaen" w:hAnsi="Sylfaen"/>
          <w:sz w:val="26"/>
          <w:szCs w:val="26"/>
        </w:rPr>
        <w:t>de</w:t>
      </w:r>
      <w:r w:rsidR="00B70FE2" w:rsidRPr="00D70C56">
        <w:rPr>
          <w:rFonts w:ascii="Sylfaen" w:hAnsi="Sylfaen"/>
          <w:sz w:val="26"/>
          <w:szCs w:val="26"/>
        </w:rPr>
        <w:t xml:space="preserve"> 3,</w:t>
      </w:r>
      <w:r w:rsidR="004333B0">
        <w:rPr>
          <w:rFonts w:ascii="Sylfaen" w:hAnsi="Sylfaen"/>
          <w:sz w:val="26"/>
          <w:szCs w:val="26"/>
        </w:rPr>
        <w:t>5</w:t>
      </w:r>
      <w:r w:rsidR="00B70FE2" w:rsidRPr="00D70C56">
        <w:rPr>
          <w:rFonts w:ascii="Sylfaen" w:hAnsi="Sylfaen"/>
          <w:sz w:val="26"/>
          <w:szCs w:val="26"/>
        </w:rPr>
        <w:t xml:space="preserve">% en 2018, la </w:t>
      </w:r>
      <w:r w:rsidR="00B70FE2" w:rsidRPr="00D70C56">
        <w:rPr>
          <w:rFonts w:ascii="Sylfaen" w:hAnsi="Sylfaen"/>
          <w:b/>
          <w:bCs/>
          <w:sz w:val="26"/>
          <w:szCs w:val="26"/>
        </w:rPr>
        <w:t>demande intérieure</w:t>
      </w:r>
      <w:r w:rsidR="000E4F7E" w:rsidRPr="00D70C56">
        <w:rPr>
          <w:rFonts w:ascii="Sylfaen" w:hAnsi="Sylfaen"/>
          <w:b/>
          <w:bCs/>
          <w:sz w:val="26"/>
          <w:szCs w:val="26"/>
        </w:rPr>
        <w:t xml:space="preserve"> </w:t>
      </w:r>
      <w:r w:rsidR="00B70FE2" w:rsidRPr="00D70C56">
        <w:rPr>
          <w:rFonts w:ascii="Sylfaen" w:hAnsi="Sylfaen"/>
          <w:sz w:val="26"/>
          <w:szCs w:val="26"/>
        </w:rPr>
        <w:t xml:space="preserve">devrait </w:t>
      </w:r>
      <w:r w:rsidR="00987F7E">
        <w:rPr>
          <w:rFonts w:ascii="Sylfaen" w:hAnsi="Sylfaen"/>
          <w:sz w:val="26"/>
          <w:szCs w:val="26"/>
        </w:rPr>
        <w:t>améliorer</w:t>
      </w:r>
      <w:r w:rsidR="004333B0">
        <w:rPr>
          <w:rFonts w:ascii="Sylfaen" w:hAnsi="Sylfaen"/>
          <w:sz w:val="26"/>
          <w:szCs w:val="26"/>
        </w:rPr>
        <w:t xml:space="preserve"> </w:t>
      </w:r>
      <w:r w:rsidR="00A302B4" w:rsidRPr="00D70C56">
        <w:rPr>
          <w:rFonts w:ascii="Sylfaen" w:hAnsi="Sylfaen"/>
          <w:sz w:val="26"/>
          <w:szCs w:val="26"/>
        </w:rPr>
        <w:t xml:space="preserve">sa </w:t>
      </w:r>
      <w:r w:rsidR="00B70FE2" w:rsidRPr="00D70C56">
        <w:rPr>
          <w:rFonts w:ascii="Sylfaen" w:hAnsi="Sylfaen"/>
          <w:sz w:val="26"/>
          <w:szCs w:val="26"/>
        </w:rPr>
        <w:t>contribu</w:t>
      </w:r>
      <w:r w:rsidR="00A302B4" w:rsidRPr="00D70C56">
        <w:rPr>
          <w:rFonts w:ascii="Sylfaen" w:hAnsi="Sylfaen"/>
          <w:sz w:val="26"/>
          <w:szCs w:val="26"/>
        </w:rPr>
        <w:t xml:space="preserve">tion </w:t>
      </w:r>
      <w:r w:rsidR="000E4BA1">
        <w:rPr>
          <w:rFonts w:ascii="Sylfaen" w:hAnsi="Sylfaen"/>
          <w:sz w:val="26"/>
          <w:szCs w:val="26"/>
        </w:rPr>
        <w:t>à</w:t>
      </w:r>
      <w:r w:rsidR="00A302B4" w:rsidRPr="00D70C56">
        <w:rPr>
          <w:rFonts w:ascii="Sylfaen" w:hAnsi="Sylfaen"/>
          <w:sz w:val="26"/>
          <w:szCs w:val="26"/>
        </w:rPr>
        <w:t xml:space="preserve"> </w:t>
      </w:r>
      <w:r w:rsidR="00B70FE2" w:rsidRPr="00D70C56">
        <w:rPr>
          <w:rFonts w:ascii="Sylfaen" w:hAnsi="Sylfaen"/>
          <w:sz w:val="26"/>
          <w:szCs w:val="26"/>
        </w:rPr>
        <w:t>3,</w:t>
      </w:r>
      <w:r w:rsidR="004333B0">
        <w:rPr>
          <w:rFonts w:ascii="Sylfaen" w:hAnsi="Sylfaen"/>
          <w:sz w:val="26"/>
          <w:szCs w:val="26"/>
        </w:rPr>
        <w:t>8</w:t>
      </w:r>
      <w:r w:rsidR="00B70FE2" w:rsidRPr="00D70C56">
        <w:rPr>
          <w:rFonts w:ascii="Sylfaen" w:hAnsi="Sylfaen"/>
          <w:sz w:val="26"/>
          <w:szCs w:val="26"/>
        </w:rPr>
        <w:t xml:space="preserve"> points à  la croissance du PIB</w:t>
      </w:r>
      <w:r w:rsidR="004333B0">
        <w:rPr>
          <w:rFonts w:ascii="Sylfaen" w:hAnsi="Sylfaen"/>
          <w:sz w:val="26"/>
          <w:szCs w:val="26"/>
        </w:rPr>
        <w:t xml:space="preserve"> au lieu 3,6 points en 2017</w:t>
      </w:r>
      <w:r w:rsidR="00B70FE2" w:rsidRPr="00D70C56">
        <w:rPr>
          <w:rFonts w:ascii="Sylfaen" w:hAnsi="Sylfaen"/>
          <w:sz w:val="26"/>
          <w:szCs w:val="26"/>
        </w:rPr>
        <w:t>.</w:t>
      </w:r>
    </w:p>
    <w:p w:rsidR="00B62C9F" w:rsidRPr="00D70C56" w:rsidRDefault="00B62C9F" w:rsidP="00D70C56">
      <w:pPr>
        <w:widowControl w:val="0"/>
        <w:autoSpaceDE w:val="0"/>
        <w:autoSpaceDN w:val="0"/>
        <w:adjustRightInd w:val="0"/>
        <w:spacing w:line="276" w:lineRule="auto"/>
        <w:ind w:right="-1" w:firstLine="425"/>
        <w:jc w:val="both"/>
        <w:rPr>
          <w:rFonts w:ascii="Sylfaen" w:hAnsi="Sylfaen"/>
          <w:sz w:val="26"/>
          <w:szCs w:val="26"/>
        </w:rPr>
      </w:pPr>
    </w:p>
    <w:p w:rsidR="00871D68" w:rsidRDefault="00871D68" w:rsidP="00871D68">
      <w:pPr>
        <w:widowControl w:val="0"/>
        <w:autoSpaceDE w:val="0"/>
        <w:autoSpaceDN w:val="0"/>
        <w:adjustRightInd w:val="0"/>
        <w:spacing w:line="276" w:lineRule="auto"/>
        <w:ind w:right="-1" w:firstLine="425"/>
        <w:jc w:val="both"/>
        <w:rPr>
          <w:rFonts w:ascii="Sylfaen" w:hAnsi="Sylfaen"/>
          <w:sz w:val="26"/>
          <w:szCs w:val="26"/>
        </w:rPr>
      </w:pPr>
      <w:r>
        <w:rPr>
          <w:rFonts w:ascii="Sylfaen" w:hAnsi="Sylfaen"/>
          <w:sz w:val="26"/>
          <w:szCs w:val="26"/>
        </w:rPr>
        <w:t xml:space="preserve">Quant à </w:t>
      </w:r>
      <w:r w:rsidRPr="005962F6">
        <w:rPr>
          <w:rFonts w:ascii="Sylfaen" w:hAnsi="Sylfaen"/>
          <w:b/>
          <w:bCs/>
          <w:sz w:val="26"/>
          <w:szCs w:val="26"/>
        </w:rPr>
        <w:t>la demande extérieure</w:t>
      </w:r>
      <w:r w:rsidR="00B3329F" w:rsidRPr="00D70C56">
        <w:rPr>
          <w:rFonts w:ascii="Sylfaen" w:hAnsi="Sylfaen"/>
          <w:sz w:val="26"/>
          <w:szCs w:val="26"/>
        </w:rPr>
        <w:t>,</w:t>
      </w:r>
      <w:r>
        <w:rPr>
          <w:rFonts w:ascii="Sylfaen" w:hAnsi="Sylfaen"/>
          <w:sz w:val="26"/>
          <w:szCs w:val="26"/>
        </w:rPr>
        <w:t xml:space="preserve"> l</w:t>
      </w:r>
      <w:r w:rsidR="00E516EB" w:rsidRPr="00D70C56">
        <w:rPr>
          <w:rFonts w:ascii="Sylfaen" w:hAnsi="Sylfaen"/>
          <w:sz w:val="26"/>
          <w:szCs w:val="26"/>
        </w:rPr>
        <w:t>es exportations de biens et services devraient s’accroitre en volume de 6,</w:t>
      </w:r>
      <w:r w:rsidR="000E4F7E" w:rsidRPr="00D70C56">
        <w:rPr>
          <w:rFonts w:ascii="Sylfaen" w:hAnsi="Sylfaen"/>
          <w:sz w:val="26"/>
          <w:szCs w:val="26"/>
        </w:rPr>
        <w:t>9</w:t>
      </w:r>
      <w:r w:rsidR="00E516EB" w:rsidRPr="00D70C56">
        <w:rPr>
          <w:rFonts w:ascii="Sylfaen" w:hAnsi="Sylfaen"/>
          <w:sz w:val="26"/>
          <w:szCs w:val="26"/>
        </w:rPr>
        <w:t>% en 2018 au lieu de 10,9% en 2017</w:t>
      </w:r>
      <w:r>
        <w:rPr>
          <w:rFonts w:ascii="Sylfaen" w:hAnsi="Sylfaen"/>
          <w:sz w:val="26"/>
          <w:szCs w:val="26"/>
        </w:rPr>
        <w:t xml:space="preserve">, alors que </w:t>
      </w:r>
      <w:r w:rsidR="00E516EB" w:rsidRPr="00D70C56">
        <w:rPr>
          <w:rFonts w:ascii="Sylfaen" w:hAnsi="Sylfaen"/>
          <w:sz w:val="26"/>
          <w:szCs w:val="26"/>
        </w:rPr>
        <w:t>les importations</w:t>
      </w:r>
      <w:r w:rsidR="00D91D26">
        <w:rPr>
          <w:rFonts w:ascii="Sylfaen" w:hAnsi="Sylfaen"/>
          <w:sz w:val="26"/>
          <w:szCs w:val="26"/>
        </w:rPr>
        <w:t xml:space="preserve"> en volume</w:t>
      </w:r>
      <w:r w:rsidR="00E516EB" w:rsidRPr="00D70C56">
        <w:rPr>
          <w:rFonts w:ascii="Sylfaen" w:hAnsi="Sylfaen"/>
          <w:sz w:val="26"/>
          <w:szCs w:val="26"/>
        </w:rPr>
        <w:t xml:space="preserve"> </w:t>
      </w:r>
      <w:r>
        <w:rPr>
          <w:rFonts w:ascii="Sylfaen" w:hAnsi="Sylfaen"/>
          <w:sz w:val="26"/>
          <w:szCs w:val="26"/>
        </w:rPr>
        <w:t xml:space="preserve">augmenteraient </w:t>
      </w:r>
      <w:r w:rsidR="00E516EB" w:rsidRPr="00D70C56">
        <w:rPr>
          <w:rFonts w:ascii="Sylfaen" w:hAnsi="Sylfaen"/>
          <w:sz w:val="26"/>
          <w:szCs w:val="26"/>
        </w:rPr>
        <w:t xml:space="preserve">de </w:t>
      </w:r>
      <w:r w:rsidR="004333B0">
        <w:rPr>
          <w:rFonts w:ascii="Sylfaen" w:hAnsi="Sylfaen"/>
          <w:sz w:val="26"/>
          <w:szCs w:val="26"/>
        </w:rPr>
        <w:t>7</w:t>
      </w:r>
      <w:r w:rsidR="00E516EB" w:rsidRPr="00D70C56">
        <w:rPr>
          <w:rFonts w:ascii="Sylfaen" w:hAnsi="Sylfaen"/>
          <w:sz w:val="26"/>
          <w:szCs w:val="26"/>
        </w:rPr>
        <w:t>,</w:t>
      </w:r>
      <w:r w:rsidR="004333B0">
        <w:rPr>
          <w:rFonts w:ascii="Sylfaen" w:hAnsi="Sylfaen"/>
          <w:sz w:val="26"/>
          <w:szCs w:val="26"/>
        </w:rPr>
        <w:t>1</w:t>
      </w:r>
      <w:r w:rsidR="00E516EB" w:rsidRPr="00D70C56">
        <w:rPr>
          <w:rFonts w:ascii="Sylfaen" w:hAnsi="Sylfaen"/>
          <w:sz w:val="26"/>
          <w:szCs w:val="26"/>
        </w:rPr>
        <w:t xml:space="preserve">% </w:t>
      </w:r>
      <w:r w:rsidR="00903D05" w:rsidRPr="00D70C56">
        <w:rPr>
          <w:rFonts w:ascii="Sylfaen" w:hAnsi="Sylfaen"/>
          <w:sz w:val="26"/>
          <w:szCs w:val="26"/>
        </w:rPr>
        <w:t xml:space="preserve">au lieu de </w:t>
      </w:r>
      <w:r w:rsidR="00E516EB" w:rsidRPr="00D70C56">
        <w:rPr>
          <w:rFonts w:ascii="Sylfaen" w:hAnsi="Sylfaen"/>
          <w:sz w:val="26"/>
          <w:szCs w:val="26"/>
        </w:rPr>
        <w:t>7,4%</w:t>
      </w:r>
      <w:r>
        <w:rPr>
          <w:rFonts w:ascii="Sylfaen" w:hAnsi="Sylfaen"/>
          <w:sz w:val="26"/>
          <w:szCs w:val="26"/>
        </w:rPr>
        <w:t xml:space="preserve">. Etant </w:t>
      </w:r>
      <w:r w:rsidRPr="00D70C56">
        <w:rPr>
          <w:rFonts w:ascii="Sylfaen" w:hAnsi="Sylfaen"/>
          <w:sz w:val="26"/>
          <w:szCs w:val="26"/>
        </w:rPr>
        <w:t>donné l’importance du volume des importations par rapport à celui des exportations,</w:t>
      </w:r>
      <w:r>
        <w:rPr>
          <w:rFonts w:ascii="Sylfaen" w:hAnsi="Sylfaen"/>
          <w:sz w:val="26"/>
          <w:szCs w:val="26"/>
        </w:rPr>
        <w:t xml:space="preserve"> la</w:t>
      </w:r>
      <w:r w:rsidRPr="00D70C56">
        <w:rPr>
          <w:rFonts w:ascii="Sylfaen" w:hAnsi="Sylfaen"/>
          <w:sz w:val="26"/>
          <w:szCs w:val="26"/>
        </w:rPr>
        <w:t xml:space="preserve"> contribution </w:t>
      </w:r>
      <w:r>
        <w:rPr>
          <w:rFonts w:ascii="Sylfaen" w:hAnsi="Sylfaen"/>
          <w:sz w:val="26"/>
          <w:szCs w:val="26"/>
        </w:rPr>
        <w:t>de l</w:t>
      </w:r>
      <w:r w:rsidRPr="00D70C56">
        <w:rPr>
          <w:rFonts w:ascii="Sylfaen" w:hAnsi="Sylfaen"/>
          <w:sz w:val="26"/>
          <w:szCs w:val="26"/>
        </w:rPr>
        <w:t>a demande extérieure serait négative de 0,</w:t>
      </w:r>
      <w:r w:rsidR="004333B0">
        <w:rPr>
          <w:rFonts w:ascii="Sylfaen" w:hAnsi="Sylfaen"/>
          <w:sz w:val="26"/>
          <w:szCs w:val="26"/>
        </w:rPr>
        <w:t>7</w:t>
      </w:r>
      <w:r w:rsidRPr="00D70C56">
        <w:rPr>
          <w:rFonts w:ascii="Sylfaen" w:hAnsi="Sylfaen"/>
          <w:sz w:val="26"/>
          <w:szCs w:val="26"/>
        </w:rPr>
        <w:t xml:space="preserve"> point en 2018 au lieu d’une contribution positive de 0,5 point l’année précédente</w:t>
      </w:r>
      <w:r>
        <w:rPr>
          <w:rFonts w:ascii="Sylfaen" w:hAnsi="Sylfaen"/>
          <w:sz w:val="26"/>
          <w:szCs w:val="26"/>
        </w:rPr>
        <w:t>.</w:t>
      </w:r>
    </w:p>
    <w:p w:rsidR="00E214DF" w:rsidRDefault="00E214DF" w:rsidP="00871D68">
      <w:pPr>
        <w:widowControl w:val="0"/>
        <w:autoSpaceDE w:val="0"/>
        <w:autoSpaceDN w:val="0"/>
        <w:adjustRightInd w:val="0"/>
        <w:spacing w:line="276" w:lineRule="auto"/>
        <w:ind w:right="-1" w:firstLine="425"/>
        <w:jc w:val="both"/>
        <w:rPr>
          <w:rFonts w:ascii="Sylfaen" w:hAnsi="Sylfaen"/>
          <w:sz w:val="26"/>
          <w:szCs w:val="26"/>
        </w:rPr>
      </w:pPr>
    </w:p>
    <w:p w:rsidR="00A31365" w:rsidRPr="009338F5" w:rsidRDefault="00A31365" w:rsidP="009338F5">
      <w:pPr>
        <w:pStyle w:val="Paragraphedeliste"/>
        <w:numPr>
          <w:ilvl w:val="0"/>
          <w:numId w:val="16"/>
        </w:numPr>
        <w:ind w:left="851"/>
        <w:jc w:val="both"/>
        <w:rPr>
          <w:rFonts w:ascii="Sylfaen" w:eastAsiaTheme="majorEastAsia" w:hAnsi="Sylfaen"/>
          <w:b/>
          <w:color w:val="548DD4" w:themeColor="text2" w:themeTint="99"/>
          <w:sz w:val="28"/>
          <w:szCs w:val="28"/>
          <w:u w:val="single"/>
        </w:rPr>
      </w:pPr>
      <w:r w:rsidRPr="009338F5">
        <w:rPr>
          <w:rFonts w:ascii="Sylfaen" w:eastAsiaTheme="majorEastAsia" w:hAnsi="Sylfaen"/>
          <w:b/>
          <w:color w:val="548DD4" w:themeColor="text2" w:themeTint="99"/>
          <w:sz w:val="28"/>
          <w:szCs w:val="28"/>
          <w:u w:val="single"/>
        </w:rPr>
        <w:t xml:space="preserve">Le financement de l'économie </w:t>
      </w:r>
    </w:p>
    <w:p w:rsidR="00A31365" w:rsidRPr="00F015D4" w:rsidRDefault="00A31365" w:rsidP="00A31365">
      <w:pPr>
        <w:widowControl w:val="0"/>
        <w:autoSpaceDE w:val="0"/>
        <w:autoSpaceDN w:val="0"/>
        <w:adjustRightInd w:val="0"/>
        <w:ind w:right="431" w:firstLine="425"/>
        <w:jc w:val="both"/>
        <w:rPr>
          <w:rFonts w:ascii="Sylfaen" w:hAnsi="Sylfaen"/>
          <w:bCs/>
          <w:sz w:val="28"/>
          <w:szCs w:val="28"/>
        </w:rPr>
      </w:pPr>
    </w:p>
    <w:p w:rsidR="00A31365" w:rsidRPr="00D70C56" w:rsidRDefault="00A31365" w:rsidP="00D70C56">
      <w:pPr>
        <w:widowControl w:val="0"/>
        <w:autoSpaceDE w:val="0"/>
        <w:autoSpaceDN w:val="0"/>
        <w:adjustRightInd w:val="0"/>
        <w:spacing w:line="276" w:lineRule="auto"/>
        <w:ind w:right="-1" w:firstLine="425"/>
        <w:jc w:val="both"/>
        <w:rPr>
          <w:rFonts w:ascii="Sylfaen" w:hAnsi="Sylfaen"/>
          <w:bCs/>
          <w:sz w:val="26"/>
          <w:szCs w:val="26"/>
        </w:rPr>
      </w:pPr>
      <w:r w:rsidRPr="00D70C56">
        <w:rPr>
          <w:rFonts w:ascii="Sylfaen" w:hAnsi="Sylfaen"/>
          <w:b/>
          <w:sz w:val="26"/>
          <w:szCs w:val="26"/>
        </w:rPr>
        <w:t>Les finances publiques</w:t>
      </w:r>
      <w:r w:rsidRPr="00D70C56">
        <w:rPr>
          <w:rFonts w:ascii="Sylfaen" w:hAnsi="Sylfaen"/>
          <w:bCs/>
          <w:sz w:val="26"/>
          <w:szCs w:val="26"/>
        </w:rPr>
        <w:t xml:space="preserve"> devraient clôturer l’année 2018 sur un déficit budgétaire en légère accentuation, après une période de rééquilibrage qui a permis d’alléger ce déficit de 5,1% du PIB en 2013 à 3,4% en 2017. Cette situation serait due d’une part au recul du rythme d’accroissement des recettes </w:t>
      </w:r>
      <w:r w:rsidR="006C6C4C">
        <w:rPr>
          <w:rFonts w:ascii="Sylfaen" w:hAnsi="Sylfaen"/>
          <w:bCs/>
          <w:sz w:val="26"/>
          <w:szCs w:val="26"/>
        </w:rPr>
        <w:t>ordinaires</w:t>
      </w:r>
      <w:r w:rsidRPr="00D70C56">
        <w:rPr>
          <w:rFonts w:ascii="Sylfaen" w:hAnsi="Sylfaen"/>
          <w:bCs/>
          <w:sz w:val="26"/>
          <w:szCs w:val="26"/>
        </w:rPr>
        <w:t xml:space="preserve">, et d’autre part à la rigidité à la baisse des charges budgétaires notamment celles de la masse salariale. </w:t>
      </w:r>
    </w:p>
    <w:p w:rsidR="00A31365" w:rsidRPr="00D70C56" w:rsidRDefault="00A31365" w:rsidP="00D70C56">
      <w:pPr>
        <w:widowControl w:val="0"/>
        <w:autoSpaceDE w:val="0"/>
        <w:autoSpaceDN w:val="0"/>
        <w:adjustRightInd w:val="0"/>
        <w:spacing w:line="276" w:lineRule="auto"/>
        <w:ind w:right="-1" w:firstLine="425"/>
        <w:jc w:val="both"/>
        <w:rPr>
          <w:rFonts w:ascii="Sylfaen" w:hAnsi="Sylfaen"/>
          <w:bCs/>
          <w:sz w:val="26"/>
          <w:szCs w:val="26"/>
        </w:rPr>
      </w:pPr>
    </w:p>
    <w:p w:rsidR="00A31365" w:rsidRPr="00D70C56" w:rsidRDefault="00A31365" w:rsidP="00965177">
      <w:pPr>
        <w:widowControl w:val="0"/>
        <w:autoSpaceDE w:val="0"/>
        <w:autoSpaceDN w:val="0"/>
        <w:adjustRightInd w:val="0"/>
        <w:spacing w:line="276" w:lineRule="auto"/>
        <w:ind w:right="-1" w:firstLine="425"/>
        <w:jc w:val="both"/>
        <w:rPr>
          <w:rFonts w:ascii="Sylfaen" w:hAnsi="Sylfaen"/>
          <w:bCs/>
          <w:sz w:val="26"/>
          <w:szCs w:val="26"/>
        </w:rPr>
      </w:pPr>
      <w:r w:rsidRPr="00D70C56">
        <w:rPr>
          <w:rFonts w:ascii="Sylfaen" w:hAnsi="Sylfaen"/>
          <w:bCs/>
          <w:sz w:val="26"/>
          <w:szCs w:val="26"/>
        </w:rPr>
        <w:t>Ainsi, les recettes ordinaires devraient être limitées à 2</w:t>
      </w:r>
      <w:r w:rsidR="006C6C4C">
        <w:rPr>
          <w:rFonts w:ascii="Sylfaen" w:hAnsi="Sylfaen"/>
          <w:bCs/>
          <w:sz w:val="26"/>
          <w:szCs w:val="26"/>
        </w:rPr>
        <w:t>1</w:t>
      </w:r>
      <w:r w:rsidRPr="00D70C56">
        <w:rPr>
          <w:rFonts w:ascii="Sylfaen" w:hAnsi="Sylfaen"/>
          <w:bCs/>
          <w:sz w:val="26"/>
          <w:szCs w:val="26"/>
        </w:rPr>
        <w:t xml:space="preserve">% du PIB en 2018, au lieu d’une moyenne de 22,1% entre 2013 et 2017. Ceci est le résultat essentiellement du repli des recettes fiscales </w:t>
      </w:r>
      <w:r w:rsidR="005962F6">
        <w:rPr>
          <w:rFonts w:ascii="Sylfaen" w:hAnsi="Sylfaen"/>
          <w:bCs/>
          <w:sz w:val="26"/>
          <w:szCs w:val="26"/>
        </w:rPr>
        <w:t>qui atteindraient 18,</w:t>
      </w:r>
      <w:r w:rsidR="0061316F">
        <w:rPr>
          <w:rFonts w:ascii="Sylfaen" w:hAnsi="Sylfaen"/>
          <w:bCs/>
          <w:sz w:val="26"/>
          <w:szCs w:val="26"/>
        </w:rPr>
        <w:t>7</w:t>
      </w:r>
      <w:r w:rsidR="005962F6">
        <w:rPr>
          <w:rFonts w:ascii="Sylfaen" w:hAnsi="Sylfaen"/>
          <w:bCs/>
          <w:sz w:val="26"/>
          <w:szCs w:val="26"/>
        </w:rPr>
        <w:t xml:space="preserve">% du PIB </w:t>
      </w:r>
      <w:r w:rsidRPr="00D70C56">
        <w:rPr>
          <w:rFonts w:ascii="Sylfaen" w:hAnsi="Sylfaen"/>
          <w:bCs/>
          <w:sz w:val="26"/>
          <w:szCs w:val="26"/>
        </w:rPr>
        <w:t xml:space="preserve">et des recettes non fiscales, qui </w:t>
      </w:r>
      <w:r w:rsidRPr="00D70C56">
        <w:rPr>
          <w:rFonts w:ascii="Sylfaen" w:hAnsi="Sylfaen"/>
          <w:bCs/>
          <w:sz w:val="26"/>
          <w:szCs w:val="26"/>
        </w:rPr>
        <w:lastRenderedPageBreak/>
        <w:t>continueraient d’évoluer sur une tendance baissière pour atteindre 1,</w:t>
      </w:r>
      <w:r w:rsidR="006C6C4C">
        <w:rPr>
          <w:rFonts w:ascii="Sylfaen" w:hAnsi="Sylfaen"/>
          <w:bCs/>
          <w:sz w:val="26"/>
          <w:szCs w:val="26"/>
        </w:rPr>
        <w:t>9</w:t>
      </w:r>
      <w:r w:rsidRPr="00D70C56">
        <w:rPr>
          <w:rFonts w:ascii="Sylfaen" w:hAnsi="Sylfaen"/>
          <w:bCs/>
          <w:sz w:val="26"/>
          <w:szCs w:val="26"/>
        </w:rPr>
        <w:t xml:space="preserve">% du PIB en 2018 au lieu d'une moyenne de 2,9% du PIB durant la période 2013-2017. La baisse des recettes non fiscales serait attribuable, notamment, au recul des  recettes de monopoles et des dons reçus des pays du Conseil de Coopération du Golfe (CCG). </w:t>
      </w:r>
    </w:p>
    <w:p w:rsidR="00A31365" w:rsidRPr="00D70C56" w:rsidRDefault="00A31365" w:rsidP="00D70C56">
      <w:pPr>
        <w:widowControl w:val="0"/>
        <w:autoSpaceDE w:val="0"/>
        <w:autoSpaceDN w:val="0"/>
        <w:adjustRightInd w:val="0"/>
        <w:spacing w:line="276" w:lineRule="auto"/>
        <w:ind w:right="-1" w:firstLine="425"/>
        <w:jc w:val="both"/>
        <w:rPr>
          <w:rFonts w:ascii="Sylfaen" w:hAnsi="Sylfaen"/>
          <w:bCs/>
          <w:sz w:val="26"/>
          <w:szCs w:val="26"/>
        </w:rPr>
      </w:pPr>
    </w:p>
    <w:p w:rsidR="00A31365" w:rsidRPr="00D70C56" w:rsidRDefault="00A31365" w:rsidP="0061316F">
      <w:pPr>
        <w:widowControl w:val="0"/>
        <w:autoSpaceDE w:val="0"/>
        <w:autoSpaceDN w:val="0"/>
        <w:adjustRightInd w:val="0"/>
        <w:spacing w:line="276" w:lineRule="auto"/>
        <w:ind w:right="-1" w:firstLine="425"/>
        <w:jc w:val="both"/>
        <w:rPr>
          <w:rFonts w:ascii="Sylfaen" w:hAnsi="Sylfaen"/>
          <w:bCs/>
          <w:sz w:val="26"/>
          <w:szCs w:val="26"/>
        </w:rPr>
      </w:pPr>
      <w:r w:rsidRPr="00D70C56">
        <w:rPr>
          <w:rFonts w:ascii="Sylfaen" w:hAnsi="Sylfaen"/>
          <w:bCs/>
          <w:sz w:val="26"/>
          <w:szCs w:val="26"/>
        </w:rPr>
        <w:t xml:space="preserve">Au plan des dépenses publiques, les actions de rationalisation </w:t>
      </w:r>
      <w:r w:rsidR="006C6C4C">
        <w:rPr>
          <w:rFonts w:ascii="Sylfaen" w:hAnsi="Sylfaen"/>
          <w:bCs/>
          <w:sz w:val="26"/>
          <w:szCs w:val="26"/>
        </w:rPr>
        <w:t>devraient</w:t>
      </w:r>
      <w:r w:rsidRPr="00D70C56">
        <w:rPr>
          <w:rFonts w:ascii="Sylfaen" w:hAnsi="Sylfaen"/>
          <w:bCs/>
          <w:sz w:val="26"/>
          <w:szCs w:val="26"/>
        </w:rPr>
        <w:t xml:space="preserve"> maintenir les dépenses ordinaires en biens et services à 15,</w:t>
      </w:r>
      <w:r w:rsidR="0061316F">
        <w:rPr>
          <w:rFonts w:ascii="Sylfaen" w:hAnsi="Sylfaen"/>
          <w:bCs/>
          <w:sz w:val="26"/>
          <w:szCs w:val="26"/>
        </w:rPr>
        <w:t>4</w:t>
      </w:r>
      <w:r w:rsidRPr="00D70C56">
        <w:rPr>
          <w:rFonts w:ascii="Sylfaen" w:hAnsi="Sylfaen"/>
          <w:bCs/>
          <w:sz w:val="26"/>
          <w:szCs w:val="26"/>
        </w:rPr>
        <w:t>% du PIB en 2018 au lieu de 16</w:t>
      </w:r>
      <w:r w:rsidR="00D83DD3">
        <w:rPr>
          <w:rFonts w:ascii="Sylfaen" w:hAnsi="Sylfaen"/>
          <w:bCs/>
          <w:sz w:val="26"/>
          <w:szCs w:val="26"/>
        </w:rPr>
        <w:t>,2</w:t>
      </w:r>
      <w:r w:rsidRPr="00D70C56">
        <w:rPr>
          <w:rFonts w:ascii="Sylfaen" w:hAnsi="Sylfaen"/>
          <w:bCs/>
          <w:sz w:val="26"/>
          <w:szCs w:val="26"/>
        </w:rPr>
        <w:t>% durant la période 2013-201</w:t>
      </w:r>
      <w:r w:rsidR="00D83DD3">
        <w:rPr>
          <w:rFonts w:ascii="Sylfaen" w:hAnsi="Sylfaen"/>
          <w:bCs/>
          <w:sz w:val="26"/>
          <w:szCs w:val="26"/>
        </w:rPr>
        <w:t>6</w:t>
      </w:r>
      <w:r w:rsidRPr="00D70C56">
        <w:rPr>
          <w:rFonts w:ascii="Sylfaen" w:hAnsi="Sylfaen"/>
          <w:bCs/>
          <w:sz w:val="26"/>
          <w:szCs w:val="26"/>
        </w:rPr>
        <w:t xml:space="preserve">. Les </w:t>
      </w:r>
      <w:r w:rsidR="00075779">
        <w:rPr>
          <w:rFonts w:ascii="Sylfaen" w:hAnsi="Sylfaen"/>
          <w:bCs/>
          <w:sz w:val="26"/>
          <w:szCs w:val="26"/>
        </w:rPr>
        <w:t xml:space="preserve">charges </w:t>
      </w:r>
      <w:r w:rsidRPr="00D70C56">
        <w:rPr>
          <w:rFonts w:ascii="Sylfaen" w:hAnsi="Sylfaen"/>
          <w:bCs/>
          <w:sz w:val="26"/>
          <w:szCs w:val="26"/>
        </w:rPr>
        <w:t>courantes de la dette publique seraient</w:t>
      </w:r>
      <w:r w:rsidR="00075779">
        <w:rPr>
          <w:rFonts w:ascii="Sylfaen" w:hAnsi="Sylfaen"/>
          <w:bCs/>
          <w:sz w:val="26"/>
          <w:szCs w:val="26"/>
        </w:rPr>
        <w:t xml:space="preserve"> limitées par rapport au PIB </w:t>
      </w:r>
      <w:r w:rsidRPr="00D70C56">
        <w:rPr>
          <w:rFonts w:ascii="Sylfaen" w:hAnsi="Sylfaen"/>
          <w:bCs/>
          <w:sz w:val="26"/>
          <w:szCs w:val="26"/>
        </w:rPr>
        <w:t>à 2,</w:t>
      </w:r>
      <w:r w:rsidR="00BF45D9">
        <w:rPr>
          <w:rFonts w:ascii="Sylfaen" w:hAnsi="Sylfaen"/>
          <w:bCs/>
          <w:sz w:val="26"/>
          <w:szCs w:val="26"/>
        </w:rPr>
        <w:t>5</w:t>
      </w:r>
      <w:r w:rsidRPr="00D70C56">
        <w:rPr>
          <w:rFonts w:ascii="Sylfaen" w:hAnsi="Sylfaen"/>
          <w:bCs/>
          <w:sz w:val="26"/>
          <w:szCs w:val="26"/>
        </w:rPr>
        <w:t>% au lieu de 2,6% entre 2013-2017. De même, les dépenses budgétaires de la compensation devraient se contenir aux environs de 15 milliards de dirha</w:t>
      </w:r>
      <w:r w:rsidR="0061316F">
        <w:rPr>
          <w:rFonts w:ascii="Sylfaen" w:hAnsi="Sylfaen"/>
          <w:bCs/>
          <w:sz w:val="26"/>
          <w:szCs w:val="26"/>
        </w:rPr>
        <w:t>ms en 2018, pour représenter 1,3</w:t>
      </w:r>
      <w:r w:rsidRPr="00D70C56">
        <w:rPr>
          <w:rFonts w:ascii="Sylfaen" w:hAnsi="Sylfaen"/>
          <w:bCs/>
          <w:sz w:val="26"/>
          <w:szCs w:val="26"/>
        </w:rPr>
        <w:t xml:space="preserve">% du PIB. </w:t>
      </w:r>
    </w:p>
    <w:p w:rsidR="00A31365" w:rsidRPr="00D70C56" w:rsidRDefault="00A31365" w:rsidP="00D70C56">
      <w:pPr>
        <w:widowControl w:val="0"/>
        <w:autoSpaceDE w:val="0"/>
        <w:autoSpaceDN w:val="0"/>
        <w:adjustRightInd w:val="0"/>
        <w:spacing w:line="276" w:lineRule="auto"/>
        <w:ind w:right="-143" w:firstLine="425"/>
        <w:jc w:val="both"/>
        <w:rPr>
          <w:rFonts w:ascii="Sylfaen" w:hAnsi="Sylfaen"/>
          <w:bCs/>
          <w:sz w:val="26"/>
          <w:szCs w:val="26"/>
        </w:rPr>
      </w:pPr>
    </w:p>
    <w:p w:rsidR="00A31365" w:rsidRPr="00D70C56" w:rsidRDefault="00A31365" w:rsidP="006D0ACD">
      <w:pPr>
        <w:widowControl w:val="0"/>
        <w:autoSpaceDE w:val="0"/>
        <w:autoSpaceDN w:val="0"/>
        <w:adjustRightInd w:val="0"/>
        <w:spacing w:line="276" w:lineRule="auto"/>
        <w:ind w:right="-1" w:firstLine="425"/>
        <w:jc w:val="both"/>
        <w:rPr>
          <w:rFonts w:ascii="Sylfaen" w:hAnsi="Sylfaen"/>
          <w:bCs/>
          <w:sz w:val="26"/>
          <w:szCs w:val="26"/>
        </w:rPr>
      </w:pPr>
      <w:r w:rsidRPr="00D70C56">
        <w:rPr>
          <w:rFonts w:ascii="Sylfaen" w:hAnsi="Sylfaen"/>
          <w:bCs/>
          <w:sz w:val="26"/>
          <w:szCs w:val="26"/>
        </w:rPr>
        <w:t xml:space="preserve">Dans ces conditions </w:t>
      </w:r>
      <w:r w:rsidR="00BE4416">
        <w:rPr>
          <w:rFonts w:ascii="Sylfaen" w:hAnsi="Sylfaen"/>
          <w:bCs/>
          <w:sz w:val="26"/>
          <w:szCs w:val="26"/>
        </w:rPr>
        <w:t>et c</w:t>
      </w:r>
      <w:r w:rsidRPr="00D70C56">
        <w:rPr>
          <w:rFonts w:ascii="Sylfaen" w:hAnsi="Sylfaen"/>
          <w:bCs/>
          <w:sz w:val="26"/>
          <w:szCs w:val="26"/>
        </w:rPr>
        <w:t>ompte tenu de la hausse des dépenses d’investissements des administrations publiques, re</w:t>
      </w:r>
      <w:r w:rsidR="00BE4416">
        <w:rPr>
          <w:rFonts w:ascii="Sylfaen" w:hAnsi="Sylfaen"/>
          <w:bCs/>
          <w:sz w:val="26"/>
          <w:szCs w:val="26"/>
        </w:rPr>
        <w:t>présentant 6,</w:t>
      </w:r>
      <w:r w:rsidR="006D0ACD">
        <w:rPr>
          <w:rFonts w:ascii="Sylfaen" w:hAnsi="Sylfaen"/>
          <w:bCs/>
          <w:sz w:val="26"/>
          <w:szCs w:val="26"/>
        </w:rPr>
        <w:t>1</w:t>
      </w:r>
      <w:r w:rsidR="00BE4416">
        <w:rPr>
          <w:rFonts w:ascii="Sylfaen" w:hAnsi="Sylfaen"/>
          <w:bCs/>
          <w:sz w:val="26"/>
          <w:szCs w:val="26"/>
        </w:rPr>
        <w:t>% du PIB en 2018</w:t>
      </w:r>
      <w:r w:rsidRPr="00D70C56">
        <w:rPr>
          <w:rFonts w:ascii="Sylfaen" w:hAnsi="Sylfaen"/>
          <w:bCs/>
          <w:sz w:val="26"/>
          <w:szCs w:val="26"/>
        </w:rPr>
        <w:t>, le déficit budgétaire devrait se situer à 3,</w:t>
      </w:r>
      <w:r w:rsidR="00053D6E" w:rsidRPr="00D70C56">
        <w:rPr>
          <w:rFonts w:ascii="Sylfaen" w:hAnsi="Sylfaen"/>
          <w:bCs/>
          <w:sz w:val="26"/>
          <w:szCs w:val="26"/>
        </w:rPr>
        <w:t>9</w:t>
      </w:r>
      <w:r w:rsidRPr="00D70C56">
        <w:rPr>
          <w:rFonts w:ascii="Sylfaen" w:hAnsi="Sylfaen"/>
          <w:bCs/>
          <w:sz w:val="26"/>
          <w:szCs w:val="26"/>
        </w:rPr>
        <w:t>% du PIB en 2018, en accentuation par rapport à 3,4%  enregistré en  2017.</w:t>
      </w:r>
    </w:p>
    <w:p w:rsidR="00A31365" w:rsidRPr="00D70C56" w:rsidRDefault="00A31365" w:rsidP="00D70C56">
      <w:pPr>
        <w:widowControl w:val="0"/>
        <w:autoSpaceDE w:val="0"/>
        <w:autoSpaceDN w:val="0"/>
        <w:adjustRightInd w:val="0"/>
        <w:spacing w:line="276" w:lineRule="auto"/>
        <w:ind w:right="-143" w:firstLine="425"/>
        <w:jc w:val="both"/>
        <w:rPr>
          <w:rFonts w:ascii="Sylfaen" w:hAnsi="Sylfaen"/>
          <w:bCs/>
          <w:sz w:val="26"/>
          <w:szCs w:val="26"/>
        </w:rPr>
      </w:pPr>
    </w:p>
    <w:p w:rsidR="00A31365" w:rsidRDefault="008154D8" w:rsidP="00BF45D9">
      <w:pPr>
        <w:widowControl w:val="0"/>
        <w:autoSpaceDE w:val="0"/>
        <w:autoSpaceDN w:val="0"/>
        <w:adjustRightInd w:val="0"/>
        <w:spacing w:line="276" w:lineRule="auto"/>
        <w:ind w:right="-1" w:firstLine="425"/>
        <w:jc w:val="both"/>
        <w:rPr>
          <w:rFonts w:ascii="Sylfaen" w:hAnsi="Sylfaen"/>
          <w:bCs/>
          <w:sz w:val="26"/>
          <w:szCs w:val="26"/>
        </w:rPr>
      </w:pPr>
      <w:r>
        <w:rPr>
          <w:rFonts w:ascii="Sylfaen" w:hAnsi="Sylfaen"/>
          <w:bCs/>
          <w:sz w:val="26"/>
          <w:szCs w:val="26"/>
        </w:rPr>
        <w:t>P</w:t>
      </w:r>
      <w:r w:rsidR="00A31365" w:rsidRPr="00D70C56">
        <w:rPr>
          <w:rFonts w:ascii="Sylfaen" w:hAnsi="Sylfaen"/>
          <w:bCs/>
          <w:sz w:val="26"/>
          <w:szCs w:val="26"/>
        </w:rPr>
        <w:t>our couvrir ce déficit</w:t>
      </w:r>
      <w:r>
        <w:rPr>
          <w:rFonts w:ascii="Sylfaen" w:hAnsi="Sylfaen"/>
          <w:bCs/>
          <w:sz w:val="26"/>
          <w:szCs w:val="26"/>
        </w:rPr>
        <w:t xml:space="preserve">, </w:t>
      </w:r>
      <w:r w:rsidRPr="00D70C56">
        <w:rPr>
          <w:rFonts w:ascii="Sylfaen" w:hAnsi="Sylfaen"/>
          <w:bCs/>
          <w:sz w:val="26"/>
          <w:szCs w:val="26"/>
        </w:rPr>
        <w:t>l’Etat</w:t>
      </w:r>
      <w:r w:rsidR="00A31365" w:rsidRPr="00D70C56">
        <w:rPr>
          <w:rFonts w:ascii="Sylfaen" w:hAnsi="Sylfaen"/>
          <w:bCs/>
          <w:sz w:val="26"/>
          <w:szCs w:val="26"/>
        </w:rPr>
        <w:t xml:space="preserve"> </w:t>
      </w:r>
      <w:r w:rsidRPr="00D70C56">
        <w:rPr>
          <w:rFonts w:ascii="Sylfaen" w:hAnsi="Sylfaen"/>
          <w:bCs/>
          <w:sz w:val="26"/>
          <w:szCs w:val="26"/>
        </w:rPr>
        <w:t>fait recours</w:t>
      </w:r>
      <w:r>
        <w:rPr>
          <w:rFonts w:ascii="Sylfaen" w:hAnsi="Sylfaen"/>
          <w:bCs/>
          <w:sz w:val="26"/>
          <w:szCs w:val="26"/>
        </w:rPr>
        <w:t xml:space="preserve"> aux </w:t>
      </w:r>
      <w:r w:rsidR="00A31365" w:rsidRPr="00D70C56">
        <w:rPr>
          <w:rFonts w:ascii="Sylfaen" w:hAnsi="Sylfaen"/>
          <w:bCs/>
          <w:sz w:val="26"/>
          <w:szCs w:val="26"/>
        </w:rPr>
        <w:t>emprunt</w:t>
      </w:r>
      <w:r>
        <w:rPr>
          <w:rFonts w:ascii="Sylfaen" w:hAnsi="Sylfaen"/>
          <w:bCs/>
          <w:sz w:val="26"/>
          <w:szCs w:val="26"/>
        </w:rPr>
        <w:t>s</w:t>
      </w:r>
      <w:r w:rsidR="00A31365" w:rsidRPr="00D70C56">
        <w:rPr>
          <w:rFonts w:ascii="Sylfaen" w:hAnsi="Sylfaen"/>
          <w:bCs/>
          <w:sz w:val="26"/>
          <w:szCs w:val="26"/>
        </w:rPr>
        <w:t xml:space="preserve"> extérieur</w:t>
      </w:r>
      <w:r>
        <w:rPr>
          <w:rFonts w:ascii="Sylfaen" w:hAnsi="Sylfaen"/>
          <w:bCs/>
          <w:sz w:val="26"/>
          <w:szCs w:val="26"/>
        </w:rPr>
        <w:t xml:space="preserve">s </w:t>
      </w:r>
      <w:r w:rsidR="0076762A">
        <w:rPr>
          <w:rFonts w:ascii="Sylfaen" w:hAnsi="Sylfaen"/>
          <w:bCs/>
          <w:sz w:val="26"/>
          <w:szCs w:val="26"/>
        </w:rPr>
        <w:t xml:space="preserve">et </w:t>
      </w:r>
      <w:r>
        <w:rPr>
          <w:rFonts w:ascii="Sylfaen" w:hAnsi="Sylfaen"/>
          <w:bCs/>
          <w:sz w:val="26"/>
          <w:szCs w:val="26"/>
        </w:rPr>
        <w:t>intérieurs. Ainsi</w:t>
      </w:r>
      <w:r w:rsidRPr="008154D8">
        <w:rPr>
          <w:rFonts w:ascii="Sylfaen" w:hAnsi="Sylfaen"/>
          <w:bCs/>
          <w:sz w:val="26"/>
          <w:szCs w:val="26"/>
        </w:rPr>
        <w:t xml:space="preserve">, </w:t>
      </w:r>
      <w:r w:rsidR="00A31365" w:rsidRPr="008154D8">
        <w:rPr>
          <w:rFonts w:ascii="Sylfaen" w:hAnsi="Sylfaen"/>
          <w:bCs/>
          <w:sz w:val="26"/>
          <w:szCs w:val="26"/>
        </w:rPr>
        <w:t>le taux d’endettement global du trésor</w:t>
      </w:r>
      <w:r w:rsidR="00A31365" w:rsidRPr="00D70C56">
        <w:rPr>
          <w:rFonts w:ascii="Sylfaen" w:hAnsi="Sylfaen"/>
          <w:bCs/>
          <w:sz w:val="26"/>
          <w:szCs w:val="26"/>
        </w:rPr>
        <w:t xml:space="preserve"> </w:t>
      </w:r>
      <w:r>
        <w:rPr>
          <w:rFonts w:ascii="Sylfaen" w:hAnsi="Sylfaen"/>
          <w:bCs/>
          <w:sz w:val="26"/>
          <w:szCs w:val="26"/>
        </w:rPr>
        <w:t xml:space="preserve">passerait </w:t>
      </w:r>
      <w:r w:rsidR="00A31365" w:rsidRPr="00D70C56">
        <w:rPr>
          <w:rFonts w:ascii="Sylfaen" w:hAnsi="Sylfaen"/>
          <w:bCs/>
          <w:sz w:val="26"/>
          <w:szCs w:val="26"/>
        </w:rPr>
        <w:t xml:space="preserve">de 65,1% </w:t>
      </w:r>
      <w:r w:rsidRPr="00D70C56">
        <w:rPr>
          <w:rFonts w:ascii="Sylfaen" w:hAnsi="Sylfaen"/>
          <w:bCs/>
          <w:sz w:val="26"/>
          <w:szCs w:val="26"/>
        </w:rPr>
        <w:t xml:space="preserve">du PIB </w:t>
      </w:r>
      <w:r w:rsidR="00A31365" w:rsidRPr="00D70C56">
        <w:rPr>
          <w:rFonts w:ascii="Sylfaen" w:hAnsi="Sylfaen"/>
          <w:bCs/>
          <w:sz w:val="26"/>
          <w:szCs w:val="26"/>
        </w:rPr>
        <w:t>en 2017 à 65,</w:t>
      </w:r>
      <w:r w:rsidR="0076762A">
        <w:rPr>
          <w:rFonts w:ascii="Sylfaen" w:hAnsi="Sylfaen"/>
          <w:bCs/>
          <w:sz w:val="26"/>
          <w:szCs w:val="26"/>
        </w:rPr>
        <w:t>7</w:t>
      </w:r>
      <w:r w:rsidR="00A31365" w:rsidRPr="00D70C56">
        <w:rPr>
          <w:rFonts w:ascii="Sylfaen" w:hAnsi="Sylfaen"/>
          <w:bCs/>
          <w:sz w:val="26"/>
          <w:szCs w:val="26"/>
        </w:rPr>
        <w:t>% en 2018, dépassant largement le seuil de 58,1% du PIB enregistré durant la période 2010-2015. De ce fait, et en tenant compte de la dette extérieure garantie, le taux de la dette publique globale devrait s’accentuer davantage pour atteindre 82,</w:t>
      </w:r>
      <w:r w:rsidR="0076762A">
        <w:rPr>
          <w:rFonts w:ascii="Sylfaen" w:hAnsi="Sylfaen"/>
          <w:bCs/>
          <w:sz w:val="26"/>
          <w:szCs w:val="26"/>
        </w:rPr>
        <w:t>6</w:t>
      </w:r>
      <w:r w:rsidR="00A31365" w:rsidRPr="00D70C56">
        <w:rPr>
          <w:rFonts w:ascii="Sylfaen" w:hAnsi="Sylfaen"/>
          <w:bCs/>
          <w:sz w:val="26"/>
          <w:szCs w:val="26"/>
        </w:rPr>
        <w:t>% du PIB en 2018 au lieu de 82% en 2017 et 81,6% en 2016 et 70,6% en moyenne durant la période 2010-2015</w:t>
      </w:r>
      <w:r w:rsidR="00BF45D9">
        <w:rPr>
          <w:rFonts w:ascii="Sylfaen" w:hAnsi="Sylfaen"/>
          <w:bCs/>
          <w:sz w:val="26"/>
          <w:szCs w:val="26"/>
        </w:rPr>
        <w:t>.</w:t>
      </w:r>
    </w:p>
    <w:p w:rsidR="008B7CDF" w:rsidRDefault="008B7CDF" w:rsidP="00BF45D9">
      <w:pPr>
        <w:widowControl w:val="0"/>
        <w:autoSpaceDE w:val="0"/>
        <w:autoSpaceDN w:val="0"/>
        <w:adjustRightInd w:val="0"/>
        <w:spacing w:line="276" w:lineRule="auto"/>
        <w:ind w:right="-1" w:firstLine="425"/>
        <w:jc w:val="both"/>
        <w:rPr>
          <w:rFonts w:ascii="Sylfaen" w:hAnsi="Sylfaen"/>
          <w:bCs/>
          <w:sz w:val="26"/>
          <w:szCs w:val="26"/>
        </w:rPr>
      </w:pPr>
    </w:p>
    <w:p w:rsidR="008B7CDF" w:rsidRDefault="008B7CDF" w:rsidP="008B7CDF">
      <w:pPr>
        <w:widowControl w:val="0"/>
        <w:autoSpaceDE w:val="0"/>
        <w:autoSpaceDN w:val="0"/>
        <w:adjustRightInd w:val="0"/>
        <w:spacing w:line="276" w:lineRule="auto"/>
        <w:ind w:right="-1" w:firstLine="425"/>
        <w:jc w:val="both"/>
        <w:rPr>
          <w:rFonts w:ascii="Sylfaen" w:hAnsi="Sylfaen"/>
          <w:bCs/>
          <w:sz w:val="26"/>
          <w:szCs w:val="26"/>
        </w:rPr>
      </w:pPr>
      <w:r w:rsidRPr="00D70C56">
        <w:rPr>
          <w:rFonts w:ascii="Sylfaen" w:hAnsi="Sylfaen"/>
          <w:b/>
          <w:sz w:val="26"/>
          <w:szCs w:val="26"/>
        </w:rPr>
        <w:t>Au plan des finances extérieures</w:t>
      </w:r>
      <w:r>
        <w:rPr>
          <w:rFonts w:ascii="Sylfaen" w:hAnsi="Sylfaen"/>
          <w:bCs/>
          <w:sz w:val="26"/>
          <w:szCs w:val="26"/>
        </w:rPr>
        <w:t>,</w:t>
      </w:r>
      <w:r>
        <w:rPr>
          <w:rFonts w:ascii="Sylfaen" w:hAnsi="Sylfaen"/>
          <w:sz w:val="26"/>
          <w:szCs w:val="26"/>
        </w:rPr>
        <w:t xml:space="preserve"> </w:t>
      </w:r>
      <w:r w:rsidRPr="00D70C56">
        <w:rPr>
          <w:rFonts w:ascii="Sylfaen" w:hAnsi="Sylfaen"/>
          <w:bCs/>
          <w:sz w:val="26"/>
          <w:szCs w:val="26"/>
        </w:rPr>
        <w:t>les exportations de biens et services devraient enregistrer une hausse de 8,2% en 2018, profitant particulièrement de la poursuite d</w:t>
      </w:r>
      <w:r>
        <w:rPr>
          <w:rFonts w:ascii="Sylfaen" w:hAnsi="Sylfaen"/>
          <w:bCs/>
          <w:sz w:val="26"/>
          <w:szCs w:val="26"/>
        </w:rPr>
        <w:t xml:space="preserve">u </w:t>
      </w:r>
      <w:r w:rsidRPr="00D70C56">
        <w:rPr>
          <w:rFonts w:ascii="Sylfaen" w:hAnsi="Sylfaen"/>
          <w:bCs/>
          <w:sz w:val="26"/>
          <w:szCs w:val="26"/>
        </w:rPr>
        <w:t xml:space="preserve">renforcement des </w:t>
      </w:r>
      <w:r>
        <w:rPr>
          <w:rFonts w:ascii="Sylfaen" w:hAnsi="Sylfaen"/>
          <w:bCs/>
          <w:sz w:val="26"/>
          <w:szCs w:val="26"/>
        </w:rPr>
        <w:t xml:space="preserve">ventes des </w:t>
      </w:r>
      <w:r w:rsidRPr="00D70C56">
        <w:rPr>
          <w:rFonts w:ascii="Sylfaen" w:hAnsi="Sylfaen"/>
          <w:bCs/>
          <w:sz w:val="26"/>
          <w:szCs w:val="26"/>
        </w:rPr>
        <w:t xml:space="preserve">produits des métiers mondiaux et des produits </w:t>
      </w:r>
      <w:r>
        <w:rPr>
          <w:rFonts w:ascii="Sylfaen" w:hAnsi="Sylfaen"/>
          <w:bCs/>
          <w:sz w:val="26"/>
          <w:szCs w:val="26"/>
        </w:rPr>
        <w:t xml:space="preserve">de phosphate et dérivés. </w:t>
      </w:r>
      <w:r w:rsidRPr="00D70C56">
        <w:rPr>
          <w:rFonts w:ascii="Sylfaen" w:hAnsi="Sylfaen"/>
          <w:bCs/>
          <w:sz w:val="26"/>
          <w:szCs w:val="26"/>
        </w:rPr>
        <w:t xml:space="preserve">Les importations, de leur côté,  devraient enregistrer une augmentation de l’ordre de 8,7% au lieu de 7,6% en 2017. Cette </w:t>
      </w:r>
      <w:r>
        <w:rPr>
          <w:rFonts w:ascii="Sylfaen" w:hAnsi="Sylfaen"/>
          <w:bCs/>
          <w:sz w:val="26"/>
          <w:szCs w:val="26"/>
        </w:rPr>
        <w:t>hausse</w:t>
      </w:r>
      <w:r w:rsidRPr="00D70C56">
        <w:rPr>
          <w:rFonts w:ascii="Sylfaen" w:hAnsi="Sylfaen"/>
          <w:bCs/>
          <w:sz w:val="26"/>
          <w:szCs w:val="26"/>
        </w:rPr>
        <w:t xml:space="preserve"> serait tributaire à l’accroissement des besoins de l’économie en matières premières, en biens d’équipements et en biens de consommation. Elle serait due également à la hausse des prix du pétrole qui devrait atteindre 70$/baril en 2018 au lieu de 54,4$/baril en 2017 et à celle des cours des autres matières premières non énergé</w:t>
      </w:r>
      <w:r>
        <w:rPr>
          <w:rFonts w:ascii="Sylfaen" w:hAnsi="Sylfaen"/>
          <w:bCs/>
          <w:sz w:val="26"/>
          <w:szCs w:val="26"/>
        </w:rPr>
        <w:t>tiques en hausse de près de 5%.</w:t>
      </w:r>
    </w:p>
    <w:p w:rsidR="008B7CDF" w:rsidRDefault="008B7CDF" w:rsidP="008B7CDF">
      <w:pPr>
        <w:widowControl w:val="0"/>
        <w:autoSpaceDE w:val="0"/>
        <w:autoSpaceDN w:val="0"/>
        <w:adjustRightInd w:val="0"/>
        <w:spacing w:line="276" w:lineRule="auto"/>
        <w:ind w:right="-1" w:firstLine="425"/>
        <w:jc w:val="both"/>
        <w:rPr>
          <w:rFonts w:ascii="Sylfaen" w:hAnsi="Sylfaen"/>
          <w:bCs/>
          <w:sz w:val="26"/>
          <w:szCs w:val="26"/>
        </w:rPr>
      </w:pPr>
    </w:p>
    <w:p w:rsidR="008B7CDF" w:rsidRDefault="008B7CDF" w:rsidP="008D1AB8">
      <w:pPr>
        <w:widowControl w:val="0"/>
        <w:autoSpaceDE w:val="0"/>
        <w:autoSpaceDN w:val="0"/>
        <w:adjustRightInd w:val="0"/>
        <w:spacing w:line="276" w:lineRule="auto"/>
        <w:ind w:right="-1" w:firstLine="425"/>
        <w:jc w:val="both"/>
        <w:rPr>
          <w:rFonts w:ascii="Sylfaen" w:hAnsi="Sylfaen"/>
          <w:bCs/>
          <w:sz w:val="26"/>
          <w:szCs w:val="26"/>
        </w:rPr>
      </w:pPr>
      <w:r w:rsidRPr="00D70C56">
        <w:rPr>
          <w:rFonts w:ascii="Sylfaen" w:hAnsi="Sylfaen"/>
          <w:bCs/>
          <w:sz w:val="26"/>
          <w:szCs w:val="26"/>
        </w:rPr>
        <w:t xml:space="preserve">Dans ces conditions, </w:t>
      </w:r>
      <w:r>
        <w:rPr>
          <w:rFonts w:ascii="Sylfaen" w:hAnsi="Sylfaen"/>
          <w:bCs/>
          <w:sz w:val="26"/>
          <w:szCs w:val="26"/>
        </w:rPr>
        <w:t>le</w:t>
      </w:r>
      <w:r w:rsidRPr="00212D37">
        <w:rPr>
          <w:rFonts w:ascii="Sylfaen" w:hAnsi="Sylfaen" w:cs="Calibri"/>
          <w:sz w:val="26"/>
          <w:szCs w:val="26"/>
        </w:rPr>
        <w:t xml:space="preserve"> </w:t>
      </w:r>
      <w:r w:rsidRPr="001B001D">
        <w:rPr>
          <w:rFonts w:ascii="Sylfaen" w:hAnsi="Sylfaen" w:cs="Calibri"/>
          <w:bCs/>
          <w:sz w:val="26"/>
          <w:szCs w:val="26"/>
        </w:rPr>
        <w:t>déficit commercial</w:t>
      </w:r>
      <w:r w:rsidRPr="00212D37">
        <w:rPr>
          <w:rFonts w:ascii="Sylfaen" w:hAnsi="Sylfaen" w:cs="Calibri"/>
          <w:sz w:val="26"/>
          <w:szCs w:val="26"/>
        </w:rPr>
        <w:t xml:space="preserve"> pass</w:t>
      </w:r>
      <w:r>
        <w:rPr>
          <w:rFonts w:ascii="Sylfaen" w:hAnsi="Sylfaen" w:cs="Calibri"/>
          <w:sz w:val="26"/>
          <w:szCs w:val="26"/>
        </w:rPr>
        <w:t xml:space="preserve">erait </w:t>
      </w:r>
      <w:r w:rsidRPr="00212D37">
        <w:rPr>
          <w:rFonts w:ascii="Sylfaen" w:hAnsi="Sylfaen" w:cs="Calibri"/>
          <w:sz w:val="26"/>
          <w:szCs w:val="26"/>
        </w:rPr>
        <w:t xml:space="preserve">de </w:t>
      </w:r>
      <w:r>
        <w:rPr>
          <w:rFonts w:ascii="Sylfaen" w:hAnsi="Sylfaen" w:cs="Calibri"/>
          <w:sz w:val="26"/>
          <w:szCs w:val="26"/>
        </w:rPr>
        <w:t>17,</w:t>
      </w:r>
      <w:r w:rsidR="00666A31">
        <w:rPr>
          <w:rFonts w:ascii="Sylfaen" w:hAnsi="Sylfaen" w:cs="Calibri"/>
          <w:sz w:val="26"/>
          <w:szCs w:val="26"/>
        </w:rPr>
        <w:t>9</w:t>
      </w:r>
      <w:r>
        <w:rPr>
          <w:rFonts w:ascii="Sylfaen" w:hAnsi="Sylfaen" w:cs="Calibri"/>
          <w:sz w:val="26"/>
          <w:szCs w:val="26"/>
        </w:rPr>
        <w:t xml:space="preserve">% </w:t>
      </w:r>
      <w:r w:rsidRPr="00212D37">
        <w:rPr>
          <w:rFonts w:ascii="Sylfaen" w:hAnsi="Sylfaen" w:cs="Calibri"/>
          <w:sz w:val="26"/>
          <w:szCs w:val="26"/>
        </w:rPr>
        <w:t xml:space="preserve">du PIB </w:t>
      </w:r>
      <w:r>
        <w:rPr>
          <w:rFonts w:ascii="Sylfaen" w:hAnsi="Sylfaen" w:cs="Calibri"/>
          <w:sz w:val="26"/>
          <w:szCs w:val="26"/>
        </w:rPr>
        <w:t xml:space="preserve">en 2017 à </w:t>
      </w:r>
      <w:r w:rsidRPr="00212D37">
        <w:rPr>
          <w:rFonts w:ascii="Sylfaen" w:hAnsi="Sylfaen" w:cs="Calibri"/>
          <w:sz w:val="26"/>
          <w:szCs w:val="26"/>
        </w:rPr>
        <w:t>18,</w:t>
      </w:r>
      <w:r w:rsidR="00666A31">
        <w:rPr>
          <w:rFonts w:ascii="Sylfaen" w:hAnsi="Sylfaen" w:cs="Calibri"/>
          <w:sz w:val="26"/>
          <w:szCs w:val="26"/>
        </w:rPr>
        <w:t>5</w:t>
      </w:r>
      <w:r w:rsidRPr="00212D37">
        <w:rPr>
          <w:rFonts w:ascii="Sylfaen" w:hAnsi="Sylfaen" w:cs="Calibri"/>
          <w:sz w:val="26"/>
          <w:szCs w:val="26"/>
        </w:rPr>
        <w:t xml:space="preserve">% en 2018 </w:t>
      </w:r>
      <w:r>
        <w:rPr>
          <w:rFonts w:ascii="Sylfaen" w:hAnsi="Sylfaen" w:cs="Calibri"/>
          <w:sz w:val="26"/>
          <w:szCs w:val="26"/>
        </w:rPr>
        <w:t xml:space="preserve">et </w:t>
      </w:r>
      <w:r w:rsidRPr="00D70C56">
        <w:rPr>
          <w:rFonts w:ascii="Sylfaen" w:hAnsi="Sylfaen"/>
          <w:bCs/>
          <w:sz w:val="26"/>
          <w:szCs w:val="26"/>
        </w:rPr>
        <w:t xml:space="preserve">le déficit en ressources devrait atteindre </w:t>
      </w:r>
      <w:r w:rsidR="00666A31">
        <w:rPr>
          <w:rFonts w:ascii="Sylfaen" w:hAnsi="Sylfaen"/>
          <w:bCs/>
          <w:sz w:val="26"/>
          <w:szCs w:val="26"/>
        </w:rPr>
        <w:t>10</w:t>
      </w:r>
      <w:r w:rsidRPr="00D70C56">
        <w:rPr>
          <w:rFonts w:ascii="Sylfaen" w:hAnsi="Sylfaen"/>
          <w:bCs/>
          <w:sz w:val="26"/>
          <w:szCs w:val="26"/>
        </w:rPr>
        <w:t xml:space="preserve">% du PIB au lieu de </w:t>
      </w:r>
      <w:r w:rsidR="00666A31">
        <w:rPr>
          <w:rFonts w:ascii="Sylfaen" w:hAnsi="Sylfaen"/>
          <w:bCs/>
          <w:sz w:val="26"/>
          <w:szCs w:val="26"/>
        </w:rPr>
        <w:t>9,5</w:t>
      </w:r>
      <w:r w:rsidRPr="00D70C56">
        <w:rPr>
          <w:rFonts w:ascii="Sylfaen" w:hAnsi="Sylfaen"/>
          <w:bCs/>
          <w:sz w:val="26"/>
          <w:szCs w:val="26"/>
        </w:rPr>
        <w:t>% en 2017.</w:t>
      </w:r>
    </w:p>
    <w:p w:rsidR="008B7CDF" w:rsidRPr="00D70C56" w:rsidRDefault="008B7CDF" w:rsidP="00BF45D9">
      <w:pPr>
        <w:widowControl w:val="0"/>
        <w:autoSpaceDE w:val="0"/>
        <w:autoSpaceDN w:val="0"/>
        <w:adjustRightInd w:val="0"/>
        <w:spacing w:line="276" w:lineRule="auto"/>
        <w:ind w:right="-1" w:firstLine="425"/>
        <w:jc w:val="both"/>
        <w:rPr>
          <w:rFonts w:ascii="Sylfaen" w:hAnsi="Sylfaen"/>
          <w:bCs/>
          <w:sz w:val="26"/>
          <w:szCs w:val="26"/>
        </w:rPr>
      </w:pPr>
    </w:p>
    <w:p w:rsidR="00A31365" w:rsidRPr="00D70C56" w:rsidRDefault="00A31365" w:rsidP="004612F5">
      <w:pPr>
        <w:widowControl w:val="0"/>
        <w:autoSpaceDE w:val="0"/>
        <w:autoSpaceDN w:val="0"/>
        <w:adjustRightInd w:val="0"/>
        <w:spacing w:line="276" w:lineRule="auto"/>
        <w:ind w:right="-1" w:firstLine="425"/>
        <w:jc w:val="both"/>
        <w:rPr>
          <w:rFonts w:ascii="Sylfaen" w:hAnsi="Sylfaen"/>
          <w:bCs/>
          <w:sz w:val="26"/>
          <w:szCs w:val="26"/>
        </w:rPr>
      </w:pPr>
      <w:r w:rsidRPr="00D70C56">
        <w:rPr>
          <w:rFonts w:ascii="Sylfaen" w:hAnsi="Sylfaen"/>
          <w:b/>
          <w:sz w:val="26"/>
          <w:szCs w:val="26"/>
        </w:rPr>
        <w:lastRenderedPageBreak/>
        <w:t>Dans l’ensemble, l’économie nationale</w:t>
      </w:r>
      <w:r w:rsidRPr="00D70C56">
        <w:rPr>
          <w:rFonts w:ascii="Sylfaen" w:hAnsi="Sylfaen"/>
          <w:bCs/>
          <w:sz w:val="26"/>
          <w:szCs w:val="26"/>
        </w:rPr>
        <w:t xml:space="preserve"> connaitrait </w:t>
      </w:r>
      <w:r w:rsidR="004612F5" w:rsidRPr="00D70C56">
        <w:rPr>
          <w:rFonts w:ascii="Sylfaen" w:hAnsi="Sylfaen"/>
          <w:bCs/>
          <w:sz w:val="26"/>
          <w:szCs w:val="26"/>
        </w:rPr>
        <w:t>en 2018</w:t>
      </w:r>
      <w:r w:rsidR="004612F5">
        <w:rPr>
          <w:rFonts w:ascii="Sylfaen" w:hAnsi="Sylfaen"/>
          <w:bCs/>
          <w:sz w:val="26"/>
          <w:szCs w:val="26"/>
        </w:rPr>
        <w:t xml:space="preserve"> </w:t>
      </w:r>
      <w:r w:rsidRPr="00D70C56">
        <w:rPr>
          <w:rFonts w:ascii="Sylfaen" w:hAnsi="Sylfaen"/>
          <w:bCs/>
          <w:sz w:val="26"/>
          <w:szCs w:val="26"/>
        </w:rPr>
        <w:t xml:space="preserve">une accentuation des besoins en financement. En effet, l’accroissement  du  PIB  à  prix courant de </w:t>
      </w:r>
      <w:r w:rsidRPr="003F46FA">
        <w:rPr>
          <w:rFonts w:ascii="Sylfaen" w:hAnsi="Sylfaen"/>
          <w:bCs/>
          <w:sz w:val="26"/>
          <w:szCs w:val="26"/>
        </w:rPr>
        <w:t>4,</w:t>
      </w:r>
      <w:r w:rsidR="00590D41" w:rsidRPr="003F46FA">
        <w:rPr>
          <w:rFonts w:ascii="Sylfaen" w:hAnsi="Sylfaen"/>
          <w:bCs/>
          <w:sz w:val="26"/>
          <w:szCs w:val="26"/>
        </w:rPr>
        <w:t>8</w:t>
      </w:r>
      <w:r w:rsidRPr="003F46FA">
        <w:rPr>
          <w:rFonts w:ascii="Sylfaen" w:hAnsi="Sylfaen"/>
          <w:bCs/>
          <w:sz w:val="26"/>
          <w:szCs w:val="26"/>
        </w:rPr>
        <w:t>%,</w:t>
      </w:r>
      <w:r w:rsidRPr="00D70C56">
        <w:rPr>
          <w:rFonts w:ascii="Sylfaen" w:hAnsi="Sylfaen"/>
          <w:bCs/>
          <w:sz w:val="26"/>
          <w:szCs w:val="26"/>
        </w:rPr>
        <w:t xml:space="preserve"> face à un accroissement de la consommation finale nationale de 5,3%, dégagerait une épargne intérieure de l’ordre de 22,8% du PIB en 2018. </w:t>
      </w:r>
    </w:p>
    <w:p w:rsidR="00A31365" w:rsidRPr="00D70C56" w:rsidRDefault="00A31365" w:rsidP="00D70C56">
      <w:pPr>
        <w:widowControl w:val="0"/>
        <w:autoSpaceDE w:val="0"/>
        <w:autoSpaceDN w:val="0"/>
        <w:adjustRightInd w:val="0"/>
        <w:spacing w:line="276" w:lineRule="auto"/>
        <w:ind w:right="-1" w:firstLine="425"/>
        <w:jc w:val="both"/>
        <w:rPr>
          <w:rFonts w:ascii="Sylfaen" w:hAnsi="Sylfaen"/>
          <w:bCs/>
          <w:sz w:val="26"/>
          <w:szCs w:val="26"/>
        </w:rPr>
      </w:pPr>
    </w:p>
    <w:p w:rsidR="0045787F" w:rsidRDefault="00A31365" w:rsidP="00590D41">
      <w:pPr>
        <w:widowControl w:val="0"/>
        <w:autoSpaceDE w:val="0"/>
        <w:autoSpaceDN w:val="0"/>
        <w:adjustRightInd w:val="0"/>
        <w:spacing w:line="276" w:lineRule="auto"/>
        <w:ind w:right="-1" w:firstLine="425"/>
        <w:jc w:val="both"/>
        <w:rPr>
          <w:rFonts w:ascii="Sylfaen" w:hAnsi="Sylfaen"/>
          <w:bCs/>
          <w:sz w:val="26"/>
          <w:szCs w:val="26"/>
        </w:rPr>
      </w:pPr>
      <w:r w:rsidRPr="00D70C56">
        <w:rPr>
          <w:rFonts w:ascii="Sylfaen" w:hAnsi="Sylfaen"/>
          <w:bCs/>
          <w:sz w:val="26"/>
          <w:szCs w:val="26"/>
        </w:rPr>
        <w:t>Compte tenu des revenus nets en provenance du reste du monde, qui devraient représenter 5,</w:t>
      </w:r>
      <w:r w:rsidR="00590D41">
        <w:rPr>
          <w:rFonts w:ascii="Sylfaen" w:hAnsi="Sylfaen"/>
          <w:bCs/>
          <w:sz w:val="26"/>
          <w:szCs w:val="26"/>
        </w:rPr>
        <w:t>9</w:t>
      </w:r>
      <w:r w:rsidRPr="00D70C56">
        <w:rPr>
          <w:rFonts w:ascii="Sylfaen" w:hAnsi="Sylfaen"/>
          <w:bCs/>
          <w:sz w:val="26"/>
          <w:szCs w:val="26"/>
        </w:rPr>
        <w:t xml:space="preserve">% du PIB, l’épargne nationale atteindrait 28,7% du PIB en 2018. Avec un investissement brut représentant 32,8% du PIB, le compte épargne-investissement dégagerait ainsi un déficit en légère </w:t>
      </w:r>
      <w:r w:rsidR="00B606FB">
        <w:rPr>
          <w:rFonts w:ascii="Sylfaen" w:hAnsi="Sylfaen"/>
          <w:bCs/>
          <w:sz w:val="26"/>
          <w:szCs w:val="26"/>
        </w:rPr>
        <w:t>accentuation</w:t>
      </w:r>
      <w:r w:rsidRPr="00D70C56">
        <w:rPr>
          <w:rFonts w:ascii="Sylfaen" w:hAnsi="Sylfaen"/>
          <w:bCs/>
          <w:sz w:val="26"/>
          <w:szCs w:val="26"/>
        </w:rPr>
        <w:t xml:space="preserve">, se situant à 4,1% du PIB au lieu de 3,7% en 2017. </w:t>
      </w:r>
    </w:p>
    <w:p w:rsidR="0045787F" w:rsidRDefault="0045787F" w:rsidP="0045787F">
      <w:pPr>
        <w:widowControl w:val="0"/>
        <w:autoSpaceDE w:val="0"/>
        <w:autoSpaceDN w:val="0"/>
        <w:adjustRightInd w:val="0"/>
        <w:spacing w:line="276" w:lineRule="auto"/>
        <w:ind w:right="-1" w:firstLine="425"/>
        <w:jc w:val="both"/>
        <w:rPr>
          <w:rFonts w:ascii="Sylfaen" w:hAnsi="Sylfaen"/>
          <w:bCs/>
          <w:sz w:val="26"/>
          <w:szCs w:val="26"/>
        </w:rPr>
      </w:pPr>
    </w:p>
    <w:p w:rsidR="00243393" w:rsidRDefault="0045787F" w:rsidP="007773EE">
      <w:pPr>
        <w:tabs>
          <w:tab w:val="left" w:pos="426"/>
        </w:tabs>
        <w:spacing w:line="276" w:lineRule="auto"/>
        <w:ind w:firstLine="357"/>
        <w:jc w:val="both"/>
        <w:textAlignment w:val="top"/>
        <w:rPr>
          <w:rFonts w:ascii="Sylfaen" w:hAnsi="Sylfaen"/>
          <w:bCs/>
          <w:sz w:val="26"/>
          <w:szCs w:val="26"/>
        </w:rPr>
      </w:pPr>
      <w:r w:rsidRPr="00D70C56">
        <w:rPr>
          <w:rFonts w:ascii="Sylfaen" w:hAnsi="Sylfaen"/>
          <w:b/>
          <w:sz w:val="26"/>
          <w:szCs w:val="26"/>
        </w:rPr>
        <w:t>Le marché monétaire</w:t>
      </w:r>
      <w:r w:rsidRPr="00D70C56">
        <w:rPr>
          <w:rFonts w:ascii="Sylfaen" w:hAnsi="Sylfaen"/>
          <w:bCs/>
          <w:sz w:val="26"/>
          <w:szCs w:val="26"/>
        </w:rPr>
        <w:t xml:space="preserve">, de son côté, devrait afficher une situation de liquidité bancaire peu favorable, marquée par la poursuite de la baisse du niveau de disponibilité en réserves internationales entamée en 2017. Ces dernières s’établiraient à près </w:t>
      </w:r>
      <w:r w:rsidRPr="007773EE">
        <w:rPr>
          <w:rFonts w:ascii="Sylfaen" w:hAnsi="Sylfaen"/>
          <w:bCs/>
          <w:sz w:val="26"/>
          <w:szCs w:val="26"/>
        </w:rPr>
        <w:t>de 23</w:t>
      </w:r>
      <w:r w:rsidR="00590D41" w:rsidRPr="007773EE">
        <w:rPr>
          <w:rFonts w:ascii="Sylfaen" w:hAnsi="Sylfaen"/>
          <w:bCs/>
          <w:sz w:val="26"/>
          <w:szCs w:val="26"/>
        </w:rPr>
        <w:t>2,5</w:t>
      </w:r>
      <w:r w:rsidRPr="007773EE">
        <w:rPr>
          <w:rFonts w:ascii="Sylfaen" w:hAnsi="Sylfaen"/>
          <w:bCs/>
          <w:sz w:val="26"/>
          <w:szCs w:val="26"/>
        </w:rPr>
        <w:t xml:space="preserve"> MMDH</w:t>
      </w:r>
      <w:r w:rsidRPr="00D70C56">
        <w:rPr>
          <w:rFonts w:ascii="Sylfaen" w:hAnsi="Sylfaen"/>
          <w:bCs/>
          <w:sz w:val="26"/>
          <w:szCs w:val="26"/>
        </w:rPr>
        <w:t xml:space="preserve"> en 2018, ce qui assurerait la couverture de plus de 4,</w:t>
      </w:r>
      <w:r w:rsidR="00590D41">
        <w:rPr>
          <w:rFonts w:ascii="Sylfaen" w:hAnsi="Sylfaen"/>
          <w:bCs/>
          <w:sz w:val="26"/>
          <w:szCs w:val="26"/>
        </w:rPr>
        <w:t>8</w:t>
      </w:r>
      <w:r w:rsidRPr="00D70C56">
        <w:rPr>
          <w:rFonts w:ascii="Sylfaen" w:hAnsi="Sylfaen"/>
          <w:bCs/>
          <w:sz w:val="26"/>
          <w:szCs w:val="26"/>
        </w:rPr>
        <w:t xml:space="preserve"> mois d’importations de biens et services au lieu de 5,4 mois en 2017. Par ailleurs, les crédits bancaires</w:t>
      </w:r>
      <w:r w:rsidR="007773EE">
        <w:rPr>
          <w:rFonts w:ascii="Sylfaen" w:hAnsi="Sylfaen"/>
          <w:bCs/>
          <w:sz w:val="26"/>
          <w:szCs w:val="26"/>
        </w:rPr>
        <w:t>,</w:t>
      </w:r>
      <w:r w:rsidRPr="00D70C56">
        <w:rPr>
          <w:rFonts w:ascii="Sylfaen" w:hAnsi="Sylfaen"/>
          <w:bCs/>
          <w:sz w:val="26"/>
          <w:szCs w:val="26"/>
        </w:rPr>
        <w:t xml:space="preserve"> </w:t>
      </w:r>
      <w:r w:rsidR="007773EE">
        <w:rPr>
          <w:rFonts w:ascii="Sylfaen" w:hAnsi="Sylfaen"/>
          <w:bCs/>
          <w:sz w:val="26"/>
          <w:szCs w:val="26"/>
        </w:rPr>
        <w:t>a</w:t>
      </w:r>
      <w:r w:rsidR="007773EE" w:rsidRPr="007773EE">
        <w:rPr>
          <w:rFonts w:ascii="Sylfaen" w:hAnsi="Sylfaen"/>
          <w:bCs/>
          <w:sz w:val="26"/>
          <w:szCs w:val="26"/>
        </w:rPr>
        <w:t xml:space="preserve">près l'évolution positive à deux chiffres </w:t>
      </w:r>
      <w:r w:rsidR="007773EE">
        <w:rPr>
          <w:rFonts w:ascii="Sylfaen" w:hAnsi="Sylfaen"/>
          <w:bCs/>
          <w:sz w:val="26"/>
          <w:szCs w:val="26"/>
        </w:rPr>
        <w:t>enregistrée</w:t>
      </w:r>
      <w:r w:rsidR="007773EE" w:rsidRPr="007773EE">
        <w:rPr>
          <w:rFonts w:ascii="Sylfaen" w:hAnsi="Sylfaen"/>
          <w:bCs/>
          <w:sz w:val="26"/>
          <w:szCs w:val="26"/>
        </w:rPr>
        <w:t xml:space="preserve"> durant la période 2008-2012, </w:t>
      </w:r>
      <w:r w:rsidR="007773EE">
        <w:rPr>
          <w:rFonts w:ascii="Sylfaen" w:hAnsi="Sylfaen"/>
          <w:bCs/>
          <w:sz w:val="26"/>
          <w:szCs w:val="26"/>
        </w:rPr>
        <w:t>ils</w:t>
      </w:r>
      <w:r w:rsidR="007773EE" w:rsidRPr="007773EE">
        <w:rPr>
          <w:rFonts w:ascii="Sylfaen" w:hAnsi="Sylfaen"/>
          <w:bCs/>
          <w:sz w:val="26"/>
          <w:szCs w:val="26"/>
        </w:rPr>
        <w:t xml:space="preserve"> ont entamé une série de décélérations</w:t>
      </w:r>
      <w:r w:rsidR="00243393">
        <w:rPr>
          <w:rFonts w:ascii="Sylfaen" w:hAnsi="Sylfaen"/>
          <w:bCs/>
          <w:sz w:val="26"/>
          <w:szCs w:val="26"/>
        </w:rPr>
        <w:t>.</w:t>
      </w:r>
      <w:r w:rsidR="007773EE" w:rsidRPr="007773EE">
        <w:rPr>
          <w:rFonts w:ascii="Sylfaen" w:hAnsi="Sylfaen"/>
          <w:bCs/>
          <w:sz w:val="26"/>
          <w:szCs w:val="26"/>
        </w:rPr>
        <w:t xml:space="preserve"> </w:t>
      </w:r>
      <w:r w:rsidR="00243393">
        <w:rPr>
          <w:rFonts w:ascii="Sylfaen" w:hAnsi="Sylfaen"/>
          <w:bCs/>
          <w:sz w:val="26"/>
          <w:szCs w:val="26"/>
        </w:rPr>
        <w:t>L</w:t>
      </w:r>
      <w:r w:rsidR="007773EE" w:rsidRPr="007773EE">
        <w:rPr>
          <w:rFonts w:ascii="Sylfaen" w:hAnsi="Sylfaen"/>
          <w:bCs/>
          <w:sz w:val="26"/>
          <w:szCs w:val="26"/>
        </w:rPr>
        <w:t xml:space="preserve">eur rythme d’accroissement </w:t>
      </w:r>
      <w:r w:rsidR="007773EE">
        <w:rPr>
          <w:rFonts w:ascii="Sylfaen" w:hAnsi="Sylfaen"/>
          <w:bCs/>
          <w:sz w:val="26"/>
          <w:szCs w:val="26"/>
        </w:rPr>
        <w:t>qui est passé</w:t>
      </w:r>
      <w:r w:rsidR="007773EE" w:rsidRPr="007773EE">
        <w:rPr>
          <w:rFonts w:ascii="Sylfaen" w:hAnsi="Sylfaen"/>
          <w:bCs/>
          <w:sz w:val="26"/>
          <w:szCs w:val="26"/>
        </w:rPr>
        <w:t xml:space="preserve"> à 3,6% entre 2013-2017 ne dépasserait pas 3% en 2018. Les réductions successives du taux directeur par la Banque Centrale ne sembleraient pas devoir améliorer cette tendance</w:t>
      </w:r>
      <w:r w:rsidR="007773EE">
        <w:rPr>
          <w:rFonts w:ascii="Sylfaen" w:hAnsi="Sylfaen"/>
          <w:bCs/>
          <w:sz w:val="26"/>
          <w:szCs w:val="26"/>
        </w:rPr>
        <w:t xml:space="preserve">. </w:t>
      </w:r>
    </w:p>
    <w:p w:rsidR="00243393" w:rsidRDefault="00243393" w:rsidP="007773EE">
      <w:pPr>
        <w:tabs>
          <w:tab w:val="left" w:pos="426"/>
        </w:tabs>
        <w:spacing w:line="276" w:lineRule="auto"/>
        <w:ind w:firstLine="357"/>
        <w:jc w:val="both"/>
        <w:textAlignment w:val="top"/>
        <w:rPr>
          <w:rFonts w:ascii="Sylfaen" w:hAnsi="Sylfaen"/>
          <w:bCs/>
          <w:sz w:val="26"/>
          <w:szCs w:val="26"/>
        </w:rPr>
      </w:pPr>
    </w:p>
    <w:p w:rsidR="0045787F" w:rsidRDefault="0045787F" w:rsidP="007773EE">
      <w:pPr>
        <w:tabs>
          <w:tab w:val="left" w:pos="426"/>
        </w:tabs>
        <w:spacing w:line="276" w:lineRule="auto"/>
        <w:ind w:firstLine="357"/>
        <w:jc w:val="both"/>
        <w:textAlignment w:val="top"/>
        <w:rPr>
          <w:rFonts w:ascii="Sylfaen" w:hAnsi="Sylfaen"/>
          <w:bCs/>
          <w:sz w:val="26"/>
          <w:szCs w:val="26"/>
        </w:rPr>
      </w:pPr>
      <w:r w:rsidRPr="00D70C56">
        <w:rPr>
          <w:rFonts w:ascii="Sylfaen" w:hAnsi="Sylfaen"/>
          <w:bCs/>
          <w:sz w:val="26"/>
          <w:szCs w:val="26"/>
        </w:rPr>
        <w:t>Dans ce contexte, et en prenant en compte les perspectives de croissance économique en 2018, la masse monétaire connaitr</w:t>
      </w:r>
      <w:r w:rsidR="00B606FB">
        <w:rPr>
          <w:rFonts w:ascii="Sylfaen" w:hAnsi="Sylfaen"/>
          <w:bCs/>
          <w:sz w:val="26"/>
          <w:szCs w:val="26"/>
        </w:rPr>
        <w:t>ait</w:t>
      </w:r>
      <w:r w:rsidRPr="00D70C56">
        <w:rPr>
          <w:rFonts w:ascii="Sylfaen" w:hAnsi="Sylfaen"/>
          <w:bCs/>
          <w:sz w:val="26"/>
          <w:szCs w:val="26"/>
        </w:rPr>
        <w:t xml:space="preserve"> une hausse de près de </w:t>
      </w:r>
      <w:r w:rsidR="00B606FB">
        <w:rPr>
          <w:rFonts w:ascii="Sylfaen" w:hAnsi="Sylfaen"/>
          <w:bCs/>
          <w:sz w:val="26"/>
          <w:szCs w:val="26"/>
        </w:rPr>
        <w:t>5</w:t>
      </w:r>
      <w:r w:rsidRPr="00D70C56">
        <w:rPr>
          <w:rFonts w:ascii="Sylfaen" w:hAnsi="Sylfaen"/>
          <w:bCs/>
          <w:sz w:val="26"/>
          <w:szCs w:val="26"/>
        </w:rPr>
        <w:t>,</w:t>
      </w:r>
      <w:r w:rsidR="00B606FB">
        <w:rPr>
          <w:rFonts w:ascii="Sylfaen" w:hAnsi="Sylfaen"/>
          <w:bCs/>
          <w:sz w:val="26"/>
          <w:szCs w:val="26"/>
        </w:rPr>
        <w:t>1</w:t>
      </w:r>
      <w:r w:rsidRPr="00D70C56">
        <w:rPr>
          <w:rFonts w:ascii="Sylfaen" w:hAnsi="Sylfaen"/>
          <w:bCs/>
          <w:sz w:val="26"/>
          <w:szCs w:val="26"/>
        </w:rPr>
        <w:t>% en recul par rapport à 5,5% enregistré</w:t>
      </w:r>
      <w:r w:rsidR="00CA4930">
        <w:rPr>
          <w:rFonts w:ascii="Sylfaen" w:hAnsi="Sylfaen"/>
          <w:bCs/>
          <w:sz w:val="26"/>
          <w:szCs w:val="26"/>
        </w:rPr>
        <w:t>e</w:t>
      </w:r>
      <w:r w:rsidRPr="00D70C56">
        <w:rPr>
          <w:rFonts w:ascii="Sylfaen" w:hAnsi="Sylfaen"/>
          <w:bCs/>
          <w:sz w:val="26"/>
          <w:szCs w:val="26"/>
        </w:rPr>
        <w:t xml:space="preserve"> en 2017. </w:t>
      </w: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590D41" w:rsidRDefault="00590D41" w:rsidP="0045787F">
      <w:pPr>
        <w:widowControl w:val="0"/>
        <w:autoSpaceDE w:val="0"/>
        <w:autoSpaceDN w:val="0"/>
        <w:adjustRightInd w:val="0"/>
        <w:spacing w:line="276" w:lineRule="auto"/>
        <w:ind w:right="-1" w:firstLine="425"/>
        <w:jc w:val="both"/>
        <w:rPr>
          <w:rFonts w:ascii="Sylfaen" w:hAnsi="Sylfaen"/>
          <w:bCs/>
          <w:sz w:val="26"/>
          <w:szCs w:val="26"/>
        </w:rPr>
      </w:pPr>
    </w:p>
    <w:p w:rsidR="00D94374" w:rsidRDefault="00D94374">
      <w:pPr>
        <w:rPr>
          <w:rFonts w:ascii="Sylfaen" w:hAnsi="Sylfaen"/>
          <w:b/>
          <w:caps/>
          <w:color w:val="365F91" w:themeColor="accent1" w:themeShade="BF"/>
          <w:kern w:val="16"/>
          <w:sz w:val="28"/>
          <w:szCs w:val="28"/>
          <w:u w:val="single"/>
        </w:rPr>
      </w:pPr>
      <w:r>
        <w:rPr>
          <w:rFonts w:ascii="Sylfaen" w:hAnsi="Sylfaen"/>
          <w:b/>
          <w:caps/>
          <w:color w:val="365F91" w:themeColor="accent1" w:themeShade="BF"/>
          <w:kern w:val="16"/>
          <w:sz w:val="28"/>
          <w:szCs w:val="28"/>
          <w:u w:val="single"/>
        </w:rPr>
        <w:br w:type="page"/>
      </w:r>
    </w:p>
    <w:p w:rsidR="00EB3EF9" w:rsidRPr="00A15363" w:rsidRDefault="00EB3EF9" w:rsidP="00EB3EF9">
      <w:pPr>
        <w:pStyle w:val="Paragraphedeliste"/>
        <w:numPr>
          <w:ilvl w:val="0"/>
          <w:numId w:val="21"/>
        </w:numPr>
        <w:jc w:val="both"/>
        <w:rPr>
          <w:rFonts w:ascii="Sylfaen" w:hAnsi="Sylfaen"/>
          <w:b/>
          <w:caps/>
          <w:color w:val="365F91" w:themeColor="accent1" w:themeShade="BF"/>
          <w:kern w:val="16"/>
          <w:sz w:val="28"/>
          <w:szCs w:val="28"/>
          <w:u w:val="single"/>
        </w:rPr>
      </w:pPr>
      <w:r w:rsidRPr="00A15363">
        <w:rPr>
          <w:rFonts w:ascii="Sylfaen" w:hAnsi="Sylfaen"/>
          <w:b/>
          <w:caps/>
          <w:color w:val="365F91" w:themeColor="accent1" w:themeShade="BF"/>
          <w:kern w:val="16"/>
          <w:sz w:val="28"/>
          <w:szCs w:val="28"/>
          <w:u w:val="single"/>
        </w:rPr>
        <w:lastRenderedPageBreak/>
        <w:t xml:space="preserve">Perspectives de l’économie nationale en 2019 </w:t>
      </w:r>
    </w:p>
    <w:p w:rsidR="00EB3EF9" w:rsidRPr="00F015D4" w:rsidRDefault="00EB3EF9" w:rsidP="00EB3EF9">
      <w:pPr>
        <w:pStyle w:val="Paragraphedeliste"/>
        <w:ind w:right="-110"/>
        <w:jc w:val="both"/>
        <w:rPr>
          <w:rFonts w:ascii="Sylfaen" w:hAnsi="Sylfaen" w:cstheme="majorBidi"/>
          <w:b/>
          <w:bCs/>
          <w:color w:val="0000FF"/>
          <w:sz w:val="28"/>
          <w:szCs w:val="28"/>
          <w:u w:val="single"/>
        </w:rPr>
      </w:pPr>
    </w:p>
    <w:p w:rsidR="00EB3EF9" w:rsidRDefault="00EB3EF9" w:rsidP="00D70C56">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t>Les perspectives économiques nationales pour 2019 se basent sur des hypothèses afférentes aux nouvelles tendances de l’environnement international, notamment l’évolution des prix des matières premières et de la demande mondiale adressée au Maroc. Elles supposent, également, la reconduction de la politique budgétaire en vigueur en 2018, et une production céréalière moyenne durant la campagne 2018/2019, accompagnée de la consolidation des autres cultures et des activités de l’élevage.</w:t>
      </w:r>
    </w:p>
    <w:p w:rsidR="00EB3EF9" w:rsidRPr="009338F5" w:rsidRDefault="00EB3EF9" w:rsidP="009338F5">
      <w:pPr>
        <w:ind w:right="-1" w:firstLine="0"/>
        <w:jc w:val="both"/>
        <w:rPr>
          <w:rFonts w:ascii="Sylfaen" w:hAnsi="Sylfaen" w:cstheme="majorBidi"/>
          <w:b/>
          <w:bCs/>
          <w:color w:val="0000FF"/>
          <w:sz w:val="28"/>
          <w:szCs w:val="28"/>
          <w:u w:val="single"/>
        </w:rPr>
      </w:pPr>
    </w:p>
    <w:p w:rsidR="00EB3EF9" w:rsidRPr="009338F5" w:rsidRDefault="00EB3EF9" w:rsidP="009338F5">
      <w:pPr>
        <w:pStyle w:val="Paragraphedeliste"/>
        <w:numPr>
          <w:ilvl w:val="0"/>
          <w:numId w:val="22"/>
        </w:numPr>
        <w:ind w:left="851" w:right="-1"/>
        <w:jc w:val="both"/>
        <w:rPr>
          <w:rFonts w:ascii="Sylfaen" w:hAnsi="Sylfaen" w:cstheme="majorBidi"/>
          <w:b/>
          <w:bCs/>
          <w:color w:val="548DD4" w:themeColor="text2" w:themeTint="99"/>
          <w:sz w:val="28"/>
          <w:szCs w:val="28"/>
          <w:u w:val="single"/>
        </w:rPr>
      </w:pPr>
      <w:r w:rsidRPr="009338F5">
        <w:rPr>
          <w:rFonts w:ascii="Sylfaen" w:hAnsi="Sylfaen" w:cstheme="majorBidi"/>
          <w:b/>
          <w:bCs/>
          <w:color w:val="548DD4" w:themeColor="text2" w:themeTint="99"/>
          <w:sz w:val="28"/>
          <w:szCs w:val="28"/>
          <w:u w:val="single"/>
        </w:rPr>
        <w:t xml:space="preserve">Composantes de l’offre </w:t>
      </w:r>
    </w:p>
    <w:p w:rsidR="00EB3EF9" w:rsidRPr="00F015D4" w:rsidRDefault="00EB3EF9" w:rsidP="000C172B">
      <w:pPr>
        <w:widowControl w:val="0"/>
        <w:autoSpaceDE w:val="0"/>
        <w:autoSpaceDN w:val="0"/>
        <w:adjustRightInd w:val="0"/>
        <w:ind w:right="-1" w:firstLine="425"/>
        <w:jc w:val="both"/>
        <w:rPr>
          <w:rFonts w:ascii="Sylfaen" w:hAnsi="Sylfaen"/>
          <w:sz w:val="28"/>
          <w:szCs w:val="28"/>
        </w:rPr>
      </w:pPr>
    </w:p>
    <w:p w:rsidR="00EB3EF9" w:rsidRPr="00D70C56" w:rsidRDefault="00EB3EF9" w:rsidP="00D70C56">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t xml:space="preserve">Sur la base de ces hypothèses, le Produit Intérieur Brut (PIB) devrait enregistrer, une hausse de 2,9% en volume en 2019 au lieu de 3,1% estimée pour 2018. Ce ralentissement de la croissance économique serait attribuable au léger recul de la valeur ajoutée du secteur primaire, malgré la consolidation des activités non agricoles. </w:t>
      </w:r>
    </w:p>
    <w:p w:rsidR="00EB3EF9" w:rsidRPr="00D70C56" w:rsidRDefault="00EB3EF9" w:rsidP="00D70C56">
      <w:pPr>
        <w:widowControl w:val="0"/>
        <w:autoSpaceDE w:val="0"/>
        <w:autoSpaceDN w:val="0"/>
        <w:adjustRightInd w:val="0"/>
        <w:spacing w:line="276" w:lineRule="auto"/>
        <w:ind w:right="-1" w:firstLine="425"/>
        <w:jc w:val="both"/>
        <w:rPr>
          <w:rFonts w:ascii="Sylfaen" w:hAnsi="Sylfaen"/>
          <w:sz w:val="26"/>
          <w:szCs w:val="26"/>
        </w:rPr>
      </w:pPr>
    </w:p>
    <w:p w:rsidR="00EB3EF9" w:rsidRPr="00D70C56" w:rsidRDefault="00EB3EF9" w:rsidP="00D70C56">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t>Les activités non agricoles devraient poursuivre leur tendance haussière entamée depuis 2016 pour enregistrer un rythme de 3,2%, attribuable notamment à l’amélioration conjointe des activités secondaires et tertiaires respectivement de 3,3% et 3,1% en 2019.</w:t>
      </w:r>
    </w:p>
    <w:p w:rsidR="00EB3EF9" w:rsidRPr="00D70C56" w:rsidRDefault="00EB3EF9" w:rsidP="00D70C56">
      <w:pPr>
        <w:widowControl w:val="0"/>
        <w:autoSpaceDE w:val="0"/>
        <w:autoSpaceDN w:val="0"/>
        <w:adjustRightInd w:val="0"/>
        <w:spacing w:line="276" w:lineRule="auto"/>
        <w:ind w:right="-1" w:firstLine="425"/>
        <w:jc w:val="both"/>
        <w:rPr>
          <w:rFonts w:ascii="Sylfaen" w:hAnsi="Sylfaen"/>
          <w:sz w:val="26"/>
          <w:szCs w:val="26"/>
        </w:rPr>
      </w:pPr>
    </w:p>
    <w:p w:rsidR="00EB3EF9" w:rsidRPr="00D70C56" w:rsidRDefault="00EB3EF9" w:rsidP="00D04B1A">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t>Le secteur primaire, en dépit du recul prévisible de la production des cultures céréalières, continuerait de bénéficier de la consolidation des autres cultures agricoles et de l’élevage. Il dégagerait, ainsi, une valeur ajoutée en légère baisse de près de 0,</w:t>
      </w:r>
      <w:r w:rsidR="00B606FB">
        <w:rPr>
          <w:rFonts w:ascii="Sylfaen" w:hAnsi="Sylfaen"/>
          <w:sz w:val="26"/>
          <w:szCs w:val="26"/>
        </w:rPr>
        <w:t>3</w:t>
      </w:r>
      <w:r w:rsidR="00D04B1A">
        <w:rPr>
          <w:rFonts w:ascii="Sylfaen" w:hAnsi="Sylfaen"/>
          <w:sz w:val="26"/>
          <w:szCs w:val="26"/>
        </w:rPr>
        <w:t>% après les bons résultats réalisé</w:t>
      </w:r>
      <w:r w:rsidRPr="00D70C56">
        <w:rPr>
          <w:rFonts w:ascii="Sylfaen" w:hAnsi="Sylfaen"/>
          <w:sz w:val="26"/>
          <w:szCs w:val="26"/>
        </w:rPr>
        <w:t>s durant les deux dernières années, ce qui témoigne d’une tendance à</w:t>
      </w:r>
      <w:r w:rsidR="007D24CD" w:rsidRPr="00D70C56">
        <w:rPr>
          <w:rFonts w:ascii="Sylfaen" w:hAnsi="Sylfaen"/>
          <w:sz w:val="26"/>
          <w:szCs w:val="26"/>
        </w:rPr>
        <w:t xml:space="preserve"> </w:t>
      </w:r>
      <w:r w:rsidRPr="00D70C56">
        <w:rPr>
          <w:rFonts w:ascii="Sylfaen" w:hAnsi="Sylfaen"/>
          <w:sz w:val="26"/>
          <w:szCs w:val="26"/>
        </w:rPr>
        <w:t>une relative résilience des activités agricoles par rapport aux conditions pluviométriques.</w:t>
      </w:r>
    </w:p>
    <w:p w:rsidR="00EB3EF9" w:rsidRPr="00F015D4" w:rsidRDefault="00EB3EF9" w:rsidP="000C172B">
      <w:pPr>
        <w:widowControl w:val="0"/>
        <w:autoSpaceDE w:val="0"/>
        <w:autoSpaceDN w:val="0"/>
        <w:adjustRightInd w:val="0"/>
        <w:ind w:right="-1" w:firstLine="425"/>
        <w:jc w:val="both"/>
        <w:rPr>
          <w:rFonts w:ascii="Sylfaen" w:hAnsi="Sylfaen"/>
          <w:sz w:val="28"/>
          <w:szCs w:val="28"/>
        </w:rPr>
      </w:pPr>
    </w:p>
    <w:p w:rsidR="00EB3EF9" w:rsidRDefault="00EB3EF9" w:rsidP="009338F5">
      <w:pPr>
        <w:pStyle w:val="Paragraphedeliste"/>
        <w:numPr>
          <w:ilvl w:val="0"/>
          <w:numId w:val="22"/>
        </w:numPr>
        <w:ind w:left="851" w:right="-1" w:hanging="491"/>
        <w:jc w:val="both"/>
        <w:rPr>
          <w:rFonts w:ascii="Sylfaen" w:hAnsi="Sylfaen" w:cstheme="majorBidi"/>
          <w:b/>
          <w:bCs/>
          <w:color w:val="548DD4" w:themeColor="text2" w:themeTint="99"/>
          <w:sz w:val="28"/>
          <w:szCs w:val="28"/>
          <w:u w:val="single"/>
        </w:rPr>
      </w:pPr>
      <w:r w:rsidRPr="009338F5">
        <w:rPr>
          <w:rFonts w:ascii="Sylfaen" w:hAnsi="Sylfaen" w:cstheme="majorBidi"/>
          <w:b/>
          <w:bCs/>
          <w:color w:val="548DD4" w:themeColor="text2" w:themeTint="99"/>
          <w:sz w:val="28"/>
          <w:szCs w:val="28"/>
          <w:u w:val="single"/>
        </w:rPr>
        <w:t>Les composantes de la demande</w:t>
      </w:r>
    </w:p>
    <w:p w:rsidR="00D04B1A" w:rsidRPr="009338F5" w:rsidRDefault="00D04B1A" w:rsidP="00D04B1A">
      <w:pPr>
        <w:pStyle w:val="Paragraphedeliste"/>
        <w:ind w:left="851" w:right="-1" w:firstLine="0"/>
        <w:jc w:val="both"/>
        <w:rPr>
          <w:rFonts w:ascii="Sylfaen" w:hAnsi="Sylfaen" w:cstheme="majorBidi"/>
          <w:b/>
          <w:bCs/>
          <w:color w:val="548DD4" w:themeColor="text2" w:themeTint="99"/>
          <w:sz w:val="28"/>
          <w:szCs w:val="28"/>
          <w:u w:val="single"/>
        </w:rPr>
      </w:pPr>
    </w:p>
    <w:p w:rsidR="00EB3EF9" w:rsidRPr="00F015D4" w:rsidRDefault="00EB3EF9" w:rsidP="000C172B">
      <w:pPr>
        <w:widowControl w:val="0"/>
        <w:autoSpaceDE w:val="0"/>
        <w:autoSpaceDN w:val="0"/>
        <w:adjustRightInd w:val="0"/>
        <w:spacing w:before="7" w:line="180" w:lineRule="exact"/>
        <w:ind w:right="-1"/>
        <w:jc w:val="both"/>
        <w:rPr>
          <w:rFonts w:ascii="Sylfaen" w:eastAsia="PMingLiU" w:hAnsi="Sylfaen"/>
          <w:b/>
          <w:bCs/>
          <w:color w:val="000000"/>
          <w:sz w:val="28"/>
          <w:szCs w:val="28"/>
        </w:rPr>
      </w:pPr>
    </w:p>
    <w:p w:rsidR="00EB3EF9" w:rsidRPr="00D70C56" w:rsidRDefault="00EB3EF9" w:rsidP="00D70C56">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t>La croissance économique serait soutenue en 2019 globalement par la contribution de la demande intérieure qui devrait atteindre 3,</w:t>
      </w:r>
      <w:r w:rsidR="00B606FB">
        <w:rPr>
          <w:rFonts w:ascii="Sylfaen" w:hAnsi="Sylfaen"/>
          <w:sz w:val="26"/>
          <w:szCs w:val="26"/>
        </w:rPr>
        <w:t>2</w:t>
      </w:r>
      <w:r w:rsidRPr="00D70C56">
        <w:rPr>
          <w:rFonts w:ascii="Sylfaen" w:hAnsi="Sylfaen"/>
          <w:sz w:val="26"/>
          <w:szCs w:val="26"/>
        </w:rPr>
        <w:t xml:space="preserve"> points au lieu de 3,</w:t>
      </w:r>
      <w:r w:rsidR="00B606FB">
        <w:rPr>
          <w:rFonts w:ascii="Sylfaen" w:hAnsi="Sylfaen"/>
          <w:sz w:val="26"/>
          <w:szCs w:val="26"/>
        </w:rPr>
        <w:t>8</w:t>
      </w:r>
      <w:r w:rsidRPr="00D70C56">
        <w:rPr>
          <w:rFonts w:ascii="Sylfaen" w:hAnsi="Sylfaen"/>
          <w:sz w:val="26"/>
          <w:szCs w:val="26"/>
        </w:rPr>
        <w:t xml:space="preserve"> points en 2018. </w:t>
      </w:r>
    </w:p>
    <w:p w:rsidR="00EB3EF9" w:rsidRPr="00D70C56" w:rsidRDefault="00EB3EF9" w:rsidP="00D70C56">
      <w:pPr>
        <w:widowControl w:val="0"/>
        <w:autoSpaceDE w:val="0"/>
        <w:autoSpaceDN w:val="0"/>
        <w:adjustRightInd w:val="0"/>
        <w:spacing w:line="276" w:lineRule="auto"/>
        <w:ind w:right="-1" w:firstLine="425"/>
        <w:jc w:val="both"/>
        <w:rPr>
          <w:rFonts w:ascii="Sylfaen" w:hAnsi="Sylfaen"/>
          <w:sz w:val="26"/>
          <w:szCs w:val="26"/>
        </w:rPr>
      </w:pPr>
    </w:p>
    <w:p w:rsidR="00EB3EF9" w:rsidRDefault="00EB3EF9" w:rsidP="00CA4930">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sz w:val="26"/>
          <w:szCs w:val="26"/>
        </w:rPr>
        <w:t xml:space="preserve">Dans ce cadre, la </w:t>
      </w:r>
      <w:r w:rsidR="00CA4930">
        <w:rPr>
          <w:rFonts w:ascii="Sylfaen" w:hAnsi="Sylfaen"/>
          <w:sz w:val="26"/>
          <w:szCs w:val="26"/>
        </w:rPr>
        <w:t>croissance de la</w:t>
      </w:r>
      <w:r w:rsidRPr="00D70C56">
        <w:rPr>
          <w:rFonts w:ascii="Sylfaen" w:hAnsi="Sylfaen"/>
          <w:sz w:val="26"/>
          <w:szCs w:val="26"/>
        </w:rPr>
        <w:t xml:space="preserve"> consommation finale nationale se maintiendrait à 3% en 2019. </w:t>
      </w:r>
      <w:r w:rsidRPr="00D70C56">
        <w:rPr>
          <w:rFonts w:ascii="Sylfaen" w:hAnsi="Sylfaen"/>
          <w:b/>
          <w:sz w:val="26"/>
          <w:szCs w:val="26"/>
        </w:rPr>
        <w:t xml:space="preserve">La consommation des ménages </w:t>
      </w:r>
      <w:r w:rsidRPr="00D70C56">
        <w:rPr>
          <w:rFonts w:ascii="Sylfaen" w:hAnsi="Sylfaen"/>
          <w:b/>
          <w:bCs/>
          <w:sz w:val="26"/>
          <w:szCs w:val="26"/>
        </w:rPr>
        <w:t>résidents</w:t>
      </w:r>
      <w:r w:rsidR="00CA4930">
        <w:rPr>
          <w:rFonts w:ascii="Sylfaen" w:hAnsi="Sylfaen"/>
          <w:b/>
          <w:bCs/>
          <w:sz w:val="26"/>
          <w:szCs w:val="26"/>
        </w:rPr>
        <w:t>,</w:t>
      </w:r>
      <w:r w:rsidRPr="00D70C56">
        <w:rPr>
          <w:rFonts w:ascii="Sylfaen" w:hAnsi="Sylfaen"/>
          <w:sz w:val="26"/>
          <w:szCs w:val="26"/>
        </w:rPr>
        <w:t xml:space="preserve"> constituant plus de la moitié du PIB, progresserait de 3,4% au lieu de 3,3% en 2018. </w:t>
      </w:r>
      <w:r w:rsidR="003A2F18">
        <w:rPr>
          <w:rFonts w:ascii="Sylfaen" w:hAnsi="Sylfaen"/>
          <w:sz w:val="26"/>
          <w:szCs w:val="26"/>
        </w:rPr>
        <w:t>S</w:t>
      </w:r>
      <w:r w:rsidRPr="00D70C56">
        <w:rPr>
          <w:rFonts w:ascii="Sylfaen" w:hAnsi="Sylfaen"/>
          <w:sz w:val="26"/>
          <w:szCs w:val="26"/>
        </w:rPr>
        <w:t xml:space="preserve">outenue par </w:t>
      </w:r>
      <w:r w:rsidR="00CA4930">
        <w:rPr>
          <w:rFonts w:ascii="Sylfaen" w:hAnsi="Sylfaen"/>
          <w:sz w:val="26"/>
          <w:szCs w:val="26"/>
        </w:rPr>
        <w:t>l</w:t>
      </w:r>
      <w:r w:rsidRPr="00D70C56">
        <w:rPr>
          <w:rFonts w:ascii="Sylfaen" w:hAnsi="Sylfaen"/>
          <w:sz w:val="26"/>
          <w:szCs w:val="26"/>
        </w:rPr>
        <w:t xml:space="preserve">es transferts des Marocains Résidant à l’Etranger ainsi que par la poursuite de la maitrise de la hausse du niveau général des prix intérieurs à près de 1,3%, </w:t>
      </w:r>
      <w:r w:rsidR="003A2F18">
        <w:rPr>
          <w:rFonts w:ascii="Sylfaen" w:hAnsi="Sylfaen"/>
          <w:sz w:val="26"/>
          <w:szCs w:val="26"/>
        </w:rPr>
        <w:t xml:space="preserve"> elle </w:t>
      </w:r>
      <w:r w:rsidRPr="00D70C56">
        <w:rPr>
          <w:rFonts w:ascii="Sylfaen" w:hAnsi="Sylfaen"/>
          <w:sz w:val="26"/>
          <w:szCs w:val="26"/>
        </w:rPr>
        <w:t>devrait contribuer pour 2 points</w:t>
      </w:r>
      <w:r w:rsidR="007D24CD" w:rsidRPr="00D70C56">
        <w:rPr>
          <w:rFonts w:ascii="Sylfaen" w:hAnsi="Sylfaen"/>
          <w:sz w:val="26"/>
          <w:szCs w:val="26"/>
        </w:rPr>
        <w:t xml:space="preserve"> </w:t>
      </w:r>
      <w:r w:rsidRPr="00D70C56">
        <w:rPr>
          <w:rFonts w:ascii="Sylfaen" w:hAnsi="Sylfaen"/>
          <w:sz w:val="26"/>
          <w:szCs w:val="26"/>
        </w:rPr>
        <w:t xml:space="preserve">à la croissance du </w:t>
      </w:r>
      <w:r w:rsidRPr="00D70C56">
        <w:rPr>
          <w:rFonts w:ascii="Sylfaen" w:hAnsi="Sylfaen"/>
          <w:sz w:val="26"/>
          <w:szCs w:val="26"/>
        </w:rPr>
        <w:lastRenderedPageBreak/>
        <w:t>PIB au lieu de 1,9 point en 2018.</w:t>
      </w:r>
    </w:p>
    <w:p w:rsidR="00050D9C" w:rsidRPr="00D70C56" w:rsidRDefault="00050D9C" w:rsidP="00CA4930">
      <w:pPr>
        <w:widowControl w:val="0"/>
        <w:autoSpaceDE w:val="0"/>
        <w:autoSpaceDN w:val="0"/>
        <w:adjustRightInd w:val="0"/>
        <w:spacing w:line="276" w:lineRule="auto"/>
        <w:ind w:right="-1" w:firstLine="425"/>
        <w:jc w:val="both"/>
        <w:rPr>
          <w:rFonts w:ascii="Sylfaen" w:hAnsi="Sylfaen"/>
          <w:sz w:val="26"/>
          <w:szCs w:val="26"/>
        </w:rPr>
      </w:pPr>
    </w:p>
    <w:p w:rsidR="00EB3EF9" w:rsidRPr="00D70C56" w:rsidRDefault="00EB3EF9" w:rsidP="00D70C56">
      <w:pPr>
        <w:widowControl w:val="0"/>
        <w:autoSpaceDE w:val="0"/>
        <w:autoSpaceDN w:val="0"/>
        <w:adjustRightInd w:val="0"/>
        <w:spacing w:line="276" w:lineRule="auto"/>
        <w:ind w:right="-1" w:firstLine="425"/>
        <w:jc w:val="both"/>
        <w:rPr>
          <w:rFonts w:ascii="Sylfaen" w:hAnsi="Sylfaen"/>
          <w:sz w:val="26"/>
          <w:szCs w:val="26"/>
        </w:rPr>
      </w:pPr>
      <w:r w:rsidRPr="00D70C56">
        <w:rPr>
          <w:rFonts w:ascii="Sylfaen" w:hAnsi="Sylfaen"/>
          <w:b/>
          <w:sz w:val="26"/>
          <w:szCs w:val="26"/>
        </w:rPr>
        <w:t>La consommation des administrations publiques</w:t>
      </w:r>
      <w:r w:rsidRPr="00D70C56">
        <w:rPr>
          <w:rFonts w:ascii="Sylfaen" w:hAnsi="Sylfaen"/>
          <w:sz w:val="26"/>
          <w:szCs w:val="26"/>
        </w:rPr>
        <w:t xml:space="preserve">, quant à elle, ne s’accroitrait que de 1,7% en 2019, en relation avec l’orientation des pouvoirs publics de rationaliser les dépenses budgétaires de fonctionnement, dans l’objectif de la maitrise du déficit budgétaire. Sa contribution à la croissance du PIB resterait autour de 0,3 point.  </w:t>
      </w:r>
    </w:p>
    <w:p w:rsidR="00EB3EF9" w:rsidRPr="00D70C56" w:rsidRDefault="00EB3EF9" w:rsidP="00D70C56">
      <w:pPr>
        <w:widowControl w:val="0"/>
        <w:autoSpaceDE w:val="0"/>
        <w:autoSpaceDN w:val="0"/>
        <w:adjustRightInd w:val="0"/>
        <w:spacing w:line="276" w:lineRule="auto"/>
        <w:ind w:right="-1" w:firstLine="425"/>
        <w:contextualSpacing/>
        <w:jc w:val="both"/>
        <w:rPr>
          <w:rFonts w:ascii="Sylfaen" w:hAnsi="Sylfaen"/>
          <w:sz w:val="26"/>
          <w:szCs w:val="26"/>
        </w:rPr>
      </w:pPr>
    </w:p>
    <w:p w:rsidR="00EB3EF9" w:rsidRPr="00D70C56" w:rsidRDefault="00EB3EF9" w:rsidP="00C35AAF">
      <w:pPr>
        <w:widowControl w:val="0"/>
        <w:autoSpaceDE w:val="0"/>
        <w:autoSpaceDN w:val="0"/>
        <w:adjustRightInd w:val="0"/>
        <w:spacing w:line="276" w:lineRule="auto"/>
        <w:ind w:right="-1" w:firstLine="425"/>
        <w:contextualSpacing/>
        <w:jc w:val="both"/>
        <w:rPr>
          <w:rFonts w:ascii="Sylfaen" w:hAnsi="Sylfaen"/>
          <w:sz w:val="26"/>
          <w:szCs w:val="26"/>
        </w:rPr>
      </w:pPr>
      <w:r w:rsidRPr="00D70C56">
        <w:rPr>
          <w:rFonts w:ascii="Sylfaen" w:hAnsi="Sylfaen"/>
          <w:sz w:val="26"/>
          <w:szCs w:val="26"/>
        </w:rPr>
        <w:t>L’investissement devrait bénéficier, de son côté, en plus des effets de la poursuite de la politique des grands projets, de l’impact des réformes économiques et institutionnelles entreprises pour améliorer le climat des  affaires et attirer les investissements étrangers, notamment dans les secteurs de l'énergie et des industries de l’automobile. C’est ainsi que l</w:t>
      </w:r>
      <w:r w:rsidRPr="00D70C56">
        <w:rPr>
          <w:rFonts w:ascii="Sylfaen" w:hAnsi="Sylfaen"/>
          <w:b/>
          <w:bCs/>
          <w:sz w:val="26"/>
          <w:szCs w:val="26"/>
        </w:rPr>
        <w:t>a formation brute du capital</w:t>
      </w:r>
      <w:r w:rsidRPr="00D70C56">
        <w:rPr>
          <w:rFonts w:ascii="Sylfaen" w:hAnsi="Sylfaen"/>
          <w:sz w:val="26"/>
          <w:szCs w:val="26"/>
        </w:rPr>
        <w:t xml:space="preserve"> </w:t>
      </w:r>
      <w:r w:rsidRPr="00CA4930">
        <w:rPr>
          <w:rFonts w:ascii="Sylfaen" w:hAnsi="Sylfaen"/>
          <w:b/>
          <w:bCs/>
          <w:sz w:val="26"/>
          <w:szCs w:val="26"/>
        </w:rPr>
        <w:t>fixe</w:t>
      </w:r>
      <w:r w:rsidRPr="00D70C56">
        <w:rPr>
          <w:rFonts w:ascii="Sylfaen" w:hAnsi="Sylfaen"/>
          <w:sz w:val="26"/>
          <w:szCs w:val="26"/>
        </w:rPr>
        <w:t xml:space="preserve"> (FBCF)</w:t>
      </w:r>
      <w:r w:rsidR="007D24CD" w:rsidRPr="00D70C56">
        <w:rPr>
          <w:rFonts w:ascii="Sylfaen" w:hAnsi="Sylfaen"/>
          <w:sz w:val="26"/>
          <w:szCs w:val="26"/>
        </w:rPr>
        <w:t xml:space="preserve"> </w:t>
      </w:r>
      <w:r w:rsidRPr="00D70C56">
        <w:rPr>
          <w:rFonts w:ascii="Sylfaen" w:hAnsi="Sylfaen"/>
          <w:sz w:val="26"/>
          <w:szCs w:val="26"/>
        </w:rPr>
        <w:t xml:space="preserve">devrait s’accroitre de 3,6% et sa contribution à la croissance devrait rester aux environs </w:t>
      </w:r>
      <w:r w:rsidR="00A21238">
        <w:rPr>
          <w:rFonts w:ascii="Sylfaen" w:hAnsi="Sylfaen"/>
          <w:sz w:val="26"/>
          <w:szCs w:val="26"/>
        </w:rPr>
        <w:t xml:space="preserve">d’un </w:t>
      </w:r>
      <w:r w:rsidRPr="00D70C56">
        <w:rPr>
          <w:rFonts w:ascii="Sylfaen" w:hAnsi="Sylfaen"/>
          <w:sz w:val="26"/>
          <w:szCs w:val="26"/>
        </w:rPr>
        <w:t xml:space="preserve">point. En intégrant la variation des stocks, l’investissement brut devrait connaitre une hausse de </w:t>
      </w:r>
      <w:r w:rsidR="00C35AAF" w:rsidRPr="00E214DF">
        <w:rPr>
          <w:rFonts w:ascii="Sylfaen" w:hAnsi="Sylfaen"/>
          <w:sz w:val="26"/>
          <w:szCs w:val="26"/>
        </w:rPr>
        <w:t>2</w:t>
      </w:r>
      <w:r w:rsidRPr="00E214DF">
        <w:rPr>
          <w:rFonts w:ascii="Sylfaen" w:hAnsi="Sylfaen"/>
          <w:sz w:val="26"/>
          <w:szCs w:val="26"/>
        </w:rPr>
        <w:t>,</w:t>
      </w:r>
      <w:r w:rsidR="00C35AAF" w:rsidRPr="00E214DF">
        <w:rPr>
          <w:rFonts w:ascii="Sylfaen" w:hAnsi="Sylfaen"/>
          <w:sz w:val="26"/>
          <w:szCs w:val="26"/>
        </w:rPr>
        <w:t>6</w:t>
      </w:r>
      <w:r w:rsidRPr="00E214DF">
        <w:rPr>
          <w:rFonts w:ascii="Sylfaen" w:hAnsi="Sylfaen"/>
          <w:sz w:val="26"/>
          <w:szCs w:val="26"/>
        </w:rPr>
        <w:t>%</w:t>
      </w:r>
      <w:r w:rsidRPr="00D70C56">
        <w:rPr>
          <w:rFonts w:ascii="Sylfaen" w:hAnsi="Sylfaen"/>
          <w:sz w:val="26"/>
          <w:szCs w:val="26"/>
        </w:rPr>
        <w:t xml:space="preserve"> en volume et sa contribution à la croissance </w:t>
      </w:r>
      <w:r w:rsidRPr="00E214DF">
        <w:rPr>
          <w:rFonts w:ascii="Sylfaen" w:hAnsi="Sylfaen"/>
          <w:sz w:val="26"/>
          <w:szCs w:val="26"/>
        </w:rPr>
        <w:t xml:space="preserve">serait </w:t>
      </w:r>
      <w:r w:rsidR="00C35AAF" w:rsidRPr="00E214DF">
        <w:rPr>
          <w:rFonts w:ascii="Sylfaen" w:hAnsi="Sylfaen"/>
          <w:sz w:val="26"/>
          <w:szCs w:val="26"/>
        </w:rPr>
        <w:t xml:space="preserve">de </w:t>
      </w:r>
      <w:r w:rsidRPr="00E214DF">
        <w:rPr>
          <w:rFonts w:ascii="Sylfaen" w:hAnsi="Sylfaen"/>
          <w:sz w:val="26"/>
          <w:szCs w:val="26"/>
        </w:rPr>
        <w:t>près</w:t>
      </w:r>
      <w:r w:rsidR="00C35AAF" w:rsidRPr="00E214DF">
        <w:rPr>
          <w:rFonts w:ascii="Sylfaen" w:hAnsi="Sylfaen"/>
          <w:sz w:val="26"/>
          <w:szCs w:val="26"/>
        </w:rPr>
        <w:t xml:space="preserve"> de</w:t>
      </w:r>
      <w:r w:rsidR="007D24CD" w:rsidRPr="00E214DF">
        <w:rPr>
          <w:rFonts w:ascii="Sylfaen" w:hAnsi="Sylfaen"/>
          <w:sz w:val="26"/>
          <w:szCs w:val="26"/>
        </w:rPr>
        <w:t xml:space="preserve"> </w:t>
      </w:r>
      <w:r w:rsidR="00C35AAF" w:rsidRPr="00E214DF">
        <w:rPr>
          <w:rFonts w:ascii="Sylfaen" w:hAnsi="Sylfaen"/>
          <w:sz w:val="26"/>
          <w:szCs w:val="26"/>
        </w:rPr>
        <w:t>0,8</w:t>
      </w:r>
      <w:r w:rsidR="003A2F18">
        <w:rPr>
          <w:rFonts w:ascii="Sylfaen" w:hAnsi="Sylfaen"/>
          <w:sz w:val="26"/>
          <w:szCs w:val="26"/>
        </w:rPr>
        <w:t xml:space="preserve"> </w:t>
      </w:r>
      <w:r w:rsidRPr="00D70C56">
        <w:rPr>
          <w:rFonts w:ascii="Sylfaen" w:hAnsi="Sylfaen"/>
          <w:sz w:val="26"/>
          <w:szCs w:val="26"/>
        </w:rPr>
        <w:t>point.</w:t>
      </w:r>
    </w:p>
    <w:p w:rsidR="00EB3EF9" w:rsidRPr="00D70C56" w:rsidRDefault="00EB3EF9" w:rsidP="00D70C56">
      <w:pPr>
        <w:widowControl w:val="0"/>
        <w:autoSpaceDE w:val="0"/>
        <w:autoSpaceDN w:val="0"/>
        <w:adjustRightInd w:val="0"/>
        <w:spacing w:line="276" w:lineRule="auto"/>
        <w:ind w:right="-1" w:firstLine="425"/>
        <w:contextualSpacing/>
        <w:jc w:val="both"/>
        <w:rPr>
          <w:rFonts w:ascii="Sylfaen" w:hAnsi="Sylfaen"/>
          <w:sz w:val="26"/>
          <w:szCs w:val="26"/>
        </w:rPr>
      </w:pPr>
    </w:p>
    <w:p w:rsidR="000C172B" w:rsidRPr="00D70C56" w:rsidRDefault="00EB3EF9" w:rsidP="00107534">
      <w:pPr>
        <w:widowControl w:val="0"/>
        <w:autoSpaceDE w:val="0"/>
        <w:autoSpaceDN w:val="0"/>
        <w:adjustRightInd w:val="0"/>
        <w:spacing w:line="276" w:lineRule="auto"/>
        <w:ind w:right="-1" w:firstLine="425"/>
        <w:contextualSpacing/>
        <w:jc w:val="both"/>
        <w:rPr>
          <w:rFonts w:ascii="Sylfaen" w:hAnsi="Sylfaen"/>
          <w:sz w:val="26"/>
          <w:szCs w:val="26"/>
        </w:rPr>
      </w:pPr>
      <w:r w:rsidRPr="00D70C56">
        <w:rPr>
          <w:rFonts w:ascii="Sylfaen" w:hAnsi="Sylfaen"/>
          <w:sz w:val="26"/>
          <w:szCs w:val="26"/>
        </w:rPr>
        <w:t xml:space="preserve">Au plan </w:t>
      </w:r>
      <w:r w:rsidRPr="00D70C56">
        <w:rPr>
          <w:rFonts w:ascii="Sylfaen" w:hAnsi="Sylfaen"/>
          <w:b/>
          <w:bCs/>
          <w:sz w:val="26"/>
          <w:szCs w:val="26"/>
        </w:rPr>
        <w:t>des échanges extérieurs</w:t>
      </w:r>
      <w:r w:rsidRPr="00D70C56">
        <w:rPr>
          <w:rFonts w:ascii="Sylfaen" w:hAnsi="Sylfaen"/>
          <w:sz w:val="26"/>
          <w:szCs w:val="26"/>
        </w:rPr>
        <w:t xml:space="preserve">, l’évolution des importations de biens et services en 2019 serait impactée par l’effet multiplicateur du dynamisme de la consommation et de l’investissement. Toutefois, et en tenant compte des efforts de rationalisation </w:t>
      </w:r>
      <w:r w:rsidR="00107534">
        <w:rPr>
          <w:rFonts w:ascii="Sylfaen" w:hAnsi="Sylfaen"/>
          <w:sz w:val="26"/>
          <w:szCs w:val="26"/>
        </w:rPr>
        <w:t>des</w:t>
      </w:r>
      <w:r w:rsidRPr="00D70C56">
        <w:rPr>
          <w:rFonts w:ascii="Sylfaen" w:hAnsi="Sylfaen"/>
          <w:sz w:val="26"/>
          <w:szCs w:val="26"/>
        </w:rPr>
        <w:t xml:space="preserve"> produits importés, les importations en volume devraient s’accroitre de </w:t>
      </w:r>
      <w:r w:rsidR="00B606FB">
        <w:rPr>
          <w:rFonts w:ascii="Sylfaen" w:hAnsi="Sylfaen"/>
          <w:sz w:val="26"/>
          <w:szCs w:val="26"/>
        </w:rPr>
        <w:t>6</w:t>
      </w:r>
      <w:r w:rsidRPr="00D70C56">
        <w:rPr>
          <w:rFonts w:ascii="Sylfaen" w:hAnsi="Sylfaen"/>
          <w:sz w:val="26"/>
          <w:szCs w:val="26"/>
        </w:rPr>
        <w:t>,</w:t>
      </w:r>
      <w:r w:rsidR="00B606FB">
        <w:rPr>
          <w:rFonts w:ascii="Sylfaen" w:hAnsi="Sylfaen"/>
          <w:sz w:val="26"/>
          <w:szCs w:val="26"/>
        </w:rPr>
        <w:t>2</w:t>
      </w:r>
      <w:r w:rsidRPr="00D70C56">
        <w:rPr>
          <w:rFonts w:ascii="Sylfaen" w:hAnsi="Sylfaen"/>
          <w:sz w:val="26"/>
          <w:szCs w:val="26"/>
        </w:rPr>
        <w:t xml:space="preserve">% au lieu de </w:t>
      </w:r>
      <w:r w:rsidR="006A021E">
        <w:rPr>
          <w:rFonts w:ascii="Sylfaen" w:hAnsi="Sylfaen"/>
          <w:sz w:val="26"/>
          <w:szCs w:val="26"/>
        </w:rPr>
        <w:t>7</w:t>
      </w:r>
      <w:r w:rsidRPr="00D70C56">
        <w:rPr>
          <w:rFonts w:ascii="Sylfaen" w:hAnsi="Sylfaen"/>
          <w:sz w:val="26"/>
          <w:szCs w:val="26"/>
        </w:rPr>
        <w:t>,</w:t>
      </w:r>
      <w:r w:rsidR="006A021E">
        <w:rPr>
          <w:rFonts w:ascii="Sylfaen" w:hAnsi="Sylfaen"/>
          <w:sz w:val="26"/>
          <w:szCs w:val="26"/>
        </w:rPr>
        <w:t>1</w:t>
      </w:r>
      <w:r w:rsidR="001C1A03">
        <w:rPr>
          <w:rFonts w:ascii="Sylfaen" w:hAnsi="Sylfaen"/>
          <w:sz w:val="26"/>
          <w:szCs w:val="26"/>
        </w:rPr>
        <w:t>% en 2018,</w:t>
      </w:r>
      <w:r w:rsidR="00502560">
        <w:rPr>
          <w:rFonts w:ascii="Sylfaen" w:hAnsi="Sylfaen"/>
          <w:sz w:val="26"/>
          <w:szCs w:val="26"/>
        </w:rPr>
        <w:t xml:space="preserve"> </w:t>
      </w:r>
      <w:r w:rsidR="001C1A03">
        <w:rPr>
          <w:rFonts w:ascii="Sylfaen" w:hAnsi="Sylfaen"/>
          <w:sz w:val="26"/>
          <w:szCs w:val="26"/>
        </w:rPr>
        <w:t>a</w:t>
      </w:r>
      <w:r w:rsidRPr="00D70C56">
        <w:rPr>
          <w:rFonts w:ascii="Sylfaen" w:hAnsi="Sylfaen"/>
          <w:sz w:val="26"/>
          <w:szCs w:val="26"/>
        </w:rPr>
        <w:t xml:space="preserve">lors que le rythme d’accroissement des exportations </w:t>
      </w:r>
      <w:r w:rsidR="00B606FB">
        <w:rPr>
          <w:rFonts w:ascii="Sylfaen" w:hAnsi="Sylfaen"/>
          <w:sz w:val="26"/>
          <w:szCs w:val="26"/>
        </w:rPr>
        <w:t>se maintiendrait à</w:t>
      </w:r>
      <w:r w:rsidRPr="00D70C56">
        <w:rPr>
          <w:rFonts w:ascii="Sylfaen" w:hAnsi="Sylfaen"/>
          <w:sz w:val="26"/>
          <w:szCs w:val="26"/>
        </w:rPr>
        <w:t xml:space="preserve"> 6,</w:t>
      </w:r>
      <w:r w:rsidR="00B606FB">
        <w:rPr>
          <w:rFonts w:ascii="Sylfaen" w:hAnsi="Sylfaen"/>
          <w:sz w:val="26"/>
          <w:szCs w:val="26"/>
        </w:rPr>
        <w:t>9</w:t>
      </w:r>
      <w:r w:rsidR="008A0049">
        <w:rPr>
          <w:rFonts w:ascii="Sylfaen" w:hAnsi="Sylfaen"/>
          <w:sz w:val="26"/>
          <w:szCs w:val="26"/>
        </w:rPr>
        <w:t>%</w:t>
      </w:r>
      <w:r w:rsidRPr="00D70C56">
        <w:rPr>
          <w:rFonts w:ascii="Sylfaen" w:hAnsi="Sylfaen"/>
          <w:sz w:val="26"/>
          <w:szCs w:val="26"/>
        </w:rPr>
        <w:t>. Dans ces conditions, la contribution des échanges extérieurs à la croissance économique resterait négative de l’ordre de 0,</w:t>
      </w:r>
      <w:r w:rsidR="001C1A03">
        <w:rPr>
          <w:rFonts w:ascii="Sylfaen" w:hAnsi="Sylfaen"/>
          <w:sz w:val="26"/>
          <w:szCs w:val="26"/>
        </w:rPr>
        <w:t>3</w:t>
      </w:r>
      <w:r w:rsidRPr="00D70C56">
        <w:rPr>
          <w:rFonts w:ascii="Sylfaen" w:hAnsi="Sylfaen"/>
          <w:sz w:val="26"/>
          <w:szCs w:val="26"/>
        </w:rPr>
        <w:t xml:space="preserve"> point.</w:t>
      </w:r>
    </w:p>
    <w:p w:rsidR="000C172B" w:rsidRPr="00F015D4" w:rsidRDefault="000C172B" w:rsidP="00EB3EF9">
      <w:pPr>
        <w:widowControl w:val="0"/>
        <w:autoSpaceDE w:val="0"/>
        <w:autoSpaceDN w:val="0"/>
        <w:adjustRightInd w:val="0"/>
        <w:ind w:right="431" w:firstLine="425"/>
        <w:contextualSpacing/>
        <w:jc w:val="both"/>
        <w:rPr>
          <w:rFonts w:ascii="Sylfaen" w:hAnsi="Sylfaen"/>
          <w:sz w:val="28"/>
          <w:szCs w:val="28"/>
        </w:rPr>
      </w:pPr>
    </w:p>
    <w:p w:rsidR="007D24CD" w:rsidRPr="009338F5" w:rsidRDefault="007D24CD" w:rsidP="009338F5">
      <w:pPr>
        <w:pStyle w:val="Paragraphedeliste"/>
        <w:numPr>
          <w:ilvl w:val="0"/>
          <w:numId w:val="16"/>
        </w:numPr>
        <w:ind w:left="851"/>
        <w:jc w:val="both"/>
        <w:rPr>
          <w:rFonts w:ascii="Sylfaen" w:eastAsiaTheme="majorEastAsia" w:hAnsi="Sylfaen"/>
          <w:b/>
          <w:color w:val="548DD4" w:themeColor="text2" w:themeTint="99"/>
          <w:sz w:val="28"/>
          <w:szCs w:val="28"/>
          <w:u w:val="single"/>
        </w:rPr>
      </w:pPr>
      <w:r w:rsidRPr="009338F5">
        <w:rPr>
          <w:rFonts w:ascii="Sylfaen" w:eastAsiaTheme="majorEastAsia" w:hAnsi="Sylfaen"/>
          <w:b/>
          <w:color w:val="548DD4" w:themeColor="text2" w:themeTint="99"/>
          <w:sz w:val="28"/>
          <w:szCs w:val="28"/>
          <w:u w:val="single"/>
        </w:rPr>
        <w:t xml:space="preserve">Financement de l’économie </w:t>
      </w:r>
    </w:p>
    <w:p w:rsidR="007D24CD" w:rsidRPr="00F015D4" w:rsidRDefault="007D24CD" w:rsidP="007D24CD">
      <w:pPr>
        <w:widowControl w:val="0"/>
        <w:autoSpaceDE w:val="0"/>
        <w:autoSpaceDN w:val="0"/>
        <w:adjustRightInd w:val="0"/>
        <w:ind w:right="431" w:firstLine="425"/>
        <w:contextualSpacing/>
        <w:jc w:val="both"/>
        <w:rPr>
          <w:rFonts w:ascii="Sylfaen" w:hAnsi="Sylfaen"/>
          <w:sz w:val="28"/>
          <w:szCs w:val="28"/>
        </w:rPr>
      </w:pPr>
    </w:p>
    <w:p w:rsidR="007D24CD" w:rsidRPr="000C172B" w:rsidRDefault="007D24CD" w:rsidP="00FB01D7">
      <w:pPr>
        <w:widowControl w:val="0"/>
        <w:autoSpaceDE w:val="0"/>
        <w:autoSpaceDN w:val="0"/>
        <w:adjustRightInd w:val="0"/>
        <w:spacing w:line="276" w:lineRule="auto"/>
        <w:ind w:right="-1" w:firstLine="425"/>
        <w:contextualSpacing/>
        <w:jc w:val="both"/>
        <w:rPr>
          <w:rFonts w:ascii="Sylfaen" w:hAnsi="Sylfaen"/>
          <w:sz w:val="26"/>
          <w:szCs w:val="26"/>
        </w:rPr>
      </w:pPr>
      <w:r w:rsidRPr="000C172B">
        <w:rPr>
          <w:rFonts w:ascii="Sylfaen" w:hAnsi="Sylfaen"/>
          <w:sz w:val="26"/>
          <w:szCs w:val="26"/>
        </w:rPr>
        <w:t>L’évolution des finances publiques en 2019, se base sur une reconduction  de  la  politique  budgétaire  en  vigueur  en  2018,  notamment  en matière de renforcement des recettes fiscales et de la poursuite de l’effort d’investissement. Dans ce cadre, les recettes ordinaires représenterai</w:t>
      </w:r>
      <w:r w:rsidR="00FB01D7">
        <w:rPr>
          <w:rFonts w:ascii="Sylfaen" w:hAnsi="Sylfaen"/>
          <w:sz w:val="26"/>
          <w:szCs w:val="26"/>
        </w:rPr>
        <w:t>en</w:t>
      </w:r>
      <w:r w:rsidRPr="000C172B">
        <w:rPr>
          <w:rFonts w:ascii="Sylfaen" w:hAnsi="Sylfaen"/>
          <w:sz w:val="26"/>
          <w:szCs w:val="26"/>
        </w:rPr>
        <w:t>t prés de 20,</w:t>
      </w:r>
      <w:r w:rsidR="00412D52">
        <w:rPr>
          <w:rFonts w:ascii="Sylfaen" w:hAnsi="Sylfaen"/>
          <w:sz w:val="26"/>
          <w:szCs w:val="26"/>
        </w:rPr>
        <w:t>8</w:t>
      </w:r>
      <w:r w:rsidRPr="000C172B">
        <w:rPr>
          <w:rFonts w:ascii="Sylfaen" w:hAnsi="Sylfaen"/>
          <w:sz w:val="26"/>
          <w:szCs w:val="26"/>
        </w:rPr>
        <w:t>% du PIB en 2019, en raison notamment du maintien de la part des recettes fiscales qui se situeraient à prés de 18,</w:t>
      </w:r>
      <w:r w:rsidR="00412D52">
        <w:rPr>
          <w:rFonts w:ascii="Sylfaen" w:hAnsi="Sylfaen"/>
          <w:sz w:val="26"/>
          <w:szCs w:val="26"/>
        </w:rPr>
        <w:t>7</w:t>
      </w:r>
      <w:r w:rsidRPr="000C172B">
        <w:rPr>
          <w:rFonts w:ascii="Sylfaen" w:hAnsi="Sylfaen"/>
          <w:sz w:val="26"/>
          <w:szCs w:val="26"/>
        </w:rPr>
        <w:t>% et celle des recettes non fiscales qui n’atteindraient que 1,</w:t>
      </w:r>
      <w:r w:rsidR="00412D52">
        <w:rPr>
          <w:rFonts w:ascii="Sylfaen" w:hAnsi="Sylfaen"/>
          <w:sz w:val="26"/>
          <w:szCs w:val="26"/>
        </w:rPr>
        <w:t>8</w:t>
      </w:r>
      <w:r w:rsidRPr="000C172B">
        <w:rPr>
          <w:rFonts w:ascii="Sylfaen" w:hAnsi="Sylfaen"/>
          <w:sz w:val="26"/>
          <w:szCs w:val="26"/>
        </w:rPr>
        <w:t xml:space="preserve">% du PIB. </w:t>
      </w:r>
    </w:p>
    <w:p w:rsidR="007D24CD" w:rsidRPr="000C172B" w:rsidRDefault="007D24CD" w:rsidP="00D70C56">
      <w:pPr>
        <w:widowControl w:val="0"/>
        <w:autoSpaceDE w:val="0"/>
        <w:autoSpaceDN w:val="0"/>
        <w:adjustRightInd w:val="0"/>
        <w:spacing w:line="276" w:lineRule="auto"/>
        <w:ind w:right="-1" w:firstLine="425"/>
        <w:contextualSpacing/>
        <w:jc w:val="both"/>
        <w:rPr>
          <w:rFonts w:ascii="Sylfaen" w:hAnsi="Sylfaen"/>
          <w:sz w:val="26"/>
          <w:szCs w:val="26"/>
        </w:rPr>
      </w:pPr>
    </w:p>
    <w:p w:rsidR="007D24CD" w:rsidRPr="000C172B" w:rsidRDefault="007D24CD" w:rsidP="00412D52">
      <w:pPr>
        <w:widowControl w:val="0"/>
        <w:autoSpaceDE w:val="0"/>
        <w:autoSpaceDN w:val="0"/>
        <w:adjustRightInd w:val="0"/>
        <w:spacing w:line="276" w:lineRule="auto"/>
        <w:ind w:right="-1" w:firstLine="425"/>
        <w:contextualSpacing/>
        <w:jc w:val="both"/>
        <w:rPr>
          <w:rFonts w:ascii="Sylfaen" w:hAnsi="Sylfaen"/>
          <w:sz w:val="26"/>
          <w:szCs w:val="26"/>
        </w:rPr>
      </w:pPr>
      <w:r w:rsidRPr="000C172B">
        <w:rPr>
          <w:rFonts w:ascii="Sylfaen" w:hAnsi="Sylfaen"/>
          <w:sz w:val="26"/>
          <w:szCs w:val="26"/>
        </w:rPr>
        <w:t>Les dépenses ordinaires quant à elles, se seraient maitrisées à un niveau de près de 18,</w:t>
      </w:r>
      <w:r w:rsidR="00412D52">
        <w:rPr>
          <w:rFonts w:ascii="Sylfaen" w:hAnsi="Sylfaen"/>
          <w:sz w:val="26"/>
          <w:szCs w:val="26"/>
        </w:rPr>
        <w:t>9</w:t>
      </w:r>
      <w:r w:rsidRPr="000C172B">
        <w:rPr>
          <w:rFonts w:ascii="Sylfaen" w:hAnsi="Sylfaen"/>
          <w:sz w:val="26"/>
          <w:szCs w:val="26"/>
        </w:rPr>
        <w:t>% du PIB, suite principalement à la rationalisation des dépenses des biens et services à prés de 1</w:t>
      </w:r>
      <w:r w:rsidR="00412D52">
        <w:rPr>
          <w:rFonts w:ascii="Sylfaen" w:hAnsi="Sylfaen"/>
          <w:sz w:val="26"/>
          <w:szCs w:val="26"/>
        </w:rPr>
        <w:t>5</w:t>
      </w:r>
      <w:r w:rsidRPr="000C172B">
        <w:rPr>
          <w:rFonts w:ascii="Sylfaen" w:hAnsi="Sylfaen"/>
          <w:sz w:val="26"/>
          <w:szCs w:val="26"/>
        </w:rPr>
        <w:t>,</w:t>
      </w:r>
      <w:r w:rsidR="00412D52">
        <w:rPr>
          <w:rFonts w:ascii="Sylfaen" w:hAnsi="Sylfaen"/>
          <w:sz w:val="26"/>
          <w:szCs w:val="26"/>
        </w:rPr>
        <w:t>1</w:t>
      </w:r>
      <w:r w:rsidRPr="000C172B">
        <w:rPr>
          <w:rFonts w:ascii="Sylfaen" w:hAnsi="Sylfaen"/>
          <w:sz w:val="26"/>
          <w:szCs w:val="26"/>
        </w:rPr>
        <w:t xml:space="preserve">% du PIB et au maintien des dépenses de compensation et celles du service de </w:t>
      </w:r>
      <w:r w:rsidRPr="000C172B">
        <w:rPr>
          <w:rFonts w:ascii="Sylfaen" w:hAnsi="Sylfaen"/>
          <w:sz w:val="26"/>
          <w:szCs w:val="26"/>
        </w:rPr>
        <w:lastRenderedPageBreak/>
        <w:t>la dette publique respectivement à prés de 1,</w:t>
      </w:r>
      <w:r w:rsidR="00412D52">
        <w:rPr>
          <w:rFonts w:ascii="Sylfaen" w:hAnsi="Sylfaen"/>
          <w:sz w:val="26"/>
          <w:szCs w:val="26"/>
        </w:rPr>
        <w:t>3</w:t>
      </w:r>
      <w:r w:rsidRPr="000C172B">
        <w:rPr>
          <w:rFonts w:ascii="Sylfaen" w:hAnsi="Sylfaen"/>
          <w:sz w:val="26"/>
          <w:szCs w:val="26"/>
        </w:rPr>
        <w:t>% et 2,</w:t>
      </w:r>
      <w:r w:rsidR="00412D52">
        <w:rPr>
          <w:rFonts w:ascii="Sylfaen" w:hAnsi="Sylfaen"/>
          <w:sz w:val="26"/>
          <w:szCs w:val="26"/>
        </w:rPr>
        <w:t>5</w:t>
      </w:r>
      <w:r w:rsidRPr="000C172B">
        <w:rPr>
          <w:rFonts w:ascii="Sylfaen" w:hAnsi="Sylfaen"/>
          <w:sz w:val="26"/>
          <w:szCs w:val="26"/>
        </w:rPr>
        <w:t>% du PIB.</w:t>
      </w:r>
    </w:p>
    <w:p w:rsidR="007D24CD" w:rsidRPr="000C172B" w:rsidRDefault="007D24CD" w:rsidP="00D70C56">
      <w:pPr>
        <w:widowControl w:val="0"/>
        <w:autoSpaceDE w:val="0"/>
        <w:autoSpaceDN w:val="0"/>
        <w:adjustRightInd w:val="0"/>
        <w:spacing w:line="276" w:lineRule="auto"/>
        <w:ind w:right="-1" w:firstLine="425"/>
        <w:contextualSpacing/>
        <w:jc w:val="both"/>
        <w:rPr>
          <w:rFonts w:ascii="Sylfaen" w:hAnsi="Sylfaen"/>
          <w:sz w:val="26"/>
          <w:szCs w:val="26"/>
        </w:rPr>
      </w:pPr>
    </w:p>
    <w:p w:rsidR="007D24CD" w:rsidRPr="000C172B" w:rsidRDefault="00E25CD6" w:rsidP="00A15363">
      <w:pPr>
        <w:widowControl w:val="0"/>
        <w:autoSpaceDE w:val="0"/>
        <w:autoSpaceDN w:val="0"/>
        <w:adjustRightInd w:val="0"/>
        <w:spacing w:line="276" w:lineRule="auto"/>
        <w:ind w:right="-1" w:firstLine="425"/>
        <w:contextualSpacing/>
        <w:jc w:val="both"/>
        <w:rPr>
          <w:rFonts w:ascii="Sylfaen" w:hAnsi="Sylfaen"/>
          <w:sz w:val="26"/>
          <w:szCs w:val="26"/>
        </w:rPr>
      </w:pPr>
      <w:r>
        <w:rPr>
          <w:rFonts w:ascii="Sylfaen" w:hAnsi="Sylfaen"/>
          <w:sz w:val="26"/>
          <w:szCs w:val="26"/>
        </w:rPr>
        <w:t>Sous</w:t>
      </w:r>
      <w:r w:rsidR="007D24CD" w:rsidRPr="000C172B">
        <w:rPr>
          <w:rFonts w:ascii="Sylfaen" w:hAnsi="Sylfaen"/>
          <w:sz w:val="26"/>
          <w:szCs w:val="26"/>
        </w:rPr>
        <w:t xml:space="preserve"> l’hypothèse d’un ratio des dépenses d’investissement de prés de </w:t>
      </w:r>
      <w:r w:rsidR="00412D52">
        <w:rPr>
          <w:rFonts w:ascii="Sylfaen" w:hAnsi="Sylfaen"/>
          <w:sz w:val="26"/>
          <w:szCs w:val="26"/>
        </w:rPr>
        <w:t>6</w:t>
      </w:r>
      <w:r w:rsidR="007D24CD" w:rsidRPr="000C172B">
        <w:rPr>
          <w:rFonts w:ascii="Sylfaen" w:hAnsi="Sylfaen"/>
          <w:sz w:val="26"/>
          <w:szCs w:val="26"/>
        </w:rPr>
        <w:t>% du PIB en 2019, le déficit budgétaire devait atteindre 3,</w:t>
      </w:r>
      <w:r w:rsidR="001C1A03">
        <w:rPr>
          <w:rFonts w:ascii="Sylfaen" w:hAnsi="Sylfaen"/>
          <w:sz w:val="26"/>
          <w:szCs w:val="26"/>
        </w:rPr>
        <w:t>6</w:t>
      </w:r>
      <w:r w:rsidR="007D24CD" w:rsidRPr="000C172B">
        <w:rPr>
          <w:rFonts w:ascii="Sylfaen" w:hAnsi="Sylfaen"/>
          <w:sz w:val="26"/>
          <w:szCs w:val="26"/>
        </w:rPr>
        <w:t>% du PIB en 2019 au lieu de 3,</w:t>
      </w:r>
      <w:r w:rsidR="00136143" w:rsidRPr="000C172B">
        <w:rPr>
          <w:rFonts w:ascii="Sylfaen" w:hAnsi="Sylfaen"/>
          <w:sz w:val="26"/>
          <w:szCs w:val="26"/>
        </w:rPr>
        <w:t>9</w:t>
      </w:r>
      <w:r w:rsidR="007D24CD" w:rsidRPr="000C172B">
        <w:rPr>
          <w:rFonts w:ascii="Sylfaen" w:hAnsi="Sylfaen"/>
          <w:sz w:val="26"/>
          <w:szCs w:val="26"/>
        </w:rPr>
        <w:t>% en 2018 et 3,4% en 2017.</w:t>
      </w:r>
    </w:p>
    <w:p w:rsidR="007D24CD" w:rsidRPr="000C172B" w:rsidRDefault="007D24CD" w:rsidP="000C172B">
      <w:pPr>
        <w:widowControl w:val="0"/>
        <w:autoSpaceDE w:val="0"/>
        <w:autoSpaceDN w:val="0"/>
        <w:adjustRightInd w:val="0"/>
        <w:spacing w:line="276" w:lineRule="auto"/>
        <w:ind w:right="-1" w:firstLine="425"/>
        <w:contextualSpacing/>
        <w:jc w:val="both"/>
        <w:rPr>
          <w:rFonts w:ascii="Sylfaen" w:hAnsi="Sylfaen"/>
          <w:sz w:val="26"/>
          <w:szCs w:val="26"/>
        </w:rPr>
      </w:pPr>
    </w:p>
    <w:p w:rsidR="007D24CD" w:rsidRPr="000C172B" w:rsidRDefault="007D24CD" w:rsidP="00412D52">
      <w:pPr>
        <w:widowControl w:val="0"/>
        <w:autoSpaceDE w:val="0"/>
        <w:autoSpaceDN w:val="0"/>
        <w:adjustRightInd w:val="0"/>
        <w:spacing w:line="276" w:lineRule="auto"/>
        <w:ind w:right="-1" w:firstLine="425"/>
        <w:contextualSpacing/>
        <w:jc w:val="both"/>
        <w:rPr>
          <w:rFonts w:ascii="Sylfaen" w:hAnsi="Sylfaen"/>
          <w:sz w:val="26"/>
          <w:szCs w:val="26"/>
        </w:rPr>
      </w:pPr>
      <w:r w:rsidRPr="000C172B">
        <w:rPr>
          <w:rFonts w:ascii="Sylfaen" w:hAnsi="Sylfaen"/>
          <w:sz w:val="26"/>
          <w:szCs w:val="26"/>
        </w:rPr>
        <w:t>Dans ces conditions, le taux d’endettement du Trésor se situerait à près de 6</w:t>
      </w:r>
      <w:r w:rsidR="00412D52">
        <w:rPr>
          <w:rFonts w:ascii="Sylfaen" w:hAnsi="Sylfaen"/>
          <w:sz w:val="26"/>
          <w:szCs w:val="26"/>
        </w:rPr>
        <w:t>5</w:t>
      </w:r>
      <w:r w:rsidRPr="000C172B">
        <w:rPr>
          <w:rFonts w:ascii="Sylfaen" w:hAnsi="Sylfaen"/>
          <w:sz w:val="26"/>
          <w:szCs w:val="26"/>
        </w:rPr>
        <w:t>,</w:t>
      </w:r>
      <w:r w:rsidR="00AA6629">
        <w:rPr>
          <w:rFonts w:ascii="Sylfaen" w:hAnsi="Sylfaen"/>
          <w:sz w:val="26"/>
          <w:szCs w:val="26"/>
        </w:rPr>
        <w:t>9</w:t>
      </w:r>
      <w:r w:rsidRPr="000C172B">
        <w:rPr>
          <w:rFonts w:ascii="Sylfaen" w:hAnsi="Sylfaen"/>
          <w:sz w:val="26"/>
          <w:szCs w:val="26"/>
        </w:rPr>
        <w:t>% du PIB en 2019 et la dette publique globale représenterait 8</w:t>
      </w:r>
      <w:r w:rsidR="00B32A16" w:rsidRPr="000C172B">
        <w:rPr>
          <w:rFonts w:ascii="Sylfaen" w:hAnsi="Sylfaen"/>
          <w:sz w:val="26"/>
          <w:szCs w:val="26"/>
        </w:rPr>
        <w:t>2</w:t>
      </w:r>
      <w:r w:rsidRPr="000C172B">
        <w:rPr>
          <w:rFonts w:ascii="Sylfaen" w:hAnsi="Sylfaen"/>
          <w:sz w:val="26"/>
          <w:szCs w:val="26"/>
        </w:rPr>
        <w:t>,</w:t>
      </w:r>
      <w:r w:rsidR="00AA6629">
        <w:rPr>
          <w:rFonts w:ascii="Sylfaen" w:hAnsi="Sylfaen"/>
          <w:sz w:val="26"/>
          <w:szCs w:val="26"/>
        </w:rPr>
        <w:t>9</w:t>
      </w:r>
      <w:r w:rsidRPr="000C172B">
        <w:rPr>
          <w:rFonts w:ascii="Sylfaen" w:hAnsi="Sylfaen"/>
          <w:sz w:val="26"/>
          <w:szCs w:val="26"/>
        </w:rPr>
        <w:t>% du PIB au lieu de 82,</w:t>
      </w:r>
      <w:r w:rsidR="001C1A03">
        <w:rPr>
          <w:rFonts w:ascii="Sylfaen" w:hAnsi="Sylfaen"/>
          <w:sz w:val="26"/>
          <w:szCs w:val="26"/>
        </w:rPr>
        <w:t>6</w:t>
      </w:r>
      <w:r w:rsidRPr="000C172B">
        <w:rPr>
          <w:rFonts w:ascii="Sylfaen" w:hAnsi="Sylfaen"/>
          <w:sz w:val="26"/>
          <w:szCs w:val="26"/>
        </w:rPr>
        <w:t xml:space="preserve">% pour 2018. </w:t>
      </w:r>
    </w:p>
    <w:p w:rsidR="007D24CD" w:rsidRPr="000C172B" w:rsidRDefault="007D24CD" w:rsidP="000C172B">
      <w:pPr>
        <w:widowControl w:val="0"/>
        <w:autoSpaceDE w:val="0"/>
        <w:autoSpaceDN w:val="0"/>
        <w:adjustRightInd w:val="0"/>
        <w:spacing w:line="276" w:lineRule="auto"/>
        <w:ind w:right="-1" w:firstLine="425"/>
        <w:contextualSpacing/>
        <w:jc w:val="both"/>
        <w:rPr>
          <w:rFonts w:ascii="Sylfaen" w:hAnsi="Sylfaen"/>
          <w:sz w:val="26"/>
          <w:szCs w:val="26"/>
        </w:rPr>
      </w:pPr>
    </w:p>
    <w:p w:rsidR="007020F1" w:rsidRDefault="007020F1" w:rsidP="007020F1">
      <w:pPr>
        <w:widowControl w:val="0"/>
        <w:autoSpaceDE w:val="0"/>
        <w:autoSpaceDN w:val="0"/>
        <w:adjustRightInd w:val="0"/>
        <w:spacing w:line="276" w:lineRule="auto"/>
        <w:ind w:right="-1" w:firstLine="425"/>
        <w:contextualSpacing/>
        <w:jc w:val="both"/>
        <w:rPr>
          <w:rFonts w:ascii="Sylfaen" w:hAnsi="Sylfaen"/>
          <w:sz w:val="26"/>
          <w:szCs w:val="26"/>
        </w:rPr>
      </w:pPr>
      <w:r w:rsidRPr="000C172B">
        <w:rPr>
          <w:rFonts w:ascii="Sylfaen" w:hAnsi="Sylfaen"/>
          <w:sz w:val="26"/>
          <w:szCs w:val="26"/>
        </w:rPr>
        <w:t>Au plan de financement monétaire, compte tenu des prévisions de croissance économique nationale pour 2019, de l’évolution du niveau général des prix et avec l’hypothèse de consolidation du stock de réserves internationales aux environs de 4,</w:t>
      </w:r>
      <w:r>
        <w:rPr>
          <w:rFonts w:ascii="Sylfaen" w:hAnsi="Sylfaen"/>
          <w:sz w:val="26"/>
          <w:szCs w:val="26"/>
        </w:rPr>
        <w:t>7</w:t>
      </w:r>
      <w:r w:rsidRPr="000C172B">
        <w:rPr>
          <w:rFonts w:ascii="Sylfaen" w:hAnsi="Sylfaen"/>
          <w:sz w:val="26"/>
          <w:szCs w:val="26"/>
        </w:rPr>
        <w:t xml:space="preserve"> mois d’importations de biens et services, la  masse  monétaire devrait s’accroitre de </w:t>
      </w:r>
      <w:r>
        <w:rPr>
          <w:rFonts w:ascii="Sylfaen" w:hAnsi="Sylfaen"/>
          <w:sz w:val="26"/>
          <w:szCs w:val="26"/>
        </w:rPr>
        <w:t>4</w:t>
      </w:r>
      <w:r w:rsidRPr="000C172B">
        <w:rPr>
          <w:rFonts w:ascii="Sylfaen" w:hAnsi="Sylfaen"/>
          <w:sz w:val="26"/>
          <w:szCs w:val="26"/>
        </w:rPr>
        <w:t>,</w:t>
      </w:r>
      <w:r>
        <w:rPr>
          <w:rFonts w:ascii="Sylfaen" w:hAnsi="Sylfaen"/>
          <w:sz w:val="26"/>
          <w:szCs w:val="26"/>
        </w:rPr>
        <w:t>8</w:t>
      </w:r>
      <w:r w:rsidRPr="000C172B">
        <w:rPr>
          <w:rFonts w:ascii="Sylfaen" w:hAnsi="Sylfaen"/>
          <w:sz w:val="26"/>
          <w:szCs w:val="26"/>
        </w:rPr>
        <w:t xml:space="preserve">% au lieu de </w:t>
      </w:r>
      <w:r>
        <w:rPr>
          <w:rFonts w:ascii="Sylfaen" w:hAnsi="Sylfaen"/>
          <w:sz w:val="26"/>
          <w:szCs w:val="26"/>
        </w:rPr>
        <w:t>5</w:t>
      </w:r>
      <w:r w:rsidRPr="000C172B">
        <w:rPr>
          <w:rFonts w:ascii="Sylfaen" w:hAnsi="Sylfaen"/>
          <w:sz w:val="26"/>
          <w:szCs w:val="26"/>
        </w:rPr>
        <w:t>,</w:t>
      </w:r>
      <w:r>
        <w:rPr>
          <w:rFonts w:ascii="Sylfaen" w:hAnsi="Sylfaen"/>
          <w:sz w:val="26"/>
          <w:szCs w:val="26"/>
        </w:rPr>
        <w:t>1</w:t>
      </w:r>
      <w:r w:rsidRPr="000C172B">
        <w:rPr>
          <w:rFonts w:ascii="Sylfaen" w:hAnsi="Sylfaen"/>
          <w:sz w:val="26"/>
          <w:szCs w:val="26"/>
        </w:rPr>
        <w:t>% en 2018.</w:t>
      </w:r>
    </w:p>
    <w:p w:rsidR="007020F1" w:rsidRPr="000C172B" w:rsidRDefault="007020F1" w:rsidP="007020F1">
      <w:pPr>
        <w:widowControl w:val="0"/>
        <w:autoSpaceDE w:val="0"/>
        <w:autoSpaceDN w:val="0"/>
        <w:adjustRightInd w:val="0"/>
        <w:spacing w:line="276" w:lineRule="auto"/>
        <w:ind w:right="-1" w:firstLine="425"/>
        <w:contextualSpacing/>
        <w:jc w:val="both"/>
        <w:rPr>
          <w:rFonts w:ascii="Sylfaen" w:hAnsi="Sylfaen"/>
          <w:sz w:val="26"/>
          <w:szCs w:val="26"/>
        </w:rPr>
      </w:pPr>
    </w:p>
    <w:p w:rsidR="00A15363" w:rsidRDefault="00A15363" w:rsidP="007020F1">
      <w:pPr>
        <w:widowControl w:val="0"/>
        <w:autoSpaceDE w:val="0"/>
        <w:autoSpaceDN w:val="0"/>
        <w:adjustRightInd w:val="0"/>
        <w:spacing w:line="276" w:lineRule="auto"/>
        <w:ind w:right="-1" w:firstLine="425"/>
        <w:contextualSpacing/>
        <w:jc w:val="both"/>
        <w:rPr>
          <w:rFonts w:ascii="Sylfaen" w:hAnsi="Sylfaen"/>
          <w:sz w:val="26"/>
          <w:szCs w:val="26"/>
        </w:rPr>
      </w:pPr>
      <w:r w:rsidRPr="000C172B">
        <w:rPr>
          <w:rFonts w:ascii="Sylfaen" w:hAnsi="Sylfaen"/>
          <w:sz w:val="26"/>
          <w:szCs w:val="26"/>
        </w:rPr>
        <w:t>Dans l’ensemble, le PIB aux prix courants devrait s’accroitre de 4,</w:t>
      </w:r>
      <w:r>
        <w:rPr>
          <w:rFonts w:ascii="Sylfaen" w:hAnsi="Sylfaen"/>
          <w:sz w:val="26"/>
          <w:szCs w:val="26"/>
        </w:rPr>
        <w:t>2</w:t>
      </w:r>
      <w:r w:rsidRPr="000C172B">
        <w:rPr>
          <w:rFonts w:ascii="Sylfaen" w:hAnsi="Sylfaen"/>
          <w:sz w:val="26"/>
          <w:szCs w:val="26"/>
        </w:rPr>
        <w:t>% en 2019 et la consommation finale nationale de 4,5%, induisant ainsi une stagnation de l’épargne intérieure à 22,6% du PIB en 2019. En prenant en considération les revenus nets en provenance du reste du monde, l’épargne nationale serait maintenue à 28,</w:t>
      </w:r>
      <w:r>
        <w:rPr>
          <w:rFonts w:ascii="Sylfaen" w:hAnsi="Sylfaen"/>
          <w:sz w:val="26"/>
          <w:szCs w:val="26"/>
        </w:rPr>
        <w:t>6</w:t>
      </w:r>
      <w:r w:rsidRPr="000C172B">
        <w:rPr>
          <w:rFonts w:ascii="Sylfaen" w:hAnsi="Sylfaen"/>
          <w:sz w:val="26"/>
          <w:szCs w:val="26"/>
        </w:rPr>
        <w:t>% du PIB.</w:t>
      </w:r>
      <w:r>
        <w:rPr>
          <w:rFonts w:ascii="Sylfaen" w:hAnsi="Sylfaen"/>
          <w:sz w:val="26"/>
          <w:szCs w:val="26"/>
        </w:rPr>
        <w:t xml:space="preserve"> </w:t>
      </w:r>
      <w:r w:rsidRPr="000C172B">
        <w:rPr>
          <w:rFonts w:ascii="Sylfaen" w:hAnsi="Sylfaen"/>
          <w:sz w:val="26"/>
          <w:szCs w:val="26"/>
        </w:rPr>
        <w:t>Avec un investissement brut qui atteindrait 32,</w:t>
      </w:r>
      <w:r w:rsidR="00A44346">
        <w:rPr>
          <w:rFonts w:ascii="Sylfaen" w:hAnsi="Sylfaen"/>
          <w:sz w:val="26"/>
          <w:szCs w:val="26"/>
        </w:rPr>
        <w:t>5</w:t>
      </w:r>
      <w:r w:rsidRPr="000C172B">
        <w:rPr>
          <w:rFonts w:ascii="Sylfaen" w:hAnsi="Sylfaen"/>
          <w:sz w:val="26"/>
          <w:szCs w:val="26"/>
        </w:rPr>
        <w:t xml:space="preserve">% du PIB en 2019, le besoin de </w:t>
      </w:r>
      <w:r w:rsidR="007020F1">
        <w:rPr>
          <w:rFonts w:ascii="Sylfaen" w:hAnsi="Sylfaen"/>
          <w:sz w:val="26"/>
          <w:szCs w:val="26"/>
        </w:rPr>
        <w:t xml:space="preserve">l’économie nationale en </w:t>
      </w:r>
      <w:r w:rsidRPr="000C172B">
        <w:rPr>
          <w:rFonts w:ascii="Sylfaen" w:hAnsi="Sylfaen"/>
          <w:sz w:val="26"/>
          <w:szCs w:val="26"/>
        </w:rPr>
        <w:t xml:space="preserve">financement </w:t>
      </w:r>
      <w:r w:rsidR="007020F1">
        <w:rPr>
          <w:rFonts w:ascii="Sylfaen" w:hAnsi="Sylfaen"/>
          <w:sz w:val="26"/>
          <w:szCs w:val="26"/>
        </w:rPr>
        <w:t xml:space="preserve">extérieur devrait se situer à </w:t>
      </w:r>
      <w:r w:rsidRPr="000C172B">
        <w:rPr>
          <w:rFonts w:ascii="Sylfaen" w:hAnsi="Sylfaen"/>
          <w:sz w:val="26"/>
          <w:szCs w:val="26"/>
        </w:rPr>
        <w:t xml:space="preserve">3,9% du PIB en 2019 </w:t>
      </w:r>
      <w:r w:rsidR="00A44346">
        <w:rPr>
          <w:rFonts w:ascii="Sylfaen" w:hAnsi="Sylfaen"/>
          <w:sz w:val="26"/>
          <w:szCs w:val="26"/>
        </w:rPr>
        <w:t>au lieu</w:t>
      </w:r>
      <w:r w:rsidRPr="000C172B">
        <w:rPr>
          <w:rFonts w:ascii="Sylfaen" w:hAnsi="Sylfaen"/>
          <w:sz w:val="26"/>
          <w:szCs w:val="26"/>
        </w:rPr>
        <w:t xml:space="preserve"> de 4,1% du PIB en 2018</w:t>
      </w:r>
      <w:r>
        <w:rPr>
          <w:rFonts w:ascii="Sylfaen" w:hAnsi="Sylfaen"/>
          <w:sz w:val="26"/>
          <w:szCs w:val="26"/>
        </w:rPr>
        <w:t>.</w:t>
      </w:r>
    </w:p>
    <w:p w:rsidR="00A15363" w:rsidRDefault="00A15363" w:rsidP="00A15363">
      <w:pPr>
        <w:widowControl w:val="0"/>
        <w:autoSpaceDE w:val="0"/>
        <w:autoSpaceDN w:val="0"/>
        <w:adjustRightInd w:val="0"/>
        <w:spacing w:line="276" w:lineRule="auto"/>
        <w:ind w:right="-1" w:firstLine="425"/>
        <w:contextualSpacing/>
        <w:jc w:val="both"/>
        <w:rPr>
          <w:rFonts w:ascii="Sylfaen" w:hAnsi="Sylfaen"/>
          <w:sz w:val="26"/>
          <w:szCs w:val="26"/>
        </w:rPr>
      </w:pPr>
    </w:p>
    <w:p w:rsidR="007D24CD" w:rsidRPr="000C172B" w:rsidRDefault="007D24CD" w:rsidP="000C172B">
      <w:pPr>
        <w:widowControl w:val="0"/>
        <w:autoSpaceDE w:val="0"/>
        <w:autoSpaceDN w:val="0"/>
        <w:adjustRightInd w:val="0"/>
        <w:spacing w:line="276" w:lineRule="auto"/>
        <w:ind w:right="-1" w:firstLine="425"/>
        <w:contextualSpacing/>
        <w:jc w:val="both"/>
        <w:rPr>
          <w:rFonts w:ascii="Sylfaen" w:hAnsi="Sylfaen"/>
          <w:sz w:val="26"/>
          <w:szCs w:val="26"/>
        </w:rPr>
      </w:pPr>
    </w:p>
    <w:p w:rsidR="00EB3EF9" w:rsidRDefault="00EB3EF9" w:rsidP="00D70C56">
      <w:pPr>
        <w:widowControl w:val="0"/>
        <w:autoSpaceDE w:val="0"/>
        <w:autoSpaceDN w:val="0"/>
        <w:adjustRightInd w:val="0"/>
        <w:spacing w:line="276" w:lineRule="auto"/>
        <w:ind w:left="117" w:right="-1" w:firstLine="308"/>
        <w:jc w:val="both"/>
        <w:rPr>
          <w:rFonts w:ascii="Sylfaen" w:hAnsi="Sylfaen"/>
          <w:sz w:val="26"/>
          <w:szCs w:val="26"/>
        </w:rPr>
      </w:pPr>
    </w:p>
    <w:p w:rsidR="00A15363" w:rsidRDefault="00A15363" w:rsidP="00D70C56">
      <w:pPr>
        <w:widowControl w:val="0"/>
        <w:autoSpaceDE w:val="0"/>
        <w:autoSpaceDN w:val="0"/>
        <w:adjustRightInd w:val="0"/>
        <w:spacing w:line="276" w:lineRule="auto"/>
        <w:ind w:left="117" w:right="-1" w:firstLine="308"/>
        <w:jc w:val="both"/>
        <w:rPr>
          <w:rFonts w:ascii="Sylfaen" w:hAnsi="Sylfaen"/>
          <w:sz w:val="26"/>
          <w:szCs w:val="26"/>
        </w:rPr>
      </w:pPr>
    </w:p>
    <w:p w:rsidR="00A15363" w:rsidRDefault="00A15363" w:rsidP="00D70C56">
      <w:pPr>
        <w:widowControl w:val="0"/>
        <w:autoSpaceDE w:val="0"/>
        <w:autoSpaceDN w:val="0"/>
        <w:adjustRightInd w:val="0"/>
        <w:spacing w:line="276" w:lineRule="auto"/>
        <w:ind w:left="117" w:right="-1" w:firstLine="308"/>
        <w:jc w:val="both"/>
        <w:rPr>
          <w:rFonts w:ascii="Sylfaen" w:hAnsi="Sylfaen"/>
          <w:sz w:val="26"/>
          <w:szCs w:val="26"/>
        </w:rPr>
      </w:pPr>
    </w:p>
    <w:p w:rsidR="00A15363" w:rsidRDefault="00A15363" w:rsidP="00D70C56">
      <w:pPr>
        <w:widowControl w:val="0"/>
        <w:autoSpaceDE w:val="0"/>
        <w:autoSpaceDN w:val="0"/>
        <w:adjustRightInd w:val="0"/>
        <w:spacing w:line="276" w:lineRule="auto"/>
        <w:ind w:left="117" w:right="-1" w:firstLine="308"/>
        <w:jc w:val="both"/>
        <w:rPr>
          <w:rFonts w:ascii="Sylfaen" w:hAnsi="Sylfaen"/>
          <w:sz w:val="26"/>
          <w:szCs w:val="26"/>
        </w:rPr>
      </w:pPr>
    </w:p>
    <w:p w:rsidR="00A15363" w:rsidRDefault="00A15363" w:rsidP="00D70C56">
      <w:pPr>
        <w:widowControl w:val="0"/>
        <w:autoSpaceDE w:val="0"/>
        <w:autoSpaceDN w:val="0"/>
        <w:adjustRightInd w:val="0"/>
        <w:spacing w:line="276" w:lineRule="auto"/>
        <w:ind w:left="117" w:right="-1" w:firstLine="308"/>
        <w:jc w:val="both"/>
        <w:rPr>
          <w:rFonts w:ascii="Sylfaen" w:hAnsi="Sylfaen"/>
          <w:sz w:val="26"/>
          <w:szCs w:val="26"/>
        </w:rPr>
      </w:pPr>
    </w:p>
    <w:p w:rsidR="00A15363" w:rsidRPr="000C172B" w:rsidRDefault="00A15363" w:rsidP="00D70C56">
      <w:pPr>
        <w:widowControl w:val="0"/>
        <w:autoSpaceDE w:val="0"/>
        <w:autoSpaceDN w:val="0"/>
        <w:adjustRightInd w:val="0"/>
        <w:spacing w:line="276" w:lineRule="auto"/>
        <w:ind w:left="117" w:right="-1" w:firstLine="308"/>
        <w:jc w:val="both"/>
        <w:rPr>
          <w:rFonts w:ascii="Sylfaen" w:eastAsiaTheme="majorEastAsia" w:hAnsi="Sylfaen"/>
          <w:b/>
          <w:color w:val="0070C0"/>
          <w:sz w:val="26"/>
          <w:szCs w:val="26"/>
          <w:u w:val="single"/>
        </w:rPr>
      </w:pPr>
    </w:p>
    <w:p w:rsidR="00EB3EF9" w:rsidRDefault="00EB3EF9" w:rsidP="000C172B">
      <w:pPr>
        <w:ind w:right="-1"/>
        <w:rPr>
          <w:rFonts w:ascii="Sylfaen" w:hAnsi="Sylfaen"/>
          <w:bCs/>
        </w:rPr>
      </w:pPr>
    </w:p>
    <w:p w:rsidR="00AC1288" w:rsidRDefault="00AC1288" w:rsidP="000C172B">
      <w:pPr>
        <w:ind w:right="-1"/>
        <w:rPr>
          <w:rFonts w:ascii="Sylfaen" w:hAnsi="Sylfaen"/>
          <w:bCs/>
        </w:rPr>
      </w:pPr>
    </w:p>
    <w:p w:rsidR="00AC1288" w:rsidRDefault="00AC1288" w:rsidP="000C172B">
      <w:pPr>
        <w:ind w:right="-1"/>
        <w:rPr>
          <w:rFonts w:ascii="Sylfaen" w:hAnsi="Sylfaen"/>
          <w:bCs/>
        </w:rPr>
      </w:pPr>
    </w:p>
    <w:p w:rsidR="00AC1288" w:rsidRDefault="00AC1288" w:rsidP="000C172B">
      <w:pPr>
        <w:ind w:right="-1"/>
        <w:rPr>
          <w:rFonts w:ascii="Sylfaen" w:hAnsi="Sylfaen"/>
          <w:bCs/>
        </w:rPr>
      </w:pPr>
    </w:p>
    <w:p w:rsidR="00AC1288" w:rsidRPr="00F015D4" w:rsidRDefault="00AC1288" w:rsidP="000C172B">
      <w:pPr>
        <w:ind w:right="-1"/>
        <w:rPr>
          <w:rFonts w:ascii="Sylfaen" w:hAnsi="Sylfaen"/>
          <w:bCs/>
        </w:rPr>
      </w:pPr>
    </w:p>
    <w:p w:rsidR="00FB01D7" w:rsidRDefault="00FB01D7">
      <w:pPr>
        <w:rPr>
          <w:rFonts w:ascii="Sylfaen" w:eastAsiaTheme="majorEastAsia" w:hAnsi="Sylfaen"/>
          <w:b/>
          <w:color w:val="548DD4" w:themeColor="text2" w:themeTint="99"/>
          <w:sz w:val="32"/>
          <w:szCs w:val="32"/>
          <w:u w:val="single"/>
        </w:rPr>
      </w:pPr>
      <w:r>
        <w:rPr>
          <w:rFonts w:ascii="Sylfaen" w:eastAsiaTheme="majorEastAsia" w:hAnsi="Sylfaen"/>
          <w:b/>
          <w:color w:val="548DD4" w:themeColor="text2" w:themeTint="99"/>
          <w:sz w:val="32"/>
          <w:szCs w:val="32"/>
          <w:u w:val="single"/>
        </w:rPr>
        <w:br w:type="page"/>
      </w:r>
    </w:p>
    <w:p w:rsidR="00F652A9" w:rsidRPr="00F652A9" w:rsidRDefault="00F652A9" w:rsidP="00F652A9">
      <w:pPr>
        <w:pStyle w:val="Paragraphedeliste"/>
        <w:ind w:left="851" w:firstLine="0"/>
        <w:jc w:val="both"/>
        <w:rPr>
          <w:rFonts w:ascii="Sylfaen" w:eastAsiaTheme="majorEastAsia" w:hAnsi="Sylfaen"/>
          <w:b/>
          <w:color w:val="548DD4" w:themeColor="text2" w:themeTint="99"/>
          <w:sz w:val="32"/>
          <w:szCs w:val="32"/>
          <w:u w:val="single"/>
        </w:rPr>
      </w:pPr>
      <w:r w:rsidRPr="00F652A9">
        <w:rPr>
          <w:rFonts w:ascii="Sylfaen" w:eastAsiaTheme="majorEastAsia" w:hAnsi="Sylfaen"/>
          <w:b/>
          <w:color w:val="548DD4" w:themeColor="text2" w:themeTint="99"/>
          <w:sz w:val="32"/>
          <w:szCs w:val="32"/>
          <w:u w:val="single"/>
        </w:rPr>
        <w:lastRenderedPageBreak/>
        <w:t>Conclusion</w:t>
      </w:r>
    </w:p>
    <w:p w:rsidR="00F652A9" w:rsidRPr="00F652A9" w:rsidRDefault="00F652A9" w:rsidP="00F652A9">
      <w:pPr>
        <w:pStyle w:val="Paragraphedeliste"/>
        <w:ind w:left="1080" w:firstLine="0"/>
        <w:jc w:val="both"/>
        <w:rPr>
          <w:rFonts w:ascii="Sylfaen" w:eastAsiaTheme="majorEastAsia" w:hAnsi="Sylfaen"/>
          <w:b/>
          <w:color w:val="C00000"/>
          <w:sz w:val="32"/>
          <w:szCs w:val="32"/>
          <w:u w:val="single"/>
        </w:rPr>
      </w:pPr>
    </w:p>
    <w:p w:rsidR="00F652A9" w:rsidRDefault="00F652A9" w:rsidP="00F652A9">
      <w:pPr>
        <w:widowControl w:val="0"/>
        <w:autoSpaceDE w:val="0"/>
        <w:autoSpaceDN w:val="0"/>
        <w:adjustRightInd w:val="0"/>
        <w:spacing w:line="276" w:lineRule="auto"/>
        <w:ind w:left="117" w:right="-1" w:firstLine="308"/>
        <w:jc w:val="both"/>
        <w:rPr>
          <w:rFonts w:ascii="Sylfaen" w:hAnsi="Sylfaen"/>
          <w:sz w:val="26"/>
          <w:szCs w:val="26"/>
        </w:rPr>
      </w:pPr>
      <w:r w:rsidRPr="00C14DAE">
        <w:rPr>
          <w:rFonts w:ascii="Sylfaen" w:hAnsi="Sylfaen"/>
          <w:sz w:val="26"/>
          <w:szCs w:val="26"/>
        </w:rPr>
        <w:t xml:space="preserve">Les perspectives de l’économie nationale en 2018 et 2019 s’inscrivent dans la tendance </w:t>
      </w:r>
      <w:r w:rsidR="00F9597B">
        <w:rPr>
          <w:rFonts w:ascii="Sylfaen" w:hAnsi="Sylfaen"/>
          <w:sz w:val="26"/>
          <w:szCs w:val="26"/>
        </w:rPr>
        <w:t>d</w:t>
      </w:r>
      <w:r w:rsidR="00F9597B" w:rsidRPr="00C14DAE">
        <w:rPr>
          <w:rFonts w:ascii="Sylfaen" w:hAnsi="Sylfaen"/>
          <w:sz w:val="26"/>
          <w:szCs w:val="26"/>
        </w:rPr>
        <w:t xml:space="preserve">es dernières années </w:t>
      </w:r>
      <w:r w:rsidR="00F9597B">
        <w:rPr>
          <w:rFonts w:ascii="Sylfaen" w:hAnsi="Sylfaen"/>
          <w:sz w:val="26"/>
          <w:szCs w:val="26"/>
        </w:rPr>
        <w:t xml:space="preserve">concernant </w:t>
      </w:r>
      <w:r w:rsidRPr="00C14DAE">
        <w:rPr>
          <w:rFonts w:ascii="Sylfaen" w:hAnsi="Sylfaen"/>
          <w:sz w:val="26"/>
          <w:szCs w:val="26"/>
        </w:rPr>
        <w:t xml:space="preserve"> la si</w:t>
      </w:r>
      <w:r w:rsidR="00F9597B">
        <w:rPr>
          <w:rFonts w:ascii="Sylfaen" w:hAnsi="Sylfaen"/>
          <w:sz w:val="26"/>
          <w:szCs w:val="26"/>
        </w:rPr>
        <w:t>tuation macroéconomique et qui est caractérisée par</w:t>
      </w:r>
      <w:r w:rsidRPr="00C14DAE">
        <w:rPr>
          <w:rFonts w:ascii="Sylfaen" w:hAnsi="Sylfaen"/>
          <w:sz w:val="26"/>
          <w:szCs w:val="26"/>
        </w:rPr>
        <w:t xml:space="preserve"> une maitrise des équilibres financiers</w:t>
      </w:r>
      <w:r>
        <w:rPr>
          <w:rFonts w:ascii="Sylfaen" w:hAnsi="Sylfaen"/>
          <w:sz w:val="26"/>
          <w:szCs w:val="26"/>
        </w:rPr>
        <w:t>,</w:t>
      </w:r>
      <w:r w:rsidRPr="00C14DAE">
        <w:rPr>
          <w:rFonts w:ascii="Sylfaen" w:hAnsi="Sylfaen"/>
          <w:sz w:val="26"/>
          <w:szCs w:val="26"/>
        </w:rPr>
        <w:t xml:space="preserve"> interne et externe</w:t>
      </w:r>
      <w:r>
        <w:rPr>
          <w:rFonts w:ascii="Sylfaen" w:hAnsi="Sylfaen"/>
          <w:sz w:val="26"/>
          <w:szCs w:val="26"/>
        </w:rPr>
        <w:t>,</w:t>
      </w:r>
      <w:r w:rsidRPr="00C14DAE">
        <w:rPr>
          <w:rFonts w:ascii="Sylfaen" w:hAnsi="Sylfaen"/>
          <w:sz w:val="26"/>
          <w:szCs w:val="26"/>
        </w:rPr>
        <w:t xml:space="preserve"> et une évolution modérée de l’inflation, mais </w:t>
      </w:r>
      <w:r w:rsidR="00F9597B">
        <w:rPr>
          <w:rFonts w:ascii="Sylfaen" w:hAnsi="Sylfaen"/>
          <w:sz w:val="26"/>
          <w:szCs w:val="26"/>
        </w:rPr>
        <w:t>marquée par un</w:t>
      </w:r>
      <w:r w:rsidRPr="00C14DAE">
        <w:rPr>
          <w:rFonts w:ascii="Sylfaen" w:hAnsi="Sylfaen"/>
          <w:sz w:val="26"/>
          <w:szCs w:val="26"/>
        </w:rPr>
        <w:t xml:space="preserve"> ralentissement de la croissance économique autour de 3% en moyenne. Cette situation est encore fragilisée par le contenu de la croissance en emploi qui n’a cessé de régresser, conduisant à une tendance à la hausse du taux de chômage qui serait à 10,4% en 2018. Ce dernier aurait pu être plus accentué si ce n’était la baisse continue du taux d’activité qui a baissé de 50% en 2009 à 46,7% en 2017. A titre illustratif,  le taux de chômage aurait pu se situer en 2018 à 16% si le taux d’activité était maintenu à son niveau de 2009.</w:t>
      </w:r>
    </w:p>
    <w:p w:rsidR="00F652A9" w:rsidRPr="00C14DAE" w:rsidRDefault="00F652A9" w:rsidP="00F652A9">
      <w:pPr>
        <w:widowControl w:val="0"/>
        <w:autoSpaceDE w:val="0"/>
        <w:autoSpaceDN w:val="0"/>
        <w:adjustRightInd w:val="0"/>
        <w:spacing w:line="276" w:lineRule="auto"/>
        <w:ind w:left="117" w:right="-1" w:firstLine="308"/>
        <w:jc w:val="both"/>
        <w:rPr>
          <w:rFonts w:ascii="Sylfaen" w:hAnsi="Sylfaen"/>
          <w:sz w:val="26"/>
          <w:szCs w:val="26"/>
        </w:rPr>
      </w:pPr>
    </w:p>
    <w:p w:rsidR="00F652A9" w:rsidRDefault="00F652A9" w:rsidP="00FB01D7">
      <w:pPr>
        <w:widowControl w:val="0"/>
        <w:autoSpaceDE w:val="0"/>
        <w:autoSpaceDN w:val="0"/>
        <w:adjustRightInd w:val="0"/>
        <w:spacing w:line="276" w:lineRule="auto"/>
        <w:ind w:left="117" w:right="-1" w:firstLine="308"/>
        <w:jc w:val="both"/>
        <w:rPr>
          <w:rFonts w:ascii="Sylfaen" w:hAnsi="Sylfaen"/>
          <w:sz w:val="26"/>
          <w:szCs w:val="26"/>
        </w:rPr>
      </w:pPr>
      <w:r w:rsidRPr="00C14DAE">
        <w:rPr>
          <w:rFonts w:ascii="Sylfaen" w:hAnsi="Sylfaen"/>
          <w:sz w:val="26"/>
          <w:szCs w:val="26"/>
        </w:rPr>
        <w:t xml:space="preserve"> La maitrise des déficits interne et externe cache les distorsions structurelles induites par l’évolution économique dans le pays. La baisse du déficit budgétaire interne est réalisée davantage  grâce à la rationalisation des dépenses de fonctionnement en biens et services et la réduction des dépenses de compensation</w:t>
      </w:r>
      <w:r>
        <w:rPr>
          <w:rFonts w:ascii="Sylfaen" w:hAnsi="Sylfaen"/>
          <w:sz w:val="26"/>
          <w:szCs w:val="26"/>
        </w:rPr>
        <w:t>,</w:t>
      </w:r>
      <w:r w:rsidRPr="00C14DAE">
        <w:rPr>
          <w:rFonts w:ascii="Sylfaen" w:hAnsi="Sylfaen"/>
          <w:sz w:val="26"/>
          <w:szCs w:val="26"/>
        </w:rPr>
        <w:t xml:space="preserve"> qu’à une hausse des recettes publiques. Le ratio apparent de ces dernières par rapport au PIB est en baisse continu</w:t>
      </w:r>
      <w:r w:rsidR="00FB01D7">
        <w:rPr>
          <w:rFonts w:ascii="Sylfaen" w:hAnsi="Sylfaen"/>
          <w:sz w:val="26"/>
          <w:szCs w:val="26"/>
        </w:rPr>
        <w:t>e</w:t>
      </w:r>
      <w:r w:rsidRPr="00C14DAE">
        <w:rPr>
          <w:rFonts w:ascii="Sylfaen" w:hAnsi="Sylfaen"/>
          <w:sz w:val="26"/>
          <w:szCs w:val="26"/>
        </w:rPr>
        <w:t xml:space="preserve"> depuis 2012 en perdant 2 points de pourcentage du PIB, au moment où les dépenses budgétaires ont été réduites de 6,5 points de pourcentage, particulièrement celles liées à la compensation avec une baisse de 5 points de pourcentage. </w:t>
      </w:r>
    </w:p>
    <w:p w:rsidR="00F652A9" w:rsidRDefault="00F652A9" w:rsidP="00F652A9">
      <w:pPr>
        <w:widowControl w:val="0"/>
        <w:autoSpaceDE w:val="0"/>
        <w:autoSpaceDN w:val="0"/>
        <w:adjustRightInd w:val="0"/>
        <w:spacing w:line="276" w:lineRule="auto"/>
        <w:ind w:left="117" w:right="-1" w:firstLine="308"/>
        <w:jc w:val="both"/>
        <w:rPr>
          <w:rFonts w:ascii="Sylfaen" w:hAnsi="Sylfaen"/>
          <w:sz w:val="26"/>
          <w:szCs w:val="26"/>
        </w:rPr>
      </w:pPr>
    </w:p>
    <w:p w:rsidR="00F652A9" w:rsidRDefault="00F652A9" w:rsidP="00F652A9">
      <w:pPr>
        <w:widowControl w:val="0"/>
        <w:autoSpaceDE w:val="0"/>
        <w:autoSpaceDN w:val="0"/>
        <w:adjustRightInd w:val="0"/>
        <w:spacing w:line="276" w:lineRule="auto"/>
        <w:ind w:left="117" w:right="-1" w:firstLine="308"/>
        <w:jc w:val="both"/>
        <w:rPr>
          <w:rFonts w:ascii="Sylfaen" w:hAnsi="Sylfaen"/>
          <w:sz w:val="26"/>
          <w:szCs w:val="26"/>
        </w:rPr>
      </w:pPr>
      <w:r w:rsidRPr="00C14DAE">
        <w:rPr>
          <w:rFonts w:ascii="Sylfaen" w:hAnsi="Sylfaen"/>
          <w:sz w:val="26"/>
          <w:szCs w:val="26"/>
        </w:rPr>
        <w:t>Certes</w:t>
      </w:r>
      <w:r w:rsidR="00FB01D7">
        <w:rPr>
          <w:rFonts w:ascii="Sylfaen" w:hAnsi="Sylfaen"/>
          <w:sz w:val="26"/>
          <w:szCs w:val="26"/>
        </w:rPr>
        <w:t>,</w:t>
      </w:r>
      <w:r w:rsidRPr="00C14DAE">
        <w:rPr>
          <w:rFonts w:ascii="Sylfaen" w:hAnsi="Sylfaen"/>
          <w:sz w:val="26"/>
          <w:szCs w:val="26"/>
        </w:rPr>
        <w:t xml:space="preserve"> l’effort de rationalisation a permis de contenir le besoin de financement du Trésor, mais il est à craindre</w:t>
      </w:r>
      <w:r>
        <w:rPr>
          <w:rFonts w:ascii="Sylfaen" w:hAnsi="Sylfaen"/>
          <w:sz w:val="26"/>
          <w:szCs w:val="26"/>
        </w:rPr>
        <w:t>,</w:t>
      </w:r>
      <w:r w:rsidRPr="00C14DAE">
        <w:rPr>
          <w:rFonts w:ascii="Sylfaen" w:hAnsi="Sylfaen"/>
          <w:sz w:val="26"/>
          <w:szCs w:val="26"/>
        </w:rPr>
        <w:t xml:space="preserve"> qu’avec le rétrécissement des marges de </w:t>
      </w:r>
      <w:r w:rsidR="00FB01D7" w:rsidRPr="00C14DAE">
        <w:rPr>
          <w:rFonts w:ascii="Sylfaen" w:hAnsi="Sylfaen"/>
          <w:sz w:val="26"/>
          <w:szCs w:val="26"/>
        </w:rPr>
        <w:t>manœ</w:t>
      </w:r>
      <w:r w:rsidR="00FB01D7">
        <w:rPr>
          <w:rFonts w:ascii="Sylfaen" w:hAnsi="Sylfaen"/>
          <w:sz w:val="26"/>
          <w:szCs w:val="26"/>
        </w:rPr>
        <w:t>u</w:t>
      </w:r>
      <w:r w:rsidR="00FB01D7" w:rsidRPr="00C14DAE">
        <w:rPr>
          <w:rFonts w:ascii="Sylfaen" w:hAnsi="Sylfaen"/>
          <w:sz w:val="26"/>
          <w:szCs w:val="26"/>
        </w:rPr>
        <w:t>vres</w:t>
      </w:r>
      <w:r w:rsidRPr="00C14DAE">
        <w:rPr>
          <w:rFonts w:ascii="Sylfaen" w:hAnsi="Sylfaen"/>
          <w:sz w:val="26"/>
          <w:szCs w:val="26"/>
        </w:rPr>
        <w:t xml:space="preserve"> dans ce compartiment, que le déficit budgétaire ne reprenne une tendance à l’accentuation en présence de dépenses d’investissement en augmentation et de recettes courantes en perte de vitesse, sous l’effet du ralentissement de l’activité économique. Les recettes de l’impôt direct sur les sociétés et de l’impôt indirect, dont l’évolution est fortement liée à l’activité économique, ont perdu respectivement 0,7 et 1,1 point en pourcentage du PIB depuis 2012, date où ce ralentissement de la croissance économique nationale commençait à se manifester.</w:t>
      </w:r>
    </w:p>
    <w:p w:rsidR="00F652A9" w:rsidRDefault="00F652A9" w:rsidP="00F652A9">
      <w:pPr>
        <w:widowControl w:val="0"/>
        <w:autoSpaceDE w:val="0"/>
        <w:autoSpaceDN w:val="0"/>
        <w:adjustRightInd w:val="0"/>
        <w:spacing w:line="276" w:lineRule="auto"/>
        <w:ind w:left="117" w:right="-1" w:firstLine="308"/>
        <w:jc w:val="both"/>
        <w:rPr>
          <w:rFonts w:ascii="Sylfaen" w:hAnsi="Sylfaen"/>
          <w:sz w:val="26"/>
          <w:szCs w:val="26"/>
        </w:rPr>
      </w:pPr>
    </w:p>
    <w:p w:rsidR="00EB3EF9" w:rsidRPr="003363B5" w:rsidRDefault="003363B5" w:rsidP="003363B5">
      <w:pPr>
        <w:widowControl w:val="0"/>
        <w:autoSpaceDE w:val="0"/>
        <w:autoSpaceDN w:val="0"/>
        <w:adjustRightInd w:val="0"/>
        <w:spacing w:line="276" w:lineRule="auto"/>
        <w:ind w:left="117" w:right="-1" w:firstLine="308"/>
        <w:jc w:val="both"/>
        <w:rPr>
          <w:rFonts w:ascii="Sylfaen" w:hAnsi="Sylfaen"/>
          <w:sz w:val="26"/>
          <w:szCs w:val="26"/>
        </w:rPr>
      </w:pPr>
      <w:r>
        <w:rPr>
          <w:rFonts w:ascii="Sylfaen" w:hAnsi="Sylfaen"/>
          <w:sz w:val="26"/>
          <w:szCs w:val="26"/>
        </w:rPr>
        <w:t xml:space="preserve">De même, la baisse du déficit externe a été réalisée grâce à une décélération des importations en relation avec le ralentissement qu’a connu la demande intérieure. Certes, avec des recettes d’exportations en amélioration et celles des transferts courant consolidant leur niveau par rapport au PIB, ce déficit a pu être contenu à des niveaux </w:t>
      </w:r>
      <w:r>
        <w:rPr>
          <w:rFonts w:ascii="Sylfaen" w:hAnsi="Sylfaen"/>
          <w:sz w:val="26"/>
          <w:szCs w:val="26"/>
        </w:rPr>
        <w:lastRenderedPageBreak/>
        <w:t>soutenables. Mais, il est à souligner qu’avec une demande intérieure rigide à la baisse et potentiellement sujette à l’augmentation, particulièrement la consommation des ménages et de l’investissement productif, les importations sont susceptibles de reprendre leur tendance à la hausse en présence d’une structure économique nationale incapable de satisfaire les besoins de la demande domestique et par conséquent d’accentuer les besoins de financement de l’économie nationale.</w:t>
      </w:r>
    </w:p>
    <w:p w:rsidR="00EB3EF9" w:rsidRPr="00F015D4" w:rsidRDefault="00EB3EF9" w:rsidP="000C172B">
      <w:pPr>
        <w:ind w:right="-1"/>
        <w:rPr>
          <w:rFonts w:ascii="Sylfaen" w:hAnsi="Sylfaen"/>
          <w:bCs/>
        </w:rPr>
      </w:pPr>
    </w:p>
    <w:p w:rsidR="00EB3EF9" w:rsidRPr="00F015D4" w:rsidRDefault="00EB3EF9" w:rsidP="000C172B">
      <w:pPr>
        <w:ind w:right="-1"/>
        <w:rPr>
          <w:rFonts w:ascii="Sylfaen" w:hAnsi="Sylfaen"/>
          <w:bCs/>
        </w:rPr>
      </w:pPr>
    </w:p>
    <w:p w:rsidR="00EB3EF9" w:rsidRPr="00F015D4" w:rsidRDefault="00EB3EF9" w:rsidP="00EB3EF9">
      <w:pPr>
        <w:rPr>
          <w:rFonts w:ascii="Sylfaen" w:hAnsi="Sylfaen"/>
          <w:bCs/>
        </w:rPr>
      </w:pPr>
    </w:p>
    <w:p w:rsidR="00EB3EF9" w:rsidRPr="00F015D4" w:rsidRDefault="00EB3EF9" w:rsidP="00EB3EF9">
      <w:pPr>
        <w:rPr>
          <w:rFonts w:ascii="Sylfaen" w:hAnsi="Sylfaen"/>
          <w:bCs/>
        </w:rPr>
      </w:pPr>
    </w:p>
    <w:p w:rsidR="00EB3EF9" w:rsidRPr="00F015D4" w:rsidRDefault="00EB3EF9" w:rsidP="00EB3EF9">
      <w:pPr>
        <w:rPr>
          <w:rFonts w:ascii="Sylfaen" w:hAnsi="Sylfaen"/>
          <w:bCs/>
        </w:rPr>
      </w:pPr>
    </w:p>
    <w:p w:rsidR="00EB3EF9" w:rsidRPr="00F015D4" w:rsidRDefault="00EB3EF9" w:rsidP="00EB3EF9">
      <w:pPr>
        <w:rPr>
          <w:rFonts w:ascii="Sylfaen" w:hAnsi="Sylfaen"/>
          <w:bCs/>
        </w:rPr>
      </w:pPr>
    </w:p>
    <w:p w:rsidR="00EB3EF9" w:rsidRPr="00F015D4" w:rsidRDefault="00EB3EF9" w:rsidP="00EB3EF9">
      <w:pPr>
        <w:rPr>
          <w:rFonts w:ascii="Sylfaen" w:hAnsi="Sylfaen"/>
          <w:bCs/>
        </w:rPr>
      </w:pPr>
    </w:p>
    <w:p w:rsidR="00EB3EF9" w:rsidRDefault="00EB3EF9" w:rsidP="00EB3EF9">
      <w:pPr>
        <w:rPr>
          <w:rFonts w:ascii="Sylfaen" w:hAnsi="Sylfaen"/>
          <w:bCs/>
        </w:rPr>
      </w:pPr>
    </w:p>
    <w:p w:rsidR="00D30D42" w:rsidRDefault="00D30D42" w:rsidP="00EB3EF9">
      <w:pPr>
        <w:rPr>
          <w:rFonts w:ascii="Sylfaen" w:hAnsi="Sylfaen"/>
          <w:bCs/>
        </w:rPr>
      </w:pPr>
    </w:p>
    <w:p w:rsidR="00D30D42" w:rsidRDefault="00D30D42" w:rsidP="00EB3EF9">
      <w:pPr>
        <w:rPr>
          <w:rFonts w:ascii="Sylfaen" w:hAnsi="Sylfaen"/>
          <w:bCs/>
        </w:rPr>
      </w:pPr>
    </w:p>
    <w:p w:rsidR="00D30D42" w:rsidRDefault="00D30D42" w:rsidP="00EB3EF9">
      <w:pPr>
        <w:rPr>
          <w:rFonts w:ascii="Sylfaen" w:hAnsi="Sylfaen"/>
          <w:bCs/>
        </w:rPr>
      </w:pPr>
    </w:p>
    <w:p w:rsidR="00D30D42" w:rsidRDefault="00D30D42" w:rsidP="00EB3EF9">
      <w:pPr>
        <w:rPr>
          <w:rFonts w:ascii="Sylfaen" w:hAnsi="Sylfaen"/>
          <w:bCs/>
        </w:rPr>
      </w:pPr>
    </w:p>
    <w:p w:rsidR="00D30D42" w:rsidRDefault="00D30D42" w:rsidP="00EB3EF9">
      <w:pPr>
        <w:rPr>
          <w:rFonts w:ascii="Sylfaen" w:hAnsi="Sylfaen"/>
          <w:bCs/>
        </w:rPr>
      </w:pPr>
    </w:p>
    <w:p w:rsidR="00D30D42" w:rsidRDefault="00D30D42" w:rsidP="00EB3EF9">
      <w:pPr>
        <w:rPr>
          <w:rFonts w:ascii="Sylfaen" w:hAnsi="Sylfaen"/>
          <w:bCs/>
        </w:rPr>
      </w:pPr>
    </w:p>
    <w:p w:rsidR="00D30D42" w:rsidRDefault="00D30D42" w:rsidP="00EB3EF9">
      <w:pPr>
        <w:rPr>
          <w:rFonts w:ascii="Sylfaen" w:hAnsi="Sylfaen"/>
          <w:bCs/>
        </w:rPr>
      </w:pPr>
    </w:p>
    <w:p w:rsidR="00D30D42" w:rsidRPr="00F015D4" w:rsidRDefault="00D30D42" w:rsidP="00EB3EF9">
      <w:pPr>
        <w:rPr>
          <w:rFonts w:ascii="Sylfaen" w:hAnsi="Sylfaen"/>
          <w:bCs/>
        </w:rPr>
      </w:pPr>
    </w:p>
    <w:p w:rsidR="00EB3EF9" w:rsidRPr="00F015D4" w:rsidRDefault="00EB3EF9" w:rsidP="00EB3EF9">
      <w:pPr>
        <w:rPr>
          <w:rFonts w:ascii="Sylfaen" w:hAnsi="Sylfaen"/>
          <w:bCs/>
        </w:rPr>
      </w:pPr>
    </w:p>
    <w:p w:rsidR="00EB3EF9" w:rsidRPr="00F015D4" w:rsidRDefault="00EB3EF9" w:rsidP="00EB3EF9">
      <w:pPr>
        <w:rPr>
          <w:rFonts w:ascii="Sylfaen" w:hAnsi="Sylfaen"/>
          <w:bCs/>
        </w:rPr>
      </w:pPr>
    </w:p>
    <w:p w:rsidR="00EB3EF9" w:rsidRDefault="00EB3EF9" w:rsidP="00EB3EF9">
      <w:pPr>
        <w:rPr>
          <w:rFonts w:ascii="Sylfaen" w:hAnsi="Sylfaen"/>
          <w:bCs/>
        </w:rPr>
      </w:pPr>
    </w:p>
    <w:p w:rsidR="007420FA" w:rsidRDefault="007420FA"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Default="00DA6E42" w:rsidP="00EB3EF9">
      <w:pPr>
        <w:rPr>
          <w:rFonts w:ascii="Sylfaen" w:hAnsi="Sylfaen"/>
          <w:bCs/>
        </w:rPr>
      </w:pPr>
    </w:p>
    <w:p w:rsidR="00DA6E42" w:rsidRPr="00F015D4" w:rsidRDefault="00DA6E42" w:rsidP="00EB3EF9">
      <w:pPr>
        <w:rPr>
          <w:rFonts w:ascii="Sylfaen" w:hAnsi="Sylfaen"/>
          <w:bCs/>
        </w:rPr>
      </w:pPr>
    </w:p>
    <w:p w:rsidR="00EB3EF9" w:rsidRPr="00F015D4" w:rsidRDefault="00EB3EF9" w:rsidP="00D70C56">
      <w:pPr>
        <w:ind w:firstLine="0"/>
        <w:rPr>
          <w:rFonts w:ascii="Sylfaen" w:eastAsiaTheme="majorEastAsia" w:hAnsi="Sylfaen"/>
          <w:b/>
          <w:color w:val="943634" w:themeColor="accent2" w:themeShade="BF"/>
          <w:sz w:val="28"/>
          <w:szCs w:val="28"/>
          <w:u w:val="single"/>
        </w:rPr>
      </w:pPr>
    </w:p>
    <w:p w:rsidR="00EB3EF9" w:rsidRPr="009338F5" w:rsidRDefault="00EB3EF9" w:rsidP="009338F5">
      <w:pPr>
        <w:ind w:firstLine="0"/>
        <w:jc w:val="center"/>
        <w:rPr>
          <w:rFonts w:ascii="Sylfaen" w:eastAsiaTheme="majorEastAsia" w:hAnsi="Sylfaen"/>
          <w:b/>
          <w:color w:val="365F91" w:themeColor="accent1" w:themeShade="BF"/>
          <w:sz w:val="28"/>
          <w:szCs w:val="28"/>
          <w:u w:val="single"/>
        </w:rPr>
      </w:pPr>
      <w:r w:rsidRPr="009338F5">
        <w:rPr>
          <w:rFonts w:ascii="Sylfaen" w:eastAsiaTheme="majorEastAsia" w:hAnsi="Sylfaen"/>
          <w:b/>
          <w:color w:val="365F91" w:themeColor="accent1" w:themeShade="BF"/>
          <w:sz w:val="28"/>
          <w:szCs w:val="28"/>
          <w:u w:val="single"/>
        </w:rPr>
        <w:lastRenderedPageBreak/>
        <w:t>Evolution du Produit Intérieur Brut en volume selon les prix de l’année précédente (En %)</w:t>
      </w:r>
    </w:p>
    <w:p w:rsidR="00EB3EF9" w:rsidRPr="00F015D4" w:rsidRDefault="00EB3EF9" w:rsidP="00EB3EF9">
      <w:pPr>
        <w:jc w:val="both"/>
        <w:rPr>
          <w:rFonts w:ascii="Sylfaen" w:hAnsi="Sylfaen"/>
          <w:b/>
          <w:color w:val="0000FF"/>
          <w:sz w:val="28"/>
          <w:szCs w:val="28"/>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288"/>
        <w:gridCol w:w="1294"/>
        <w:gridCol w:w="1399"/>
        <w:gridCol w:w="1433"/>
      </w:tblGrid>
      <w:tr w:rsidR="00EB3EF9" w:rsidRPr="00F015D4" w:rsidTr="009338F5">
        <w:trPr>
          <w:trHeight w:val="343"/>
          <w:jc w:val="center"/>
        </w:trPr>
        <w:tc>
          <w:tcPr>
            <w:tcW w:w="5142" w:type="dxa"/>
          </w:tcPr>
          <w:p w:rsidR="00EB3EF9" w:rsidRPr="009338F5" w:rsidRDefault="00EB3EF9" w:rsidP="00EF1041">
            <w:pPr>
              <w:jc w:val="both"/>
              <w:rPr>
                <w:rFonts w:ascii="Sylfaen" w:hAnsi="Sylfaen"/>
                <w:b/>
                <w:color w:val="365F91" w:themeColor="accent1" w:themeShade="BF"/>
                <w:sz w:val="26"/>
                <w:szCs w:val="26"/>
                <w:lang w:bidi="ar-MA"/>
              </w:rPr>
            </w:pPr>
            <w:r w:rsidRPr="009338F5">
              <w:rPr>
                <w:rFonts w:ascii="Sylfaen" w:hAnsi="Sylfaen"/>
                <w:b/>
                <w:color w:val="365F91" w:themeColor="accent1" w:themeShade="BF"/>
                <w:sz w:val="26"/>
                <w:szCs w:val="26"/>
              </w:rPr>
              <w:t>Rubriques</w:t>
            </w:r>
          </w:p>
        </w:tc>
        <w:tc>
          <w:tcPr>
            <w:tcW w:w="1288" w:type="dxa"/>
            <w:vAlign w:val="center"/>
          </w:tcPr>
          <w:p w:rsidR="00EB3EF9" w:rsidRPr="009338F5" w:rsidRDefault="00EB3EF9" w:rsidP="00EF1041">
            <w:pPr>
              <w:jc w:val="center"/>
              <w:rPr>
                <w:rFonts w:ascii="Sylfaen" w:hAnsi="Sylfaen"/>
                <w:b/>
                <w:color w:val="365F91" w:themeColor="accent1" w:themeShade="BF"/>
                <w:sz w:val="26"/>
                <w:szCs w:val="26"/>
              </w:rPr>
            </w:pPr>
            <w:r w:rsidRPr="009338F5">
              <w:rPr>
                <w:rFonts w:ascii="Sylfaen" w:hAnsi="Sylfaen"/>
                <w:b/>
                <w:color w:val="365F91" w:themeColor="accent1" w:themeShade="BF"/>
                <w:sz w:val="26"/>
                <w:szCs w:val="26"/>
              </w:rPr>
              <w:t>2016</w:t>
            </w:r>
          </w:p>
        </w:tc>
        <w:tc>
          <w:tcPr>
            <w:tcW w:w="1294" w:type="dxa"/>
            <w:vAlign w:val="center"/>
          </w:tcPr>
          <w:p w:rsidR="00EB3EF9" w:rsidRPr="009338F5" w:rsidRDefault="00EB3EF9" w:rsidP="00EF1041">
            <w:pPr>
              <w:jc w:val="center"/>
              <w:rPr>
                <w:rFonts w:ascii="Sylfaen" w:hAnsi="Sylfaen"/>
                <w:b/>
                <w:color w:val="365F91" w:themeColor="accent1" w:themeShade="BF"/>
                <w:sz w:val="26"/>
                <w:szCs w:val="26"/>
              </w:rPr>
            </w:pPr>
            <w:r w:rsidRPr="009338F5">
              <w:rPr>
                <w:rFonts w:ascii="Sylfaen" w:hAnsi="Sylfaen"/>
                <w:b/>
                <w:color w:val="365F91" w:themeColor="accent1" w:themeShade="BF"/>
                <w:sz w:val="26"/>
                <w:szCs w:val="26"/>
              </w:rPr>
              <w:t>2017</w:t>
            </w:r>
          </w:p>
        </w:tc>
        <w:tc>
          <w:tcPr>
            <w:tcW w:w="1399" w:type="dxa"/>
            <w:tcBorders>
              <w:bottom w:val="single" w:sz="4" w:space="0" w:color="auto"/>
            </w:tcBorders>
            <w:shd w:val="clear" w:color="auto" w:fill="DBE5F1" w:themeFill="accent1" w:themeFillTint="33"/>
            <w:vAlign w:val="center"/>
          </w:tcPr>
          <w:p w:rsidR="00EB3EF9" w:rsidRPr="009338F5" w:rsidRDefault="00EB3EF9" w:rsidP="00EF1041">
            <w:pPr>
              <w:jc w:val="center"/>
              <w:rPr>
                <w:rFonts w:ascii="Sylfaen" w:hAnsi="Sylfaen"/>
                <w:b/>
                <w:color w:val="365F91" w:themeColor="accent1" w:themeShade="BF"/>
                <w:sz w:val="26"/>
                <w:szCs w:val="26"/>
              </w:rPr>
            </w:pPr>
            <w:r w:rsidRPr="009338F5">
              <w:rPr>
                <w:rFonts w:ascii="Sylfaen" w:hAnsi="Sylfaen"/>
                <w:b/>
                <w:color w:val="365F91" w:themeColor="accent1" w:themeShade="BF"/>
                <w:sz w:val="26"/>
                <w:szCs w:val="26"/>
              </w:rPr>
              <w:t>2018*</w:t>
            </w:r>
          </w:p>
        </w:tc>
        <w:tc>
          <w:tcPr>
            <w:tcW w:w="1433" w:type="dxa"/>
            <w:tcBorders>
              <w:bottom w:val="single" w:sz="4" w:space="0" w:color="auto"/>
            </w:tcBorders>
            <w:shd w:val="clear" w:color="auto" w:fill="DBE5F1" w:themeFill="accent1" w:themeFillTint="33"/>
            <w:vAlign w:val="center"/>
          </w:tcPr>
          <w:p w:rsidR="00EB3EF9" w:rsidRPr="009338F5" w:rsidRDefault="00EB3EF9" w:rsidP="00EF1041">
            <w:pPr>
              <w:jc w:val="center"/>
              <w:rPr>
                <w:rFonts w:ascii="Sylfaen" w:hAnsi="Sylfaen"/>
                <w:b/>
                <w:color w:val="365F91" w:themeColor="accent1" w:themeShade="BF"/>
                <w:sz w:val="26"/>
                <w:szCs w:val="26"/>
              </w:rPr>
            </w:pPr>
            <w:r w:rsidRPr="009338F5">
              <w:rPr>
                <w:rFonts w:ascii="Sylfaen" w:hAnsi="Sylfaen"/>
                <w:b/>
                <w:color w:val="365F91" w:themeColor="accent1" w:themeShade="BF"/>
                <w:sz w:val="26"/>
                <w:szCs w:val="26"/>
              </w:rPr>
              <w:t>2019**</w:t>
            </w:r>
          </w:p>
        </w:tc>
      </w:tr>
      <w:tr w:rsidR="00EB3EF9" w:rsidRPr="00F015D4" w:rsidTr="009338F5">
        <w:trPr>
          <w:trHeight w:val="2951"/>
          <w:jc w:val="center"/>
        </w:trPr>
        <w:tc>
          <w:tcPr>
            <w:tcW w:w="5142" w:type="dxa"/>
          </w:tcPr>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sz w:val="24"/>
                <w:szCs w:val="24"/>
                <w:lang w:bidi="ar-MA"/>
              </w:rPr>
            </w:pPr>
            <w:r w:rsidRPr="00F015D4">
              <w:rPr>
                <w:rFonts w:ascii="Sylfaen" w:hAnsi="Sylfaen"/>
                <w:sz w:val="24"/>
                <w:szCs w:val="24"/>
                <w:lang w:bidi="ar-MA"/>
              </w:rPr>
              <w:t>Valeur ajoutée du secteur Primaire…..</w:t>
            </w:r>
          </w:p>
          <w:p w:rsidR="00EB3EF9" w:rsidRPr="00F015D4" w:rsidRDefault="00EB3EF9" w:rsidP="00EF1041">
            <w:pPr>
              <w:jc w:val="both"/>
              <w:rPr>
                <w:rFonts w:ascii="Sylfaen" w:hAnsi="Sylfaen"/>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Valeurs ajoutées non agricoles</w:t>
            </w:r>
            <w:r w:rsidRPr="00F015D4">
              <w:rPr>
                <w:rFonts w:ascii="Sylfaen" w:hAnsi="Sylfaen"/>
                <w:sz w:val="24"/>
                <w:szCs w:val="24"/>
                <w:lang w:val="it-IT" w:bidi="ar-MA"/>
              </w:rPr>
              <w:t>................</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sz w:val="24"/>
                <w:szCs w:val="24"/>
                <w:lang w:bidi="ar-MA"/>
              </w:rPr>
            </w:pPr>
            <w:r w:rsidRPr="00F015D4">
              <w:rPr>
                <w:rFonts w:ascii="Sylfaen" w:hAnsi="Sylfaen"/>
                <w:sz w:val="24"/>
                <w:szCs w:val="24"/>
                <w:lang w:bidi="ar-MA"/>
              </w:rPr>
              <w:t>Secteur Secondaire……….….…..…………</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Secteur tertiaire…..………………….….…...</w:t>
            </w:r>
          </w:p>
          <w:p w:rsidR="00EB3EF9" w:rsidRPr="00F015D4" w:rsidRDefault="00EB3EF9" w:rsidP="00EF1041">
            <w:pPr>
              <w:jc w:val="both"/>
              <w:rPr>
                <w:rFonts w:ascii="Sylfaen" w:hAnsi="Sylfaen"/>
                <w:b/>
                <w:sz w:val="24"/>
                <w:szCs w:val="24"/>
                <w:lang w:bidi="ar-MA"/>
              </w:rPr>
            </w:pPr>
          </w:p>
        </w:tc>
        <w:tc>
          <w:tcPr>
            <w:tcW w:w="1288" w:type="dxa"/>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sz w:val="24"/>
                <w:szCs w:val="24"/>
                <w:lang w:bidi="ar-MA"/>
              </w:rPr>
            </w:pPr>
            <w:r w:rsidRPr="00F015D4">
              <w:rPr>
                <w:rFonts w:ascii="Sylfaen" w:hAnsi="Sylfaen"/>
                <w:sz w:val="24"/>
                <w:szCs w:val="24"/>
                <w:lang w:bidi="ar-MA"/>
              </w:rPr>
              <w:t>-12,5</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sz w:val="24"/>
                <w:szCs w:val="24"/>
                <w:lang w:bidi="ar-MA"/>
              </w:rPr>
            </w:pPr>
            <w:r w:rsidRPr="00F015D4">
              <w:rPr>
                <w:rFonts w:ascii="Sylfaen" w:hAnsi="Sylfaen"/>
                <w:sz w:val="24"/>
                <w:szCs w:val="24"/>
                <w:lang w:bidi="ar-MA"/>
              </w:rPr>
              <w:t>2,2</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1,0</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2,9</w:t>
            </w:r>
          </w:p>
          <w:p w:rsidR="00EB3EF9" w:rsidRPr="00F015D4" w:rsidRDefault="00EB3EF9" w:rsidP="00EF1041">
            <w:pPr>
              <w:jc w:val="center"/>
              <w:rPr>
                <w:rFonts w:ascii="Sylfaen" w:hAnsi="Sylfaen"/>
                <w:b/>
                <w:sz w:val="24"/>
                <w:szCs w:val="24"/>
                <w:lang w:bidi="ar-MA"/>
              </w:rPr>
            </w:pPr>
          </w:p>
        </w:tc>
        <w:tc>
          <w:tcPr>
            <w:tcW w:w="1294" w:type="dxa"/>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13,2</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sz w:val="24"/>
                <w:szCs w:val="24"/>
                <w:lang w:bidi="ar-MA"/>
              </w:rPr>
            </w:pPr>
            <w:r w:rsidRPr="00F015D4">
              <w:rPr>
                <w:rFonts w:ascii="Sylfaen" w:hAnsi="Sylfaen"/>
                <w:sz w:val="24"/>
                <w:szCs w:val="24"/>
                <w:lang w:bidi="ar-MA"/>
              </w:rPr>
              <w:t>2,8</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3,1</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2,7</w:t>
            </w:r>
          </w:p>
        </w:tc>
        <w:tc>
          <w:tcPr>
            <w:tcW w:w="1399" w:type="dxa"/>
            <w:shd w:val="clear" w:color="auto" w:fill="DBE5F1" w:themeFill="accent1" w:themeFillTint="33"/>
          </w:tcPr>
          <w:p w:rsidR="00EB3EF9" w:rsidRPr="00F015D4" w:rsidRDefault="00EB3EF9" w:rsidP="00EF1041">
            <w:pPr>
              <w:jc w:val="center"/>
              <w:rPr>
                <w:rFonts w:ascii="Sylfaen" w:hAnsi="Sylfaen"/>
                <w:b/>
                <w:sz w:val="24"/>
                <w:szCs w:val="24"/>
                <w:lang w:bidi="ar-MA"/>
              </w:rPr>
            </w:pPr>
          </w:p>
          <w:p w:rsidR="00EB3EF9" w:rsidRPr="00F015D4" w:rsidRDefault="00DA6E42" w:rsidP="00DA6E42">
            <w:pPr>
              <w:jc w:val="center"/>
              <w:rPr>
                <w:rFonts w:ascii="Sylfaen" w:hAnsi="Sylfaen"/>
                <w:sz w:val="24"/>
                <w:szCs w:val="24"/>
                <w:lang w:bidi="ar-MA"/>
              </w:rPr>
            </w:pPr>
            <w:r>
              <w:rPr>
                <w:rFonts w:ascii="Sylfaen" w:hAnsi="Sylfaen"/>
                <w:sz w:val="24"/>
                <w:szCs w:val="24"/>
                <w:lang w:bidi="ar-MA"/>
              </w:rPr>
              <w:t>3</w:t>
            </w:r>
            <w:r w:rsidR="00EB3EF9" w:rsidRPr="00F015D4">
              <w:rPr>
                <w:rFonts w:ascii="Sylfaen" w:hAnsi="Sylfaen"/>
                <w:sz w:val="24"/>
                <w:szCs w:val="24"/>
                <w:lang w:bidi="ar-MA"/>
              </w:rPr>
              <w:t>,</w:t>
            </w:r>
            <w:r>
              <w:rPr>
                <w:rFonts w:ascii="Sylfaen" w:hAnsi="Sylfaen"/>
                <w:sz w:val="24"/>
                <w:szCs w:val="24"/>
                <w:lang w:bidi="ar-MA"/>
              </w:rPr>
              <w:t>1</w:t>
            </w:r>
          </w:p>
          <w:p w:rsidR="00EB3EF9" w:rsidRPr="00F015D4" w:rsidRDefault="00EB3EF9" w:rsidP="00EF1041">
            <w:pPr>
              <w:jc w:val="center"/>
              <w:rPr>
                <w:rFonts w:ascii="Sylfaen" w:hAnsi="Sylfaen"/>
                <w:b/>
                <w:sz w:val="24"/>
                <w:szCs w:val="24"/>
                <w:lang w:bidi="ar-MA"/>
              </w:rPr>
            </w:pPr>
          </w:p>
          <w:p w:rsidR="00EB3EF9" w:rsidRPr="00F015D4" w:rsidRDefault="00EB3EF9" w:rsidP="00DA6E42">
            <w:pPr>
              <w:jc w:val="center"/>
              <w:rPr>
                <w:rFonts w:ascii="Sylfaen" w:hAnsi="Sylfaen"/>
                <w:sz w:val="24"/>
                <w:szCs w:val="24"/>
                <w:lang w:bidi="ar-MA"/>
              </w:rPr>
            </w:pPr>
            <w:r w:rsidRPr="00F015D4">
              <w:rPr>
                <w:rFonts w:ascii="Sylfaen" w:hAnsi="Sylfaen"/>
                <w:sz w:val="24"/>
                <w:szCs w:val="24"/>
                <w:lang w:bidi="ar-MA"/>
              </w:rPr>
              <w:t>3,</w:t>
            </w:r>
            <w:r w:rsidR="00DA6E42">
              <w:rPr>
                <w:rFonts w:ascii="Sylfaen" w:hAnsi="Sylfaen"/>
                <w:sz w:val="24"/>
                <w:szCs w:val="24"/>
                <w:lang w:bidi="ar-MA"/>
              </w:rPr>
              <w:t>1</w:t>
            </w:r>
          </w:p>
          <w:p w:rsidR="00EB3EF9" w:rsidRPr="00F015D4" w:rsidRDefault="00EB3EF9" w:rsidP="00EF1041">
            <w:pPr>
              <w:ind w:firstLine="0"/>
              <w:jc w:val="center"/>
              <w:rPr>
                <w:rFonts w:ascii="Sylfaen" w:hAnsi="Sylfaen"/>
                <w:sz w:val="24"/>
                <w:szCs w:val="24"/>
                <w:lang w:bidi="ar-MA"/>
              </w:rPr>
            </w:pPr>
          </w:p>
          <w:p w:rsidR="00EB3EF9" w:rsidRPr="00F015D4" w:rsidRDefault="00EB3EF9" w:rsidP="005F2F0D">
            <w:pPr>
              <w:jc w:val="center"/>
              <w:rPr>
                <w:rFonts w:ascii="Sylfaen" w:hAnsi="Sylfaen"/>
                <w:b/>
                <w:sz w:val="24"/>
                <w:szCs w:val="24"/>
                <w:lang w:bidi="ar-MA"/>
              </w:rPr>
            </w:pPr>
            <w:r w:rsidRPr="00F015D4">
              <w:rPr>
                <w:rFonts w:ascii="Sylfaen" w:hAnsi="Sylfaen"/>
                <w:sz w:val="24"/>
                <w:szCs w:val="24"/>
                <w:lang w:bidi="ar-MA"/>
              </w:rPr>
              <w:t>3,</w:t>
            </w:r>
            <w:r w:rsidR="005F2F0D">
              <w:rPr>
                <w:rFonts w:ascii="Sylfaen" w:hAnsi="Sylfaen"/>
                <w:sz w:val="24"/>
                <w:szCs w:val="24"/>
                <w:lang w:bidi="ar-MA"/>
              </w:rPr>
              <w:t>2</w:t>
            </w:r>
          </w:p>
          <w:p w:rsidR="00EB3EF9" w:rsidRPr="00F015D4" w:rsidRDefault="00EB3EF9" w:rsidP="00EF1041">
            <w:pPr>
              <w:jc w:val="center"/>
              <w:rPr>
                <w:rFonts w:ascii="Sylfaen" w:hAnsi="Sylfaen"/>
                <w:b/>
                <w:sz w:val="24"/>
                <w:szCs w:val="24"/>
                <w:lang w:bidi="ar-MA"/>
              </w:rPr>
            </w:pPr>
          </w:p>
          <w:p w:rsidR="00EB3EF9" w:rsidRPr="00F015D4" w:rsidRDefault="00EB3EF9" w:rsidP="00D30D42">
            <w:pPr>
              <w:jc w:val="center"/>
              <w:rPr>
                <w:rFonts w:ascii="Sylfaen" w:hAnsi="Sylfaen"/>
                <w:b/>
                <w:sz w:val="24"/>
                <w:szCs w:val="24"/>
                <w:lang w:bidi="ar-MA"/>
              </w:rPr>
            </w:pPr>
            <w:r w:rsidRPr="00F015D4">
              <w:rPr>
                <w:rFonts w:ascii="Sylfaen" w:hAnsi="Sylfaen"/>
                <w:sz w:val="24"/>
                <w:szCs w:val="24"/>
                <w:lang w:bidi="ar-MA"/>
              </w:rPr>
              <w:t>3,</w:t>
            </w:r>
            <w:r w:rsidR="00D30D42">
              <w:rPr>
                <w:rFonts w:ascii="Sylfaen" w:hAnsi="Sylfaen"/>
                <w:sz w:val="24"/>
                <w:szCs w:val="24"/>
                <w:lang w:bidi="ar-MA"/>
              </w:rPr>
              <w:t>1</w:t>
            </w:r>
          </w:p>
        </w:tc>
        <w:tc>
          <w:tcPr>
            <w:tcW w:w="1433" w:type="dxa"/>
            <w:shd w:val="clear" w:color="auto" w:fill="DBE5F1" w:themeFill="accent1" w:themeFillTint="33"/>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b/>
                <w:sz w:val="24"/>
                <w:szCs w:val="24"/>
                <w:lang w:bidi="ar-MA"/>
              </w:rPr>
              <w:t>-0,</w:t>
            </w:r>
            <w:r w:rsidR="00D30D42">
              <w:rPr>
                <w:rFonts w:ascii="Sylfaen" w:hAnsi="Sylfaen"/>
                <w:b/>
                <w:sz w:val="24"/>
                <w:szCs w:val="24"/>
                <w:lang w:bidi="ar-MA"/>
              </w:rPr>
              <w:t>3</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b/>
                <w:sz w:val="24"/>
                <w:szCs w:val="24"/>
                <w:lang w:bidi="ar-MA"/>
              </w:rPr>
              <w:t>3,2</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b/>
                <w:sz w:val="24"/>
                <w:szCs w:val="24"/>
                <w:lang w:bidi="ar-MA"/>
              </w:rPr>
              <w:t>3,3</w:t>
            </w:r>
          </w:p>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b/>
                <w:sz w:val="24"/>
                <w:szCs w:val="24"/>
                <w:lang w:bidi="ar-MA"/>
              </w:rPr>
              <w:t>3,1</w:t>
            </w:r>
          </w:p>
        </w:tc>
      </w:tr>
      <w:tr w:rsidR="00EB3EF9" w:rsidRPr="00F015D4" w:rsidTr="009338F5">
        <w:trPr>
          <w:trHeight w:val="626"/>
          <w:jc w:val="center"/>
        </w:trPr>
        <w:tc>
          <w:tcPr>
            <w:tcW w:w="5142" w:type="dxa"/>
          </w:tcPr>
          <w:p w:rsidR="00EB3EF9" w:rsidRPr="00F015D4" w:rsidRDefault="00EB3EF9" w:rsidP="00EF1041">
            <w:pPr>
              <w:jc w:val="both"/>
              <w:rPr>
                <w:rFonts w:ascii="Sylfaen" w:hAnsi="Sylfaen"/>
                <w:sz w:val="24"/>
                <w:szCs w:val="24"/>
                <w:lang w:bidi="ar-MA"/>
              </w:rPr>
            </w:pPr>
            <w:r w:rsidRPr="00F015D4">
              <w:rPr>
                <w:rFonts w:ascii="Sylfaen" w:hAnsi="Sylfaen"/>
                <w:sz w:val="24"/>
                <w:szCs w:val="24"/>
                <w:lang w:bidi="ar-MA"/>
              </w:rPr>
              <w:t>Valeur ajoutée totale………………….……</w:t>
            </w:r>
          </w:p>
        </w:tc>
        <w:tc>
          <w:tcPr>
            <w:tcW w:w="1288" w:type="dxa"/>
          </w:tcPr>
          <w:p w:rsidR="00EB3EF9" w:rsidRPr="00F015D4" w:rsidRDefault="00EB3EF9" w:rsidP="00EF1041">
            <w:pPr>
              <w:jc w:val="center"/>
              <w:rPr>
                <w:rFonts w:ascii="Sylfaen" w:hAnsi="Sylfaen"/>
                <w:sz w:val="24"/>
                <w:szCs w:val="24"/>
                <w:lang w:bidi="ar-MA"/>
              </w:rPr>
            </w:pPr>
            <w:r w:rsidRPr="00F015D4">
              <w:rPr>
                <w:rFonts w:ascii="Sylfaen" w:hAnsi="Sylfaen"/>
                <w:sz w:val="24"/>
                <w:szCs w:val="24"/>
                <w:lang w:bidi="ar-MA"/>
              </w:rPr>
              <w:t>0,1</w:t>
            </w:r>
          </w:p>
        </w:tc>
        <w:tc>
          <w:tcPr>
            <w:tcW w:w="1294" w:type="dxa"/>
          </w:tcPr>
          <w:p w:rsidR="00EB3EF9" w:rsidRPr="00F015D4" w:rsidRDefault="00EB3EF9" w:rsidP="00EF1041">
            <w:pPr>
              <w:jc w:val="center"/>
              <w:rPr>
                <w:rFonts w:ascii="Sylfaen" w:hAnsi="Sylfaen"/>
                <w:sz w:val="24"/>
                <w:szCs w:val="24"/>
                <w:lang w:bidi="ar-MA"/>
              </w:rPr>
            </w:pPr>
            <w:r w:rsidRPr="00F015D4">
              <w:rPr>
                <w:rFonts w:ascii="Sylfaen" w:hAnsi="Sylfaen"/>
                <w:sz w:val="24"/>
                <w:szCs w:val="24"/>
                <w:lang w:bidi="ar-MA"/>
              </w:rPr>
              <w:t>4,3</w:t>
            </w:r>
          </w:p>
        </w:tc>
        <w:tc>
          <w:tcPr>
            <w:tcW w:w="1399" w:type="dxa"/>
            <w:shd w:val="clear" w:color="auto" w:fill="DBE5F1" w:themeFill="accent1" w:themeFillTint="33"/>
          </w:tcPr>
          <w:p w:rsidR="00EB3EF9" w:rsidRPr="00F015D4" w:rsidRDefault="00EB3EF9" w:rsidP="00EF1041">
            <w:pPr>
              <w:jc w:val="center"/>
              <w:rPr>
                <w:rFonts w:ascii="Sylfaen" w:hAnsi="Sylfaen"/>
                <w:sz w:val="24"/>
                <w:szCs w:val="24"/>
                <w:lang w:bidi="ar-MA"/>
              </w:rPr>
            </w:pPr>
            <w:r w:rsidRPr="00F015D4">
              <w:rPr>
                <w:rFonts w:ascii="Sylfaen" w:hAnsi="Sylfaen"/>
                <w:sz w:val="24"/>
                <w:szCs w:val="24"/>
                <w:lang w:bidi="ar-MA"/>
              </w:rPr>
              <w:t>3,1</w:t>
            </w:r>
          </w:p>
        </w:tc>
        <w:tc>
          <w:tcPr>
            <w:tcW w:w="1433" w:type="dxa"/>
            <w:shd w:val="clear" w:color="auto" w:fill="DBE5F1" w:themeFill="accent1" w:themeFillTint="33"/>
          </w:tcPr>
          <w:p w:rsidR="00EB3EF9" w:rsidRPr="00F015D4" w:rsidRDefault="00EB3EF9" w:rsidP="00EF1041">
            <w:pPr>
              <w:jc w:val="center"/>
              <w:rPr>
                <w:rFonts w:ascii="Sylfaen" w:hAnsi="Sylfaen"/>
                <w:sz w:val="24"/>
                <w:szCs w:val="24"/>
                <w:lang w:bidi="ar-MA"/>
              </w:rPr>
            </w:pPr>
            <w:r w:rsidRPr="00F015D4">
              <w:rPr>
                <w:rFonts w:ascii="Sylfaen" w:hAnsi="Sylfaen"/>
                <w:sz w:val="24"/>
                <w:szCs w:val="24"/>
                <w:lang w:bidi="ar-MA"/>
              </w:rPr>
              <w:t>2,7</w:t>
            </w:r>
          </w:p>
        </w:tc>
      </w:tr>
      <w:tr w:rsidR="00EB3EF9" w:rsidRPr="00F015D4" w:rsidTr="009338F5">
        <w:trPr>
          <w:trHeight w:val="812"/>
          <w:jc w:val="center"/>
        </w:trPr>
        <w:tc>
          <w:tcPr>
            <w:tcW w:w="5142" w:type="dxa"/>
          </w:tcPr>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Impôts et taxes sur produits nets de subventions (ITS)…………………………..…….</w:t>
            </w:r>
          </w:p>
          <w:p w:rsidR="00EB3EF9" w:rsidRPr="00F015D4" w:rsidRDefault="00EB3EF9" w:rsidP="00EF1041">
            <w:pPr>
              <w:jc w:val="both"/>
              <w:rPr>
                <w:rFonts w:ascii="Sylfaen" w:hAnsi="Sylfaen"/>
                <w:b/>
                <w:sz w:val="24"/>
                <w:szCs w:val="24"/>
                <w:lang w:bidi="ar-MA"/>
              </w:rPr>
            </w:pPr>
          </w:p>
        </w:tc>
        <w:tc>
          <w:tcPr>
            <w:tcW w:w="1288" w:type="dxa"/>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8,8</w:t>
            </w:r>
          </w:p>
        </w:tc>
        <w:tc>
          <w:tcPr>
            <w:tcW w:w="1294" w:type="dxa"/>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2,8</w:t>
            </w:r>
          </w:p>
        </w:tc>
        <w:tc>
          <w:tcPr>
            <w:tcW w:w="1399" w:type="dxa"/>
            <w:shd w:val="clear" w:color="auto" w:fill="DBE5F1" w:themeFill="accent1" w:themeFillTint="33"/>
          </w:tcPr>
          <w:p w:rsidR="00EB3EF9" w:rsidRPr="00F015D4" w:rsidRDefault="00EB3EF9" w:rsidP="00EF1041">
            <w:pPr>
              <w:jc w:val="center"/>
              <w:rPr>
                <w:rFonts w:ascii="Sylfaen" w:hAnsi="Sylfaen"/>
                <w:b/>
                <w:sz w:val="24"/>
                <w:szCs w:val="24"/>
                <w:lang w:bidi="ar-MA"/>
              </w:rPr>
            </w:pPr>
          </w:p>
          <w:p w:rsidR="00EB3EF9" w:rsidRPr="00F015D4" w:rsidRDefault="00D30D42" w:rsidP="00D30D42">
            <w:pPr>
              <w:jc w:val="center"/>
              <w:rPr>
                <w:rFonts w:ascii="Sylfaen" w:hAnsi="Sylfaen"/>
                <w:b/>
                <w:sz w:val="24"/>
                <w:szCs w:val="24"/>
                <w:lang w:bidi="ar-MA"/>
              </w:rPr>
            </w:pPr>
            <w:r>
              <w:rPr>
                <w:rFonts w:ascii="Sylfaen" w:hAnsi="Sylfaen"/>
                <w:sz w:val="24"/>
                <w:szCs w:val="24"/>
                <w:lang w:bidi="ar-MA"/>
              </w:rPr>
              <w:t>3</w:t>
            </w:r>
            <w:r w:rsidR="00EB3EF9" w:rsidRPr="00F015D4">
              <w:rPr>
                <w:rFonts w:ascii="Sylfaen" w:hAnsi="Sylfaen"/>
                <w:sz w:val="24"/>
                <w:szCs w:val="24"/>
                <w:lang w:bidi="ar-MA"/>
              </w:rPr>
              <w:t>,</w:t>
            </w:r>
            <w:r>
              <w:rPr>
                <w:rFonts w:ascii="Sylfaen" w:hAnsi="Sylfaen"/>
                <w:sz w:val="24"/>
                <w:szCs w:val="24"/>
                <w:lang w:bidi="ar-MA"/>
              </w:rPr>
              <w:t>1</w:t>
            </w:r>
          </w:p>
        </w:tc>
        <w:tc>
          <w:tcPr>
            <w:tcW w:w="1433" w:type="dxa"/>
            <w:shd w:val="clear" w:color="auto" w:fill="DBE5F1" w:themeFill="accent1" w:themeFillTint="33"/>
          </w:tcPr>
          <w:p w:rsidR="00EB3EF9" w:rsidRPr="00F015D4" w:rsidRDefault="00EB3EF9" w:rsidP="00EF1041">
            <w:pPr>
              <w:jc w:val="center"/>
              <w:rPr>
                <w:rFonts w:ascii="Sylfaen" w:hAnsi="Sylfaen"/>
                <w:b/>
                <w:sz w:val="24"/>
                <w:szCs w:val="24"/>
                <w:lang w:bidi="ar-MA"/>
              </w:rPr>
            </w:pPr>
          </w:p>
          <w:p w:rsidR="00EB3EF9" w:rsidRPr="00033FAB" w:rsidRDefault="00EB3EF9" w:rsidP="00DA6E42">
            <w:pPr>
              <w:jc w:val="center"/>
              <w:rPr>
                <w:rFonts w:ascii="Sylfaen" w:hAnsi="Sylfaen"/>
                <w:sz w:val="24"/>
                <w:szCs w:val="24"/>
                <w:lang w:bidi="ar-MA"/>
              </w:rPr>
            </w:pPr>
            <w:r w:rsidRPr="00033FAB">
              <w:rPr>
                <w:rFonts w:ascii="Sylfaen" w:hAnsi="Sylfaen"/>
                <w:sz w:val="24"/>
                <w:szCs w:val="24"/>
                <w:lang w:bidi="ar-MA"/>
              </w:rPr>
              <w:t>4,</w:t>
            </w:r>
            <w:r w:rsidR="00DA6E42">
              <w:rPr>
                <w:rFonts w:ascii="Sylfaen" w:hAnsi="Sylfaen"/>
                <w:sz w:val="24"/>
                <w:szCs w:val="24"/>
                <w:lang w:bidi="ar-MA"/>
              </w:rPr>
              <w:t>2</w:t>
            </w:r>
          </w:p>
        </w:tc>
      </w:tr>
      <w:tr w:rsidR="00EB3EF9" w:rsidRPr="00F015D4" w:rsidTr="009338F5">
        <w:trPr>
          <w:trHeight w:val="812"/>
          <w:jc w:val="center"/>
        </w:trPr>
        <w:tc>
          <w:tcPr>
            <w:tcW w:w="5142" w:type="dxa"/>
          </w:tcPr>
          <w:p w:rsidR="00EB3EF9" w:rsidRPr="00F015D4" w:rsidRDefault="00EB3EF9" w:rsidP="00EF1041">
            <w:pPr>
              <w:jc w:val="both"/>
              <w:rPr>
                <w:rFonts w:ascii="Sylfaen" w:hAnsi="Sylfaen"/>
                <w:b/>
                <w:sz w:val="24"/>
                <w:szCs w:val="24"/>
                <w:lang w:val="it-IT" w:bidi="ar-MA"/>
              </w:rPr>
            </w:pPr>
          </w:p>
          <w:p w:rsidR="00EB3EF9" w:rsidRPr="00F015D4" w:rsidRDefault="00EB3EF9" w:rsidP="00EF1041">
            <w:pPr>
              <w:jc w:val="both"/>
              <w:rPr>
                <w:rFonts w:ascii="Sylfaen" w:hAnsi="Sylfaen"/>
                <w:b/>
                <w:sz w:val="24"/>
                <w:szCs w:val="24"/>
                <w:lang w:val="it-IT" w:bidi="ar-MA"/>
              </w:rPr>
            </w:pPr>
            <w:r w:rsidRPr="00F015D4">
              <w:rPr>
                <w:rFonts w:ascii="Sylfaen" w:hAnsi="Sylfaen"/>
                <w:sz w:val="24"/>
                <w:szCs w:val="24"/>
                <w:lang w:val="it-IT" w:bidi="ar-MA"/>
              </w:rPr>
              <w:t>PIB non agricole (VA +ITS).......................</w:t>
            </w:r>
          </w:p>
        </w:tc>
        <w:tc>
          <w:tcPr>
            <w:tcW w:w="1288" w:type="dxa"/>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3,1</w:t>
            </w:r>
          </w:p>
        </w:tc>
        <w:tc>
          <w:tcPr>
            <w:tcW w:w="1294" w:type="dxa"/>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2,8</w:t>
            </w:r>
          </w:p>
        </w:tc>
        <w:tc>
          <w:tcPr>
            <w:tcW w:w="1399" w:type="dxa"/>
            <w:shd w:val="clear" w:color="auto" w:fill="DBE5F1" w:themeFill="accent1" w:themeFillTint="33"/>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3,1</w:t>
            </w:r>
          </w:p>
        </w:tc>
        <w:tc>
          <w:tcPr>
            <w:tcW w:w="1433" w:type="dxa"/>
            <w:shd w:val="clear" w:color="auto" w:fill="DBE5F1" w:themeFill="accent1" w:themeFillTint="33"/>
          </w:tcPr>
          <w:p w:rsidR="00EB3EF9" w:rsidRPr="00F015D4" w:rsidRDefault="00EB3EF9" w:rsidP="00EF1041">
            <w:pPr>
              <w:jc w:val="center"/>
              <w:rPr>
                <w:rFonts w:ascii="Sylfaen" w:hAnsi="Sylfaen"/>
                <w:b/>
                <w:sz w:val="24"/>
                <w:szCs w:val="24"/>
                <w:lang w:bidi="ar-MA"/>
              </w:rPr>
            </w:pPr>
          </w:p>
          <w:p w:rsidR="00EB3EF9" w:rsidRPr="00033FAB" w:rsidRDefault="00EB3EF9" w:rsidP="00033FAB">
            <w:pPr>
              <w:jc w:val="center"/>
              <w:rPr>
                <w:rFonts w:ascii="Sylfaen" w:hAnsi="Sylfaen"/>
                <w:sz w:val="24"/>
                <w:szCs w:val="24"/>
                <w:lang w:bidi="ar-MA"/>
              </w:rPr>
            </w:pPr>
            <w:r w:rsidRPr="00033FAB">
              <w:rPr>
                <w:rFonts w:ascii="Sylfaen" w:hAnsi="Sylfaen"/>
                <w:sz w:val="24"/>
                <w:szCs w:val="24"/>
                <w:lang w:bidi="ar-MA"/>
              </w:rPr>
              <w:t>3,</w:t>
            </w:r>
            <w:r w:rsidR="00033FAB">
              <w:rPr>
                <w:rFonts w:ascii="Sylfaen" w:hAnsi="Sylfaen"/>
                <w:sz w:val="24"/>
                <w:szCs w:val="24"/>
                <w:lang w:bidi="ar-MA"/>
              </w:rPr>
              <w:t>3</w:t>
            </w:r>
          </w:p>
        </w:tc>
      </w:tr>
      <w:tr w:rsidR="00EB3EF9" w:rsidRPr="00F015D4" w:rsidTr="009338F5">
        <w:trPr>
          <w:trHeight w:val="812"/>
          <w:jc w:val="center"/>
        </w:trPr>
        <w:tc>
          <w:tcPr>
            <w:tcW w:w="5142" w:type="dxa"/>
          </w:tcPr>
          <w:p w:rsidR="00EB3EF9" w:rsidRPr="00F015D4" w:rsidRDefault="00EB3EF9" w:rsidP="00EF1041">
            <w:pPr>
              <w:jc w:val="center"/>
              <w:rPr>
                <w:rFonts w:ascii="Sylfaen" w:hAnsi="Sylfaen"/>
                <w:b/>
                <w:bCs/>
                <w:color w:val="C00000"/>
                <w:sz w:val="24"/>
                <w:szCs w:val="24"/>
                <w:lang w:bidi="ar-MA"/>
              </w:rPr>
            </w:pPr>
          </w:p>
          <w:p w:rsidR="00EB3EF9" w:rsidRPr="00F015D4" w:rsidRDefault="00EB3EF9" w:rsidP="00EF1041">
            <w:pPr>
              <w:jc w:val="center"/>
              <w:rPr>
                <w:rFonts w:ascii="Sylfaen" w:hAnsi="Sylfaen"/>
                <w:b/>
                <w:bCs/>
                <w:color w:val="C00000"/>
                <w:sz w:val="24"/>
                <w:szCs w:val="24"/>
                <w:lang w:bidi="ar-MA"/>
              </w:rPr>
            </w:pPr>
            <w:r w:rsidRPr="00F015D4">
              <w:rPr>
                <w:rFonts w:ascii="Sylfaen" w:hAnsi="Sylfaen"/>
                <w:b/>
                <w:bCs/>
                <w:color w:val="C00000"/>
                <w:sz w:val="24"/>
                <w:szCs w:val="24"/>
                <w:lang w:bidi="ar-MA"/>
              </w:rPr>
              <w:t>PIB en volume…………………………….</w:t>
            </w:r>
          </w:p>
          <w:p w:rsidR="00EB3EF9" w:rsidRPr="00F015D4" w:rsidRDefault="00EB3EF9" w:rsidP="00EF1041">
            <w:pPr>
              <w:jc w:val="center"/>
              <w:rPr>
                <w:rFonts w:ascii="Sylfaen" w:hAnsi="Sylfaen"/>
                <w:b/>
                <w:bCs/>
                <w:color w:val="C00000"/>
                <w:sz w:val="24"/>
                <w:szCs w:val="24"/>
                <w:lang w:bidi="ar-MA"/>
              </w:rPr>
            </w:pPr>
          </w:p>
        </w:tc>
        <w:tc>
          <w:tcPr>
            <w:tcW w:w="1288" w:type="dxa"/>
          </w:tcPr>
          <w:p w:rsidR="00EB3EF9" w:rsidRPr="00F015D4" w:rsidRDefault="00EB3EF9" w:rsidP="00EF1041">
            <w:pPr>
              <w:jc w:val="center"/>
              <w:rPr>
                <w:rFonts w:ascii="Sylfaen" w:hAnsi="Sylfaen"/>
                <w:b/>
                <w:bCs/>
                <w:color w:val="C00000"/>
                <w:sz w:val="24"/>
                <w:szCs w:val="24"/>
                <w:lang w:bidi="ar-MA"/>
              </w:rPr>
            </w:pPr>
          </w:p>
          <w:p w:rsidR="00EB3EF9" w:rsidRPr="00F015D4" w:rsidRDefault="00EB3EF9" w:rsidP="00EF1041">
            <w:pPr>
              <w:jc w:val="center"/>
              <w:rPr>
                <w:rFonts w:ascii="Sylfaen" w:hAnsi="Sylfaen"/>
                <w:b/>
                <w:bCs/>
                <w:color w:val="C00000"/>
                <w:sz w:val="24"/>
                <w:szCs w:val="24"/>
                <w:lang w:bidi="ar-MA"/>
              </w:rPr>
            </w:pPr>
            <w:r w:rsidRPr="00F015D4">
              <w:rPr>
                <w:rFonts w:ascii="Sylfaen" w:hAnsi="Sylfaen"/>
                <w:b/>
                <w:bCs/>
                <w:color w:val="C00000"/>
                <w:sz w:val="24"/>
                <w:szCs w:val="24"/>
                <w:lang w:bidi="ar-MA"/>
              </w:rPr>
              <w:t>1,1</w:t>
            </w:r>
          </w:p>
        </w:tc>
        <w:tc>
          <w:tcPr>
            <w:tcW w:w="1294" w:type="dxa"/>
          </w:tcPr>
          <w:p w:rsidR="00EB3EF9" w:rsidRPr="00F015D4" w:rsidRDefault="00EB3EF9" w:rsidP="00EF1041">
            <w:pPr>
              <w:jc w:val="center"/>
              <w:rPr>
                <w:rFonts w:ascii="Sylfaen" w:hAnsi="Sylfaen"/>
                <w:b/>
                <w:bCs/>
                <w:color w:val="C00000"/>
                <w:sz w:val="24"/>
                <w:szCs w:val="24"/>
                <w:lang w:bidi="ar-MA"/>
              </w:rPr>
            </w:pPr>
          </w:p>
          <w:p w:rsidR="00EB3EF9" w:rsidRPr="00F015D4" w:rsidRDefault="00EB3EF9" w:rsidP="00EF1041">
            <w:pPr>
              <w:jc w:val="center"/>
              <w:rPr>
                <w:rFonts w:ascii="Sylfaen" w:hAnsi="Sylfaen"/>
                <w:b/>
                <w:bCs/>
                <w:color w:val="C00000"/>
                <w:sz w:val="24"/>
                <w:szCs w:val="24"/>
                <w:lang w:bidi="ar-MA"/>
              </w:rPr>
            </w:pPr>
            <w:r w:rsidRPr="00F015D4">
              <w:rPr>
                <w:rFonts w:ascii="Sylfaen" w:hAnsi="Sylfaen"/>
                <w:b/>
                <w:bCs/>
                <w:color w:val="C00000"/>
                <w:sz w:val="24"/>
                <w:szCs w:val="24"/>
                <w:lang w:bidi="ar-MA"/>
              </w:rPr>
              <w:t>4,1</w:t>
            </w:r>
          </w:p>
        </w:tc>
        <w:tc>
          <w:tcPr>
            <w:tcW w:w="1399" w:type="dxa"/>
            <w:shd w:val="clear" w:color="auto" w:fill="DBE5F1" w:themeFill="accent1" w:themeFillTint="33"/>
          </w:tcPr>
          <w:p w:rsidR="00EB3EF9" w:rsidRPr="00F015D4" w:rsidRDefault="00EB3EF9" w:rsidP="00EF1041">
            <w:pPr>
              <w:jc w:val="center"/>
              <w:rPr>
                <w:rFonts w:ascii="Sylfaen" w:hAnsi="Sylfaen"/>
                <w:b/>
                <w:bCs/>
                <w:color w:val="C00000"/>
                <w:sz w:val="24"/>
                <w:szCs w:val="24"/>
                <w:lang w:bidi="ar-MA"/>
              </w:rPr>
            </w:pPr>
          </w:p>
          <w:p w:rsidR="00EB3EF9" w:rsidRPr="00F015D4" w:rsidRDefault="00EB3EF9" w:rsidP="00EF1041">
            <w:pPr>
              <w:jc w:val="center"/>
              <w:rPr>
                <w:rFonts w:ascii="Sylfaen" w:hAnsi="Sylfaen"/>
                <w:b/>
                <w:bCs/>
                <w:color w:val="C00000"/>
                <w:sz w:val="24"/>
                <w:szCs w:val="24"/>
                <w:lang w:bidi="ar-MA"/>
              </w:rPr>
            </w:pPr>
            <w:r w:rsidRPr="00F015D4">
              <w:rPr>
                <w:rFonts w:ascii="Sylfaen" w:hAnsi="Sylfaen"/>
                <w:b/>
                <w:bCs/>
                <w:color w:val="C00000"/>
                <w:sz w:val="24"/>
                <w:szCs w:val="24"/>
                <w:lang w:bidi="ar-MA"/>
              </w:rPr>
              <w:t>3,1</w:t>
            </w:r>
          </w:p>
        </w:tc>
        <w:tc>
          <w:tcPr>
            <w:tcW w:w="1433" w:type="dxa"/>
            <w:shd w:val="clear" w:color="auto" w:fill="DBE5F1" w:themeFill="accent1" w:themeFillTint="33"/>
          </w:tcPr>
          <w:p w:rsidR="00EB3EF9" w:rsidRPr="00F015D4" w:rsidRDefault="00EB3EF9" w:rsidP="00EF1041">
            <w:pPr>
              <w:jc w:val="center"/>
              <w:rPr>
                <w:rFonts w:ascii="Sylfaen" w:hAnsi="Sylfaen"/>
                <w:b/>
                <w:bCs/>
                <w:color w:val="C00000"/>
                <w:sz w:val="24"/>
                <w:szCs w:val="24"/>
                <w:lang w:bidi="ar-MA"/>
              </w:rPr>
            </w:pPr>
          </w:p>
          <w:p w:rsidR="00EB3EF9" w:rsidRPr="00F015D4" w:rsidRDefault="00EB3EF9" w:rsidP="00EF1041">
            <w:pPr>
              <w:jc w:val="center"/>
              <w:rPr>
                <w:rFonts w:ascii="Sylfaen" w:hAnsi="Sylfaen"/>
                <w:b/>
                <w:bCs/>
                <w:color w:val="C00000"/>
                <w:sz w:val="24"/>
                <w:szCs w:val="24"/>
                <w:lang w:bidi="ar-MA"/>
              </w:rPr>
            </w:pPr>
            <w:r w:rsidRPr="00F015D4">
              <w:rPr>
                <w:rFonts w:ascii="Sylfaen" w:hAnsi="Sylfaen"/>
                <w:b/>
                <w:bCs/>
                <w:color w:val="C00000"/>
                <w:sz w:val="24"/>
                <w:szCs w:val="24"/>
                <w:lang w:bidi="ar-MA"/>
              </w:rPr>
              <w:t>2,9</w:t>
            </w:r>
          </w:p>
        </w:tc>
      </w:tr>
      <w:tr w:rsidR="00EB3EF9" w:rsidRPr="00F015D4" w:rsidTr="009338F5">
        <w:trPr>
          <w:trHeight w:val="812"/>
          <w:jc w:val="center"/>
        </w:trPr>
        <w:tc>
          <w:tcPr>
            <w:tcW w:w="5142" w:type="dxa"/>
          </w:tcPr>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Variation du prix implicite du PIB……..</w:t>
            </w:r>
          </w:p>
        </w:tc>
        <w:tc>
          <w:tcPr>
            <w:tcW w:w="1288" w:type="dxa"/>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1,4</w:t>
            </w:r>
          </w:p>
        </w:tc>
        <w:tc>
          <w:tcPr>
            <w:tcW w:w="1294" w:type="dxa"/>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0,8</w:t>
            </w:r>
          </w:p>
        </w:tc>
        <w:tc>
          <w:tcPr>
            <w:tcW w:w="1399" w:type="dxa"/>
            <w:shd w:val="clear" w:color="auto" w:fill="DBE5F1" w:themeFill="accent1" w:themeFillTint="33"/>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sz w:val="24"/>
                <w:szCs w:val="24"/>
                <w:lang w:bidi="ar-MA"/>
              </w:rPr>
              <w:t>1,7</w:t>
            </w:r>
          </w:p>
        </w:tc>
        <w:tc>
          <w:tcPr>
            <w:tcW w:w="1433" w:type="dxa"/>
            <w:shd w:val="clear" w:color="auto" w:fill="DBE5F1" w:themeFill="accent1" w:themeFillTint="33"/>
          </w:tcPr>
          <w:p w:rsidR="00EB3EF9" w:rsidRPr="00F015D4" w:rsidRDefault="00EB3EF9" w:rsidP="00EF1041">
            <w:pPr>
              <w:jc w:val="center"/>
              <w:rPr>
                <w:rFonts w:ascii="Sylfaen" w:hAnsi="Sylfaen"/>
                <w:b/>
                <w:sz w:val="24"/>
                <w:szCs w:val="24"/>
                <w:lang w:bidi="ar-MA"/>
              </w:rPr>
            </w:pPr>
          </w:p>
          <w:p w:rsidR="00EB3EF9" w:rsidRPr="00F015D4" w:rsidRDefault="00EB3EF9" w:rsidP="00EF1041">
            <w:pPr>
              <w:jc w:val="center"/>
              <w:rPr>
                <w:rFonts w:ascii="Sylfaen" w:hAnsi="Sylfaen"/>
                <w:b/>
                <w:sz w:val="24"/>
                <w:szCs w:val="24"/>
                <w:lang w:bidi="ar-MA"/>
              </w:rPr>
            </w:pPr>
            <w:r w:rsidRPr="00F015D4">
              <w:rPr>
                <w:rFonts w:ascii="Sylfaen" w:hAnsi="Sylfaen"/>
                <w:b/>
                <w:sz w:val="24"/>
                <w:szCs w:val="24"/>
                <w:lang w:bidi="ar-MA"/>
              </w:rPr>
              <w:t>1,3</w:t>
            </w:r>
          </w:p>
        </w:tc>
      </w:tr>
    </w:tbl>
    <w:p w:rsidR="00EB3EF9" w:rsidRPr="009338F5" w:rsidRDefault="00D70C56" w:rsidP="009E00C7">
      <w:pPr>
        <w:jc w:val="both"/>
        <w:rPr>
          <w:rFonts w:ascii="Sylfaen" w:hAnsi="Sylfaen"/>
          <w:bCs/>
          <w:color w:val="548DD4" w:themeColor="text2" w:themeTint="99"/>
          <w:sz w:val="20"/>
          <w:szCs w:val="20"/>
        </w:rPr>
      </w:pPr>
      <w:r w:rsidRPr="009338F5">
        <w:rPr>
          <w:rFonts w:ascii="Sylfaen" w:hAnsi="Sylfaen"/>
          <w:bCs/>
          <w:color w:val="548DD4" w:themeColor="text2" w:themeTint="99"/>
          <w:sz w:val="20"/>
          <w:szCs w:val="20"/>
        </w:rPr>
        <w:t>(*) : Estimation</w:t>
      </w:r>
      <w:r w:rsidR="009E00C7">
        <w:rPr>
          <w:rFonts w:ascii="Sylfaen" w:hAnsi="Sylfaen"/>
          <w:bCs/>
          <w:color w:val="548DD4" w:themeColor="text2" w:themeTint="99"/>
          <w:sz w:val="20"/>
          <w:szCs w:val="20"/>
        </w:rPr>
        <w:t>s du HCP</w:t>
      </w:r>
      <w:r w:rsidR="00EB3EF9" w:rsidRPr="009338F5">
        <w:rPr>
          <w:rFonts w:ascii="Sylfaen" w:hAnsi="Sylfaen"/>
          <w:bCs/>
          <w:color w:val="548DD4" w:themeColor="text2" w:themeTint="99"/>
          <w:sz w:val="20"/>
          <w:szCs w:val="20"/>
        </w:rPr>
        <w:t>,  (**) : Prévisions établies par le H</w:t>
      </w:r>
      <w:r w:rsidR="009E00C7">
        <w:rPr>
          <w:rFonts w:ascii="Sylfaen" w:hAnsi="Sylfaen"/>
          <w:bCs/>
          <w:color w:val="548DD4" w:themeColor="text2" w:themeTint="99"/>
          <w:sz w:val="20"/>
          <w:szCs w:val="20"/>
        </w:rPr>
        <w:t>CP</w:t>
      </w:r>
      <w:r w:rsidR="00EB3EF9" w:rsidRPr="009338F5">
        <w:rPr>
          <w:rFonts w:ascii="Sylfaen" w:hAnsi="Sylfaen"/>
          <w:bCs/>
          <w:color w:val="548DD4" w:themeColor="text2" w:themeTint="99"/>
          <w:sz w:val="20"/>
          <w:szCs w:val="20"/>
        </w:rPr>
        <w:t xml:space="preserve"> pour 2019. </w:t>
      </w:r>
    </w:p>
    <w:p w:rsidR="00EB3EF9" w:rsidRPr="00F015D4" w:rsidRDefault="00EB3EF9" w:rsidP="00EB3EF9">
      <w:pPr>
        <w:jc w:val="both"/>
        <w:rPr>
          <w:rFonts w:ascii="Sylfaen" w:hAnsi="Sylfaen"/>
          <w:bCs/>
          <w:color w:val="943634" w:themeColor="accent2" w:themeShade="BF"/>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DA6E42" w:rsidRDefault="00DA6E42"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9338F5" w:rsidRDefault="009338F5" w:rsidP="009338F5">
      <w:pPr>
        <w:ind w:firstLine="0"/>
        <w:jc w:val="both"/>
        <w:rPr>
          <w:rFonts w:ascii="Sylfaen" w:hAnsi="Sylfaen"/>
          <w:sz w:val="28"/>
          <w:szCs w:val="28"/>
        </w:rPr>
      </w:pPr>
    </w:p>
    <w:p w:rsidR="00EB3EF9" w:rsidRPr="009338F5" w:rsidRDefault="00EB3EF9" w:rsidP="009338F5">
      <w:pPr>
        <w:ind w:firstLine="0"/>
        <w:jc w:val="both"/>
        <w:rPr>
          <w:rFonts w:ascii="Sylfaen" w:hAnsi="Sylfaen"/>
          <w:color w:val="4BACC6" w:themeColor="accent5"/>
          <w:sz w:val="28"/>
          <w:szCs w:val="28"/>
        </w:rPr>
      </w:pPr>
      <w:r w:rsidRPr="009338F5">
        <w:rPr>
          <w:rFonts w:ascii="Sylfaen" w:eastAsiaTheme="majorEastAsia" w:hAnsi="Sylfaen"/>
          <w:b/>
          <w:color w:val="365F91" w:themeColor="accent1" w:themeShade="BF"/>
          <w:sz w:val="28"/>
          <w:szCs w:val="28"/>
          <w:u w:val="single"/>
        </w:rPr>
        <w:lastRenderedPageBreak/>
        <w:t>Equilibre Ressources-Emplois en volume (variation en %)</w:t>
      </w:r>
    </w:p>
    <w:p w:rsidR="00EB3EF9" w:rsidRPr="00F015D4" w:rsidRDefault="00EB3EF9" w:rsidP="00EB3EF9">
      <w:pPr>
        <w:ind w:firstLine="0"/>
        <w:jc w:val="both"/>
        <w:rPr>
          <w:rFonts w:ascii="Sylfaen" w:eastAsiaTheme="majorEastAsia" w:hAnsi="Sylfaen"/>
          <w:b/>
          <w:color w:val="0070C0"/>
          <w:sz w:val="28"/>
          <w:szCs w:val="28"/>
          <w:u w:val="single"/>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8"/>
        <w:gridCol w:w="1318"/>
        <w:gridCol w:w="1394"/>
        <w:gridCol w:w="1525"/>
        <w:gridCol w:w="1530"/>
      </w:tblGrid>
      <w:tr w:rsidR="00EB3EF9" w:rsidRPr="00F015D4" w:rsidTr="009338F5">
        <w:trPr>
          <w:trHeight w:val="415"/>
          <w:jc w:val="center"/>
        </w:trPr>
        <w:tc>
          <w:tcPr>
            <w:tcW w:w="4498" w:type="dxa"/>
          </w:tcPr>
          <w:p w:rsidR="00EB3EF9" w:rsidRPr="009338F5" w:rsidRDefault="00EB3EF9" w:rsidP="00EF1041">
            <w:pPr>
              <w:jc w:val="center"/>
              <w:rPr>
                <w:rFonts w:ascii="Sylfaen" w:hAnsi="Sylfaen"/>
                <w:b/>
                <w:bCs/>
                <w:color w:val="365F91" w:themeColor="accent1" w:themeShade="BF"/>
                <w:sz w:val="28"/>
                <w:szCs w:val="28"/>
              </w:rPr>
            </w:pPr>
            <w:r w:rsidRPr="009338F5">
              <w:rPr>
                <w:rFonts w:ascii="Sylfaen" w:hAnsi="Sylfaen"/>
                <w:b/>
                <w:bCs/>
                <w:color w:val="365F91" w:themeColor="accent1" w:themeShade="BF"/>
                <w:sz w:val="28"/>
                <w:szCs w:val="28"/>
              </w:rPr>
              <w:t>RUBRIQUES</w:t>
            </w:r>
          </w:p>
        </w:tc>
        <w:tc>
          <w:tcPr>
            <w:tcW w:w="1318" w:type="dxa"/>
            <w:vAlign w:val="center"/>
          </w:tcPr>
          <w:p w:rsidR="00EB3EF9" w:rsidRPr="009338F5" w:rsidRDefault="00EB3EF9" w:rsidP="00EF1041">
            <w:pPr>
              <w:jc w:val="center"/>
              <w:rPr>
                <w:rFonts w:ascii="Sylfaen" w:hAnsi="Sylfaen"/>
                <w:b/>
                <w:bCs/>
                <w:color w:val="365F91" w:themeColor="accent1" w:themeShade="BF"/>
                <w:sz w:val="28"/>
                <w:szCs w:val="28"/>
              </w:rPr>
            </w:pPr>
            <w:r w:rsidRPr="009338F5">
              <w:rPr>
                <w:rFonts w:ascii="Sylfaen" w:hAnsi="Sylfaen"/>
                <w:b/>
                <w:bCs/>
                <w:color w:val="365F91" w:themeColor="accent1" w:themeShade="BF"/>
                <w:sz w:val="28"/>
                <w:szCs w:val="28"/>
              </w:rPr>
              <w:t>2016</w:t>
            </w:r>
          </w:p>
        </w:tc>
        <w:tc>
          <w:tcPr>
            <w:tcW w:w="1394" w:type="dxa"/>
            <w:vAlign w:val="center"/>
          </w:tcPr>
          <w:p w:rsidR="00EB3EF9" w:rsidRPr="009338F5" w:rsidRDefault="00EB3EF9" w:rsidP="00EF1041">
            <w:pPr>
              <w:jc w:val="center"/>
              <w:rPr>
                <w:rFonts w:ascii="Sylfaen" w:hAnsi="Sylfaen"/>
                <w:b/>
                <w:bCs/>
                <w:color w:val="365F91" w:themeColor="accent1" w:themeShade="BF"/>
                <w:sz w:val="28"/>
                <w:szCs w:val="28"/>
              </w:rPr>
            </w:pPr>
            <w:r w:rsidRPr="009338F5">
              <w:rPr>
                <w:rFonts w:ascii="Sylfaen" w:hAnsi="Sylfaen"/>
                <w:b/>
                <w:bCs/>
                <w:color w:val="365F91" w:themeColor="accent1" w:themeShade="BF"/>
                <w:sz w:val="28"/>
                <w:szCs w:val="28"/>
              </w:rPr>
              <w:t>2017</w:t>
            </w:r>
          </w:p>
        </w:tc>
        <w:tc>
          <w:tcPr>
            <w:tcW w:w="1525" w:type="dxa"/>
            <w:shd w:val="clear" w:color="auto" w:fill="DBE5F1" w:themeFill="accent1" w:themeFillTint="33"/>
            <w:vAlign w:val="center"/>
          </w:tcPr>
          <w:p w:rsidR="00EB3EF9" w:rsidRPr="009338F5" w:rsidRDefault="00EB3EF9" w:rsidP="00EF1041">
            <w:pPr>
              <w:jc w:val="center"/>
              <w:rPr>
                <w:rFonts w:ascii="Sylfaen" w:hAnsi="Sylfaen"/>
                <w:b/>
                <w:bCs/>
                <w:color w:val="365F91" w:themeColor="accent1" w:themeShade="BF"/>
                <w:sz w:val="28"/>
                <w:szCs w:val="28"/>
              </w:rPr>
            </w:pPr>
            <w:r w:rsidRPr="009338F5">
              <w:rPr>
                <w:rFonts w:ascii="Sylfaen" w:hAnsi="Sylfaen"/>
                <w:b/>
                <w:bCs/>
                <w:color w:val="365F91" w:themeColor="accent1" w:themeShade="BF"/>
                <w:sz w:val="28"/>
                <w:szCs w:val="28"/>
              </w:rPr>
              <w:t>2018*</w:t>
            </w:r>
          </w:p>
        </w:tc>
        <w:tc>
          <w:tcPr>
            <w:tcW w:w="1530" w:type="dxa"/>
            <w:shd w:val="clear" w:color="auto" w:fill="DBE5F1" w:themeFill="accent1" w:themeFillTint="33"/>
            <w:vAlign w:val="center"/>
          </w:tcPr>
          <w:p w:rsidR="00EB3EF9" w:rsidRPr="009338F5" w:rsidRDefault="00EB3EF9" w:rsidP="00EF1041">
            <w:pPr>
              <w:jc w:val="center"/>
              <w:rPr>
                <w:rFonts w:ascii="Sylfaen" w:hAnsi="Sylfaen"/>
                <w:b/>
                <w:bCs/>
                <w:color w:val="365F91" w:themeColor="accent1" w:themeShade="BF"/>
                <w:sz w:val="28"/>
                <w:szCs w:val="28"/>
              </w:rPr>
            </w:pPr>
            <w:r w:rsidRPr="009338F5">
              <w:rPr>
                <w:rFonts w:ascii="Sylfaen" w:hAnsi="Sylfaen"/>
                <w:b/>
                <w:bCs/>
                <w:color w:val="365F91" w:themeColor="accent1" w:themeShade="BF"/>
                <w:sz w:val="28"/>
                <w:szCs w:val="28"/>
              </w:rPr>
              <w:t>2019**</w:t>
            </w:r>
          </w:p>
        </w:tc>
      </w:tr>
      <w:tr w:rsidR="00EB3EF9" w:rsidRPr="00F015D4" w:rsidTr="009338F5">
        <w:trPr>
          <w:trHeight w:val="606"/>
          <w:jc w:val="center"/>
        </w:trPr>
        <w:tc>
          <w:tcPr>
            <w:tcW w:w="4498" w:type="dxa"/>
            <w:tcBorders>
              <w:bottom w:val="nil"/>
            </w:tcBorders>
            <w:vAlign w:val="center"/>
          </w:tcPr>
          <w:p w:rsidR="00EB3EF9" w:rsidRPr="00F015D4" w:rsidRDefault="00EB3EF9" w:rsidP="00EF1041">
            <w:pPr>
              <w:ind w:firstLine="0"/>
              <w:jc w:val="both"/>
              <w:rPr>
                <w:rFonts w:ascii="Sylfaen" w:hAnsi="Sylfaen"/>
                <w:b/>
                <w:bCs/>
                <w:sz w:val="24"/>
                <w:szCs w:val="24"/>
                <w:lang w:bidi="ar-MA"/>
              </w:rPr>
            </w:pPr>
            <w:r w:rsidRPr="00F015D4">
              <w:rPr>
                <w:rFonts w:ascii="Sylfaen" w:hAnsi="Sylfaen"/>
                <w:b/>
                <w:bCs/>
                <w:sz w:val="24"/>
                <w:szCs w:val="24"/>
                <w:lang w:bidi="ar-MA"/>
              </w:rPr>
              <w:t>PIB…………………………………….…</w:t>
            </w:r>
          </w:p>
        </w:tc>
        <w:tc>
          <w:tcPr>
            <w:tcW w:w="1318" w:type="dxa"/>
            <w:tcBorders>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1,1</w:t>
            </w:r>
          </w:p>
        </w:tc>
        <w:tc>
          <w:tcPr>
            <w:tcW w:w="1394" w:type="dxa"/>
            <w:tcBorders>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4,1</w:t>
            </w:r>
          </w:p>
        </w:tc>
        <w:tc>
          <w:tcPr>
            <w:tcW w:w="1525" w:type="dxa"/>
            <w:tcBorders>
              <w:bottom w:val="nil"/>
            </w:tcBorders>
            <w:shd w:val="clear" w:color="auto" w:fill="DBE5F1" w:themeFill="accent1" w:themeFillTint="33"/>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3,1</w:t>
            </w:r>
          </w:p>
        </w:tc>
        <w:tc>
          <w:tcPr>
            <w:tcW w:w="1530" w:type="dxa"/>
            <w:tcBorders>
              <w:bottom w:val="nil"/>
            </w:tcBorders>
            <w:shd w:val="clear" w:color="auto" w:fill="DBE5F1" w:themeFill="accent1" w:themeFillTint="33"/>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2,9</w:t>
            </w:r>
          </w:p>
        </w:tc>
      </w:tr>
      <w:tr w:rsidR="00EB3EF9" w:rsidRPr="00F015D4" w:rsidTr="009338F5">
        <w:trPr>
          <w:trHeight w:val="606"/>
          <w:jc w:val="center"/>
        </w:trPr>
        <w:tc>
          <w:tcPr>
            <w:tcW w:w="4498" w:type="dxa"/>
            <w:tcBorders>
              <w:top w:val="nil"/>
              <w:bottom w:val="nil"/>
            </w:tcBorders>
            <w:vAlign w:val="center"/>
          </w:tcPr>
          <w:p w:rsidR="00EB3EF9" w:rsidRPr="00F015D4" w:rsidRDefault="00EB3EF9" w:rsidP="00EF1041">
            <w:pPr>
              <w:ind w:firstLine="0"/>
              <w:jc w:val="both"/>
              <w:rPr>
                <w:rFonts w:ascii="Sylfaen" w:hAnsi="Sylfaen"/>
                <w:b/>
                <w:bCs/>
                <w:sz w:val="24"/>
                <w:szCs w:val="24"/>
                <w:lang w:bidi="ar-MA"/>
              </w:rPr>
            </w:pPr>
            <w:r w:rsidRPr="00F015D4">
              <w:rPr>
                <w:rFonts w:ascii="Sylfaen" w:hAnsi="Sylfaen"/>
                <w:b/>
                <w:bCs/>
                <w:sz w:val="24"/>
                <w:szCs w:val="24"/>
                <w:lang w:bidi="ar-MA"/>
              </w:rPr>
              <w:t>Consommation finale, dont:…</w:t>
            </w:r>
          </w:p>
        </w:tc>
        <w:tc>
          <w:tcPr>
            <w:tcW w:w="1318" w:type="dxa"/>
            <w:tcBorders>
              <w:top w:val="nil"/>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3,1</w:t>
            </w:r>
          </w:p>
        </w:tc>
        <w:tc>
          <w:tcPr>
            <w:tcW w:w="1394" w:type="dxa"/>
            <w:tcBorders>
              <w:top w:val="nil"/>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3,0</w:t>
            </w:r>
          </w:p>
        </w:tc>
        <w:tc>
          <w:tcPr>
            <w:tcW w:w="1525"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3,0</w:t>
            </w:r>
          </w:p>
        </w:tc>
        <w:tc>
          <w:tcPr>
            <w:tcW w:w="1530"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3,0</w:t>
            </w:r>
          </w:p>
        </w:tc>
      </w:tr>
      <w:tr w:rsidR="00EB3EF9" w:rsidRPr="00F015D4" w:rsidTr="009338F5">
        <w:trPr>
          <w:trHeight w:val="725"/>
          <w:jc w:val="center"/>
        </w:trPr>
        <w:tc>
          <w:tcPr>
            <w:tcW w:w="4498" w:type="dxa"/>
            <w:tcBorders>
              <w:top w:val="nil"/>
              <w:bottom w:val="nil"/>
            </w:tcBorders>
            <w:vAlign w:val="center"/>
          </w:tcPr>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-Ménages résidents……..………….</w:t>
            </w:r>
          </w:p>
        </w:tc>
        <w:tc>
          <w:tcPr>
            <w:tcW w:w="1318" w:type="dxa"/>
            <w:tcBorders>
              <w:top w:val="nil"/>
              <w:bottom w:val="nil"/>
            </w:tcBorders>
            <w:vAlign w:val="center"/>
          </w:tcPr>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3,7</w:t>
            </w:r>
          </w:p>
        </w:tc>
        <w:tc>
          <w:tcPr>
            <w:tcW w:w="1394" w:type="dxa"/>
            <w:tcBorders>
              <w:top w:val="nil"/>
              <w:bottom w:val="nil"/>
            </w:tcBorders>
            <w:vAlign w:val="center"/>
          </w:tcPr>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3,5</w:t>
            </w:r>
          </w:p>
        </w:tc>
        <w:tc>
          <w:tcPr>
            <w:tcW w:w="1525"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3,3</w:t>
            </w:r>
          </w:p>
        </w:tc>
        <w:tc>
          <w:tcPr>
            <w:tcW w:w="1530"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sz w:val="24"/>
                <w:szCs w:val="24"/>
                <w:lang w:bidi="ar-MA"/>
              </w:rPr>
            </w:pPr>
            <w:r w:rsidRPr="00F015D4">
              <w:rPr>
                <w:rFonts w:ascii="Sylfaen" w:hAnsi="Sylfaen"/>
                <w:b/>
                <w:sz w:val="24"/>
                <w:szCs w:val="24"/>
                <w:lang w:bidi="ar-MA"/>
              </w:rPr>
              <w:t>3,4</w:t>
            </w:r>
          </w:p>
        </w:tc>
      </w:tr>
      <w:tr w:rsidR="00EB3EF9" w:rsidRPr="00F015D4" w:rsidTr="009338F5">
        <w:trPr>
          <w:trHeight w:val="606"/>
          <w:jc w:val="center"/>
        </w:trPr>
        <w:tc>
          <w:tcPr>
            <w:tcW w:w="4498" w:type="dxa"/>
            <w:tcBorders>
              <w:top w:val="nil"/>
              <w:bottom w:val="nil"/>
            </w:tcBorders>
            <w:vAlign w:val="center"/>
          </w:tcPr>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-Administrations publiques...........</w:t>
            </w:r>
          </w:p>
        </w:tc>
        <w:tc>
          <w:tcPr>
            <w:tcW w:w="1318" w:type="dxa"/>
            <w:tcBorders>
              <w:top w:val="nil"/>
              <w:bottom w:val="nil"/>
            </w:tcBorders>
            <w:vAlign w:val="center"/>
          </w:tcPr>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1,5</w:t>
            </w:r>
          </w:p>
          <w:p w:rsidR="00EB3EF9" w:rsidRPr="00F015D4" w:rsidRDefault="00EB3EF9" w:rsidP="00EF1041">
            <w:pPr>
              <w:jc w:val="both"/>
              <w:rPr>
                <w:rFonts w:ascii="Sylfaen" w:hAnsi="Sylfaen"/>
                <w:b/>
                <w:sz w:val="24"/>
                <w:szCs w:val="24"/>
                <w:lang w:bidi="ar-MA"/>
              </w:rPr>
            </w:pPr>
          </w:p>
        </w:tc>
        <w:tc>
          <w:tcPr>
            <w:tcW w:w="1394" w:type="dxa"/>
            <w:tcBorders>
              <w:top w:val="nil"/>
              <w:bottom w:val="nil"/>
            </w:tcBorders>
            <w:vAlign w:val="center"/>
          </w:tcPr>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1,5</w:t>
            </w:r>
          </w:p>
        </w:tc>
        <w:tc>
          <w:tcPr>
            <w:tcW w:w="1525"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1,9</w:t>
            </w:r>
          </w:p>
        </w:tc>
        <w:tc>
          <w:tcPr>
            <w:tcW w:w="1530"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sz w:val="24"/>
                <w:szCs w:val="24"/>
                <w:lang w:bidi="ar-MA"/>
              </w:rPr>
            </w:pPr>
            <w:r w:rsidRPr="00F015D4">
              <w:rPr>
                <w:rFonts w:ascii="Sylfaen" w:hAnsi="Sylfaen"/>
                <w:b/>
                <w:sz w:val="24"/>
                <w:szCs w:val="24"/>
                <w:lang w:bidi="ar-MA"/>
              </w:rPr>
              <w:t>1,7</w:t>
            </w:r>
          </w:p>
        </w:tc>
      </w:tr>
      <w:tr w:rsidR="00EB3EF9" w:rsidRPr="00F015D4" w:rsidTr="009338F5">
        <w:trPr>
          <w:trHeight w:val="606"/>
          <w:jc w:val="center"/>
        </w:trPr>
        <w:tc>
          <w:tcPr>
            <w:tcW w:w="4498" w:type="dxa"/>
            <w:tcBorders>
              <w:top w:val="nil"/>
              <w:bottom w:val="nil"/>
            </w:tcBorders>
            <w:vAlign w:val="center"/>
          </w:tcPr>
          <w:p w:rsidR="00EB3EF9" w:rsidRPr="00F015D4" w:rsidRDefault="00EB3EF9" w:rsidP="00EF1041">
            <w:pPr>
              <w:ind w:firstLine="0"/>
              <w:jc w:val="both"/>
              <w:rPr>
                <w:rFonts w:ascii="Sylfaen" w:hAnsi="Sylfaen"/>
                <w:b/>
                <w:bCs/>
                <w:sz w:val="24"/>
                <w:szCs w:val="24"/>
                <w:lang w:bidi="ar-MA"/>
              </w:rPr>
            </w:pPr>
            <w:r w:rsidRPr="00F015D4">
              <w:rPr>
                <w:rFonts w:ascii="Sylfaen" w:hAnsi="Sylfaen"/>
                <w:b/>
                <w:bCs/>
                <w:sz w:val="24"/>
                <w:szCs w:val="24"/>
                <w:lang w:bidi="ar-MA"/>
              </w:rPr>
              <w:t>FBCF…………………………..……………</w:t>
            </w:r>
          </w:p>
        </w:tc>
        <w:tc>
          <w:tcPr>
            <w:tcW w:w="1318" w:type="dxa"/>
            <w:tcBorders>
              <w:top w:val="nil"/>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8,7</w:t>
            </w:r>
          </w:p>
        </w:tc>
        <w:tc>
          <w:tcPr>
            <w:tcW w:w="1394" w:type="dxa"/>
            <w:tcBorders>
              <w:top w:val="nil"/>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-0,8</w:t>
            </w:r>
          </w:p>
        </w:tc>
        <w:tc>
          <w:tcPr>
            <w:tcW w:w="1525" w:type="dxa"/>
            <w:tcBorders>
              <w:top w:val="nil"/>
              <w:bottom w:val="nil"/>
            </w:tcBorders>
            <w:shd w:val="clear" w:color="auto" w:fill="DBE5F1" w:themeFill="accent1" w:themeFillTint="33"/>
            <w:vAlign w:val="center"/>
          </w:tcPr>
          <w:p w:rsidR="00EB3EF9" w:rsidRPr="00F015D4" w:rsidRDefault="00033FAB" w:rsidP="00033FAB">
            <w:pPr>
              <w:jc w:val="both"/>
              <w:rPr>
                <w:rFonts w:ascii="Sylfaen" w:hAnsi="Sylfaen"/>
                <w:b/>
                <w:bCs/>
                <w:sz w:val="24"/>
                <w:szCs w:val="24"/>
                <w:lang w:bidi="ar-MA"/>
              </w:rPr>
            </w:pPr>
            <w:r>
              <w:rPr>
                <w:rFonts w:ascii="Sylfaen" w:hAnsi="Sylfaen"/>
                <w:b/>
                <w:bCs/>
                <w:sz w:val="24"/>
                <w:szCs w:val="24"/>
                <w:lang w:bidi="ar-MA"/>
              </w:rPr>
              <w:t>5</w:t>
            </w:r>
            <w:r w:rsidR="00EB3EF9" w:rsidRPr="00F015D4">
              <w:rPr>
                <w:rFonts w:ascii="Sylfaen" w:hAnsi="Sylfaen"/>
                <w:b/>
                <w:bCs/>
                <w:sz w:val="24"/>
                <w:szCs w:val="24"/>
                <w:lang w:bidi="ar-MA"/>
              </w:rPr>
              <w:t>,</w:t>
            </w:r>
            <w:r>
              <w:rPr>
                <w:rFonts w:ascii="Sylfaen" w:hAnsi="Sylfaen"/>
                <w:b/>
                <w:bCs/>
                <w:sz w:val="24"/>
                <w:szCs w:val="24"/>
                <w:lang w:bidi="ar-MA"/>
              </w:rPr>
              <w:t>6</w:t>
            </w:r>
          </w:p>
        </w:tc>
        <w:tc>
          <w:tcPr>
            <w:tcW w:w="1530"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sz w:val="24"/>
                <w:szCs w:val="24"/>
                <w:lang w:bidi="ar-MA"/>
              </w:rPr>
            </w:pPr>
            <w:r w:rsidRPr="00F015D4">
              <w:rPr>
                <w:rFonts w:ascii="Sylfaen" w:hAnsi="Sylfaen"/>
                <w:b/>
                <w:sz w:val="24"/>
                <w:szCs w:val="24"/>
                <w:lang w:bidi="ar-MA"/>
              </w:rPr>
              <w:t>3,6</w:t>
            </w:r>
          </w:p>
        </w:tc>
      </w:tr>
      <w:tr w:rsidR="00EB3EF9" w:rsidRPr="00F015D4" w:rsidTr="009338F5">
        <w:trPr>
          <w:trHeight w:val="708"/>
          <w:jc w:val="center"/>
        </w:trPr>
        <w:tc>
          <w:tcPr>
            <w:tcW w:w="4498" w:type="dxa"/>
            <w:tcBorders>
              <w:top w:val="nil"/>
              <w:bottom w:val="nil"/>
            </w:tcBorders>
            <w:vAlign w:val="center"/>
          </w:tcPr>
          <w:p w:rsidR="00EB3EF9" w:rsidRPr="00F015D4" w:rsidRDefault="00EB3EF9" w:rsidP="00EF1041">
            <w:pPr>
              <w:ind w:firstLine="0"/>
              <w:jc w:val="both"/>
              <w:rPr>
                <w:rFonts w:ascii="Sylfaen" w:hAnsi="Sylfaen"/>
                <w:b/>
                <w:bCs/>
                <w:sz w:val="24"/>
                <w:szCs w:val="24"/>
                <w:lang w:bidi="ar-MA"/>
              </w:rPr>
            </w:pPr>
            <w:r w:rsidRPr="00F015D4">
              <w:rPr>
                <w:rFonts w:ascii="Sylfaen" w:hAnsi="Sylfaen"/>
                <w:b/>
                <w:bCs/>
                <w:sz w:val="24"/>
                <w:szCs w:val="24"/>
                <w:lang w:bidi="ar-MA"/>
              </w:rPr>
              <w:t>Exportations de biens et services…</w:t>
            </w:r>
          </w:p>
        </w:tc>
        <w:tc>
          <w:tcPr>
            <w:tcW w:w="1318" w:type="dxa"/>
            <w:tcBorders>
              <w:top w:val="nil"/>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5,5</w:t>
            </w:r>
          </w:p>
        </w:tc>
        <w:tc>
          <w:tcPr>
            <w:tcW w:w="1394" w:type="dxa"/>
            <w:tcBorders>
              <w:top w:val="nil"/>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10,9</w:t>
            </w:r>
          </w:p>
        </w:tc>
        <w:tc>
          <w:tcPr>
            <w:tcW w:w="1525"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6,9</w:t>
            </w:r>
          </w:p>
        </w:tc>
        <w:tc>
          <w:tcPr>
            <w:tcW w:w="1530" w:type="dxa"/>
            <w:tcBorders>
              <w:top w:val="nil"/>
              <w:bottom w:val="nil"/>
            </w:tcBorders>
            <w:shd w:val="clear" w:color="auto" w:fill="DBE5F1" w:themeFill="accent1" w:themeFillTint="33"/>
            <w:vAlign w:val="center"/>
          </w:tcPr>
          <w:p w:rsidR="00EB3EF9" w:rsidRPr="00F015D4" w:rsidRDefault="00EB3EF9" w:rsidP="00033FAB">
            <w:pPr>
              <w:jc w:val="both"/>
              <w:rPr>
                <w:rFonts w:ascii="Sylfaen" w:hAnsi="Sylfaen"/>
                <w:b/>
                <w:sz w:val="24"/>
                <w:szCs w:val="24"/>
                <w:lang w:bidi="ar-MA"/>
              </w:rPr>
            </w:pPr>
            <w:r w:rsidRPr="00F015D4">
              <w:rPr>
                <w:rFonts w:ascii="Sylfaen" w:hAnsi="Sylfaen"/>
                <w:b/>
                <w:sz w:val="24"/>
                <w:szCs w:val="24"/>
                <w:lang w:bidi="ar-MA"/>
              </w:rPr>
              <w:t>6,</w:t>
            </w:r>
            <w:r w:rsidR="00033FAB">
              <w:rPr>
                <w:rFonts w:ascii="Sylfaen" w:hAnsi="Sylfaen"/>
                <w:b/>
                <w:sz w:val="24"/>
                <w:szCs w:val="24"/>
                <w:lang w:bidi="ar-MA"/>
              </w:rPr>
              <w:t>9</w:t>
            </w:r>
          </w:p>
        </w:tc>
      </w:tr>
      <w:tr w:rsidR="00EB3EF9" w:rsidRPr="00F015D4" w:rsidTr="009338F5">
        <w:trPr>
          <w:trHeight w:val="480"/>
          <w:jc w:val="center"/>
        </w:trPr>
        <w:tc>
          <w:tcPr>
            <w:tcW w:w="4498" w:type="dxa"/>
            <w:tcBorders>
              <w:top w:val="nil"/>
              <w:bottom w:val="nil"/>
            </w:tcBorders>
            <w:vAlign w:val="center"/>
          </w:tcPr>
          <w:p w:rsidR="00EB3EF9" w:rsidRPr="00F015D4" w:rsidRDefault="00EB3EF9" w:rsidP="00EF1041">
            <w:pPr>
              <w:ind w:firstLine="0"/>
              <w:jc w:val="both"/>
              <w:rPr>
                <w:rFonts w:ascii="Sylfaen" w:hAnsi="Sylfaen"/>
                <w:b/>
                <w:bCs/>
                <w:sz w:val="24"/>
                <w:szCs w:val="24"/>
                <w:lang w:bidi="ar-MA"/>
              </w:rPr>
            </w:pPr>
            <w:r w:rsidRPr="00F015D4">
              <w:rPr>
                <w:rFonts w:ascii="Sylfaen" w:hAnsi="Sylfaen"/>
                <w:b/>
                <w:bCs/>
                <w:sz w:val="24"/>
                <w:szCs w:val="24"/>
                <w:lang w:bidi="ar-MA"/>
              </w:rPr>
              <w:t>Importations de biens et services…</w:t>
            </w:r>
          </w:p>
        </w:tc>
        <w:tc>
          <w:tcPr>
            <w:tcW w:w="1318" w:type="dxa"/>
            <w:tcBorders>
              <w:top w:val="nil"/>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14,7</w:t>
            </w:r>
          </w:p>
        </w:tc>
        <w:tc>
          <w:tcPr>
            <w:tcW w:w="1394" w:type="dxa"/>
            <w:tcBorders>
              <w:top w:val="nil"/>
              <w:bottom w:val="nil"/>
            </w:tcBorders>
            <w:vAlign w:val="center"/>
          </w:tcPr>
          <w:p w:rsidR="00EB3EF9" w:rsidRPr="00F015D4" w:rsidRDefault="00EB3EF9" w:rsidP="00EF1041">
            <w:pPr>
              <w:jc w:val="both"/>
              <w:rPr>
                <w:rFonts w:ascii="Sylfaen" w:hAnsi="Sylfaen"/>
                <w:b/>
                <w:bCs/>
                <w:sz w:val="24"/>
                <w:szCs w:val="24"/>
                <w:lang w:bidi="ar-MA"/>
              </w:rPr>
            </w:pPr>
            <w:r w:rsidRPr="00F015D4">
              <w:rPr>
                <w:rFonts w:ascii="Sylfaen" w:hAnsi="Sylfaen"/>
                <w:b/>
                <w:bCs/>
                <w:sz w:val="24"/>
                <w:szCs w:val="24"/>
                <w:lang w:bidi="ar-MA"/>
              </w:rPr>
              <w:t>7,4</w:t>
            </w:r>
          </w:p>
        </w:tc>
        <w:tc>
          <w:tcPr>
            <w:tcW w:w="1525" w:type="dxa"/>
            <w:tcBorders>
              <w:top w:val="nil"/>
              <w:bottom w:val="nil"/>
            </w:tcBorders>
            <w:shd w:val="clear" w:color="auto" w:fill="DBE5F1" w:themeFill="accent1" w:themeFillTint="33"/>
            <w:vAlign w:val="center"/>
          </w:tcPr>
          <w:p w:rsidR="00EB3EF9" w:rsidRPr="00F015D4" w:rsidRDefault="00033FAB" w:rsidP="00033FAB">
            <w:pPr>
              <w:jc w:val="both"/>
              <w:rPr>
                <w:rFonts w:ascii="Sylfaen" w:hAnsi="Sylfaen"/>
                <w:b/>
                <w:bCs/>
                <w:sz w:val="24"/>
                <w:szCs w:val="24"/>
                <w:lang w:bidi="ar-MA"/>
              </w:rPr>
            </w:pPr>
            <w:r>
              <w:rPr>
                <w:rFonts w:ascii="Sylfaen" w:hAnsi="Sylfaen"/>
                <w:b/>
                <w:bCs/>
                <w:sz w:val="24"/>
                <w:szCs w:val="24"/>
                <w:lang w:bidi="ar-MA"/>
              </w:rPr>
              <w:t>7</w:t>
            </w:r>
            <w:r w:rsidR="00EB3EF9" w:rsidRPr="00F015D4">
              <w:rPr>
                <w:rFonts w:ascii="Sylfaen" w:hAnsi="Sylfaen"/>
                <w:b/>
                <w:bCs/>
                <w:sz w:val="24"/>
                <w:szCs w:val="24"/>
                <w:lang w:bidi="ar-MA"/>
              </w:rPr>
              <w:t>,</w:t>
            </w:r>
            <w:r>
              <w:rPr>
                <w:rFonts w:ascii="Sylfaen" w:hAnsi="Sylfaen"/>
                <w:b/>
                <w:bCs/>
                <w:sz w:val="24"/>
                <w:szCs w:val="24"/>
                <w:lang w:bidi="ar-MA"/>
              </w:rPr>
              <w:t>1</w:t>
            </w:r>
          </w:p>
        </w:tc>
        <w:tc>
          <w:tcPr>
            <w:tcW w:w="1530" w:type="dxa"/>
            <w:tcBorders>
              <w:top w:val="nil"/>
              <w:bottom w:val="nil"/>
            </w:tcBorders>
            <w:shd w:val="clear" w:color="auto" w:fill="DBE5F1" w:themeFill="accent1" w:themeFillTint="33"/>
            <w:vAlign w:val="center"/>
          </w:tcPr>
          <w:p w:rsidR="00EB3EF9" w:rsidRPr="00F015D4" w:rsidRDefault="00033FAB" w:rsidP="00DA6E42">
            <w:pPr>
              <w:jc w:val="both"/>
              <w:rPr>
                <w:rFonts w:ascii="Sylfaen" w:hAnsi="Sylfaen"/>
                <w:b/>
                <w:sz w:val="24"/>
                <w:szCs w:val="24"/>
                <w:lang w:bidi="ar-MA"/>
              </w:rPr>
            </w:pPr>
            <w:r>
              <w:rPr>
                <w:rFonts w:ascii="Sylfaen" w:hAnsi="Sylfaen"/>
                <w:b/>
                <w:sz w:val="24"/>
                <w:szCs w:val="24"/>
                <w:lang w:bidi="ar-MA"/>
              </w:rPr>
              <w:t>6</w:t>
            </w:r>
            <w:r w:rsidR="00EB3EF9" w:rsidRPr="00F015D4">
              <w:rPr>
                <w:rFonts w:ascii="Sylfaen" w:hAnsi="Sylfaen"/>
                <w:b/>
                <w:sz w:val="24"/>
                <w:szCs w:val="24"/>
                <w:lang w:bidi="ar-MA"/>
              </w:rPr>
              <w:t>,</w:t>
            </w:r>
            <w:r w:rsidR="00DA6E42">
              <w:rPr>
                <w:rFonts w:ascii="Sylfaen" w:hAnsi="Sylfaen"/>
                <w:b/>
                <w:sz w:val="24"/>
                <w:szCs w:val="24"/>
                <w:lang w:bidi="ar-MA"/>
              </w:rPr>
              <w:t>2</w:t>
            </w:r>
          </w:p>
        </w:tc>
      </w:tr>
      <w:tr w:rsidR="00EB3EF9" w:rsidRPr="00F015D4" w:rsidTr="009338F5">
        <w:trPr>
          <w:trHeight w:val="80"/>
          <w:jc w:val="center"/>
        </w:trPr>
        <w:tc>
          <w:tcPr>
            <w:tcW w:w="4498" w:type="dxa"/>
            <w:tcBorders>
              <w:top w:val="nil"/>
              <w:bottom w:val="nil"/>
            </w:tcBorders>
          </w:tcPr>
          <w:p w:rsidR="00EB3EF9" w:rsidRPr="00F015D4" w:rsidRDefault="00EB3EF9" w:rsidP="00EF1041">
            <w:pPr>
              <w:ind w:firstLine="0"/>
              <w:jc w:val="both"/>
              <w:rPr>
                <w:rFonts w:ascii="Sylfaen" w:hAnsi="Sylfaen"/>
                <w:b/>
                <w:sz w:val="24"/>
                <w:szCs w:val="24"/>
                <w:lang w:bidi="ar-MA"/>
              </w:rPr>
            </w:pPr>
          </w:p>
        </w:tc>
        <w:tc>
          <w:tcPr>
            <w:tcW w:w="1318" w:type="dxa"/>
            <w:tcBorders>
              <w:top w:val="nil"/>
              <w:bottom w:val="nil"/>
            </w:tcBorders>
            <w:vAlign w:val="center"/>
          </w:tcPr>
          <w:p w:rsidR="00EB3EF9" w:rsidRPr="00F015D4" w:rsidRDefault="00EB3EF9" w:rsidP="00EF1041">
            <w:pPr>
              <w:jc w:val="both"/>
              <w:rPr>
                <w:rFonts w:ascii="Sylfaen" w:hAnsi="Sylfaen"/>
                <w:b/>
                <w:sz w:val="24"/>
                <w:szCs w:val="24"/>
                <w:lang w:bidi="ar-MA"/>
              </w:rPr>
            </w:pPr>
          </w:p>
        </w:tc>
        <w:tc>
          <w:tcPr>
            <w:tcW w:w="1394" w:type="dxa"/>
            <w:tcBorders>
              <w:top w:val="nil"/>
              <w:bottom w:val="nil"/>
            </w:tcBorders>
            <w:vAlign w:val="center"/>
          </w:tcPr>
          <w:p w:rsidR="00EB3EF9" w:rsidRPr="00F015D4" w:rsidRDefault="00EB3EF9" w:rsidP="00EF1041">
            <w:pPr>
              <w:jc w:val="both"/>
              <w:rPr>
                <w:rFonts w:ascii="Sylfaen" w:hAnsi="Sylfaen"/>
                <w:b/>
                <w:sz w:val="24"/>
                <w:szCs w:val="24"/>
                <w:lang w:bidi="ar-MA"/>
              </w:rPr>
            </w:pPr>
          </w:p>
        </w:tc>
        <w:tc>
          <w:tcPr>
            <w:tcW w:w="1525"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sz w:val="24"/>
                <w:szCs w:val="24"/>
                <w:lang w:bidi="ar-MA"/>
              </w:rPr>
            </w:pPr>
          </w:p>
        </w:tc>
        <w:tc>
          <w:tcPr>
            <w:tcW w:w="1530" w:type="dxa"/>
            <w:tcBorders>
              <w:top w:val="nil"/>
              <w:bottom w:val="nil"/>
            </w:tcBorders>
            <w:shd w:val="clear" w:color="auto" w:fill="DBE5F1" w:themeFill="accent1" w:themeFillTint="33"/>
            <w:vAlign w:val="center"/>
          </w:tcPr>
          <w:p w:rsidR="00EB3EF9" w:rsidRPr="00F015D4" w:rsidRDefault="00EB3EF9" w:rsidP="00EF1041">
            <w:pPr>
              <w:jc w:val="both"/>
              <w:rPr>
                <w:rFonts w:ascii="Sylfaen" w:hAnsi="Sylfaen"/>
                <w:b/>
                <w:sz w:val="24"/>
                <w:szCs w:val="24"/>
                <w:lang w:bidi="ar-MA"/>
              </w:rPr>
            </w:pPr>
          </w:p>
        </w:tc>
      </w:tr>
      <w:tr w:rsidR="00EB3EF9" w:rsidRPr="00F015D4" w:rsidTr="009338F5">
        <w:trPr>
          <w:trHeight w:val="80"/>
          <w:jc w:val="center"/>
        </w:trPr>
        <w:tc>
          <w:tcPr>
            <w:tcW w:w="4498" w:type="dxa"/>
            <w:tcBorders>
              <w:top w:val="nil"/>
            </w:tcBorders>
          </w:tcPr>
          <w:p w:rsidR="00EB3EF9" w:rsidRPr="00F015D4" w:rsidRDefault="00EB3EF9" w:rsidP="00EF1041">
            <w:pPr>
              <w:jc w:val="both"/>
              <w:rPr>
                <w:rFonts w:ascii="Sylfaen" w:hAnsi="Sylfaen"/>
                <w:b/>
                <w:sz w:val="28"/>
                <w:szCs w:val="28"/>
                <w:lang w:bidi="ar-MA"/>
              </w:rPr>
            </w:pPr>
          </w:p>
        </w:tc>
        <w:tc>
          <w:tcPr>
            <w:tcW w:w="1318" w:type="dxa"/>
            <w:tcBorders>
              <w:top w:val="nil"/>
            </w:tcBorders>
          </w:tcPr>
          <w:p w:rsidR="00EB3EF9" w:rsidRPr="00F015D4" w:rsidRDefault="00EB3EF9" w:rsidP="00EF1041">
            <w:pPr>
              <w:jc w:val="both"/>
              <w:rPr>
                <w:rFonts w:ascii="Sylfaen" w:hAnsi="Sylfaen"/>
                <w:b/>
                <w:sz w:val="28"/>
                <w:szCs w:val="28"/>
                <w:lang w:bidi="ar-MA"/>
              </w:rPr>
            </w:pPr>
          </w:p>
        </w:tc>
        <w:tc>
          <w:tcPr>
            <w:tcW w:w="1394" w:type="dxa"/>
            <w:tcBorders>
              <w:top w:val="nil"/>
            </w:tcBorders>
          </w:tcPr>
          <w:p w:rsidR="00EB3EF9" w:rsidRPr="00F015D4" w:rsidRDefault="00EB3EF9" w:rsidP="00EF1041">
            <w:pPr>
              <w:jc w:val="both"/>
              <w:rPr>
                <w:rFonts w:ascii="Sylfaen" w:hAnsi="Sylfaen"/>
                <w:b/>
                <w:sz w:val="28"/>
                <w:szCs w:val="28"/>
                <w:lang w:bidi="ar-MA"/>
              </w:rPr>
            </w:pPr>
          </w:p>
        </w:tc>
        <w:tc>
          <w:tcPr>
            <w:tcW w:w="1525" w:type="dxa"/>
            <w:tcBorders>
              <w:top w:val="nil"/>
            </w:tcBorders>
            <w:shd w:val="clear" w:color="auto" w:fill="DBE5F1" w:themeFill="accent1" w:themeFillTint="33"/>
          </w:tcPr>
          <w:p w:rsidR="00EB3EF9" w:rsidRPr="00F015D4" w:rsidRDefault="00EB3EF9" w:rsidP="00EF1041">
            <w:pPr>
              <w:jc w:val="both"/>
              <w:rPr>
                <w:rFonts w:ascii="Sylfaen" w:hAnsi="Sylfaen"/>
                <w:b/>
                <w:sz w:val="28"/>
                <w:szCs w:val="28"/>
                <w:lang w:bidi="ar-MA"/>
              </w:rPr>
            </w:pPr>
          </w:p>
        </w:tc>
        <w:tc>
          <w:tcPr>
            <w:tcW w:w="1530" w:type="dxa"/>
            <w:tcBorders>
              <w:top w:val="nil"/>
            </w:tcBorders>
            <w:shd w:val="clear" w:color="auto" w:fill="DBE5F1" w:themeFill="accent1" w:themeFillTint="33"/>
          </w:tcPr>
          <w:p w:rsidR="00EB3EF9" w:rsidRPr="00F015D4" w:rsidRDefault="00EB3EF9" w:rsidP="00EF1041">
            <w:pPr>
              <w:jc w:val="both"/>
              <w:rPr>
                <w:rFonts w:ascii="Sylfaen" w:hAnsi="Sylfaen"/>
                <w:b/>
                <w:sz w:val="28"/>
                <w:szCs w:val="28"/>
                <w:lang w:bidi="ar-MA"/>
              </w:rPr>
            </w:pPr>
          </w:p>
        </w:tc>
      </w:tr>
    </w:tbl>
    <w:p w:rsidR="00EB3EF9" w:rsidRPr="009338F5" w:rsidRDefault="00EB3EF9" w:rsidP="009E00C7">
      <w:pPr>
        <w:jc w:val="both"/>
        <w:rPr>
          <w:rFonts w:ascii="Sylfaen" w:hAnsi="Sylfaen"/>
          <w:bCs/>
          <w:color w:val="548DD4" w:themeColor="text2" w:themeTint="99"/>
          <w:sz w:val="20"/>
          <w:szCs w:val="20"/>
        </w:rPr>
      </w:pPr>
      <w:r w:rsidRPr="009338F5">
        <w:rPr>
          <w:rFonts w:ascii="Sylfaen" w:hAnsi="Sylfaen"/>
          <w:bCs/>
          <w:color w:val="548DD4" w:themeColor="text2" w:themeTint="99"/>
          <w:sz w:val="20"/>
          <w:szCs w:val="20"/>
        </w:rPr>
        <w:t>NB : -Variations en % aux prix de l’année précédente.  - (*) : Estimations</w:t>
      </w:r>
      <w:r w:rsidR="009E00C7">
        <w:rPr>
          <w:rFonts w:ascii="Sylfaen" w:hAnsi="Sylfaen"/>
          <w:bCs/>
          <w:color w:val="548DD4" w:themeColor="text2" w:themeTint="99"/>
          <w:sz w:val="20"/>
          <w:szCs w:val="20"/>
        </w:rPr>
        <w:t xml:space="preserve"> du HCP</w:t>
      </w:r>
      <w:r w:rsidRPr="009338F5">
        <w:rPr>
          <w:rFonts w:ascii="Sylfaen" w:hAnsi="Sylfaen"/>
          <w:bCs/>
          <w:color w:val="548DD4" w:themeColor="text2" w:themeTint="99"/>
          <w:sz w:val="20"/>
          <w:szCs w:val="20"/>
        </w:rPr>
        <w:t xml:space="preserve"> (**) : Prévisions  </w:t>
      </w:r>
      <w:r w:rsidR="009E00C7">
        <w:rPr>
          <w:rFonts w:ascii="Sylfaen" w:hAnsi="Sylfaen"/>
          <w:bCs/>
          <w:color w:val="548DD4" w:themeColor="text2" w:themeTint="99"/>
          <w:sz w:val="20"/>
          <w:szCs w:val="20"/>
        </w:rPr>
        <w:t>du HCP</w:t>
      </w:r>
    </w:p>
    <w:p w:rsidR="009338F5" w:rsidRPr="00F015D4" w:rsidRDefault="009338F5" w:rsidP="00EB3EF9">
      <w:pPr>
        <w:jc w:val="both"/>
        <w:rPr>
          <w:rFonts w:ascii="Sylfaen" w:hAnsi="Sylfaen"/>
          <w:bCs/>
          <w:color w:val="943634" w:themeColor="accent2" w:themeShade="BF"/>
          <w:sz w:val="20"/>
          <w:szCs w:val="20"/>
        </w:rPr>
      </w:pPr>
    </w:p>
    <w:p w:rsidR="00EB3EF9" w:rsidRPr="009338F5" w:rsidRDefault="00EB3EF9" w:rsidP="009338F5">
      <w:pPr>
        <w:ind w:firstLine="0"/>
        <w:jc w:val="both"/>
        <w:rPr>
          <w:rFonts w:ascii="Sylfaen" w:hAnsi="Sylfaen"/>
          <w:bCs/>
          <w:color w:val="365F91" w:themeColor="accent1" w:themeShade="BF"/>
          <w:sz w:val="20"/>
          <w:szCs w:val="20"/>
        </w:rPr>
      </w:pPr>
      <w:r w:rsidRPr="009338F5">
        <w:rPr>
          <w:rFonts w:ascii="Sylfaen" w:eastAsiaTheme="majorEastAsia" w:hAnsi="Sylfaen"/>
          <w:b/>
          <w:color w:val="365F91" w:themeColor="accent1" w:themeShade="BF"/>
          <w:sz w:val="28"/>
          <w:szCs w:val="28"/>
          <w:u w:val="single"/>
        </w:rPr>
        <w:t>Ratios des autres indicateurs macroéconomiques en % du PIB</w:t>
      </w:r>
    </w:p>
    <w:p w:rsidR="00EB3EF9" w:rsidRPr="00F015D4" w:rsidRDefault="00EB3EF9" w:rsidP="00EB3EF9">
      <w:pPr>
        <w:jc w:val="both"/>
        <w:rPr>
          <w:rFonts w:ascii="Sylfaen" w:hAnsi="Sylfaen"/>
          <w:b/>
          <w:color w:val="0070C0"/>
          <w:sz w:val="28"/>
          <w:szCs w:val="28"/>
        </w:rPr>
      </w:pP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3"/>
        <w:gridCol w:w="1461"/>
        <w:gridCol w:w="1461"/>
        <w:gridCol w:w="1461"/>
        <w:gridCol w:w="1496"/>
      </w:tblGrid>
      <w:tr w:rsidR="00EB3EF9" w:rsidRPr="00F015D4" w:rsidTr="009338F5">
        <w:trPr>
          <w:trHeight w:val="124"/>
          <w:jc w:val="center"/>
        </w:trPr>
        <w:tc>
          <w:tcPr>
            <w:tcW w:w="5143" w:type="dxa"/>
          </w:tcPr>
          <w:p w:rsidR="00EB3EF9" w:rsidRPr="009338F5" w:rsidRDefault="00EB3EF9" w:rsidP="00EF1041">
            <w:pPr>
              <w:jc w:val="both"/>
              <w:rPr>
                <w:rFonts w:ascii="Sylfaen" w:hAnsi="Sylfaen"/>
                <w:b/>
                <w:color w:val="365F91" w:themeColor="accent1" w:themeShade="BF"/>
                <w:sz w:val="28"/>
                <w:szCs w:val="28"/>
                <w:lang w:bidi="ar-MA"/>
              </w:rPr>
            </w:pPr>
            <w:r w:rsidRPr="009338F5">
              <w:rPr>
                <w:rFonts w:ascii="Sylfaen" w:hAnsi="Sylfaen"/>
                <w:b/>
                <w:color w:val="365F91" w:themeColor="accent1" w:themeShade="BF"/>
                <w:sz w:val="28"/>
                <w:szCs w:val="28"/>
              </w:rPr>
              <w:t>Rubriques</w:t>
            </w:r>
          </w:p>
        </w:tc>
        <w:tc>
          <w:tcPr>
            <w:tcW w:w="1461" w:type="dxa"/>
            <w:vAlign w:val="center"/>
          </w:tcPr>
          <w:p w:rsidR="00EB3EF9" w:rsidRPr="009338F5" w:rsidRDefault="00EB3EF9" w:rsidP="00EF1041">
            <w:pPr>
              <w:jc w:val="both"/>
              <w:rPr>
                <w:rFonts w:ascii="Sylfaen" w:hAnsi="Sylfaen"/>
                <w:b/>
                <w:color w:val="365F91" w:themeColor="accent1" w:themeShade="BF"/>
                <w:sz w:val="28"/>
                <w:szCs w:val="28"/>
              </w:rPr>
            </w:pPr>
            <w:r w:rsidRPr="009338F5">
              <w:rPr>
                <w:rFonts w:ascii="Sylfaen" w:hAnsi="Sylfaen"/>
                <w:b/>
                <w:color w:val="365F91" w:themeColor="accent1" w:themeShade="BF"/>
                <w:sz w:val="28"/>
                <w:szCs w:val="28"/>
              </w:rPr>
              <w:t>2016</w:t>
            </w:r>
          </w:p>
        </w:tc>
        <w:tc>
          <w:tcPr>
            <w:tcW w:w="1461" w:type="dxa"/>
            <w:vAlign w:val="center"/>
          </w:tcPr>
          <w:p w:rsidR="00EB3EF9" w:rsidRPr="009338F5" w:rsidRDefault="00EB3EF9" w:rsidP="00EF1041">
            <w:pPr>
              <w:jc w:val="both"/>
              <w:rPr>
                <w:rFonts w:ascii="Sylfaen" w:hAnsi="Sylfaen"/>
                <w:b/>
                <w:color w:val="365F91" w:themeColor="accent1" w:themeShade="BF"/>
                <w:sz w:val="28"/>
                <w:szCs w:val="28"/>
              </w:rPr>
            </w:pPr>
            <w:r w:rsidRPr="009338F5">
              <w:rPr>
                <w:rFonts w:ascii="Sylfaen" w:hAnsi="Sylfaen"/>
                <w:b/>
                <w:color w:val="365F91" w:themeColor="accent1" w:themeShade="BF"/>
                <w:sz w:val="28"/>
                <w:szCs w:val="28"/>
              </w:rPr>
              <w:t>2017</w:t>
            </w:r>
          </w:p>
        </w:tc>
        <w:tc>
          <w:tcPr>
            <w:tcW w:w="1461" w:type="dxa"/>
            <w:shd w:val="clear" w:color="auto" w:fill="DBE5F1" w:themeFill="accent1" w:themeFillTint="33"/>
            <w:vAlign w:val="center"/>
          </w:tcPr>
          <w:p w:rsidR="00EB3EF9" w:rsidRPr="009338F5" w:rsidRDefault="00EB3EF9" w:rsidP="00EF1041">
            <w:pPr>
              <w:jc w:val="both"/>
              <w:rPr>
                <w:rFonts w:ascii="Sylfaen" w:hAnsi="Sylfaen"/>
                <w:b/>
                <w:color w:val="365F91" w:themeColor="accent1" w:themeShade="BF"/>
                <w:sz w:val="28"/>
                <w:szCs w:val="28"/>
              </w:rPr>
            </w:pPr>
            <w:r w:rsidRPr="009338F5">
              <w:rPr>
                <w:rFonts w:ascii="Sylfaen" w:hAnsi="Sylfaen"/>
                <w:b/>
                <w:color w:val="365F91" w:themeColor="accent1" w:themeShade="BF"/>
                <w:sz w:val="28"/>
                <w:szCs w:val="28"/>
              </w:rPr>
              <w:t>2018*</w:t>
            </w:r>
          </w:p>
        </w:tc>
        <w:tc>
          <w:tcPr>
            <w:tcW w:w="1496" w:type="dxa"/>
            <w:shd w:val="clear" w:color="auto" w:fill="DBE5F1" w:themeFill="accent1" w:themeFillTint="33"/>
            <w:vAlign w:val="center"/>
          </w:tcPr>
          <w:p w:rsidR="00EB3EF9" w:rsidRPr="009338F5" w:rsidRDefault="00EB3EF9" w:rsidP="00EF1041">
            <w:pPr>
              <w:jc w:val="both"/>
              <w:rPr>
                <w:rFonts w:ascii="Sylfaen" w:hAnsi="Sylfaen"/>
                <w:b/>
                <w:color w:val="365F91" w:themeColor="accent1" w:themeShade="BF"/>
                <w:sz w:val="28"/>
                <w:szCs w:val="28"/>
              </w:rPr>
            </w:pPr>
            <w:r w:rsidRPr="009338F5">
              <w:rPr>
                <w:rFonts w:ascii="Sylfaen" w:hAnsi="Sylfaen"/>
                <w:b/>
                <w:color w:val="365F91" w:themeColor="accent1" w:themeShade="BF"/>
                <w:sz w:val="28"/>
                <w:szCs w:val="28"/>
              </w:rPr>
              <w:t>2019**</w:t>
            </w:r>
          </w:p>
        </w:tc>
      </w:tr>
      <w:tr w:rsidR="00EB3EF9" w:rsidRPr="00F015D4" w:rsidTr="009338F5">
        <w:trPr>
          <w:trHeight w:val="1160"/>
          <w:jc w:val="center"/>
        </w:trPr>
        <w:tc>
          <w:tcPr>
            <w:tcW w:w="5143" w:type="dxa"/>
          </w:tcPr>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Epargne Intérieure…………………..…..</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Epargne Nationale ….…………..……….…</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Investissement Brut…………….…..………</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Solde de financement. …………………….</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Déficit budgétaire ….………………………</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Dette Publique globale……………………</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Dette de Trésor…….…………………………</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Réserves en mois d’importations ……</w:t>
            </w:r>
          </w:p>
        </w:tc>
        <w:tc>
          <w:tcPr>
            <w:tcW w:w="1461" w:type="dxa"/>
          </w:tcPr>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22,4</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28,4</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32,6</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-4,3</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-4,3</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81,6</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64,9</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6,0</w:t>
            </w:r>
          </w:p>
        </w:tc>
        <w:tc>
          <w:tcPr>
            <w:tcW w:w="1461" w:type="dxa"/>
          </w:tcPr>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23,1</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28,9</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32,6</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-3,7</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-3,4</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82,0</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65,1</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5,4</w:t>
            </w:r>
          </w:p>
        </w:tc>
        <w:tc>
          <w:tcPr>
            <w:tcW w:w="1461" w:type="dxa"/>
            <w:shd w:val="clear" w:color="auto" w:fill="DBE5F1" w:themeFill="accent1" w:themeFillTint="33"/>
          </w:tcPr>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22,8</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28,7</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32,8</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sz w:val="24"/>
                <w:szCs w:val="24"/>
                <w:lang w:bidi="ar-MA"/>
              </w:rPr>
              <w:t>-4,1</w:t>
            </w:r>
          </w:p>
          <w:p w:rsidR="00EB3EF9" w:rsidRPr="00F015D4" w:rsidRDefault="00EB3EF9" w:rsidP="00EF1041">
            <w:pPr>
              <w:jc w:val="both"/>
              <w:rPr>
                <w:rFonts w:ascii="Sylfaen" w:hAnsi="Sylfaen"/>
                <w:b/>
                <w:sz w:val="24"/>
                <w:szCs w:val="24"/>
                <w:lang w:bidi="ar-MA"/>
              </w:rPr>
            </w:pPr>
          </w:p>
          <w:p w:rsidR="00EB3EF9" w:rsidRPr="00F015D4" w:rsidRDefault="00EB3EF9" w:rsidP="00136143">
            <w:pPr>
              <w:jc w:val="both"/>
              <w:rPr>
                <w:rFonts w:ascii="Sylfaen" w:hAnsi="Sylfaen"/>
                <w:b/>
                <w:sz w:val="24"/>
                <w:szCs w:val="24"/>
                <w:lang w:bidi="ar-MA"/>
              </w:rPr>
            </w:pPr>
            <w:r w:rsidRPr="00F015D4">
              <w:rPr>
                <w:rFonts w:ascii="Sylfaen" w:hAnsi="Sylfaen"/>
                <w:sz w:val="24"/>
                <w:szCs w:val="24"/>
                <w:lang w:bidi="ar-MA"/>
              </w:rPr>
              <w:t>-3,</w:t>
            </w:r>
            <w:r w:rsidR="00136143" w:rsidRPr="00F015D4">
              <w:rPr>
                <w:rFonts w:ascii="Sylfaen" w:hAnsi="Sylfaen"/>
                <w:sz w:val="24"/>
                <w:szCs w:val="24"/>
                <w:lang w:bidi="ar-MA"/>
              </w:rPr>
              <w:t>9</w:t>
            </w:r>
          </w:p>
          <w:p w:rsidR="00EB3EF9" w:rsidRPr="00F015D4" w:rsidRDefault="00EB3EF9" w:rsidP="00EF1041">
            <w:pPr>
              <w:jc w:val="both"/>
              <w:rPr>
                <w:rFonts w:ascii="Sylfaen" w:hAnsi="Sylfaen"/>
                <w:b/>
                <w:sz w:val="24"/>
                <w:szCs w:val="24"/>
                <w:lang w:bidi="ar-MA"/>
              </w:rPr>
            </w:pPr>
          </w:p>
          <w:p w:rsidR="00EB3EF9" w:rsidRPr="00F015D4" w:rsidRDefault="00EB3EF9" w:rsidP="00805165">
            <w:pPr>
              <w:jc w:val="both"/>
              <w:rPr>
                <w:rFonts w:ascii="Sylfaen" w:hAnsi="Sylfaen"/>
                <w:b/>
                <w:sz w:val="24"/>
                <w:szCs w:val="24"/>
                <w:lang w:bidi="ar-MA"/>
              </w:rPr>
            </w:pPr>
            <w:r w:rsidRPr="00F015D4">
              <w:rPr>
                <w:rFonts w:ascii="Sylfaen" w:hAnsi="Sylfaen"/>
                <w:sz w:val="24"/>
                <w:szCs w:val="24"/>
                <w:lang w:bidi="ar-MA"/>
              </w:rPr>
              <w:t>82,</w:t>
            </w:r>
            <w:r w:rsidR="00033FAB">
              <w:rPr>
                <w:rFonts w:ascii="Sylfaen" w:hAnsi="Sylfaen"/>
                <w:sz w:val="24"/>
                <w:szCs w:val="24"/>
                <w:lang w:bidi="ar-MA"/>
              </w:rPr>
              <w:t>6</w:t>
            </w:r>
          </w:p>
          <w:p w:rsidR="00EB3EF9" w:rsidRPr="00F015D4" w:rsidRDefault="00EB3EF9" w:rsidP="00EF1041">
            <w:pPr>
              <w:jc w:val="both"/>
              <w:rPr>
                <w:rFonts w:ascii="Sylfaen" w:hAnsi="Sylfaen"/>
                <w:b/>
                <w:sz w:val="24"/>
                <w:szCs w:val="24"/>
                <w:lang w:bidi="ar-MA"/>
              </w:rPr>
            </w:pPr>
          </w:p>
          <w:p w:rsidR="00EB3EF9" w:rsidRPr="00F015D4" w:rsidRDefault="00EB3EF9" w:rsidP="00136143">
            <w:pPr>
              <w:jc w:val="both"/>
              <w:rPr>
                <w:rFonts w:ascii="Sylfaen" w:hAnsi="Sylfaen"/>
                <w:b/>
                <w:sz w:val="24"/>
                <w:szCs w:val="24"/>
                <w:lang w:bidi="ar-MA"/>
              </w:rPr>
            </w:pPr>
            <w:r w:rsidRPr="00F015D4">
              <w:rPr>
                <w:rFonts w:ascii="Sylfaen" w:hAnsi="Sylfaen"/>
                <w:sz w:val="24"/>
                <w:szCs w:val="24"/>
                <w:lang w:bidi="ar-MA"/>
              </w:rPr>
              <w:t>65,</w:t>
            </w:r>
            <w:bookmarkStart w:id="0" w:name="_GoBack"/>
            <w:bookmarkEnd w:id="0"/>
            <w:r w:rsidR="00033FAB">
              <w:rPr>
                <w:rFonts w:ascii="Sylfaen" w:hAnsi="Sylfaen"/>
                <w:sz w:val="24"/>
                <w:szCs w:val="24"/>
                <w:lang w:bidi="ar-MA"/>
              </w:rPr>
              <w:t>7</w:t>
            </w:r>
          </w:p>
          <w:p w:rsidR="00EB3EF9" w:rsidRPr="00F015D4" w:rsidRDefault="00EB3EF9" w:rsidP="00EF1041">
            <w:pPr>
              <w:jc w:val="both"/>
              <w:rPr>
                <w:rFonts w:ascii="Sylfaen" w:hAnsi="Sylfaen"/>
                <w:b/>
                <w:sz w:val="24"/>
                <w:szCs w:val="24"/>
                <w:lang w:bidi="ar-MA"/>
              </w:rPr>
            </w:pPr>
          </w:p>
          <w:p w:rsidR="00EB3EF9" w:rsidRPr="00F015D4" w:rsidRDefault="00EB3EF9" w:rsidP="00033FAB">
            <w:pPr>
              <w:jc w:val="both"/>
              <w:rPr>
                <w:rFonts w:ascii="Sylfaen" w:hAnsi="Sylfaen"/>
                <w:b/>
                <w:sz w:val="24"/>
                <w:szCs w:val="24"/>
                <w:lang w:bidi="ar-MA"/>
              </w:rPr>
            </w:pPr>
            <w:r w:rsidRPr="00F015D4">
              <w:rPr>
                <w:rFonts w:ascii="Sylfaen" w:hAnsi="Sylfaen"/>
                <w:sz w:val="24"/>
                <w:szCs w:val="24"/>
                <w:lang w:bidi="ar-MA"/>
              </w:rPr>
              <w:t>4,</w:t>
            </w:r>
            <w:r w:rsidR="00033FAB">
              <w:rPr>
                <w:rFonts w:ascii="Sylfaen" w:hAnsi="Sylfaen"/>
                <w:sz w:val="24"/>
                <w:szCs w:val="24"/>
                <w:lang w:bidi="ar-MA"/>
              </w:rPr>
              <w:t>8</w:t>
            </w:r>
          </w:p>
        </w:tc>
        <w:tc>
          <w:tcPr>
            <w:tcW w:w="1496" w:type="dxa"/>
            <w:shd w:val="clear" w:color="auto" w:fill="DBE5F1" w:themeFill="accent1" w:themeFillTint="33"/>
          </w:tcPr>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b/>
                <w:sz w:val="24"/>
                <w:szCs w:val="24"/>
                <w:lang w:bidi="ar-MA"/>
              </w:rPr>
              <w:t>22,6</w:t>
            </w:r>
          </w:p>
          <w:p w:rsidR="00EB3EF9" w:rsidRPr="00F015D4" w:rsidRDefault="00EB3EF9" w:rsidP="00EF1041">
            <w:pPr>
              <w:jc w:val="both"/>
              <w:rPr>
                <w:rFonts w:ascii="Sylfaen" w:hAnsi="Sylfaen"/>
                <w:b/>
                <w:sz w:val="24"/>
                <w:szCs w:val="24"/>
                <w:lang w:bidi="ar-MA"/>
              </w:rPr>
            </w:pPr>
          </w:p>
          <w:p w:rsidR="00EB3EF9" w:rsidRPr="00F015D4" w:rsidRDefault="00EB3EF9" w:rsidP="00DA6E42">
            <w:pPr>
              <w:jc w:val="both"/>
              <w:rPr>
                <w:rFonts w:ascii="Sylfaen" w:hAnsi="Sylfaen"/>
                <w:b/>
                <w:sz w:val="24"/>
                <w:szCs w:val="24"/>
                <w:lang w:bidi="ar-MA"/>
              </w:rPr>
            </w:pPr>
            <w:r w:rsidRPr="00F015D4">
              <w:rPr>
                <w:rFonts w:ascii="Sylfaen" w:hAnsi="Sylfaen"/>
                <w:b/>
                <w:sz w:val="24"/>
                <w:szCs w:val="24"/>
                <w:lang w:bidi="ar-MA"/>
              </w:rPr>
              <w:t>28,</w:t>
            </w:r>
            <w:r w:rsidR="008334CD">
              <w:rPr>
                <w:rFonts w:ascii="Sylfaen" w:hAnsi="Sylfaen"/>
                <w:b/>
                <w:sz w:val="24"/>
                <w:szCs w:val="24"/>
                <w:lang w:bidi="ar-MA"/>
              </w:rPr>
              <w:t>6</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b/>
                <w:sz w:val="24"/>
                <w:szCs w:val="24"/>
                <w:lang w:bidi="ar-MA"/>
              </w:rPr>
              <w:t>32,</w:t>
            </w:r>
            <w:r w:rsidR="008334CD">
              <w:rPr>
                <w:rFonts w:ascii="Sylfaen" w:hAnsi="Sylfaen"/>
                <w:b/>
                <w:sz w:val="24"/>
                <w:szCs w:val="24"/>
                <w:lang w:bidi="ar-MA"/>
              </w:rPr>
              <w:t>5</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b/>
                <w:sz w:val="24"/>
                <w:szCs w:val="24"/>
                <w:lang w:bidi="ar-MA"/>
              </w:rPr>
              <w:t>-3,9</w:t>
            </w:r>
          </w:p>
          <w:p w:rsidR="00EB3EF9" w:rsidRPr="00F015D4" w:rsidRDefault="00EB3EF9" w:rsidP="00EF1041">
            <w:pPr>
              <w:jc w:val="both"/>
              <w:rPr>
                <w:rFonts w:ascii="Sylfaen" w:hAnsi="Sylfaen"/>
                <w:b/>
                <w:sz w:val="24"/>
                <w:szCs w:val="24"/>
                <w:lang w:bidi="ar-MA"/>
              </w:rPr>
            </w:pPr>
          </w:p>
          <w:p w:rsidR="00EB3EF9" w:rsidRPr="00F015D4" w:rsidRDefault="00EB3EF9" w:rsidP="00136143">
            <w:pPr>
              <w:jc w:val="both"/>
              <w:rPr>
                <w:rFonts w:ascii="Sylfaen" w:hAnsi="Sylfaen"/>
                <w:b/>
                <w:sz w:val="24"/>
                <w:szCs w:val="24"/>
                <w:lang w:bidi="ar-MA"/>
              </w:rPr>
            </w:pPr>
            <w:r w:rsidRPr="00F015D4">
              <w:rPr>
                <w:rFonts w:ascii="Sylfaen" w:hAnsi="Sylfaen"/>
                <w:b/>
                <w:sz w:val="24"/>
                <w:szCs w:val="24"/>
                <w:lang w:bidi="ar-MA"/>
              </w:rPr>
              <w:t>-3,</w:t>
            </w:r>
            <w:r w:rsidR="00033FAB">
              <w:rPr>
                <w:rFonts w:ascii="Sylfaen" w:hAnsi="Sylfaen"/>
                <w:b/>
                <w:sz w:val="24"/>
                <w:szCs w:val="24"/>
                <w:lang w:bidi="ar-MA"/>
              </w:rPr>
              <w:t>6</w:t>
            </w:r>
          </w:p>
          <w:p w:rsidR="00EB3EF9" w:rsidRPr="00F015D4" w:rsidRDefault="00EB3EF9" w:rsidP="00EF1041">
            <w:pPr>
              <w:jc w:val="both"/>
              <w:rPr>
                <w:rFonts w:ascii="Sylfaen" w:hAnsi="Sylfaen"/>
                <w:b/>
                <w:sz w:val="24"/>
                <w:szCs w:val="24"/>
                <w:lang w:bidi="ar-MA"/>
              </w:rPr>
            </w:pPr>
          </w:p>
          <w:p w:rsidR="00EB3EF9" w:rsidRPr="00F015D4" w:rsidRDefault="00EB3EF9" w:rsidP="00DA6E42">
            <w:pPr>
              <w:jc w:val="both"/>
              <w:rPr>
                <w:rFonts w:ascii="Sylfaen" w:hAnsi="Sylfaen"/>
                <w:b/>
                <w:sz w:val="24"/>
                <w:szCs w:val="24"/>
                <w:lang w:bidi="ar-MA"/>
              </w:rPr>
            </w:pPr>
            <w:r w:rsidRPr="00F015D4">
              <w:rPr>
                <w:rFonts w:ascii="Sylfaen" w:hAnsi="Sylfaen"/>
                <w:b/>
                <w:sz w:val="24"/>
                <w:szCs w:val="24"/>
                <w:lang w:bidi="ar-MA"/>
              </w:rPr>
              <w:t>8</w:t>
            </w:r>
            <w:r w:rsidR="00DA6E42">
              <w:rPr>
                <w:rFonts w:ascii="Sylfaen" w:hAnsi="Sylfaen"/>
                <w:b/>
                <w:sz w:val="24"/>
                <w:szCs w:val="24"/>
                <w:lang w:bidi="ar-MA"/>
              </w:rPr>
              <w:t>2</w:t>
            </w:r>
            <w:r w:rsidRPr="00F015D4">
              <w:rPr>
                <w:rFonts w:ascii="Sylfaen" w:hAnsi="Sylfaen"/>
                <w:b/>
                <w:sz w:val="24"/>
                <w:szCs w:val="24"/>
                <w:lang w:bidi="ar-MA"/>
              </w:rPr>
              <w:t>,</w:t>
            </w:r>
            <w:r w:rsidR="00DA6E42">
              <w:rPr>
                <w:rFonts w:ascii="Sylfaen" w:hAnsi="Sylfaen"/>
                <w:b/>
                <w:sz w:val="24"/>
                <w:szCs w:val="24"/>
                <w:lang w:bidi="ar-MA"/>
              </w:rPr>
              <w:t>9</w:t>
            </w:r>
          </w:p>
          <w:p w:rsidR="00EB3EF9" w:rsidRPr="00F015D4" w:rsidRDefault="00EB3EF9" w:rsidP="00EF1041">
            <w:pPr>
              <w:jc w:val="both"/>
              <w:rPr>
                <w:rFonts w:ascii="Sylfaen" w:hAnsi="Sylfaen"/>
                <w:b/>
                <w:sz w:val="24"/>
                <w:szCs w:val="24"/>
                <w:lang w:bidi="ar-MA"/>
              </w:rPr>
            </w:pPr>
          </w:p>
          <w:p w:rsidR="00EB3EF9" w:rsidRPr="00F015D4" w:rsidRDefault="00EB3EF9" w:rsidP="00DA6E42">
            <w:pPr>
              <w:jc w:val="both"/>
              <w:rPr>
                <w:rFonts w:ascii="Sylfaen" w:hAnsi="Sylfaen"/>
                <w:b/>
                <w:sz w:val="24"/>
                <w:szCs w:val="24"/>
                <w:lang w:bidi="ar-MA"/>
              </w:rPr>
            </w:pPr>
            <w:r w:rsidRPr="00F015D4">
              <w:rPr>
                <w:rFonts w:ascii="Sylfaen" w:hAnsi="Sylfaen"/>
                <w:b/>
                <w:sz w:val="24"/>
                <w:szCs w:val="24"/>
                <w:lang w:bidi="ar-MA"/>
              </w:rPr>
              <w:t>6</w:t>
            </w:r>
            <w:r w:rsidR="00DA6E42">
              <w:rPr>
                <w:rFonts w:ascii="Sylfaen" w:hAnsi="Sylfaen"/>
                <w:b/>
                <w:sz w:val="24"/>
                <w:szCs w:val="24"/>
                <w:lang w:bidi="ar-MA"/>
              </w:rPr>
              <w:t>5</w:t>
            </w:r>
            <w:r w:rsidR="00805165" w:rsidRPr="00F015D4">
              <w:rPr>
                <w:rFonts w:ascii="Sylfaen" w:hAnsi="Sylfaen"/>
                <w:b/>
                <w:sz w:val="24"/>
                <w:szCs w:val="24"/>
                <w:lang w:bidi="ar-MA"/>
              </w:rPr>
              <w:t>,</w:t>
            </w:r>
            <w:r w:rsidR="00DA6E42">
              <w:rPr>
                <w:rFonts w:ascii="Sylfaen" w:hAnsi="Sylfaen"/>
                <w:b/>
                <w:sz w:val="24"/>
                <w:szCs w:val="24"/>
                <w:lang w:bidi="ar-MA"/>
              </w:rPr>
              <w:t>9</w:t>
            </w:r>
          </w:p>
          <w:p w:rsidR="00EB3EF9" w:rsidRPr="00F015D4" w:rsidRDefault="00EB3EF9" w:rsidP="00EF1041">
            <w:pPr>
              <w:jc w:val="both"/>
              <w:rPr>
                <w:rFonts w:ascii="Sylfaen" w:hAnsi="Sylfaen"/>
                <w:b/>
                <w:sz w:val="24"/>
                <w:szCs w:val="24"/>
                <w:lang w:bidi="ar-MA"/>
              </w:rPr>
            </w:pPr>
          </w:p>
          <w:p w:rsidR="00EB3EF9" w:rsidRPr="00F015D4" w:rsidRDefault="00EB3EF9" w:rsidP="00EF1041">
            <w:pPr>
              <w:jc w:val="both"/>
              <w:rPr>
                <w:rFonts w:ascii="Sylfaen" w:hAnsi="Sylfaen"/>
                <w:b/>
                <w:sz w:val="24"/>
                <w:szCs w:val="24"/>
                <w:lang w:bidi="ar-MA"/>
              </w:rPr>
            </w:pPr>
            <w:r w:rsidRPr="00F015D4">
              <w:rPr>
                <w:rFonts w:ascii="Sylfaen" w:hAnsi="Sylfaen"/>
                <w:b/>
                <w:sz w:val="24"/>
                <w:szCs w:val="24"/>
                <w:lang w:bidi="ar-MA"/>
              </w:rPr>
              <w:t>4,</w:t>
            </w:r>
            <w:r w:rsidR="00033FAB">
              <w:rPr>
                <w:rFonts w:ascii="Sylfaen" w:hAnsi="Sylfaen"/>
                <w:b/>
                <w:sz w:val="24"/>
                <w:szCs w:val="24"/>
                <w:lang w:bidi="ar-MA"/>
              </w:rPr>
              <w:t>7</w:t>
            </w:r>
          </w:p>
        </w:tc>
      </w:tr>
    </w:tbl>
    <w:p w:rsidR="00EB3EF9" w:rsidRPr="009338F5" w:rsidRDefault="00EB3EF9" w:rsidP="009E00C7">
      <w:pPr>
        <w:jc w:val="both"/>
        <w:rPr>
          <w:rFonts w:ascii="Sylfaen" w:hAnsi="Sylfaen"/>
          <w:bCs/>
          <w:color w:val="548DD4" w:themeColor="text2" w:themeTint="99"/>
          <w:sz w:val="20"/>
          <w:szCs w:val="20"/>
        </w:rPr>
      </w:pPr>
      <w:r w:rsidRPr="009338F5">
        <w:rPr>
          <w:rFonts w:ascii="Sylfaen" w:hAnsi="Sylfaen"/>
          <w:bCs/>
          <w:color w:val="548DD4" w:themeColor="text2" w:themeTint="99"/>
          <w:sz w:val="20"/>
          <w:szCs w:val="20"/>
        </w:rPr>
        <w:t>(*) : Estimation</w:t>
      </w:r>
      <w:r w:rsidR="009E00C7">
        <w:rPr>
          <w:rFonts w:ascii="Sylfaen" w:hAnsi="Sylfaen"/>
          <w:bCs/>
          <w:color w:val="548DD4" w:themeColor="text2" w:themeTint="99"/>
          <w:sz w:val="20"/>
          <w:szCs w:val="20"/>
        </w:rPr>
        <w:t>s du HCP</w:t>
      </w:r>
      <w:r w:rsidRPr="009338F5">
        <w:rPr>
          <w:rFonts w:ascii="Sylfaen" w:hAnsi="Sylfaen"/>
          <w:bCs/>
          <w:color w:val="548DD4" w:themeColor="text2" w:themeTint="99"/>
          <w:sz w:val="20"/>
          <w:szCs w:val="20"/>
        </w:rPr>
        <w:t>,   (**) : Prévisions établies par le H</w:t>
      </w:r>
      <w:r w:rsidR="009E00C7">
        <w:rPr>
          <w:rFonts w:ascii="Sylfaen" w:hAnsi="Sylfaen"/>
          <w:bCs/>
          <w:color w:val="548DD4" w:themeColor="text2" w:themeTint="99"/>
          <w:sz w:val="20"/>
          <w:szCs w:val="20"/>
        </w:rPr>
        <w:t>CP</w:t>
      </w:r>
      <w:r w:rsidRPr="009338F5">
        <w:rPr>
          <w:rFonts w:ascii="Sylfaen" w:hAnsi="Sylfaen"/>
          <w:bCs/>
          <w:color w:val="548DD4" w:themeColor="text2" w:themeTint="99"/>
          <w:sz w:val="20"/>
          <w:szCs w:val="20"/>
        </w:rPr>
        <w:t xml:space="preserve"> pour 2019. </w:t>
      </w:r>
    </w:p>
    <w:p w:rsidR="00EB3EF9" w:rsidRPr="00434382" w:rsidRDefault="00EB3EF9" w:rsidP="00EB3EF9">
      <w:pPr>
        <w:jc w:val="both"/>
        <w:rPr>
          <w:rFonts w:asciiTheme="majorHAnsi" w:hAnsiTheme="majorHAnsi"/>
          <w:bCs/>
          <w:color w:val="943634" w:themeColor="accent2" w:themeShade="BF"/>
          <w:sz w:val="20"/>
          <w:szCs w:val="20"/>
        </w:rPr>
      </w:pPr>
    </w:p>
    <w:p w:rsidR="00EB3EF9" w:rsidRPr="003F5259" w:rsidRDefault="00EB3EF9" w:rsidP="009338F5">
      <w:pPr>
        <w:widowControl w:val="0"/>
        <w:autoSpaceDE w:val="0"/>
        <w:autoSpaceDN w:val="0"/>
        <w:adjustRightInd w:val="0"/>
        <w:ind w:right="431" w:firstLine="0"/>
        <w:jc w:val="both"/>
        <w:rPr>
          <w:rFonts w:asciiTheme="majorHAnsi" w:hAnsiTheme="majorHAnsi"/>
          <w:sz w:val="28"/>
          <w:szCs w:val="28"/>
        </w:rPr>
      </w:pPr>
    </w:p>
    <w:sectPr w:rsidR="00EB3EF9" w:rsidRPr="003F5259" w:rsidSect="000C172B">
      <w:footerReference w:type="default" r:id="rId8"/>
      <w:headerReference w:type="first" r:id="rId9"/>
      <w:pgSz w:w="11906" w:h="16838" w:code="9"/>
      <w:pgMar w:top="993" w:right="991" w:bottom="1418"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AB8" w:rsidRDefault="008D1AB8" w:rsidP="00D179CC">
      <w:r>
        <w:separator/>
      </w:r>
    </w:p>
  </w:endnote>
  <w:endnote w:type="continuationSeparator" w:id="1">
    <w:p w:rsidR="008D1AB8" w:rsidRDefault="008D1AB8" w:rsidP="00D17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AB8" w:rsidRDefault="006A7503" w:rsidP="00F419C4">
    <w:pPr>
      <w:pStyle w:val="Pieddepage"/>
      <w:jc w:val="right"/>
    </w:pPr>
    <w:fldSimple w:instr=" PAGE   \* MERGEFORMAT ">
      <w:r w:rsidR="0088629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AB8" w:rsidRDefault="008D1AB8" w:rsidP="00D179CC">
      <w:r>
        <w:separator/>
      </w:r>
    </w:p>
  </w:footnote>
  <w:footnote w:type="continuationSeparator" w:id="1">
    <w:p w:rsidR="008D1AB8" w:rsidRDefault="008D1AB8" w:rsidP="00D179CC">
      <w:r>
        <w:continuationSeparator/>
      </w:r>
    </w:p>
  </w:footnote>
  <w:footnote w:id="2">
    <w:p w:rsidR="008D1AB8" w:rsidRDefault="008D1AB8" w:rsidP="007064C7">
      <w:pPr>
        <w:pStyle w:val="Notedebasdepage"/>
      </w:pPr>
      <w:r>
        <w:rPr>
          <w:rStyle w:val="Appelnotedebasdep"/>
        </w:rPr>
        <w:footnoteRef/>
      </w:r>
      <w:r>
        <w:t xml:space="preserve"> Perspectives de la Banque Mondiale –Juin 2018</w:t>
      </w:r>
    </w:p>
  </w:footnote>
  <w:footnote w:id="3">
    <w:p w:rsidR="008D1AB8" w:rsidRDefault="008D1AB8" w:rsidP="00FC54EA">
      <w:pPr>
        <w:pStyle w:val="Notedebasdepage"/>
      </w:pPr>
      <w:r>
        <w:rPr>
          <w:rStyle w:val="Appelnotedebasdep"/>
        </w:rPr>
        <w:footnoteRef/>
      </w:r>
      <w:r>
        <w:t xml:space="preserve"> FMI-OCDE et Banque Mondiale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AB8" w:rsidRDefault="008D1AB8">
    <w:pPr>
      <w:pStyle w:val="En-tte"/>
    </w:pPr>
    <w:r>
      <w:rPr>
        <w:noProof/>
        <w:lang w:eastAsia="fr-FR" w:bidi="ar-S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2D76"/>
      </v:shape>
    </w:pict>
  </w:numPicBullet>
  <w:abstractNum w:abstractNumId="0">
    <w:nsid w:val="033710E7"/>
    <w:multiLevelType w:val="hybridMultilevel"/>
    <w:tmpl w:val="810E7E24"/>
    <w:lvl w:ilvl="0" w:tplc="5900BE06">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111823"/>
    <w:multiLevelType w:val="hybridMultilevel"/>
    <w:tmpl w:val="77742E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193AD7"/>
    <w:multiLevelType w:val="hybridMultilevel"/>
    <w:tmpl w:val="DFA0A372"/>
    <w:lvl w:ilvl="0" w:tplc="103C16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2C2F71"/>
    <w:multiLevelType w:val="hybridMultilevel"/>
    <w:tmpl w:val="8AE4AE50"/>
    <w:lvl w:ilvl="0" w:tplc="52120BA2">
      <w:start w:val="1"/>
      <w:numFmt w:val="bullet"/>
      <w:lvlText w:val=""/>
      <w:lvlJc w:val="left"/>
      <w:pPr>
        <w:ind w:left="1904" w:hanging="360"/>
      </w:pPr>
      <w:rPr>
        <w:rFonts w:ascii="Symbol" w:hAnsi="Symbol" w:cs="Symbol" w:hint="default"/>
      </w:rPr>
    </w:lvl>
    <w:lvl w:ilvl="1" w:tplc="040C0003" w:tentative="1">
      <w:start w:val="1"/>
      <w:numFmt w:val="bullet"/>
      <w:lvlText w:val="o"/>
      <w:lvlJc w:val="left"/>
      <w:pPr>
        <w:ind w:left="2624" w:hanging="360"/>
      </w:pPr>
      <w:rPr>
        <w:rFonts w:ascii="Courier New" w:hAnsi="Courier New" w:cs="Courier New" w:hint="default"/>
      </w:rPr>
    </w:lvl>
    <w:lvl w:ilvl="2" w:tplc="040C0005" w:tentative="1">
      <w:start w:val="1"/>
      <w:numFmt w:val="bullet"/>
      <w:lvlText w:val=""/>
      <w:lvlJc w:val="left"/>
      <w:pPr>
        <w:ind w:left="3344" w:hanging="360"/>
      </w:pPr>
      <w:rPr>
        <w:rFonts w:ascii="Wingdings" w:hAnsi="Wingdings" w:hint="default"/>
      </w:rPr>
    </w:lvl>
    <w:lvl w:ilvl="3" w:tplc="040C0001" w:tentative="1">
      <w:start w:val="1"/>
      <w:numFmt w:val="bullet"/>
      <w:lvlText w:val=""/>
      <w:lvlJc w:val="left"/>
      <w:pPr>
        <w:ind w:left="4064" w:hanging="360"/>
      </w:pPr>
      <w:rPr>
        <w:rFonts w:ascii="Symbol" w:hAnsi="Symbol" w:hint="default"/>
      </w:rPr>
    </w:lvl>
    <w:lvl w:ilvl="4" w:tplc="040C0003" w:tentative="1">
      <w:start w:val="1"/>
      <w:numFmt w:val="bullet"/>
      <w:lvlText w:val="o"/>
      <w:lvlJc w:val="left"/>
      <w:pPr>
        <w:ind w:left="4784" w:hanging="360"/>
      </w:pPr>
      <w:rPr>
        <w:rFonts w:ascii="Courier New" w:hAnsi="Courier New" w:cs="Courier New" w:hint="default"/>
      </w:rPr>
    </w:lvl>
    <w:lvl w:ilvl="5" w:tplc="040C0005" w:tentative="1">
      <w:start w:val="1"/>
      <w:numFmt w:val="bullet"/>
      <w:lvlText w:val=""/>
      <w:lvlJc w:val="left"/>
      <w:pPr>
        <w:ind w:left="5504" w:hanging="360"/>
      </w:pPr>
      <w:rPr>
        <w:rFonts w:ascii="Wingdings" w:hAnsi="Wingdings" w:hint="default"/>
      </w:rPr>
    </w:lvl>
    <w:lvl w:ilvl="6" w:tplc="040C0001" w:tentative="1">
      <w:start w:val="1"/>
      <w:numFmt w:val="bullet"/>
      <w:lvlText w:val=""/>
      <w:lvlJc w:val="left"/>
      <w:pPr>
        <w:ind w:left="6224" w:hanging="360"/>
      </w:pPr>
      <w:rPr>
        <w:rFonts w:ascii="Symbol" w:hAnsi="Symbol" w:hint="default"/>
      </w:rPr>
    </w:lvl>
    <w:lvl w:ilvl="7" w:tplc="040C0003" w:tentative="1">
      <w:start w:val="1"/>
      <w:numFmt w:val="bullet"/>
      <w:lvlText w:val="o"/>
      <w:lvlJc w:val="left"/>
      <w:pPr>
        <w:ind w:left="6944" w:hanging="360"/>
      </w:pPr>
      <w:rPr>
        <w:rFonts w:ascii="Courier New" w:hAnsi="Courier New" w:cs="Courier New" w:hint="default"/>
      </w:rPr>
    </w:lvl>
    <w:lvl w:ilvl="8" w:tplc="040C0005" w:tentative="1">
      <w:start w:val="1"/>
      <w:numFmt w:val="bullet"/>
      <w:lvlText w:val=""/>
      <w:lvlJc w:val="left"/>
      <w:pPr>
        <w:ind w:left="7664" w:hanging="360"/>
      </w:pPr>
      <w:rPr>
        <w:rFonts w:ascii="Wingdings" w:hAnsi="Wingdings" w:hint="default"/>
      </w:rPr>
    </w:lvl>
  </w:abstractNum>
  <w:abstractNum w:abstractNumId="4">
    <w:nsid w:val="12AD22CF"/>
    <w:multiLevelType w:val="hybridMultilevel"/>
    <w:tmpl w:val="2B6C1ADC"/>
    <w:lvl w:ilvl="0" w:tplc="040C000D">
      <w:start w:val="1"/>
      <w:numFmt w:val="bullet"/>
      <w:lvlText w:val=""/>
      <w:lvlJc w:val="left"/>
      <w:pPr>
        <w:ind w:left="1904" w:hanging="360"/>
      </w:pPr>
      <w:rPr>
        <w:rFonts w:ascii="Wingdings" w:hAnsi="Wingdings" w:hint="default"/>
      </w:rPr>
    </w:lvl>
    <w:lvl w:ilvl="1" w:tplc="040C0003" w:tentative="1">
      <w:start w:val="1"/>
      <w:numFmt w:val="bullet"/>
      <w:lvlText w:val="o"/>
      <w:lvlJc w:val="left"/>
      <w:pPr>
        <w:ind w:left="2624" w:hanging="360"/>
      </w:pPr>
      <w:rPr>
        <w:rFonts w:ascii="Courier New" w:hAnsi="Courier New" w:cs="Courier New" w:hint="default"/>
      </w:rPr>
    </w:lvl>
    <w:lvl w:ilvl="2" w:tplc="040C0005" w:tentative="1">
      <w:start w:val="1"/>
      <w:numFmt w:val="bullet"/>
      <w:lvlText w:val=""/>
      <w:lvlJc w:val="left"/>
      <w:pPr>
        <w:ind w:left="3344" w:hanging="360"/>
      </w:pPr>
      <w:rPr>
        <w:rFonts w:ascii="Wingdings" w:hAnsi="Wingdings" w:hint="default"/>
      </w:rPr>
    </w:lvl>
    <w:lvl w:ilvl="3" w:tplc="040C0001" w:tentative="1">
      <w:start w:val="1"/>
      <w:numFmt w:val="bullet"/>
      <w:lvlText w:val=""/>
      <w:lvlJc w:val="left"/>
      <w:pPr>
        <w:ind w:left="4064" w:hanging="360"/>
      </w:pPr>
      <w:rPr>
        <w:rFonts w:ascii="Symbol" w:hAnsi="Symbol" w:hint="default"/>
      </w:rPr>
    </w:lvl>
    <w:lvl w:ilvl="4" w:tplc="040C0003" w:tentative="1">
      <w:start w:val="1"/>
      <w:numFmt w:val="bullet"/>
      <w:lvlText w:val="o"/>
      <w:lvlJc w:val="left"/>
      <w:pPr>
        <w:ind w:left="4784" w:hanging="360"/>
      </w:pPr>
      <w:rPr>
        <w:rFonts w:ascii="Courier New" w:hAnsi="Courier New" w:cs="Courier New" w:hint="default"/>
      </w:rPr>
    </w:lvl>
    <w:lvl w:ilvl="5" w:tplc="040C0005" w:tentative="1">
      <w:start w:val="1"/>
      <w:numFmt w:val="bullet"/>
      <w:lvlText w:val=""/>
      <w:lvlJc w:val="left"/>
      <w:pPr>
        <w:ind w:left="5504" w:hanging="360"/>
      </w:pPr>
      <w:rPr>
        <w:rFonts w:ascii="Wingdings" w:hAnsi="Wingdings" w:hint="default"/>
      </w:rPr>
    </w:lvl>
    <w:lvl w:ilvl="6" w:tplc="040C0001" w:tentative="1">
      <w:start w:val="1"/>
      <w:numFmt w:val="bullet"/>
      <w:lvlText w:val=""/>
      <w:lvlJc w:val="left"/>
      <w:pPr>
        <w:ind w:left="6224" w:hanging="360"/>
      </w:pPr>
      <w:rPr>
        <w:rFonts w:ascii="Symbol" w:hAnsi="Symbol" w:hint="default"/>
      </w:rPr>
    </w:lvl>
    <w:lvl w:ilvl="7" w:tplc="040C0003" w:tentative="1">
      <w:start w:val="1"/>
      <w:numFmt w:val="bullet"/>
      <w:lvlText w:val="o"/>
      <w:lvlJc w:val="left"/>
      <w:pPr>
        <w:ind w:left="6944" w:hanging="360"/>
      </w:pPr>
      <w:rPr>
        <w:rFonts w:ascii="Courier New" w:hAnsi="Courier New" w:cs="Courier New" w:hint="default"/>
      </w:rPr>
    </w:lvl>
    <w:lvl w:ilvl="8" w:tplc="040C0005" w:tentative="1">
      <w:start w:val="1"/>
      <w:numFmt w:val="bullet"/>
      <w:lvlText w:val=""/>
      <w:lvlJc w:val="left"/>
      <w:pPr>
        <w:ind w:left="7664" w:hanging="360"/>
      </w:pPr>
      <w:rPr>
        <w:rFonts w:ascii="Wingdings" w:hAnsi="Wingdings" w:hint="default"/>
      </w:rPr>
    </w:lvl>
  </w:abstractNum>
  <w:abstractNum w:abstractNumId="5">
    <w:nsid w:val="15F46624"/>
    <w:multiLevelType w:val="hybridMultilevel"/>
    <w:tmpl w:val="7ED8971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DF66D5B"/>
    <w:multiLevelType w:val="hybridMultilevel"/>
    <w:tmpl w:val="CEECE774"/>
    <w:lvl w:ilvl="0" w:tplc="3CC0DF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6EA76AE"/>
    <w:multiLevelType w:val="hybridMultilevel"/>
    <w:tmpl w:val="CA4E9A8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nsid w:val="396755CC"/>
    <w:multiLevelType w:val="multilevel"/>
    <w:tmpl w:val="683E8B08"/>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A371135"/>
    <w:multiLevelType w:val="hybridMultilevel"/>
    <w:tmpl w:val="1C8EE3B4"/>
    <w:lvl w:ilvl="0" w:tplc="D93A160C">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1E629A"/>
    <w:multiLevelType w:val="multilevel"/>
    <w:tmpl w:val="CAE0AE7C"/>
    <w:lvl w:ilvl="0">
      <w:start w:val="1"/>
      <w:numFmt w:val="decimal"/>
      <w:lvlText w:val="%1."/>
      <w:lvlJc w:val="left"/>
      <w:pPr>
        <w:ind w:left="4471" w:hanging="360"/>
      </w:pPr>
      <w:rPr>
        <w:rFonts w:hint="default"/>
        <w:b/>
        <w:sz w:val="30"/>
        <w:u w:val="none"/>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nsid w:val="48C44FC9"/>
    <w:multiLevelType w:val="hybridMultilevel"/>
    <w:tmpl w:val="FD8EFA56"/>
    <w:lvl w:ilvl="0" w:tplc="70F871C0">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4D2663E8"/>
    <w:multiLevelType w:val="hybridMultilevel"/>
    <w:tmpl w:val="ED38FEEA"/>
    <w:lvl w:ilvl="0" w:tplc="E62CB20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1462CEE"/>
    <w:multiLevelType w:val="hybridMultilevel"/>
    <w:tmpl w:val="B15CAB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A47723"/>
    <w:multiLevelType w:val="hybridMultilevel"/>
    <w:tmpl w:val="AF804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F05B5C"/>
    <w:multiLevelType w:val="hybridMultilevel"/>
    <w:tmpl w:val="4432A83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nsid w:val="68B7721B"/>
    <w:multiLevelType w:val="hybridMultilevel"/>
    <w:tmpl w:val="A0C64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50729A"/>
    <w:multiLevelType w:val="hybridMultilevel"/>
    <w:tmpl w:val="7B9A3E5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9062F5"/>
    <w:multiLevelType w:val="hybridMultilevel"/>
    <w:tmpl w:val="5B72A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FD38BE"/>
    <w:multiLevelType w:val="hybridMultilevel"/>
    <w:tmpl w:val="04D4AA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74D97EB0"/>
    <w:multiLevelType w:val="hybridMultilevel"/>
    <w:tmpl w:val="1A0ECF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2"/>
  </w:num>
  <w:num w:numId="4">
    <w:abstractNumId w:val="7"/>
  </w:num>
  <w:num w:numId="5">
    <w:abstractNumId w:val="20"/>
  </w:num>
  <w:num w:numId="6">
    <w:abstractNumId w:val="19"/>
  </w:num>
  <w:num w:numId="7">
    <w:abstractNumId w:val="18"/>
  </w:num>
  <w:num w:numId="8">
    <w:abstractNumId w:val="6"/>
  </w:num>
  <w:num w:numId="9">
    <w:abstractNumId w:val="9"/>
  </w:num>
  <w:num w:numId="10">
    <w:abstractNumId w:val="22"/>
  </w:num>
  <w:num w:numId="11">
    <w:abstractNumId w:val="21"/>
  </w:num>
  <w:num w:numId="12">
    <w:abstractNumId w:val="8"/>
  </w:num>
  <w:num w:numId="13">
    <w:abstractNumId w:val="17"/>
  </w:num>
  <w:num w:numId="14">
    <w:abstractNumId w:val="15"/>
  </w:num>
  <w:num w:numId="15">
    <w:abstractNumId w:val="1"/>
  </w:num>
  <w:num w:numId="16">
    <w:abstractNumId w:val="5"/>
  </w:num>
  <w:num w:numId="17">
    <w:abstractNumId w:val="11"/>
  </w:num>
  <w:num w:numId="18">
    <w:abstractNumId w:val="16"/>
  </w:num>
  <w:num w:numId="19">
    <w:abstractNumId w:val="0"/>
  </w:num>
  <w:num w:numId="20">
    <w:abstractNumId w:val="4"/>
  </w:num>
  <w:num w:numId="21">
    <w:abstractNumId w:val="2"/>
  </w:num>
  <w:num w:numId="22">
    <w:abstractNumId w:val="1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49">
      <o:colormenu v:ext="edit" fillcolor="none [671]"/>
    </o:shapedefaults>
  </w:hdrShapeDefaults>
  <w:footnotePr>
    <w:footnote w:id="0"/>
    <w:footnote w:id="1"/>
  </w:footnotePr>
  <w:endnotePr>
    <w:endnote w:id="0"/>
    <w:endnote w:id="1"/>
  </w:endnotePr>
  <w:compat>
    <w:useFELayout/>
  </w:compat>
  <w:rsids>
    <w:rsidRoot w:val="005E5224"/>
    <w:rsid w:val="000003FE"/>
    <w:rsid w:val="00000FE5"/>
    <w:rsid w:val="000011F0"/>
    <w:rsid w:val="00002491"/>
    <w:rsid w:val="000031C2"/>
    <w:rsid w:val="0001139F"/>
    <w:rsid w:val="000119DD"/>
    <w:rsid w:val="00013061"/>
    <w:rsid w:val="0001313C"/>
    <w:rsid w:val="00013827"/>
    <w:rsid w:val="00014706"/>
    <w:rsid w:val="00016407"/>
    <w:rsid w:val="00022512"/>
    <w:rsid w:val="00023817"/>
    <w:rsid w:val="00023AD4"/>
    <w:rsid w:val="00025302"/>
    <w:rsid w:val="00027576"/>
    <w:rsid w:val="00027AE9"/>
    <w:rsid w:val="00033FAB"/>
    <w:rsid w:val="00035F1C"/>
    <w:rsid w:val="0004078D"/>
    <w:rsid w:val="00041C46"/>
    <w:rsid w:val="000444F4"/>
    <w:rsid w:val="000452FF"/>
    <w:rsid w:val="00045CBF"/>
    <w:rsid w:val="00046678"/>
    <w:rsid w:val="000466C8"/>
    <w:rsid w:val="00047014"/>
    <w:rsid w:val="00050D9C"/>
    <w:rsid w:val="00053744"/>
    <w:rsid w:val="00053D6E"/>
    <w:rsid w:val="000557BC"/>
    <w:rsid w:val="000568DC"/>
    <w:rsid w:val="00056956"/>
    <w:rsid w:val="000576F4"/>
    <w:rsid w:val="00061E4C"/>
    <w:rsid w:val="00061F02"/>
    <w:rsid w:val="00063CF8"/>
    <w:rsid w:val="00064C57"/>
    <w:rsid w:val="00064E5D"/>
    <w:rsid w:val="000671FC"/>
    <w:rsid w:val="00070861"/>
    <w:rsid w:val="000735BD"/>
    <w:rsid w:val="00073A1D"/>
    <w:rsid w:val="00074628"/>
    <w:rsid w:val="0007507A"/>
    <w:rsid w:val="00075779"/>
    <w:rsid w:val="00076FA7"/>
    <w:rsid w:val="00076FEB"/>
    <w:rsid w:val="00080290"/>
    <w:rsid w:val="00080377"/>
    <w:rsid w:val="00081576"/>
    <w:rsid w:val="00081D51"/>
    <w:rsid w:val="00082204"/>
    <w:rsid w:val="00083C24"/>
    <w:rsid w:val="00083DBB"/>
    <w:rsid w:val="00084ABE"/>
    <w:rsid w:val="0008746F"/>
    <w:rsid w:val="000878A5"/>
    <w:rsid w:val="000904F4"/>
    <w:rsid w:val="000906F2"/>
    <w:rsid w:val="000950D4"/>
    <w:rsid w:val="0009589D"/>
    <w:rsid w:val="00095AA9"/>
    <w:rsid w:val="00096120"/>
    <w:rsid w:val="00096464"/>
    <w:rsid w:val="0009677F"/>
    <w:rsid w:val="00096867"/>
    <w:rsid w:val="00096F7E"/>
    <w:rsid w:val="00097518"/>
    <w:rsid w:val="000A1AD0"/>
    <w:rsid w:val="000A5785"/>
    <w:rsid w:val="000A76FF"/>
    <w:rsid w:val="000B08F5"/>
    <w:rsid w:val="000B1BB0"/>
    <w:rsid w:val="000B3544"/>
    <w:rsid w:val="000B3A4F"/>
    <w:rsid w:val="000B4A0B"/>
    <w:rsid w:val="000B5D7E"/>
    <w:rsid w:val="000B6D04"/>
    <w:rsid w:val="000C172B"/>
    <w:rsid w:val="000C26C2"/>
    <w:rsid w:val="000C2767"/>
    <w:rsid w:val="000C2962"/>
    <w:rsid w:val="000C2E79"/>
    <w:rsid w:val="000C4A02"/>
    <w:rsid w:val="000D09BD"/>
    <w:rsid w:val="000D0E7E"/>
    <w:rsid w:val="000D0F2F"/>
    <w:rsid w:val="000D2564"/>
    <w:rsid w:val="000D5015"/>
    <w:rsid w:val="000D7E38"/>
    <w:rsid w:val="000E0F23"/>
    <w:rsid w:val="000E38B5"/>
    <w:rsid w:val="000E4BA1"/>
    <w:rsid w:val="000E4F7E"/>
    <w:rsid w:val="000E75EE"/>
    <w:rsid w:val="000E7E05"/>
    <w:rsid w:val="000F1652"/>
    <w:rsid w:val="000F2B94"/>
    <w:rsid w:val="000F5BD9"/>
    <w:rsid w:val="000F6675"/>
    <w:rsid w:val="00101965"/>
    <w:rsid w:val="00102281"/>
    <w:rsid w:val="0010229F"/>
    <w:rsid w:val="00102B18"/>
    <w:rsid w:val="00104B00"/>
    <w:rsid w:val="00105593"/>
    <w:rsid w:val="001063ED"/>
    <w:rsid w:val="00106BF8"/>
    <w:rsid w:val="00107534"/>
    <w:rsid w:val="0011094C"/>
    <w:rsid w:val="00111C36"/>
    <w:rsid w:val="00113366"/>
    <w:rsid w:val="0011471E"/>
    <w:rsid w:val="00115547"/>
    <w:rsid w:val="00120226"/>
    <w:rsid w:val="00120798"/>
    <w:rsid w:val="001214B2"/>
    <w:rsid w:val="001216D5"/>
    <w:rsid w:val="00121A32"/>
    <w:rsid w:val="00123249"/>
    <w:rsid w:val="001235DF"/>
    <w:rsid w:val="00124FC2"/>
    <w:rsid w:val="001255F0"/>
    <w:rsid w:val="00125AAB"/>
    <w:rsid w:val="00126E31"/>
    <w:rsid w:val="00127ED7"/>
    <w:rsid w:val="0013022B"/>
    <w:rsid w:val="001330F2"/>
    <w:rsid w:val="001347A2"/>
    <w:rsid w:val="00135F7F"/>
    <w:rsid w:val="00136143"/>
    <w:rsid w:val="00136865"/>
    <w:rsid w:val="0013786E"/>
    <w:rsid w:val="0014172F"/>
    <w:rsid w:val="00141E0D"/>
    <w:rsid w:val="00142CC6"/>
    <w:rsid w:val="001472FB"/>
    <w:rsid w:val="00147412"/>
    <w:rsid w:val="001531A9"/>
    <w:rsid w:val="001541F6"/>
    <w:rsid w:val="00154D20"/>
    <w:rsid w:val="0015539B"/>
    <w:rsid w:val="00155C78"/>
    <w:rsid w:val="00160544"/>
    <w:rsid w:val="001611BD"/>
    <w:rsid w:val="0016434E"/>
    <w:rsid w:val="00164531"/>
    <w:rsid w:val="00165E18"/>
    <w:rsid w:val="00167FA7"/>
    <w:rsid w:val="001727E2"/>
    <w:rsid w:val="00172F55"/>
    <w:rsid w:val="00173C7F"/>
    <w:rsid w:val="0017453B"/>
    <w:rsid w:val="00174BC7"/>
    <w:rsid w:val="00174C7F"/>
    <w:rsid w:val="0017547C"/>
    <w:rsid w:val="00177A41"/>
    <w:rsid w:val="00180257"/>
    <w:rsid w:val="0018092F"/>
    <w:rsid w:val="00181D60"/>
    <w:rsid w:val="00182E5D"/>
    <w:rsid w:val="001842CA"/>
    <w:rsid w:val="001853FE"/>
    <w:rsid w:val="00186D40"/>
    <w:rsid w:val="00187F99"/>
    <w:rsid w:val="001904C8"/>
    <w:rsid w:val="00191140"/>
    <w:rsid w:val="00191520"/>
    <w:rsid w:val="00194195"/>
    <w:rsid w:val="001951BD"/>
    <w:rsid w:val="0019571B"/>
    <w:rsid w:val="001A29AC"/>
    <w:rsid w:val="001A2CAA"/>
    <w:rsid w:val="001A2D5F"/>
    <w:rsid w:val="001A321E"/>
    <w:rsid w:val="001A758B"/>
    <w:rsid w:val="001B001D"/>
    <w:rsid w:val="001B690C"/>
    <w:rsid w:val="001B7A2E"/>
    <w:rsid w:val="001B7CF8"/>
    <w:rsid w:val="001C0BF5"/>
    <w:rsid w:val="001C1A03"/>
    <w:rsid w:val="001C287B"/>
    <w:rsid w:val="001C2E7B"/>
    <w:rsid w:val="001C3296"/>
    <w:rsid w:val="001C3357"/>
    <w:rsid w:val="001C52AB"/>
    <w:rsid w:val="001C532A"/>
    <w:rsid w:val="001C5E97"/>
    <w:rsid w:val="001D0D52"/>
    <w:rsid w:val="001D1898"/>
    <w:rsid w:val="001D3104"/>
    <w:rsid w:val="001D45C3"/>
    <w:rsid w:val="001D4B25"/>
    <w:rsid w:val="001D51B4"/>
    <w:rsid w:val="001D55E0"/>
    <w:rsid w:val="001E46E5"/>
    <w:rsid w:val="001E5B50"/>
    <w:rsid w:val="001E5D66"/>
    <w:rsid w:val="001E5FB8"/>
    <w:rsid w:val="001F24D5"/>
    <w:rsid w:val="001F3F1E"/>
    <w:rsid w:val="001F4DEF"/>
    <w:rsid w:val="001F5EC1"/>
    <w:rsid w:val="001F62FA"/>
    <w:rsid w:val="001F644F"/>
    <w:rsid w:val="001F7406"/>
    <w:rsid w:val="002007E8"/>
    <w:rsid w:val="00201158"/>
    <w:rsid w:val="002018ED"/>
    <w:rsid w:val="00206F93"/>
    <w:rsid w:val="00210B24"/>
    <w:rsid w:val="00212D37"/>
    <w:rsid w:val="00213339"/>
    <w:rsid w:val="00215EAE"/>
    <w:rsid w:val="002172DA"/>
    <w:rsid w:val="00217B4E"/>
    <w:rsid w:val="00221D4D"/>
    <w:rsid w:val="002220D5"/>
    <w:rsid w:val="0022246D"/>
    <w:rsid w:val="002243F2"/>
    <w:rsid w:val="002260E7"/>
    <w:rsid w:val="00226E32"/>
    <w:rsid w:val="00226E7A"/>
    <w:rsid w:val="00230239"/>
    <w:rsid w:val="002306BD"/>
    <w:rsid w:val="00232B32"/>
    <w:rsid w:val="00232FBE"/>
    <w:rsid w:val="00235AE6"/>
    <w:rsid w:val="0023651D"/>
    <w:rsid w:val="00243393"/>
    <w:rsid w:val="00243A52"/>
    <w:rsid w:val="00243DD7"/>
    <w:rsid w:val="00245B2B"/>
    <w:rsid w:val="00247171"/>
    <w:rsid w:val="002518D2"/>
    <w:rsid w:val="00255839"/>
    <w:rsid w:val="00257EDF"/>
    <w:rsid w:val="002619A0"/>
    <w:rsid w:val="00262490"/>
    <w:rsid w:val="00262D94"/>
    <w:rsid w:val="00267CC8"/>
    <w:rsid w:val="00270137"/>
    <w:rsid w:val="002707F2"/>
    <w:rsid w:val="00270FE0"/>
    <w:rsid w:val="00271B17"/>
    <w:rsid w:val="00272949"/>
    <w:rsid w:val="0027323A"/>
    <w:rsid w:val="00273A57"/>
    <w:rsid w:val="00285927"/>
    <w:rsid w:val="00286BA3"/>
    <w:rsid w:val="002872E0"/>
    <w:rsid w:val="002907E9"/>
    <w:rsid w:val="00290BDD"/>
    <w:rsid w:val="0029317B"/>
    <w:rsid w:val="002936DF"/>
    <w:rsid w:val="00294194"/>
    <w:rsid w:val="00294450"/>
    <w:rsid w:val="00295840"/>
    <w:rsid w:val="00297F5B"/>
    <w:rsid w:val="002A31A6"/>
    <w:rsid w:val="002A34D8"/>
    <w:rsid w:val="002A57A2"/>
    <w:rsid w:val="002A6343"/>
    <w:rsid w:val="002A64A0"/>
    <w:rsid w:val="002A7080"/>
    <w:rsid w:val="002B19E1"/>
    <w:rsid w:val="002B4941"/>
    <w:rsid w:val="002B6232"/>
    <w:rsid w:val="002B6D90"/>
    <w:rsid w:val="002B730C"/>
    <w:rsid w:val="002C0BC5"/>
    <w:rsid w:val="002C11EB"/>
    <w:rsid w:val="002C24A2"/>
    <w:rsid w:val="002C2570"/>
    <w:rsid w:val="002C53C8"/>
    <w:rsid w:val="002C58D2"/>
    <w:rsid w:val="002D134E"/>
    <w:rsid w:val="002D36BF"/>
    <w:rsid w:val="002D4546"/>
    <w:rsid w:val="002D5BE0"/>
    <w:rsid w:val="002D6724"/>
    <w:rsid w:val="002D739C"/>
    <w:rsid w:val="002D7792"/>
    <w:rsid w:val="002E433D"/>
    <w:rsid w:val="002E4655"/>
    <w:rsid w:val="002E6B34"/>
    <w:rsid w:val="002F0D02"/>
    <w:rsid w:val="002F2790"/>
    <w:rsid w:val="002F4C6B"/>
    <w:rsid w:val="002F5D3D"/>
    <w:rsid w:val="002F7AC7"/>
    <w:rsid w:val="003013BD"/>
    <w:rsid w:val="00301C88"/>
    <w:rsid w:val="00302394"/>
    <w:rsid w:val="003028B8"/>
    <w:rsid w:val="00303A34"/>
    <w:rsid w:val="00306603"/>
    <w:rsid w:val="00306824"/>
    <w:rsid w:val="003069DB"/>
    <w:rsid w:val="00312360"/>
    <w:rsid w:val="00313D3C"/>
    <w:rsid w:val="003140E7"/>
    <w:rsid w:val="00315186"/>
    <w:rsid w:val="003151C3"/>
    <w:rsid w:val="00317BB7"/>
    <w:rsid w:val="003217DF"/>
    <w:rsid w:val="00322BD4"/>
    <w:rsid w:val="00323080"/>
    <w:rsid w:val="0032362F"/>
    <w:rsid w:val="00324210"/>
    <w:rsid w:val="00324F2D"/>
    <w:rsid w:val="00325B7B"/>
    <w:rsid w:val="003265A4"/>
    <w:rsid w:val="003265A8"/>
    <w:rsid w:val="003344DB"/>
    <w:rsid w:val="00335E5C"/>
    <w:rsid w:val="003363B5"/>
    <w:rsid w:val="003367C7"/>
    <w:rsid w:val="00337E17"/>
    <w:rsid w:val="00342609"/>
    <w:rsid w:val="00343A08"/>
    <w:rsid w:val="003508E9"/>
    <w:rsid w:val="0035175A"/>
    <w:rsid w:val="0035332F"/>
    <w:rsid w:val="00353F19"/>
    <w:rsid w:val="00357F3B"/>
    <w:rsid w:val="0036089D"/>
    <w:rsid w:val="00365126"/>
    <w:rsid w:val="003669D1"/>
    <w:rsid w:val="00367F50"/>
    <w:rsid w:val="0037114A"/>
    <w:rsid w:val="00373F31"/>
    <w:rsid w:val="0037414D"/>
    <w:rsid w:val="00375C68"/>
    <w:rsid w:val="0038065A"/>
    <w:rsid w:val="00381294"/>
    <w:rsid w:val="0038148D"/>
    <w:rsid w:val="00382C9B"/>
    <w:rsid w:val="00382E07"/>
    <w:rsid w:val="0039137B"/>
    <w:rsid w:val="00391EC4"/>
    <w:rsid w:val="0039297E"/>
    <w:rsid w:val="00393EA2"/>
    <w:rsid w:val="00396C24"/>
    <w:rsid w:val="003973A1"/>
    <w:rsid w:val="00397785"/>
    <w:rsid w:val="00397AD0"/>
    <w:rsid w:val="003A1135"/>
    <w:rsid w:val="003A2F18"/>
    <w:rsid w:val="003A6FEB"/>
    <w:rsid w:val="003B13C8"/>
    <w:rsid w:val="003B1F60"/>
    <w:rsid w:val="003B69FB"/>
    <w:rsid w:val="003B79FD"/>
    <w:rsid w:val="003C1F71"/>
    <w:rsid w:val="003C495E"/>
    <w:rsid w:val="003C50CE"/>
    <w:rsid w:val="003C5883"/>
    <w:rsid w:val="003D0B0B"/>
    <w:rsid w:val="003D21CB"/>
    <w:rsid w:val="003D2493"/>
    <w:rsid w:val="003D25A4"/>
    <w:rsid w:val="003D3413"/>
    <w:rsid w:val="003D4173"/>
    <w:rsid w:val="003E3A4F"/>
    <w:rsid w:val="003E5553"/>
    <w:rsid w:val="003E5C31"/>
    <w:rsid w:val="003E5F82"/>
    <w:rsid w:val="003E6D19"/>
    <w:rsid w:val="003E6F61"/>
    <w:rsid w:val="003F2A7C"/>
    <w:rsid w:val="003F35F7"/>
    <w:rsid w:val="003F46FA"/>
    <w:rsid w:val="003F5259"/>
    <w:rsid w:val="003F5DA9"/>
    <w:rsid w:val="003F5E7F"/>
    <w:rsid w:val="00400807"/>
    <w:rsid w:val="00403ED5"/>
    <w:rsid w:val="00405493"/>
    <w:rsid w:val="00405A09"/>
    <w:rsid w:val="00410514"/>
    <w:rsid w:val="004129A0"/>
    <w:rsid w:val="00412D52"/>
    <w:rsid w:val="00413E0C"/>
    <w:rsid w:val="004145B7"/>
    <w:rsid w:val="00414E85"/>
    <w:rsid w:val="00416050"/>
    <w:rsid w:val="0042250A"/>
    <w:rsid w:val="004266A8"/>
    <w:rsid w:val="004333B0"/>
    <w:rsid w:val="00434382"/>
    <w:rsid w:val="00437A03"/>
    <w:rsid w:val="00440BFC"/>
    <w:rsid w:val="00450132"/>
    <w:rsid w:val="00450C0A"/>
    <w:rsid w:val="00451B3E"/>
    <w:rsid w:val="00452C29"/>
    <w:rsid w:val="00454F1C"/>
    <w:rsid w:val="0045501F"/>
    <w:rsid w:val="0045787F"/>
    <w:rsid w:val="00457A08"/>
    <w:rsid w:val="00460F7E"/>
    <w:rsid w:val="004612F5"/>
    <w:rsid w:val="00461900"/>
    <w:rsid w:val="0046342C"/>
    <w:rsid w:val="00465E2B"/>
    <w:rsid w:val="0046784A"/>
    <w:rsid w:val="00470CDB"/>
    <w:rsid w:val="00471B2F"/>
    <w:rsid w:val="0047219B"/>
    <w:rsid w:val="00475297"/>
    <w:rsid w:val="00475D20"/>
    <w:rsid w:val="004763BD"/>
    <w:rsid w:val="004765EA"/>
    <w:rsid w:val="00477293"/>
    <w:rsid w:val="00480B75"/>
    <w:rsid w:val="00481E0C"/>
    <w:rsid w:val="004837DB"/>
    <w:rsid w:val="004863E5"/>
    <w:rsid w:val="00487120"/>
    <w:rsid w:val="00490B84"/>
    <w:rsid w:val="00490BC2"/>
    <w:rsid w:val="0049213F"/>
    <w:rsid w:val="00494298"/>
    <w:rsid w:val="004A0E75"/>
    <w:rsid w:val="004A33F5"/>
    <w:rsid w:val="004A5A61"/>
    <w:rsid w:val="004A61E3"/>
    <w:rsid w:val="004A687A"/>
    <w:rsid w:val="004A6F7B"/>
    <w:rsid w:val="004B0C4C"/>
    <w:rsid w:val="004B153E"/>
    <w:rsid w:val="004B318C"/>
    <w:rsid w:val="004B39B1"/>
    <w:rsid w:val="004B581B"/>
    <w:rsid w:val="004B6916"/>
    <w:rsid w:val="004B7211"/>
    <w:rsid w:val="004B72AF"/>
    <w:rsid w:val="004B73FF"/>
    <w:rsid w:val="004B7905"/>
    <w:rsid w:val="004B7D7F"/>
    <w:rsid w:val="004C160F"/>
    <w:rsid w:val="004C1C5D"/>
    <w:rsid w:val="004C2E2A"/>
    <w:rsid w:val="004C3540"/>
    <w:rsid w:val="004C484E"/>
    <w:rsid w:val="004C557B"/>
    <w:rsid w:val="004C66AA"/>
    <w:rsid w:val="004D0ADE"/>
    <w:rsid w:val="004D3625"/>
    <w:rsid w:val="004D51D0"/>
    <w:rsid w:val="004D5718"/>
    <w:rsid w:val="004D61AF"/>
    <w:rsid w:val="004D7853"/>
    <w:rsid w:val="004E0F88"/>
    <w:rsid w:val="004E3EFD"/>
    <w:rsid w:val="004E48B3"/>
    <w:rsid w:val="004E6480"/>
    <w:rsid w:val="004F15AC"/>
    <w:rsid w:val="004F2A0B"/>
    <w:rsid w:val="004F2BAF"/>
    <w:rsid w:val="004F436D"/>
    <w:rsid w:val="004F4374"/>
    <w:rsid w:val="004F4854"/>
    <w:rsid w:val="004F645E"/>
    <w:rsid w:val="004F722E"/>
    <w:rsid w:val="005000CF"/>
    <w:rsid w:val="00500B11"/>
    <w:rsid w:val="00500F7C"/>
    <w:rsid w:val="00501661"/>
    <w:rsid w:val="00501C3E"/>
    <w:rsid w:val="00502560"/>
    <w:rsid w:val="00502B51"/>
    <w:rsid w:val="005030FC"/>
    <w:rsid w:val="00503124"/>
    <w:rsid w:val="0050385F"/>
    <w:rsid w:val="00504632"/>
    <w:rsid w:val="00505B16"/>
    <w:rsid w:val="005102DC"/>
    <w:rsid w:val="005105DB"/>
    <w:rsid w:val="00512677"/>
    <w:rsid w:val="005129C0"/>
    <w:rsid w:val="00514452"/>
    <w:rsid w:val="00516296"/>
    <w:rsid w:val="005174FE"/>
    <w:rsid w:val="005204B8"/>
    <w:rsid w:val="0052295D"/>
    <w:rsid w:val="005320D0"/>
    <w:rsid w:val="00532C50"/>
    <w:rsid w:val="00533EDE"/>
    <w:rsid w:val="00535EF4"/>
    <w:rsid w:val="00536869"/>
    <w:rsid w:val="00536B7E"/>
    <w:rsid w:val="0054028C"/>
    <w:rsid w:val="00544B2F"/>
    <w:rsid w:val="00546AE1"/>
    <w:rsid w:val="00550F35"/>
    <w:rsid w:val="005515D5"/>
    <w:rsid w:val="00551E2E"/>
    <w:rsid w:val="00553FEC"/>
    <w:rsid w:val="00557CB6"/>
    <w:rsid w:val="005607C0"/>
    <w:rsid w:val="005610D6"/>
    <w:rsid w:val="00562908"/>
    <w:rsid w:val="00564A0E"/>
    <w:rsid w:val="00566A44"/>
    <w:rsid w:val="0057106C"/>
    <w:rsid w:val="00571A7E"/>
    <w:rsid w:val="005729B9"/>
    <w:rsid w:val="00573795"/>
    <w:rsid w:val="00573B26"/>
    <w:rsid w:val="0057578F"/>
    <w:rsid w:val="00575C31"/>
    <w:rsid w:val="00580AB7"/>
    <w:rsid w:val="0058280B"/>
    <w:rsid w:val="00582A2D"/>
    <w:rsid w:val="00583637"/>
    <w:rsid w:val="00584D7B"/>
    <w:rsid w:val="00584DDF"/>
    <w:rsid w:val="00585327"/>
    <w:rsid w:val="00585562"/>
    <w:rsid w:val="00590D2B"/>
    <w:rsid w:val="00590D41"/>
    <w:rsid w:val="00590F98"/>
    <w:rsid w:val="0059199D"/>
    <w:rsid w:val="0059241A"/>
    <w:rsid w:val="00593A17"/>
    <w:rsid w:val="005962F6"/>
    <w:rsid w:val="00597992"/>
    <w:rsid w:val="005A4438"/>
    <w:rsid w:val="005A4717"/>
    <w:rsid w:val="005B0ACE"/>
    <w:rsid w:val="005B2676"/>
    <w:rsid w:val="005B5324"/>
    <w:rsid w:val="005B536D"/>
    <w:rsid w:val="005B5D20"/>
    <w:rsid w:val="005B62E5"/>
    <w:rsid w:val="005B6EEB"/>
    <w:rsid w:val="005D0481"/>
    <w:rsid w:val="005D368B"/>
    <w:rsid w:val="005D5C3A"/>
    <w:rsid w:val="005D7376"/>
    <w:rsid w:val="005D7D28"/>
    <w:rsid w:val="005E0E17"/>
    <w:rsid w:val="005E2993"/>
    <w:rsid w:val="005E3A25"/>
    <w:rsid w:val="005E5224"/>
    <w:rsid w:val="005E6273"/>
    <w:rsid w:val="005E772C"/>
    <w:rsid w:val="005E7823"/>
    <w:rsid w:val="005E7DA8"/>
    <w:rsid w:val="005F046B"/>
    <w:rsid w:val="005F2050"/>
    <w:rsid w:val="005F2487"/>
    <w:rsid w:val="005F2F0D"/>
    <w:rsid w:val="005F4B0B"/>
    <w:rsid w:val="005F673A"/>
    <w:rsid w:val="00601A91"/>
    <w:rsid w:val="006068D3"/>
    <w:rsid w:val="006071B7"/>
    <w:rsid w:val="0061022C"/>
    <w:rsid w:val="00610EAA"/>
    <w:rsid w:val="0061108E"/>
    <w:rsid w:val="00611229"/>
    <w:rsid w:val="00612639"/>
    <w:rsid w:val="006130BF"/>
    <w:rsid w:val="0061316F"/>
    <w:rsid w:val="006132D3"/>
    <w:rsid w:val="0061494B"/>
    <w:rsid w:val="0061511F"/>
    <w:rsid w:val="0061666B"/>
    <w:rsid w:val="006167FF"/>
    <w:rsid w:val="006175C0"/>
    <w:rsid w:val="00617F8E"/>
    <w:rsid w:val="00620960"/>
    <w:rsid w:val="006213AA"/>
    <w:rsid w:val="00622EA1"/>
    <w:rsid w:val="006230C9"/>
    <w:rsid w:val="00623F5D"/>
    <w:rsid w:val="006241F8"/>
    <w:rsid w:val="0062529A"/>
    <w:rsid w:val="00625F4A"/>
    <w:rsid w:val="00626284"/>
    <w:rsid w:val="006263AF"/>
    <w:rsid w:val="0062642C"/>
    <w:rsid w:val="00631B3A"/>
    <w:rsid w:val="0063255C"/>
    <w:rsid w:val="00633681"/>
    <w:rsid w:val="006338E6"/>
    <w:rsid w:val="00634709"/>
    <w:rsid w:val="00635426"/>
    <w:rsid w:val="00635A35"/>
    <w:rsid w:val="00635BFC"/>
    <w:rsid w:val="006374A1"/>
    <w:rsid w:val="0064520B"/>
    <w:rsid w:val="00646019"/>
    <w:rsid w:val="00647A5D"/>
    <w:rsid w:val="00652B78"/>
    <w:rsid w:val="00653CD4"/>
    <w:rsid w:val="00653FD9"/>
    <w:rsid w:val="00655F7D"/>
    <w:rsid w:val="0065674A"/>
    <w:rsid w:val="00663B2D"/>
    <w:rsid w:val="00663FF1"/>
    <w:rsid w:val="0066402A"/>
    <w:rsid w:val="00664037"/>
    <w:rsid w:val="00664BEB"/>
    <w:rsid w:val="00665A58"/>
    <w:rsid w:val="00666A31"/>
    <w:rsid w:val="00667F07"/>
    <w:rsid w:val="0067017A"/>
    <w:rsid w:val="00671F01"/>
    <w:rsid w:val="006744C1"/>
    <w:rsid w:val="00674670"/>
    <w:rsid w:val="00674936"/>
    <w:rsid w:val="00674F64"/>
    <w:rsid w:val="00675A29"/>
    <w:rsid w:val="00677A5A"/>
    <w:rsid w:val="00683C0E"/>
    <w:rsid w:val="00684BF0"/>
    <w:rsid w:val="00685350"/>
    <w:rsid w:val="0068590E"/>
    <w:rsid w:val="0068680D"/>
    <w:rsid w:val="006875E7"/>
    <w:rsid w:val="00691785"/>
    <w:rsid w:val="006932BE"/>
    <w:rsid w:val="00694714"/>
    <w:rsid w:val="006A0023"/>
    <w:rsid w:val="006A021E"/>
    <w:rsid w:val="006A4994"/>
    <w:rsid w:val="006A5BC1"/>
    <w:rsid w:val="006A7503"/>
    <w:rsid w:val="006B12C3"/>
    <w:rsid w:val="006B31BB"/>
    <w:rsid w:val="006B3D1D"/>
    <w:rsid w:val="006B5073"/>
    <w:rsid w:val="006B547F"/>
    <w:rsid w:val="006C14B5"/>
    <w:rsid w:val="006C1F41"/>
    <w:rsid w:val="006C471B"/>
    <w:rsid w:val="006C6063"/>
    <w:rsid w:val="006C6C4C"/>
    <w:rsid w:val="006D0ACD"/>
    <w:rsid w:val="006D2989"/>
    <w:rsid w:val="006D2E08"/>
    <w:rsid w:val="006D3875"/>
    <w:rsid w:val="006D4079"/>
    <w:rsid w:val="006D499A"/>
    <w:rsid w:val="006D6B85"/>
    <w:rsid w:val="006D6F89"/>
    <w:rsid w:val="006E07B4"/>
    <w:rsid w:val="006E599D"/>
    <w:rsid w:val="006F3798"/>
    <w:rsid w:val="006F50A6"/>
    <w:rsid w:val="006F767D"/>
    <w:rsid w:val="006F7B02"/>
    <w:rsid w:val="00700CB8"/>
    <w:rsid w:val="007020F1"/>
    <w:rsid w:val="0070279F"/>
    <w:rsid w:val="007064C7"/>
    <w:rsid w:val="00706B65"/>
    <w:rsid w:val="00706C59"/>
    <w:rsid w:val="00706DF0"/>
    <w:rsid w:val="007110E0"/>
    <w:rsid w:val="00711C9A"/>
    <w:rsid w:val="00712839"/>
    <w:rsid w:val="00713C53"/>
    <w:rsid w:val="00716716"/>
    <w:rsid w:val="00717B84"/>
    <w:rsid w:val="00720C83"/>
    <w:rsid w:val="00720DA6"/>
    <w:rsid w:val="0072408F"/>
    <w:rsid w:val="0072525D"/>
    <w:rsid w:val="00725AD4"/>
    <w:rsid w:val="007264AA"/>
    <w:rsid w:val="0073147B"/>
    <w:rsid w:val="007335C0"/>
    <w:rsid w:val="0073606C"/>
    <w:rsid w:val="007367C6"/>
    <w:rsid w:val="007420FA"/>
    <w:rsid w:val="0074221C"/>
    <w:rsid w:val="00744B7D"/>
    <w:rsid w:val="00746CCE"/>
    <w:rsid w:val="007501A2"/>
    <w:rsid w:val="00750C41"/>
    <w:rsid w:val="0075132F"/>
    <w:rsid w:val="00753AD6"/>
    <w:rsid w:val="00756BF7"/>
    <w:rsid w:val="00757101"/>
    <w:rsid w:val="00760453"/>
    <w:rsid w:val="00760662"/>
    <w:rsid w:val="007625F8"/>
    <w:rsid w:val="007626CE"/>
    <w:rsid w:val="00762A02"/>
    <w:rsid w:val="00763553"/>
    <w:rsid w:val="00763B7B"/>
    <w:rsid w:val="00764BBA"/>
    <w:rsid w:val="00767505"/>
    <w:rsid w:val="0076762A"/>
    <w:rsid w:val="00770952"/>
    <w:rsid w:val="00770C71"/>
    <w:rsid w:val="00771369"/>
    <w:rsid w:val="00771591"/>
    <w:rsid w:val="0077252E"/>
    <w:rsid w:val="00772F88"/>
    <w:rsid w:val="00773E6B"/>
    <w:rsid w:val="00774368"/>
    <w:rsid w:val="00775627"/>
    <w:rsid w:val="007773EE"/>
    <w:rsid w:val="00781B3F"/>
    <w:rsid w:val="0078263E"/>
    <w:rsid w:val="00783878"/>
    <w:rsid w:val="00784DB8"/>
    <w:rsid w:val="007852EF"/>
    <w:rsid w:val="00786B34"/>
    <w:rsid w:val="00787388"/>
    <w:rsid w:val="007879B5"/>
    <w:rsid w:val="00791842"/>
    <w:rsid w:val="0079312F"/>
    <w:rsid w:val="0079348B"/>
    <w:rsid w:val="0079597C"/>
    <w:rsid w:val="00795FBB"/>
    <w:rsid w:val="00797938"/>
    <w:rsid w:val="007A08D6"/>
    <w:rsid w:val="007A13A8"/>
    <w:rsid w:val="007A1486"/>
    <w:rsid w:val="007A34D4"/>
    <w:rsid w:val="007A3CD2"/>
    <w:rsid w:val="007A4FBE"/>
    <w:rsid w:val="007A5F13"/>
    <w:rsid w:val="007A5F7C"/>
    <w:rsid w:val="007A65F4"/>
    <w:rsid w:val="007A7EC6"/>
    <w:rsid w:val="007A7F75"/>
    <w:rsid w:val="007B2E16"/>
    <w:rsid w:val="007B2F2E"/>
    <w:rsid w:val="007B36C7"/>
    <w:rsid w:val="007B6018"/>
    <w:rsid w:val="007C2758"/>
    <w:rsid w:val="007C316A"/>
    <w:rsid w:val="007C50BE"/>
    <w:rsid w:val="007C5DA5"/>
    <w:rsid w:val="007C65C9"/>
    <w:rsid w:val="007C72EB"/>
    <w:rsid w:val="007C7455"/>
    <w:rsid w:val="007D06F2"/>
    <w:rsid w:val="007D2166"/>
    <w:rsid w:val="007D24CD"/>
    <w:rsid w:val="007D3A98"/>
    <w:rsid w:val="007D3C70"/>
    <w:rsid w:val="007D50D2"/>
    <w:rsid w:val="007D648C"/>
    <w:rsid w:val="007D6BE2"/>
    <w:rsid w:val="007E2FBD"/>
    <w:rsid w:val="007E309D"/>
    <w:rsid w:val="007E4C8D"/>
    <w:rsid w:val="007E55E5"/>
    <w:rsid w:val="007E6DAC"/>
    <w:rsid w:val="007F188C"/>
    <w:rsid w:val="007F20E6"/>
    <w:rsid w:val="007F2128"/>
    <w:rsid w:val="007F24A1"/>
    <w:rsid w:val="007F5CBF"/>
    <w:rsid w:val="007F632D"/>
    <w:rsid w:val="007F65C5"/>
    <w:rsid w:val="007F7082"/>
    <w:rsid w:val="007F7800"/>
    <w:rsid w:val="008005F7"/>
    <w:rsid w:val="00800DF5"/>
    <w:rsid w:val="00800F01"/>
    <w:rsid w:val="00801977"/>
    <w:rsid w:val="008021A2"/>
    <w:rsid w:val="0080226F"/>
    <w:rsid w:val="00802EF3"/>
    <w:rsid w:val="008031F6"/>
    <w:rsid w:val="00805165"/>
    <w:rsid w:val="0080528F"/>
    <w:rsid w:val="00811AB2"/>
    <w:rsid w:val="008154D8"/>
    <w:rsid w:val="008177D6"/>
    <w:rsid w:val="00821BFD"/>
    <w:rsid w:val="00825E72"/>
    <w:rsid w:val="0083287C"/>
    <w:rsid w:val="00832FED"/>
    <w:rsid w:val="008334CD"/>
    <w:rsid w:val="00833FBA"/>
    <w:rsid w:val="008345A2"/>
    <w:rsid w:val="00837684"/>
    <w:rsid w:val="008414B4"/>
    <w:rsid w:val="00841DED"/>
    <w:rsid w:val="00841F45"/>
    <w:rsid w:val="008429CA"/>
    <w:rsid w:val="008442F2"/>
    <w:rsid w:val="008461EB"/>
    <w:rsid w:val="00846CE7"/>
    <w:rsid w:val="008476E5"/>
    <w:rsid w:val="0085108C"/>
    <w:rsid w:val="00851D47"/>
    <w:rsid w:val="00851DC9"/>
    <w:rsid w:val="00851DDC"/>
    <w:rsid w:val="00853737"/>
    <w:rsid w:val="00856BB9"/>
    <w:rsid w:val="0085741A"/>
    <w:rsid w:val="008579B8"/>
    <w:rsid w:val="008621F9"/>
    <w:rsid w:val="0086298C"/>
    <w:rsid w:val="00865BEF"/>
    <w:rsid w:val="00867139"/>
    <w:rsid w:val="008677B1"/>
    <w:rsid w:val="008715A0"/>
    <w:rsid w:val="00871D68"/>
    <w:rsid w:val="00871FE2"/>
    <w:rsid w:val="0087334D"/>
    <w:rsid w:val="008738AD"/>
    <w:rsid w:val="00874495"/>
    <w:rsid w:val="00875BDA"/>
    <w:rsid w:val="00880357"/>
    <w:rsid w:val="00882401"/>
    <w:rsid w:val="0088251F"/>
    <w:rsid w:val="0088293E"/>
    <w:rsid w:val="0088331B"/>
    <w:rsid w:val="00884F0C"/>
    <w:rsid w:val="008851C9"/>
    <w:rsid w:val="00885237"/>
    <w:rsid w:val="00885349"/>
    <w:rsid w:val="0088629B"/>
    <w:rsid w:val="00886CEE"/>
    <w:rsid w:val="00887FD4"/>
    <w:rsid w:val="00890961"/>
    <w:rsid w:val="00891F0F"/>
    <w:rsid w:val="00895DBA"/>
    <w:rsid w:val="00897AFA"/>
    <w:rsid w:val="008A0049"/>
    <w:rsid w:val="008A526D"/>
    <w:rsid w:val="008A61E7"/>
    <w:rsid w:val="008A6356"/>
    <w:rsid w:val="008A7050"/>
    <w:rsid w:val="008A785B"/>
    <w:rsid w:val="008B075B"/>
    <w:rsid w:val="008B2D23"/>
    <w:rsid w:val="008B397D"/>
    <w:rsid w:val="008B51AB"/>
    <w:rsid w:val="008B5CB1"/>
    <w:rsid w:val="008B78C5"/>
    <w:rsid w:val="008B7CDF"/>
    <w:rsid w:val="008B7E76"/>
    <w:rsid w:val="008C1DB3"/>
    <w:rsid w:val="008C24F1"/>
    <w:rsid w:val="008C4284"/>
    <w:rsid w:val="008C4EC0"/>
    <w:rsid w:val="008C744D"/>
    <w:rsid w:val="008D17D6"/>
    <w:rsid w:val="008D1AB8"/>
    <w:rsid w:val="008D2A03"/>
    <w:rsid w:val="008D3EF3"/>
    <w:rsid w:val="008D58E9"/>
    <w:rsid w:val="008D67E9"/>
    <w:rsid w:val="008D788C"/>
    <w:rsid w:val="008E3364"/>
    <w:rsid w:val="008E4E2C"/>
    <w:rsid w:val="008E67BC"/>
    <w:rsid w:val="008E7772"/>
    <w:rsid w:val="008F228B"/>
    <w:rsid w:val="008F2CDE"/>
    <w:rsid w:val="008F3254"/>
    <w:rsid w:val="008F40D3"/>
    <w:rsid w:val="008F4CDC"/>
    <w:rsid w:val="008F57A4"/>
    <w:rsid w:val="008F6F33"/>
    <w:rsid w:val="009030DE"/>
    <w:rsid w:val="00903D05"/>
    <w:rsid w:val="00910865"/>
    <w:rsid w:val="009129F2"/>
    <w:rsid w:val="00912CAD"/>
    <w:rsid w:val="0091526D"/>
    <w:rsid w:val="009208C2"/>
    <w:rsid w:val="0092296A"/>
    <w:rsid w:val="0092312A"/>
    <w:rsid w:val="009278DE"/>
    <w:rsid w:val="00930F83"/>
    <w:rsid w:val="0093157B"/>
    <w:rsid w:val="009331BF"/>
    <w:rsid w:val="009338F5"/>
    <w:rsid w:val="00935C2B"/>
    <w:rsid w:val="00941162"/>
    <w:rsid w:val="009415D6"/>
    <w:rsid w:val="00942443"/>
    <w:rsid w:val="009436D5"/>
    <w:rsid w:val="009439AF"/>
    <w:rsid w:val="00943E6F"/>
    <w:rsid w:val="009440C8"/>
    <w:rsid w:val="00945762"/>
    <w:rsid w:val="00947192"/>
    <w:rsid w:val="00950344"/>
    <w:rsid w:val="0095352F"/>
    <w:rsid w:val="00953DD0"/>
    <w:rsid w:val="00955718"/>
    <w:rsid w:val="0096039B"/>
    <w:rsid w:val="00962726"/>
    <w:rsid w:val="00962C14"/>
    <w:rsid w:val="009631B3"/>
    <w:rsid w:val="00965177"/>
    <w:rsid w:val="0096626D"/>
    <w:rsid w:val="0096753D"/>
    <w:rsid w:val="00971AB6"/>
    <w:rsid w:val="00971AF0"/>
    <w:rsid w:val="00972290"/>
    <w:rsid w:val="00972F7B"/>
    <w:rsid w:val="009754AD"/>
    <w:rsid w:val="00975E1B"/>
    <w:rsid w:val="009764DB"/>
    <w:rsid w:val="00976799"/>
    <w:rsid w:val="00977A2E"/>
    <w:rsid w:val="00981942"/>
    <w:rsid w:val="0098656E"/>
    <w:rsid w:val="00987F7E"/>
    <w:rsid w:val="00991AE4"/>
    <w:rsid w:val="00992E66"/>
    <w:rsid w:val="00997078"/>
    <w:rsid w:val="009A03A4"/>
    <w:rsid w:val="009A3115"/>
    <w:rsid w:val="009A37D4"/>
    <w:rsid w:val="009A3CF2"/>
    <w:rsid w:val="009A5200"/>
    <w:rsid w:val="009A661F"/>
    <w:rsid w:val="009B268E"/>
    <w:rsid w:val="009C158F"/>
    <w:rsid w:val="009C25F6"/>
    <w:rsid w:val="009C2B23"/>
    <w:rsid w:val="009C37BF"/>
    <w:rsid w:val="009C453E"/>
    <w:rsid w:val="009C5E41"/>
    <w:rsid w:val="009C63E8"/>
    <w:rsid w:val="009C744E"/>
    <w:rsid w:val="009D1ACC"/>
    <w:rsid w:val="009D25A2"/>
    <w:rsid w:val="009D3A36"/>
    <w:rsid w:val="009D3BA8"/>
    <w:rsid w:val="009D4B02"/>
    <w:rsid w:val="009D546D"/>
    <w:rsid w:val="009D79D1"/>
    <w:rsid w:val="009E00C7"/>
    <w:rsid w:val="009E0F24"/>
    <w:rsid w:val="009E1E59"/>
    <w:rsid w:val="009E1F94"/>
    <w:rsid w:val="009E5C59"/>
    <w:rsid w:val="009E7360"/>
    <w:rsid w:val="009E764D"/>
    <w:rsid w:val="009E785D"/>
    <w:rsid w:val="009F25AB"/>
    <w:rsid w:val="009F3820"/>
    <w:rsid w:val="009F39A3"/>
    <w:rsid w:val="009F3F31"/>
    <w:rsid w:val="009F4826"/>
    <w:rsid w:val="009F5A6F"/>
    <w:rsid w:val="009F5C9B"/>
    <w:rsid w:val="009F5D4B"/>
    <w:rsid w:val="009F6B36"/>
    <w:rsid w:val="009F6BD2"/>
    <w:rsid w:val="00A019A9"/>
    <w:rsid w:val="00A0236F"/>
    <w:rsid w:val="00A02FBF"/>
    <w:rsid w:val="00A050D0"/>
    <w:rsid w:val="00A05E3D"/>
    <w:rsid w:val="00A07792"/>
    <w:rsid w:val="00A1029C"/>
    <w:rsid w:val="00A11D0F"/>
    <w:rsid w:val="00A12739"/>
    <w:rsid w:val="00A12E3C"/>
    <w:rsid w:val="00A1503C"/>
    <w:rsid w:val="00A15363"/>
    <w:rsid w:val="00A169B9"/>
    <w:rsid w:val="00A176C1"/>
    <w:rsid w:val="00A20949"/>
    <w:rsid w:val="00A21238"/>
    <w:rsid w:val="00A21377"/>
    <w:rsid w:val="00A22DED"/>
    <w:rsid w:val="00A242D4"/>
    <w:rsid w:val="00A25815"/>
    <w:rsid w:val="00A26971"/>
    <w:rsid w:val="00A2736B"/>
    <w:rsid w:val="00A302B4"/>
    <w:rsid w:val="00A305C5"/>
    <w:rsid w:val="00A31324"/>
    <w:rsid w:val="00A31365"/>
    <w:rsid w:val="00A31853"/>
    <w:rsid w:val="00A31AE4"/>
    <w:rsid w:val="00A33D77"/>
    <w:rsid w:val="00A342AA"/>
    <w:rsid w:val="00A361C3"/>
    <w:rsid w:val="00A37534"/>
    <w:rsid w:val="00A42090"/>
    <w:rsid w:val="00A44346"/>
    <w:rsid w:val="00A44EB1"/>
    <w:rsid w:val="00A459BE"/>
    <w:rsid w:val="00A473E6"/>
    <w:rsid w:val="00A50F09"/>
    <w:rsid w:val="00A51758"/>
    <w:rsid w:val="00A53D19"/>
    <w:rsid w:val="00A62B37"/>
    <w:rsid w:val="00A646F9"/>
    <w:rsid w:val="00A6556C"/>
    <w:rsid w:val="00A6658A"/>
    <w:rsid w:val="00A7027E"/>
    <w:rsid w:val="00A7262F"/>
    <w:rsid w:val="00A757FD"/>
    <w:rsid w:val="00A76D1C"/>
    <w:rsid w:val="00A806F5"/>
    <w:rsid w:val="00A81A1C"/>
    <w:rsid w:val="00A82CB9"/>
    <w:rsid w:val="00A831DD"/>
    <w:rsid w:val="00A86594"/>
    <w:rsid w:val="00A90310"/>
    <w:rsid w:val="00A90BF5"/>
    <w:rsid w:val="00A91A22"/>
    <w:rsid w:val="00A9213C"/>
    <w:rsid w:val="00A92DAF"/>
    <w:rsid w:val="00A937D3"/>
    <w:rsid w:val="00A955DA"/>
    <w:rsid w:val="00A97300"/>
    <w:rsid w:val="00A97BF3"/>
    <w:rsid w:val="00AA0118"/>
    <w:rsid w:val="00AA0E9E"/>
    <w:rsid w:val="00AA1856"/>
    <w:rsid w:val="00AA1A75"/>
    <w:rsid w:val="00AA2038"/>
    <w:rsid w:val="00AA20EF"/>
    <w:rsid w:val="00AA4023"/>
    <w:rsid w:val="00AA462D"/>
    <w:rsid w:val="00AA4D1A"/>
    <w:rsid w:val="00AA607B"/>
    <w:rsid w:val="00AA6629"/>
    <w:rsid w:val="00AB0481"/>
    <w:rsid w:val="00AB0E77"/>
    <w:rsid w:val="00AB3322"/>
    <w:rsid w:val="00AB4008"/>
    <w:rsid w:val="00AB5AB5"/>
    <w:rsid w:val="00AB5ACE"/>
    <w:rsid w:val="00AC0A01"/>
    <w:rsid w:val="00AC1288"/>
    <w:rsid w:val="00AC21C7"/>
    <w:rsid w:val="00AC2E6D"/>
    <w:rsid w:val="00AC503B"/>
    <w:rsid w:val="00AC52F5"/>
    <w:rsid w:val="00AC5749"/>
    <w:rsid w:val="00AD3062"/>
    <w:rsid w:val="00AD7260"/>
    <w:rsid w:val="00AD74BE"/>
    <w:rsid w:val="00AD7B3B"/>
    <w:rsid w:val="00AE0A03"/>
    <w:rsid w:val="00AE2A2A"/>
    <w:rsid w:val="00AE2BCF"/>
    <w:rsid w:val="00AE33DF"/>
    <w:rsid w:val="00AE47C7"/>
    <w:rsid w:val="00AE4DB7"/>
    <w:rsid w:val="00AE5469"/>
    <w:rsid w:val="00AE5D1C"/>
    <w:rsid w:val="00AE7034"/>
    <w:rsid w:val="00AE73BF"/>
    <w:rsid w:val="00AE77D3"/>
    <w:rsid w:val="00AF283E"/>
    <w:rsid w:val="00AF526D"/>
    <w:rsid w:val="00AF5BEE"/>
    <w:rsid w:val="00AF653D"/>
    <w:rsid w:val="00B010D7"/>
    <w:rsid w:val="00B02016"/>
    <w:rsid w:val="00B0351E"/>
    <w:rsid w:val="00B045BB"/>
    <w:rsid w:val="00B05795"/>
    <w:rsid w:val="00B06407"/>
    <w:rsid w:val="00B0643A"/>
    <w:rsid w:val="00B11B21"/>
    <w:rsid w:val="00B11D3B"/>
    <w:rsid w:val="00B17422"/>
    <w:rsid w:val="00B23B31"/>
    <w:rsid w:val="00B24C5B"/>
    <w:rsid w:val="00B2561B"/>
    <w:rsid w:val="00B27A83"/>
    <w:rsid w:val="00B30A98"/>
    <w:rsid w:val="00B30FE9"/>
    <w:rsid w:val="00B31550"/>
    <w:rsid w:val="00B32A16"/>
    <w:rsid w:val="00B3329F"/>
    <w:rsid w:val="00B34531"/>
    <w:rsid w:val="00B35165"/>
    <w:rsid w:val="00B35B92"/>
    <w:rsid w:val="00B35E0B"/>
    <w:rsid w:val="00B364E4"/>
    <w:rsid w:val="00B43AEE"/>
    <w:rsid w:val="00B45420"/>
    <w:rsid w:val="00B46B1F"/>
    <w:rsid w:val="00B47117"/>
    <w:rsid w:val="00B50017"/>
    <w:rsid w:val="00B50E97"/>
    <w:rsid w:val="00B52667"/>
    <w:rsid w:val="00B5312E"/>
    <w:rsid w:val="00B5364B"/>
    <w:rsid w:val="00B53C94"/>
    <w:rsid w:val="00B560FE"/>
    <w:rsid w:val="00B56EA3"/>
    <w:rsid w:val="00B57C9E"/>
    <w:rsid w:val="00B606FB"/>
    <w:rsid w:val="00B609A0"/>
    <w:rsid w:val="00B62C9F"/>
    <w:rsid w:val="00B670B2"/>
    <w:rsid w:val="00B70FE2"/>
    <w:rsid w:val="00B71A47"/>
    <w:rsid w:val="00B721ED"/>
    <w:rsid w:val="00B72566"/>
    <w:rsid w:val="00B751B4"/>
    <w:rsid w:val="00B7591C"/>
    <w:rsid w:val="00B80068"/>
    <w:rsid w:val="00B80E14"/>
    <w:rsid w:val="00B8111F"/>
    <w:rsid w:val="00B8254D"/>
    <w:rsid w:val="00B827CA"/>
    <w:rsid w:val="00B84544"/>
    <w:rsid w:val="00B944CC"/>
    <w:rsid w:val="00BA0D7A"/>
    <w:rsid w:val="00BA1E10"/>
    <w:rsid w:val="00BA2566"/>
    <w:rsid w:val="00BA37FC"/>
    <w:rsid w:val="00BA3B1E"/>
    <w:rsid w:val="00BA478C"/>
    <w:rsid w:val="00BA4A15"/>
    <w:rsid w:val="00BB40FD"/>
    <w:rsid w:val="00BB4E56"/>
    <w:rsid w:val="00BB5128"/>
    <w:rsid w:val="00BB69E4"/>
    <w:rsid w:val="00BC030F"/>
    <w:rsid w:val="00BC1532"/>
    <w:rsid w:val="00BC186B"/>
    <w:rsid w:val="00BC5EB7"/>
    <w:rsid w:val="00BC5EBF"/>
    <w:rsid w:val="00BC6797"/>
    <w:rsid w:val="00BC6D26"/>
    <w:rsid w:val="00BD07B8"/>
    <w:rsid w:val="00BD2307"/>
    <w:rsid w:val="00BD5827"/>
    <w:rsid w:val="00BD5F57"/>
    <w:rsid w:val="00BD6F18"/>
    <w:rsid w:val="00BD6FBD"/>
    <w:rsid w:val="00BE00D8"/>
    <w:rsid w:val="00BE23C0"/>
    <w:rsid w:val="00BE3106"/>
    <w:rsid w:val="00BE4416"/>
    <w:rsid w:val="00BE4D97"/>
    <w:rsid w:val="00BE63E8"/>
    <w:rsid w:val="00BE6417"/>
    <w:rsid w:val="00BE7AE4"/>
    <w:rsid w:val="00BF05C5"/>
    <w:rsid w:val="00BF1561"/>
    <w:rsid w:val="00BF28B4"/>
    <w:rsid w:val="00BF32F7"/>
    <w:rsid w:val="00BF427F"/>
    <w:rsid w:val="00BF45D9"/>
    <w:rsid w:val="00BF4B4D"/>
    <w:rsid w:val="00BF63E6"/>
    <w:rsid w:val="00BF6603"/>
    <w:rsid w:val="00C046BE"/>
    <w:rsid w:val="00C062CF"/>
    <w:rsid w:val="00C0656F"/>
    <w:rsid w:val="00C10632"/>
    <w:rsid w:val="00C10BB1"/>
    <w:rsid w:val="00C13098"/>
    <w:rsid w:val="00C15C67"/>
    <w:rsid w:val="00C16515"/>
    <w:rsid w:val="00C16CEF"/>
    <w:rsid w:val="00C1714B"/>
    <w:rsid w:val="00C2005C"/>
    <w:rsid w:val="00C206C7"/>
    <w:rsid w:val="00C26570"/>
    <w:rsid w:val="00C26CC6"/>
    <w:rsid w:val="00C26ED6"/>
    <w:rsid w:val="00C31FE0"/>
    <w:rsid w:val="00C321C7"/>
    <w:rsid w:val="00C32B53"/>
    <w:rsid w:val="00C33EDF"/>
    <w:rsid w:val="00C3412C"/>
    <w:rsid w:val="00C35AAF"/>
    <w:rsid w:val="00C36195"/>
    <w:rsid w:val="00C361F4"/>
    <w:rsid w:val="00C3621B"/>
    <w:rsid w:val="00C41672"/>
    <w:rsid w:val="00C43EE6"/>
    <w:rsid w:val="00C44C11"/>
    <w:rsid w:val="00C45F66"/>
    <w:rsid w:val="00C46334"/>
    <w:rsid w:val="00C466A2"/>
    <w:rsid w:val="00C4675E"/>
    <w:rsid w:val="00C51331"/>
    <w:rsid w:val="00C51FAD"/>
    <w:rsid w:val="00C54F75"/>
    <w:rsid w:val="00C565DD"/>
    <w:rsid w:val="00C5772E"/>
    <w:rsid w:val="00C6081F"/>
    <w:rsid w:val="00C678C4"/>
    <w:rsid w:val="00C70513"/>
    <w:rsid w:val="00C7116B"/>
    <w:rsid w:val="00C71A42"/>
    <w:rsid w:val="00C75C9B"/>
    <w:rsid w:val="00C7647A"/>
    <w:rsid w:val="00C76D93"/>
    <w:rsid w:val="00C76F37"/>
    <w:rsid w:val="00C773D7"/>
    <w:rsid w:val="00C7752E"/>
    <w:rsid w:val="00C81C0A"/>
    <w:rsid w:val="00C8250E"/>
    <w:rsid w:val="00C84F16"/>
    <w:rsid w:val="00C91FD9"/>
    <w:rsid w:val="00C932D7"/>
    <w:rsid w:val="00C934CC"/>
    <w:rsid w:val="00CA3321"/>
    <w:rsid w:val="00CA4264"/>
    <w:rsid w:val="00CA46A9"/>
    <w:rsid w:val="00CA4930"/>
    <w:rsid w:val="00CA6C74"/>
    <w:rsid w:val="00CA787D"/>
    <w:rsid w:val="00CB13AA"/>
    <w:rsid w:val="00CB4777"/>
    <w:rsid w:val="00CB52D8"/>
    <w:rsid w:val="00CB61AD"/>
    <w:rsid w:val="00CB7BB2"/>
    <w:rsid w:val="00CC1494"/>
    <w:rsid w:val="00CC1986"/>
    <w:rsid w:val="00CC2061"/>
    <w:rsid w:val="00CC31AA"/>
    <w:rsid w:val="00CC4182"/>
    <w:rsid w:val="00CC54E9"/>
    <w:rsid w:val="00CC5B7C"/>
    <w:rsid w:val="00CC708A"/>
    <w:rsid w:val="00CC725A"/>
    <w:rsid w:val="00CD0A24"/>
    <w:rsid w:val="00CD1243"/>
    <w:rsid w:val="00CD1BA2"/>
    <w:rsid w:val="00CD7BDF"/>
    <w:rsid w:val="00CE0884"/>
    <w:rsid w:val="00CE09C1"/>
    <w:rsid w:val="00CE0A27"/>
    <w:rsid w:val="00CE1B81"/>
    <w:rsid w:val="00CE221D"/>
    <w:rsid w:val="00CE2C5B"/>
    <w:rsid w:val="00CE3905"/>
    <w:rsid w:val="00CF1F0F"/>
    <w:rsid w:val="00CF22F2"/>
    <w:rsid w:val="00CF4564"/>
    <w:rsid w:val="00CF5DB7"/>
    <w:rsid w:val="00CF64BC"/>
    <w:rsid w:val="00CF6A89"/>
    <w:rsid w:val="00CF74D3"/>
    <w:rsid w:val="00D0369D"/>
    <w:rsid w:val="00D04B1A"/>
    <w:rsid w:val="00D05807"/>
    <w:rsid w:val="00D07674"/>
    <w:rsid w:val="00D07D16"/>
    <w:rsid w:val="00D10BBE"/>
    <w:rsid w:val="00D1130A"/>
    <w:rsid w:val="00D1656A"/>
    <w:rsid w:val="00D179CC"/>
    <w:rsid w:val="00D21AF4"/>
    <w:rsid w:val="00D26BAC"/>
    <w:rsid w:val="00D27558"/>
    <w:rsid w:val="00D30A7E"/>
    <w:rsid w:val="00D30D42"/>
    <w:rsid w:val="00D30E58"/>
    <w:rsid w:val="00D30EBE"/>
    <w:rsid w:val="00D31036"/>
    <w:rsid w:val="00D348D1"/>
    <w:rsid w:val="00D36C93"/>
    <w:rsid w:val="00D40DF4"/>
    <w:rsid w:val="00D4167E"/>
    <w:rsid w:val="00D4393F"/>
    <w:rsid w:val="00D44385"/>
    <w:rsid w:val="00D46BCB"/>
    <w:rsid w:val="00D50588"/>
    <w:rsid w:val="00D50AB7"/>
    <w:rsid w:val="00D51062"/>
    <w:rsid w:val="00D514B7"/>
    <w:rsid w:val="00D52D8D"/>
    <w:rsid w:val="00D53769"/>
    <w:rsid w:val="00D53B43"/>
    <w:rsid w:val="00D5483A"/>
    <w:rsid w:val="00D54FA9"/>
    <w:rsid w:val="00D55FD7"/>
    <w:rsid w:val="00D565ED"/>
    <w:rsid w:val="00D607D4"/>
    <w:rsid w:val="00D6635A"/>
    <w:rsid w:val="00D67983"/>
    <w:rsid w:val="00D70C56"/>
    <w:rsid w:val="00D70FB9"/>
    <w:rsid w:val="00D711D5"/>
    <w:rsid w:val="00D71241"/>
    <w:rsid w:val="00D7209B"/>
    <w:rsid w:val="00D7295E"/>
    <w:rsid w:val="00D748BC"/>
    <w:rsid w:val="00D749A2"/>
    <w:rsid w:val="00D75A46"/>
    <w:rsid w:val="00D75DFD"/>
    <w:rsid w:val="00D762C8"/>
    <w:rsid w:val="00D76FFC"/>
    <w:rsid w:val="00D8045A"/>
    <w:rsid w:val="00D8173F"/>
    <w:rsid w:val="00D837E4"/>
    <w:rsid w:val="00D83DD3"/>
    <w:rsid w:val="00D85D46"/>
    <w:rsid w:val="00D860D6"/>
    <w:rsid w:val="00D86F99"/>
    <w:rsid w:val="00D91565"/>
    <w:rsid w:val="00D91AAD"/>
    <w:rsid w:val="00D91D26"/>
    <w:rsid w:val="00D91F54"/>
    <w:rsid w:val="00D94374"/>
    <w:rsid w:val="00D974E7"/>
    <w:rsid w:val="00D975CA"/>
    <w:rsid w:val="00D97955"/>
    <w:rsid w:val="00DA147A"/>
    <w:rsid w:val="00DA14B9"/>
    <w:rsid w:val="00DA185A"/>
    <w:rsid w:val="00DA6E42"/>
    <w:rsid w:val="00DB2A2E"/>
    <w:rsid w:val="00DB37BD"/>
    <w:rsid w:val="00DB402D"/>
    <w:rsid w:val="00DB4C6D"/>
    <w:rsid w:val="00DB5C38"/>
    <w:rsid w:val="00DB63AF"/>
    <w:rsid w:val="00DB7C39"/>
    <w:rsid w:val="00DC07F2"/>
    <w:rsid w:val="00DC4FF0"/>
    <w:rsid w:val="00DC53D4"/>
    <w:rsid w:val="00DC6661"/>
    <w:rsid w:val="00DC7E5A"/>
    <w:rsid w:val="00DD13FE"/>
    <w:rsid w:val="00DD20EE"/>
    <w:rsid w:val="00DD5B4E"/>
    <w:rsid w:val="00DE4322"/>
    <w:rsid w:val="00DE4490"/>
    <w:rsid w:val="00DE546A"/>
    <w:rsid w:val="00DE6DA1"/>
    <w:rsid w:val="00DF02BA"/>
    <w:rsid w:val="00DF6C0E"/>
    <w:rsid w:val="00E01308"/>
    <w:rsid w:val="00E05794"/>
    <w:rsid w:val="00E05CA6"/>
    <w:rsid w:val="00E05F09"/>
    <w:rsid w:val="00E1271C"/>
    <w:rsid w:val="00E12CEB"/>
    <w:rsid w:val="00E12D14"/>
    <w:rsid w:val="00E14BE9"/>
    <w:rsid w:val="00E16BB3"/>
    <w:rsid w:val="00E17804"/>
    <w:rsid w:val="00E212E6"/>
    <w:rsid w:val="00E214CE"/>
    <w:rsid w:val="00E214DF"/>
    <w:rsid w:val="00E216B8"/>
    <w:rsid w:val="00E25CD6"/>
    <w:rsid w:val="00E27714"/>
    <w:rsid w:val="00E3039B"/>
    <w:rsid w:val="00E31138"/>
    <w:rsid w:val="00E32AD7"/>
    <w:rsid w:val="00E339EB"/>
    <w:rsid w:val="00E354A1"/>
    <w:rsid w:val="00E363FD"/>
    <w:rsid w:val="00E364E0"/>
    <w:rsid w:val="00E36C3E"/>
    <w:rsid w:val="00E36DFF"/>
    <w:rsid w:val="00E4077B"/>
    <w:rsid w:val="00E412D0"/>
    <w:rsid w:val="00E41D82"/>
    <w:rsid w:val="00E4203E"/>
    <w:rsid w:val="00E43700"/>
    <w:rsid w:val="00E454A0"/>
    <w:rsid w:val="00E46423"/>
    <w:rsid w:val="00E46C73"/>
    <w:rsid w:val="00E477B9"/>
    <w:rsid w:val="00E50596"/>
    <w:rsid w:val="00E51406"/>
    <w:rsid w:val="00E516EB"/>
    <w:rsid w:val="00E525AA"/>
    <w:rsid w:val="00E52FB2"/>
    <w:rsid w:val="00E53DF0"/>
    <w:rsid w:val="00E55DDE"/>
    <w:rsid w:val="00E56F91"/>
    <w:rsid w:val="00E600AB"/>
    <w:rsid w:val="00E60C20"/>
    <w:rsid w:val="00E61139"/>
    <w:rsid w:val="00E61FBC"/>
    <w:rsid w:val="00E63EB7"/>
    <w:rsid w:val="00E645A3"/>
    <w:rsid w:val="00E65202"/>
    <w:rsid w:val="00E67E83"/>
    <w:rsid w:val="00E70352"/>
    <w:rsid w:val="00E71A62"/>
    <w:rsid w:val="00E72710"/>
    <w:rsid w:val="00E76B83"/>
    <w:rsid w:val="00E76C2F"/>
    <w:rsid w:val="00E7719E"/>
    <w:rsid w:val="00E801C0"/>
    <w:rsid w:val="00E80D9D"/>
    <w:rsid w:val="00E8358B"/>
    <w:rsid w:val="00E84106"/>
    <w:rsid w:val="00E859A4"/>
    <w:rsid w:val="00E87A11"/>
    <w:rsid w:val="00E90309"/>
    <w:rsid w:val="00E9099C"/>
    <w:rsid w:val="00E92985"/>
    <w:rsid w:val="00E9415E"/>
    <w:rsid w:val="00E95C79"/>
    <w:rsid w:val="00E9752C"/>
    <w:rsid w:val="00E97FF5"/>
    <w:rsid w:val="00EA15D0"/>
    <w:rsid w:val="00EA408A"/>
    <w:rsid w:val="00EA452B"/>
    <w:rsid w:val="00EA6BC5"/>
    <w:rsid w:val="00EB0051"/>
    <w:rsid w:val="00EB1004"/>
    <w:rsid w:val="00EB1907"/>
    <w:rsid w:val="00EB28BA"/>
    <w:rsid w:val="00EB2ED3"/>
    <w:rsid w:val="00EB3EF9"/>
    <w:rsid w:val="00EB4907"/>
    <w:rsid w:val="00EB56AA"/>
    <w:rsid w:val="00EB6DB0"/>
    <w:rsid w:val="00EB7ED9"/>
    <w:rsid w:val="00EC075A"/>
    <w:rsid w:val="00EC1CD1"/>
    <w:rsid w:val="00EC28E0"/>
    <w:rsid w:val="00EC4DA0"/>
    <w:rsid w:val="00EC5023"/>
    <w:rsid w:val="00EC646F"/>
    <w:rsid w:val="00EC6B66"/>
    <w:rsid w:val="00EC6E3D"/>
    <w:rsid w:val="00EC73EE"/>
    <w:rsid w:val="00ED54F3"/>
    <w:rsid w:val="00EE17C6"/>
    <w:rsid w:val="00EE1FC2"/>
    <w:rsid w:val="00EE281F"/>
    <w:rsid w:val="00EE3E59"/>
    <w:rsid w:val="00EE4DB6"/>
    <w:rsid w:val="00EE645C"/>
    <w:rsid w:val="00EE6CFC"/>
    <w:rsid w:val="00EE7298"/>
    <w:rsid w:val="00EF0C9A"/>
    <w:rsid w:val="00EF1041"/>
    <w:rsid w:val="00EF3EB5"/>
    <w:rsid w:val="00EF4FD2"/>
    <w:rsid w:val="00EF6716"/>
    <w:rsid w:val="00EF7F87"/>
    <w:rsid w:val="00F015D4"/>
    <w:rsid w:val="00F02BEF"/>
    <w:rsid w:val="00F02D0B"/>
    <w:rsid w:val="00F037AA"/>
    <w:rsid w:val="00F04553"/>
    <w:rsid w:val="00F05649"/>
    <w:rsid w:val="00F058C4"/>
    <w:rsid w:val="00F06F35"/>
    <w:rsid w:val="00F06FE7"/>
    <w:rsid w:val="00F07617"/>
    <w:rsid w:val="00F11A4F"/>
    <w:rsid w:val="00F1441E"/>
    <w:rsid w:val="00F16A89"/>
    <w:rsid w:val="00F207E2"/>
    <w:rsid w:val="00F21E5B"/>
    <w:rsid w:val="00F223A1"/>
    <w:rsid w:val="00F228D5"/>
    <w:rsid w:val="00F2373F"/>
    <w:rsid w:val="00F2504C"/>
    <w:rsid w:val="00F263EE"/>
    <w:rsid w:val="00F266B4"/>
    <w:rsid w:val="00F2726C"/>
    <w:rsid w:val="00F31677"/>
    <w:rsid w:val="00F31766"/>
    <w:rsid w:val="00F334CB"/>
    <w:rsid w:val="00F34844"/>
    <w:rsid w:val="00F3566D"/>
    <w:rsid w:val="00F3634D"/>
    <w:rsid w:val="00F36D37"/>
    <w:rsid w:val="00F37B9D"/>
    <w:rsid w:val="00F419C4"/>
    <w:rsid w:val="00F442FF"/>
    <w:rsid w:val="00F44994"/>
    <w:rsid w:val="00F44B03"/>
    <w:rsid w:val="00F450D5"/>
    <w:rsid w:val="00F4511D"/>
    <w:rsid w:val="00F452EE"/>
    <w:rsid w:val="00F52060"/>
    <w:rsid w:val="00F53CAA"/>
    <w:rsid w:val="00F60CE6"/>
    <w:rsid w:val="00F62398"/>
    <w:rsid w:val="00F62F48"/>
    <w:rsid w:val="00F652A9"/>
    <w:rsid w:val="00F65F69"/>
    <w:rsid w:val="00F7001E"/>
    <w:rsid w:val="00F709EC"/>
    <w:rsid w:val="00F71F1B"/>
    <w:rsid w:val="00F810B6"/>
    <w:rsid w:val="00F821CE"/>
    <w:rsid w:val="00F829C8"/>
    <w:rsid w:val="00F829E1"/>
    <w:rsid w:val="00F85179"/>
    <w:rsid w:val="00F865A3"/>
    <w:rsid w:val="00F90F14"/>
    <w:rsid w:val="00F933AD"/>
    <w:rsid w:val="00F949AE"/>
    <w:rsid w:val="00F950B3"/>
    <w:rsid w:val="00F9597B"/>
    <w:rsid w:val="00FA0D3D"/>
    <w:rsid w:val="00FA158F"/>
    <w:rsid w:val="00FA257C"/>
    <w:rsid w:val="00FA2BED"/>
    <w:rsid w:val="00FA2C4B"/>
    <w:rsid w:val="00FA2D75"/>
    <w:rsid w:val="00FA61AD"/>
    <w:rsid w:val="00FA7DB4"/>
    <w:rsid w:val="00FB01D7"/>
    <w:rsid w:val="00FB0EF7"/>
    <w:rsid w:val="00FB28AD"/>
    <w:rsid w:val="00FB3860"/>
    <w:rsid w:val="00FB49FC"/>
    <w:rsid w:val="00FB6933"/>
    <w:rsid w:val="00FB7287"/>
    <w:rsid w:val="00FB7AA9"/>
    <w:rsid w:val="00FC001F"/>
    <w:rsid w:val="00FC2BC2"/>
    <w:rsid w:val="00FC35C5"/>
    <w:rsid w:val="00FC54EA"/>
    <w:rsid w:val="00FC63C9"/>
    <w:rsid w:val="00FD0C04"/>
    <w:rsid w:val="00FD2EA5"/>
    <w:rsid w:val="00FD3171"/>
    <w:rsid w:val="00FD6739"/>
    <w:rsid w:val="00FD6742"/>
    <w:rsid w:val="00FD6851"/>
    <w:rsid w:val="00FE1392"/>
    <w:rsid w:val="00FE1F77"/>
    <w:rsid w:val="00FE2325"/>
    <w:rsid w:val="00FE5442"/>
    <w:rsid w:val="00FE5DBF"/>
    <w:rsid w:val="00FE6313"/>
    <w:rsid w:val="00FE7D03"/>
    <w:rsid w:val="00FE7D92"/>
    <w:rsid w:val="00FF0FCF"/>
    <w:rsid w:val="00FF20FA"/>
    <w:rsid w:val="00FF5F9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4A0"/>
    <w:rPr>
      <w:lang w:val="fr-FR"/>
    </w:rPr>
  </w:style>
  <w:style w:type="paragraph" w:styleId="Titre1">
    <w:name w:val="heading 1"/>
    <w:basedOn w:val="Normal"/>
    <w:next w:val="Normal"/>
    <w:link w:val="Titre1Car"/>
    <w:uiPriority w:val="9"/>
    <w:qFormat/>
    <w:rsid w:val="002A64A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2A64A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2A64A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2A64A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2A64A0"/>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2A64A0"/>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2A64A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2A64A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2A64A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79CC"/>
    <w:pPr>
      <w:tabs>
        <w:tab w:val="center" w:pos="4536"/>
        <w:tab w:val="right" w:pos="9072"/>
      </w:tabs>
    </w:pPr>
  </w:style>
  <w:style w:type="character" w:customStyle="1" w:styleId="En-tteCar">
    <w:name w:val="En-tête Car"/>
    <w:basedOn w:val="Policepardfaut"/>
    <w:link w:val="En-tte"/>
    <w:uiPriority w:val="99"/>
    <w:rsid w:val="00D179CC"/>
    <w:rPr>
      <w:sz w:val="22"/>
      <w:szCs w:val="22"/>
      <w:lang w:eastAsia="en-US"/>
    </w:rPr>
  </w:style>
  <w:style w:type="paragraph" w:styleId="Pieddepage">
    <w:name w:val="footer"/>
    <w:basedOn w:val="Normal"/>
    <w:link w:val="PieddepageCar"/>
    <w:uiPriority w:val="99"/>
    <w:unhideWhenUsed/>
    <w:rsid w:val="00D179CC"/>
    <w:pPr>
      <w:tabs>
        <w:tab w:val="center" w:pos="4536"/>
        <w:tab w:val="right" w:pos="9072"/>
      </w:tabs>
    </w:pPr>
  </w:style>
  <w:style w:type="character" w:customStyle="1" w:styleId="PieddepageCar">
    <w:name w:val="Pied de page Car"/>
    <w:basedOn w:val="Policepardfaut"/>
    <w:link w:val="Pieddepage"/>
    <w:uiPriority w:val="99"/>
    <w:rsid w:val="00D179CC"/>
    <w:rPr>
      <w:sz w:val="22"/>
      <w:szCs w:val="22"/>
      <w:lang w:eastAsia="en-US"/>
    </w:rPr>
  </w:style>
  <w:style w:type="paragraph" w:styleId="Notedebasdepage">
    <w:name w:val="footnote text"/>
    <w:basedOn w:val="Normal"/>
    <w:link w:val="NotedebasdepageCar"/>
    <w:uiPriority w:val="99"/>
    <w:semiHidden/>
    <w:unhideWhenUsed/>
    <w:rsid w:val="00000FE5"/>
    <w:rPr>
      <w:sz w:val="20"/>
      <w:szCs w:val="20"/>
    </w:rPr>
  </w:style>
  <w:style w:type="character" w:customStyle="1" w:styleId="NotedebasdepageCar">
    <w:name w:val="Note de bas de page Car"/>
    <w:basedOn w:val="Policepardfaut"/>
    <w:link w:val="Notedebasdepage"/>
    <w:uiPriority w:val="99"/>
    <w:semiHidden/>
    <w:rsid w:val="00000FE5"/>
    <w:rPr>
      <w:lang w:eastAsia="en-US"/>
    </w:rPr>
  </w:style>
  <w:style w:type="character" w:styleId="Appelnotedebasdep">
    <w:name w:val="footnote reference"/>
    <w:basedOn w:val="Policepardfaut"/>
    <w:uiPriority w:val="99"/>
    <w:semiHidden/>
    <w:unhideWhenUsed/>
    <w:rsid w:val="00000FE5"/>
    <w:rPr>
      <w:vertAlign w:val="superscript"/>
    </w:rPr>
  </w:style>
  <w:style w:type="character" w:customStyle="1" w:styleId="Titre2Car">
    <w:name w:val="Titre 2 Car"/>
    <w:basedOn w:val="Policepardfaut"/>
    <w:link w:val="Titre2"/>
    <w:uiPriority w:val="9"/>
    <w:rsid w:val="002A64A0"/>
    <w:rPr>
      <w:rFonts w:asciiTheme="majorHAnsi" w:eastAsiaTheme="majorEastAsia" w:hAnsiTheme="majorHAnsi" w:cstheme="majorBidi"/>
      <w:color w:val="365F91" w:themeColor="accent1" w:themeShade="BF"/>
      <w:sz w:val="24"/>
      <w:szCs w:val="24"/>
    </w:rPr>
  </w:style>
  <w:style w:type="paragraph" w:styleId="Textedebulles">
    <w:name w:val="Balloon Text"/>
    <w:basedOn w:val="Normal"/>
    <w:link w:val="TextedebullesCar"/>
    <w:uiPriority w:val="99"/>
    <w:semiHidden/>
    <w:unhideWhenUsed/>
    <w:rsid w:val="00230239"/>
    <w:rPr>
      <w:rFonts w:ascii="Tahoma" w:hAnsi="Tahoma" w:cs="Tahoma"/>
      <w:sz w:val="16"/>
      <w:szCs w:val="16"/>
    </w:rPr>
  </w:style>
  <w:style w:type="character" w:customStyle="1" w:styleId="TextedebullesCar">
    <w:name w:val="Texte de bulles Car"/>
    <w:basedOn w:val="Policepardfaut"/>
    <w:link w:val="Textedebulles"/>
    <w:uiPriority w:val="99"/>
    <w:semiHidden/>
    <w:rsid w:val="00230239"/>
    <w:rPr>
      <w:rFonts w:ascii="Tahoma" w:hAnsi="Tahoma" w:cs="Tahoma"/>
      <w:sz w:val="16"/>
      <w:szCs w:val="16"/>
      <w:lang w:eastAsia="en-US"/>
    </w:rPr>
  </w:style>
  <w:style w:type="paragraph" w:styleId="Paragraphedeliste">
    <w:name w:val="List Paragraph"/>
    <w:basedOn w:val="Normal"/>
    <w:uiPriority w:val="34"/>
    <w:qFormat/>
    <w:rsid w:val="002A64A0"/>
    <w:pPr>
      <w:ind w:left="720"/>
      <w:contextualSpacing/>
    </w:pPr>
  </w:style>
  <w:style w:type="paragraph" w:styleId="Citationintense">
    <w:name w:val="Intense Quote"/>
    <w:basedOn w:val="Normal"/>
    <w:next w:val="Normal"/>
    <w:link w:val="CitationintenseCar"/>
    <w:uiPriority w:val="30"/>
    <w:qFormat/>
    <w:rsid w:val="002A64A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2A64A0"/>
    <w:rPr>
      <w:rFonts w:asciiTheme="majorHAnsi" w:eastAsiaTheme="majorEastAsia" w:hAnsiTheme="majorHAnsi" w:cstheme="majorBidi"/>
      <w:i/>
      <w:iCs/>
      <w:color w:val="FFFFFF" w:themeColor="background1"/>
      <w:sz w:val="24"/>
      <w:szCs w:val="24"/>
      <w:shd w:val="clear" w:color="auto" w:fill="4F81BD" w:themeFill="accent1"/>
    </w:rPr>
  </w:style>
  <w:style w:type="character" w:styleId="lev">
    <w:name w:val="Strong"/>
    <w:basedOn w:val="Policepardfaut"/>
    <w:uiPriority w:val="22"/>
    <w:qFormat/>
    <w:rsid w:val="002A64A0"/>
    <w:rPr>
      <w:b/>
      <w:bCs/>
      <w:spacing w:val="0"/>
    </w:rPr>
  </w:style>
  <w:style w:type="character" w:customStyle="1" w:styleId="Titre1Car">
    <w:name w:val="Titre 1 Car"/>
    <w:basedOn w:val="Policepardfaut"/>
    <w:link w:val="Titre1"/>
    <w:uiPriority w:val="9"/>
    <w:rsid w:val="002A64A0"/>
    <w:rPr>
      <w:rFonts w:asciiTheme="majorHAnsi" w:eastAsiaTheme="majorEastAsia" w:hAnsiTheme="majorHAnsi" w:cstheme="majorBidi"/>
      <w:b/>
      <w:bCs/>
      <w:color w:val="365F91" w:themeColor="accent1" w:themeShade="BF"/>
      <w:sz w:val="24"/>
      <w:szCs w:val="24"/>
    </w:rPr>
  </w:style>
  <w:style w:type="paragraph" w:styleId="Titre">
    <w:name w:val="Title"/>
    <w:basedOn w:val="Normal"/>
    <w:next w:val="Normal"/>
    <w:link w:val="TitreCar"/>
    <w:uiPriority w:val="10"/>
    <w:qFormat/>
    <w:rsid w:val="002A64A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2A64A0"/>
    <w:rPr>
      <w:rFonts w:asciiTheme="majorHAnsi" w:eastAsiaTheme="majorEastAsia" w:hAnsiTheme="majorHAnsi" w:cstheme="majorBidi"/>
      <w:i/>
      <w:iCs/>
      <w:color w:val="243F60" w:themeColor="accent1" w:themeShade="7F"/>
      <w:sz w:val="60"/>
      <w:szCs w:val="60"/>
    </w:rPr>
  </w:style>
  <w:style w:type="character" w:styleId="Emphaseintense">
    <w:name w:val="Intense Emphasis"/>
    <w:uiPriority w:val="21"/>
    <w:qFormat/>
    <w:rsid w:val="002A64A0"/>
    <w:rPr>
      <w:b/>
      <w:bCs/>
      <w:i/>
      <w:iCs/>
      <w:color w:val="4F81BD" w:themeColor="accent1"/>
      <w:sz w:val="22"/>
      <w:szCs w:val="22"/>
    </w:rPr>
  </w:style>
  <w:style w:type="character" w:customStyle="1" w:styleId="Titre3Car">
    <w:name w:val="Titre 3 Car"/>
    <w:basedOn w:val="Policepardfaut"/>
    <w:link w:val="Titre3"/>
    <w:uiPriority w:val="9"/>
    <w:semiHidden/>
    <w:rsid w:val="002A64A0"/>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2A64A0"/>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2A64A0"/>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2A64A0"/>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2A64A0"/>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2A64A0"/>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2A64A0"/>
    <w:rPr>
      <w:rFonts w:asciiTheme="majorHAnsi" w:eastAsiaTheme="majorEastAsia" w:hAnsiTheme="majorHAnsi" w:cstheme="majorBidi"/>
      <w:i/>
      <w:iCs/>
      <w:color w:val="9BBB59" w:themeColor="accent3"/>
      <w:sz w:val="20"/>
      <w:szCs w:val="20"/>
    </w:rPr>
  </w:style>
  <w:style w:type="paragraph" w:styleId="Sous-titre">
    <w:name w:val="Subtitle"/>
    <w:basedOn w:val="Normal"/>
    <w:next w:val="Normal"/>
    <w:link w:val="Sous-titreCar"/>
    <w:uiPriority w:val="11"/>
    <w:qFormat/>
    <w:rsid w:val="002A64A0"/>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2A64A0"/>
    <w:rPr>
      <w:rFonts w:asciiTheme="minorHAnsi"/>
      <w:i/>
      <w:iCs/>
      <w:sz w:val="24"/>
      <w:szCs w:val="24"/>
    </w:rPr>
  </w:style>
  <w:style w:type="character" w:styleId="Accentuation">
    <w:name w:val="Emphasis"/>
    <w:uiPriority w:val="20"/>
    <w:qFormat/>
    <w:rsid w:val="002A64A0"/>
    <w:rPr>
      <w:b/>
      <w:bCs/>
      <w:i/>
      <w:iCs/>
      <w:color w:val="5A5A5A" w:themeColor="text1" w:themeTint="A5"/>
    </w:rPr>
  </w:style>
  <w:style w:type="paragraph" w:styleId="Sansinterligne">
    <w:name w:val="No Spacing"/>
    <w:basedOn w:val="Normal"/>
    <w:link w:val="SansinterligneCar"/>
    <w:uiPriority w:val="1"/>
    <w:qFormat/>
    <w:rsid w:val="002A64A0"/>
    <w:pPr>
      <w:ind w:firstLine="0"/>
    </w:pPr>
  </w:style>
  <w:style w:type="paragraph" w:styleId="Citation">
    <w:name w:val="Quote"/>
    <w:basedOn w:val="Normal"/>
    <w:next w:val="Normal"/>
    <w:link w:val="CitationCar"/>
    <w:uiPriority w:val="29"/>
    <w:qFormat/>
    <w:rsid w:val="002A64A0"/>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2A64A0"/>
    <w:rPr>
      <w:rFonts w:asciiTheme="majorHAnsi" w:eastAsiaTheme="majorEastAsia" w:hAnsiTheme="majorHAnsi" w:cstheme="majorBidi"/>
      <w:i/>
      <w:iCs/>
      <w:color w:val="5A5A5A" w:themeColor="text1" w:themeTint="A5"/>
    </w:rPr>
  </w:style>
  <w:style w:type="character" w:styleId="Emphaseple">
    <w:name w:val="Subtle Emphasis"/>
    <w:uiPriority w:val="19"/>
    <w:qFormat/>
    <w:rsid w:val="002A64A0"/>
    <w:rPr>
      <w:i/>
      <w:iCs/>
      <w:color w:val="5A5A5A" w:themeColor="text1" w:themeTint="A5"/>
    </w:rPr>
  </w:style>
  <w:style w:type="character" w:styleId="Rfrenceple">
    <w:name w:val="Subtle Reference"/>
    <w:uiPriority w:val="31"/>
    <w:qFormat/>
    <w:rsid w:val="002A64A0"/>
    <w:rPr>
      <w:color w:val="auto"/>
      <w:u w:val="single" w:color="9BBB59" w:themeColor="accent3"/>
    </w:rPr>
  </w:style>
  <w:style w:type="character" w:styleId="Rfrenceintense">
    <w:name w:val="Intense Reference"/>
    <w:basedOn w:val="Policepardfaut"/>
    <w:uiPriority w:val="32"/>
    <w:qFormat/>
    <w:rsid w:val="002A64A0"/>
    <w:rPr>
      <w:b/>
      <w:bCs/>
      <w:color w:val="76923C" w:themeColor="accent3" w:themeShade="BF"/>
      <w:u w:val="single" w:color="9BBB59" w:themeColor="accent3"/>
    </w:rPr>
  </w:style>
  <w:style w:type="character" w:styleId="Titredulivre">
    <w:name w:val="Book Title"/>
    <w:basedOn w:val="Policepardfaut"/>
    <w:uiPriority w:val="33"/>
    <w:qFormat/>
    <w:rsid w:val="002A64A0"/>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2A64A0"/>
    <w:pPr>
      <w:outlineLvl w:val="9"/>
    </w:pPr>
  </w:style>
  <w:style w:type="paragraph" w:styleId="Lgende">
    <w:name w:val="caption"/>
    <w:basedOn w:val="Normal"/>
    <w:next w:val="Normal"/>
    <w:uiPriority w:val="35"/>
    <w:semiHidden/>
    <w:unhideWhenUsed/>
    <w:qFormat/>
    <w:rsid w:val="002A64A0"/>
    <w:rPr>
      <w:b/>
      <w:bCs/>
      <w:sz w:val="18"/>
      <w:szCs w:val="18"/>
    </w:rPr>
  </w:style>
  <w:style w:type="character" w:customStyle="1" w:styleId="SansinterligneCar">
    <w:name w:val="Sans interligne Car"/>
    <w:basedOn w:val="Policepardfaut"/>
    <w:link w:val="Sansinterligne"/>
    <w:uiPriority w:val="1"/>
    <w:rsid w:val="002A64A0"/>
  </w:style>
  <w:style w:type="paragraph" w:customStyle="1" w:styleId="marker">
    <w:name w:val="marker"/>
    <w:basedOn w:val="Normal"/>
    <w:autoRedefine/>
    <w:rsid w:val="00D565ED"/>
    <w:pPr>
      <w:spacing w:after="238" w:line="276" w:lineRule="auto"/>
      <w:ind w:firstLine="708"/>
      <w:jc w:val="both"/>
    </w:pPr>
    <w:rPr>
      <w:rFonts w:ascii="Sylfaen" w:eastAsia="Times New Roman" w:hAnsi="Sylfaen" w:cs="Times New Roman"/>
      <w:sz w:val="28"/>
      <w:szCs w:val="28"/>
      <w:lang w:eastAsia="fr-FR" w:bidi="ar-SA"/>
    </w:rPr>
  </w:style>
  <w:style w:type="paragraph" w:styleId="NormalWeb">
    <w:name w:val="Normal (Web)"/>
    <w:basedOn w:val="Normal"/>
    <w:uiPriority w:val="99"/>
    <w:unhideWhenUsed/>
    <w:rsid w:val="00FE1392"/>
    <w:pPr>
      <w:spacing w:before="100" w:beforeAutospacing="1" w:after="100" w:afterAutospacing="1"/>
      <w:ind w:firstLine="0"/>
    </w:pPr>
    <w:rPr>
      <w:rFonts w:ascii="Times New Roman" w:eastAsia="Times New Roman" w:hAnsi="Times New Roman" w:cs="Times New Roman"/>
      <w:sz w:val="24"/>
      <w:szCs w:val="24"/>
      <w:lang w:eastAsia="fr-FR" w:bidi="ar-SA"/>
    </w:rPr>
  </w:style>
  <w:style w:type="character" w:customStyle="1" w:styleId="Bodytext">
    <w:name w:val="Body text_"/>
    <w:basedOn w:val="Policepardfaut"/>
    <w:link w:val="Corpsdetexte1"/>
    <w:rsid w:val="0092312A"/>
    <w:rPr>
      <w:rFonts w:ascii="Arial" w:eastAsia="Arial" w:hAnsi="Arial" w:cs="Arial"/>
      <w:sz w:val="21"/>
      <w:szCs w:val="21"/>
      <w:shd w:val="clear" w:color="auto" w:fill="FFFFFF"/>
    </w:rPr>
  </w:style>
  <w:style w:type="paragraph" w:customStyle="1" w:styleId="Corpsdetexte1">
    <w:name w:val="Corps de texte1"/>
    <w:basedOn w:val="Normal"/>
    <w:link w:val="Bodytext"/>
    <w:rsid w:val="0092312A"/>
    <w:pPr>
      <w:widowControl w:val="0"/>
      <w:shd w:val="clear" w:color="auto" w:fill="FFFFFF"/>
      <w:spacing w:line="240" w:lineRule="exact"/>
      <w:ind w:hanging="460"/>
    </w:pPr>
    <w:rPr>
      <w:rFonts w:ascii="Arial" w:eastAsia="Arial" w:hAnsi="Arial" w:cs="Arial"/>
      <w:sz w:val="21"/>
      <w:szCs w:val="21"/>
      <w:lang w:val="en-US"/>
    </w:rPr>
  </w:style>
</w:styles>
</file>

<file path=word/webSettings.xml><?xml version="1.0" encoding="utf-8"?>
<w:webSettings xmlns:r="http://schemas.openxmlformats.org/officeDocument/2006/relationships" xmlns:w="http://schemas.openxmlformats.org/wordprocessingml/2006/main">
  <w:divs>
    <w:div w:id="1202748839">
      <w:bodyDiv w:val="1"/>
      <w:marLeft w:val="0"/>
      <w:marRight w:val="0"/>
      <w:marTop w:val="0"/>
      <w:marBottom w:val="0"/>
      <w:divBdr>
        <w:top w:val="none" w:sz="0" w:space="0" w:color="auto"/>
        <w:left w:val="none" w:sz="0" w:space="0" w:color="auto"/>
        <w:bottom w:val="none" w:sz="0" w:space="0" w:color="auto"/>
        <w:right w:val="none" w:sz="0" w:space="0" w:color="auto"/>
      </w:divBdr>
    </w:div>
    <w:div w:id="17007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F9A31-EAA8-4B1F-B0E4-02A90E77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4735</Words>
  <Characters>26046</Characters>
  <Application>Microsoft Office Word</Application>
  <DocSecurity>4</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2018-07-10T09:15:00Z</cp:lastPrinted>
  <dcterms:created xsi:type="dcterms:W3CDTF">2018-07-17T10:37:00Z</dcterms:created>
  <dcterms:modified xsi:type="dcterms:W3CDTF">2018-07-17T10:37:00Z</dcterms:modified>
</cp:coreProperties>
</file>