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3373CD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629873953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C74ECE" w:rsidRDefault="00C74ECE" w:rsidP="00C74ECE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</w:p>
    <w:p w:rsidR="00C74ECE" w:rsidRPr="00C74ECE" w:rsidRDefault="00C74ECE" w:rsidP="00C74ECE">
      <w:pPr>
        <w:spacing w:before="60"/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2017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7A57A0">
        <w:rPr>
          <w:rFonts w:ascii="Book Antiqua" w:hAnsi="Book Antiqua" w:cs="Arial"/>
          <w:b/>
          <w:bCs/>
        </w:rPr>
        <w:t>7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7A57A0" w:rsidRPr="007A57A0">
        <w:rPr>
          <w:rFonts w:ascii="Book Antiqua" w:hAnsi="Book Antiqua" w:cs="Arial"/>
          <w:b/>
          <w:bCs/>
        </w:rPr>
        <w:t>10</w:t>
      </w:r>
      <w:r w:rsidR="007A57A0">
        <w:rPr>
          <w:rFonts w:ascii="Book Antiqua" w:hAnsi="Book Antiqua" w:cs="Arial"/>
          <w:b/>
          <w:bCs/>
        </w:rPr>
        <w:t>56</w:t>
      </w:r>
      <w:r>
        <w:rPr>
          <w:rFonts w:ascii="Book Antiqua" w:hAnsi="Book Antiqua" w:cs="Arial"/>
          <w:b/>
          <w:bCs/>
        </w:rPr>
        <w:t>,1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4,2 %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A37FFB">
        <w:rPr>
          <w:rFonts w:ascii="Book Antiqua" w:hAnsi="Book Antiqua" w:cs="Arial"/>
          <w:b/>
          <w:bCs/>
        </w:rPr>
        <w:t>6.</w:t>
      </w:r>
    </w:p>
    <w:p w:rsidR="00746A5F" w:rsidRDefault="00A37FFB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10</w:t>
      </w:r>
      <w:r>
        <w:rPr>
          <w:rFonts w:ascii="Book Antiqua" w:hAnsi="Book Antiqua" w:cs="Arial"/>
          <w:b/>
          <w:bCs/>
        </w:rPr>
        <w:t>6</w:t>
      </w:r>
      <w:r w:rsidRPr="008C6987">
        <w:rPr>
          <w:rFonts w:ascii="Book Antiqua" w:hAnsi="Book Antiqua" w:cs="Arial"/>
          <w:b/>
          <w:bCs/>
        </w:rPr>
        <w:t>3</w:t>
      </w:r>
      <w:r>
        <w:rPr>
          <w:rFonts w:ascii="Book Antiqua" w:hAnsi="Book Antiqua" w:cs="Arial"/>
          <w:b/>
          <w:bCs/>
        </w:rPr>
        <w:t>,4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>
        <w:rPr>
          <w:rFonts w:ascii="Book Antiqua" w:hAnsi="Book Antiqua" w:cs="Arial"/>
          <w:b/>
          <w:bCs/>
        </w:rPr>
        <w:t>,</w:t>
      </w:r>
      <w:r w:rsidR="007A57A0">
        <w:rPr>
          <w:rFonts w:ascii="Book Antiqua" w:hAnsi="Book Antiqua" w:cs="Arial"/>
          <w:b/>
          <w:bCs/>
        </w:rPr>
        <w:t>9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Default="002D5990" w:rsidP="002D599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volume, </w:t>
      </w:r>
      <w:r w:rsidR="00746A5F">
        <w:rPr>
          <w:rFonts w:ascii="Book Antiqua" w:hAnsi="Book Antiqua" w:cs="Arial"/>
        </w:rPr>
        <w:t>Les comptes régionaux de 201</w:t>
      </w:r>
      <w:r w:rsidR="007A57A0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S</w:t>
      </w:r>
      <w:r w:rsidR="00EE6C62">
        <w:rPr>
          <w:rFonts w:ascii="Book Antiqua" w:hAnsi="Book Antiqua" w:cs="Arial"/>
        </w:rPr>
        <w:t>ept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2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746A5F" w:rsidRPr="00910774">
        <w:rPr>
          <w:rFonts w:ascii="Book Antiqua" w:hAnsi="Book Antiqua" w:cs="Arial"/>
        </w:rPr>
        <w:t xml:space="preserve"> </w:t>
      </w:r>
      <w:r w:rsidR="00746A5F" w:rsidRPr="007E6293">
        <w:rPr>
          <w:rFonts w:ascii="Book Antiqua" w:hAnsi="Book Antiqua" w:cs="Arial"/>
        </w:rPr>
        <w:t>Dakhla-Oued</w:t>
      </w:r>
      <w:r w:rsidR="00746A5F">
        <w:rPr>
          <w:rFonts w:ascii="Book Antiqua" w:hAnsi="Book Antiqua" w:cs="Arial"/>
        </w:rPr>
        <w:t>-E</w:t>
      </w:r>
      <w:r w:rsidR="00746A5F" w:rsidRPr="007E6293">
        <w:rPr>
          <w:rFonts w:ascii="Book Antiqua" w:hAnsi="Book Antiqua" w:cs="Arial"/>
        </w:rPr>
        <w:t>d</w:t>
      </w:r>
      <w:r w:rsidR="00746A5F">
        <w:rPr>
          <w:rFonts w:ascii="Book Antiqua" w:hAnsi="Book Antiqua" w:cs="Arial"/>
        </w:rPr>
        <w:t>-</w:t>
      </w:r>
      <w:r w:rsidR="00746A5F" w:rsidRPr="007E6293">
        <w:rPr>
          <w:rFonts w:ascii="Book Antiqua" w:hAnsi="Book Antiqua" w:cs="Arial"/>
        </w:rPr>
        <w:t xml:space="preserve">Dahab </w:t>
      </w:r>
      <w:r w:rsidR="00746A5F">
        <w:rPr>
          <w:rFonts w:ascii="Book Antiqua" w:hAnsi="Book Antiqua" w:cs="Arial"/>
        </w:rPr>
        <w:t>(</w:t>
      </w:r>
      <w:r w:rsidR="00EE6C62">
        <w:rPr>
          <w:rFonts w:ascii="Book Antiqua" w:hAnsi="Book Antiqua" w:cs="Arial"/>
        </w:rPr>
        <w:t>10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3</w:t>
      </w:r>
      <w:r w:rsidR="00746A5F">
        <w:rPr>
          <w:rFonts w:ascii="Book Antiqua" w:hAnsi="Book Antiqua" w:cs="Arial"/>
        </w:rPr>
        <w:t xml:space="preserve">%), </w:t>
      </w:r>
      <w:r w:rsidR="00EE6C62" w:rsidRPr="007E6293">
        <w:rPr>
          <w:rFonts w:ascii="Book Antiqua" w:hAnsi="Book Antiqua" w:cs="Arial"/>
        </w:rPr>
        <w:t xml:space="preserve">de </w:t>
      </w:r>
      <w:r w:rsidR="00EE6C62" w:rsidRPr="006667F9">
        <w:rPr>
          <w:rFonts w:ascii="Book Antiqua" w:hAnsi="Book Antiqua" w:cs="Arial"/>
        </w:rPr>
        <w:t>Guelmim-Oued Noun</w:t>
      </w:r>
      <w:r w:rsidR="00EE6C62" w:rsidRPr="007E6293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(9,1%), </w:t>
      </w:r>
      <w:r w:rsidR="00746A5F">
        <w:rPr>
          <w:rFonts w:ascii="Book Antiqua" w:hAnsi="Book Antiqua" w:cs="Arial"/>
        </w:rPr>
        <w:t xml:space="preserve">de </w:t>
      </w:r>
      <w:r w:rsidR="00746A5F" w:rsidRPr="007E6293">
        <w:rPr>
          <w:rFonts w:ascii="Book Antiqua" w:hAnsi="Book Antiqua" w:cs="Arial"/>
        </w:rPr>
        <w:t xml:space="preserve">Laâyoune-Saguia al Hamra </w:t>
      </w:r>
      <w:r w:rsidR="00746A5F">
        <w:rPr>
          <w:rFonts w:ascii="Book Antiqua" w:hAnsi="Book Antiqua" w:cs="Arial"/>
        </w:rPr>
        <w:t>(7,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 xml:space="preserve">%), </w:t>
      </w:r>
      <w:r w:rsidR="00EE6C62">
        <w:rPr>
          <w:rFonts w:ascii="Book Antiqua" w:hAnsi="Book Antiqua" w:cs="Arial"/>
        </w:rPr>
        <w:t xml:space="preserve">de </w:t>
      </w:r>
      <w:r w:rsidR="00EE6C62" w:rsidRPr="007E6293">
        <w:rPr>
          <w:rFonts w:ascii="Book Antiqua" w:hAnsi="Book Antiqua" w:cs="Arial"/>
        </w:rPr>
        <w:t>Béni Mellal-Khénifra</w:t>
      </w:r>
      <w:r w:rsidR="00EE6C62">
        <w:rPr>
          <w:rFonts w:ascii="Book Antiqua" w:hAnsi="Book Antiqua" w:cs="Arial"/>
        </w:rPr>
        <w:t xml:space="preserve"> (6,6%), de l’Oriental (5,9%), de </w:t>
      </w:r>
      <w:r w:rsidR="00EE6C62" w:rsidRPr="007E6293">
        <w:rPr>
          <w:rFonts w:ascii="Book Antiqua" w:hAnsi="Book Antiqua" w:cs="Arial"/>
        </w:rPr>
        <w:t>Tanger-Tétouan-Al Hoceima (</w:t>
      </w:r>
      <w:r w:rsidR="00EE6C62">
        <w:rPr>
          <w:rFonts w:ascii="Book Antiqua" w:hAnsi="Book Antiqua" w:cs="Arial"/>
        </w:rPr>
        <w:t>5,8%) et de</w:t>
      </w:r>
      <w:r w:rsidR="00EE6C62" w:rsidRPr="0066785B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la région de </w:t>
      </w:r>
      <w:r w:rsidR="00EE6C62" w:rsidRPr="00AC52D2">
        <w:rPr>
          <w:rFonts w:ascii="Book Antiqua" w:hAnsi="Book Antiqua" w:cs="Arial"/>
        </w:rPr>
        <w:t>Rabat-Salé-</w:t>
      </w:r>
      <w:r w:rsidR="00EE6C62" w:rsidRPr="00FF57BD">
        <w:rPr>
          <w:rFonts w:ascii="Book Antiqua" w:hAnsi="Book Antiqua" w:cs="Arial"/>
        </w:rPr>
        <w:t>Kénitr</w:t>
      </w:r>
      <w:r w:rsidR="00EE6C62">
        <w:rPr>
          <w:rFonts w:ascii="Book Antiqua" w:hAnsi="Book Antiqua" w:cs="Arial"/>
        </w:rPr>
        <w:t>a (5%).</w:t>
      </w:r>
    </w:p>
    <w:p w:rsidR="00746A5F" w:rsidRDefault="00746A5F" w:rsidP="00EE6C62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EE6C6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EE6C6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</w:t>
      </w:r>
      <w:r w:rsidRPr="007E6293">
        <w:rPr>
          <w:rFonts w:ascii="Book Antiqua" w:hAnsi="Book Antiqua" w:cs="Arial"/>
        </w:rPr>
        <w:t>e Casablanca-Settat</w:t>
      </w:r>
      <w:r w:rsidR="00EE6C62">
        <w:rPr>
          <w:rFonts w:ascii="Book Antiqua" w:hAnsi="Book Antiqua" w:cs="Arial"/>
        </w:rPr>
        <w:t xml:space="preserve"> et de </w:t>
      </w:r>
      <w:r w:rsidR="00EE6C62" w:rsidRPr="000762DA">
        <w:rPr>
          <w:rFonts w:ascii="Book Antiqua" w:hAnsi="Book Antiqua" w:cs="Arial"/>
        </w:rPr>
        <w:t>Marrakech-Safi</w:t>
      </w:r>
      <w:r w:rsidR="00EE6C62">
        <w:rPr>
          <w:rFonts w:ascii="Book Antiqua" w:hAnsi="Book Antiqua" w:cs="Arial"/>
        </w:rPr>
        <w:t xml:space="preserve"> ont </w:t>
      </w:r>
      <w:r>
        <w:rPr>
          <w:rFonts w:ascii="Book Antiqua" w:hAnsi="Book Antiqua" w:cs="Arial"/>
        </w:rPr>
        <w:t xml:space="preserve">marqué </w:t>
      </w:r>
      <w:r w:rsidR="00EE6C62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taux de croissance, proche</w:t>
      </w:r>
      <w:r w:rsidR="00CB52B5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la moyenne nationale, de </w:t>
      </w:r>
      <w:r w:rsidR="00EE6C62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</w:t>
      </w:r>
      <w:r w:rsidR="00EE6C62">
        <w:rPr>
          <w:rFonts w:ascii="Book Antiqua" w:hAnsi="Book Antiqua" w:cs="Arial"/>
        </w:rPr>
        <w:t xml:space="preserve"> et 3,9% successivement</w:t>
      </w:r>
      <w:r w:rsidRPr="007E6293">
        <w:rPr>
          <w:rFonts w:ascii="Book Antiqua" w:hAnsi="Book Antiqua" w:cs="Arial"/>
        </w:rPr>
        <w:t>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croissance inférieurs à la moyenne nationale </w:t>
      </w:r>
      <w:r w:rsidR="00EE6C62">
        <w:rPr>
          <w:rFonts w:ascii="Book Antiqua" w:hAnsi="Book Antiqua" w:cs="Arial"/>
        </w:rPr>
        <w:t xml:space="preserve">avec 1,1 % dans les régions </w:t>
      </w:r>
      <w:r w:rsidR="006F4233">
        <w:rPr>
          <w:rFonts w:ascii="Book Antiqua" w:hAnsi="Book Antiqua" w:cs="Arial"/>
        </w:rPr>
        <w:t xml:space="preserve">de </w:t>
      </w:r>
      <w:r w:rsidR="00EE6C62" w:rsidRPr="0073084F">
        <w:rPr>
          <w:rFonts w:ascii="Book Antiqua" w:hAnsi="Book Antiqua" w:cs="Arial"/>
        </w:rPr>
        <w:t>Souss-Massa</w:t>
      </w:r>
      <w:r w:rsidR="00EE6C62" w:rsidRPr="000762DA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 et de </w:t>
      </w:r>
      <w:r w:rsidR="00EE6C62" w:rsidRPr="0066785B">
        <w:rPr>
          <w:rFonts w:ascii="Book Antiqua" w:hAnsi="Book Antiqua" w:cs="Arial"/>
        </w:rPr>
        <w:t>Drâa-Tafilalet</w:t>
      </w:r>
      <w:r w:rsidR="00EE6C62">
        <w:rPr>
          <w:rFonts w:ascii="Book Antiqua" w:hAnsi="Book Antiqua" w:cs="Arial"/>
        </w:rPr>
        <w:t xml:space="preserve">, et </w:t>
      </w:r>
      <w:r w:rsidR="00C0048F">
        <w:rPr>
          <w:rFonts w:ascii="Book Antiqua" w:hAnsi="Book Antiqua" w:cs="Arial"/>
        </w:rPr>
        <w:t xml:space="preserve">0,8% dans la région de </w:t>
      </w:r>
      <w:r w:rsidR="00EE6C62">
        <w:rPr>
          <w:rFonts w:ascii="Book Antiqua" w:hAnsi="Book Antiqua" w:cs="Arial"/>
        </w:rPr>
        <w:t xml:space="preserve"> </w:t>
      </w:r>
      <w:r w:rsidR="00C0048F">
        <w:rPr>
          <w:rFonts w:ascii="Book Antiqua" w:hAnsi="Book Antiqua" w:cs="Arial"/>
        </w:rPr>
        <w:t>Fès-Meknès.</w:t>
      </w:r>
    </w:p>
    <w:p w:rsidR="00746A5F" w:rsidRDefault="00746A5F" w:rsidP="00C82B7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Par ailleurs, 3</w:t>
      </w:r>
      <w:r w:rsidR="006B39D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dont la contribution 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6B39D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régions de </w:t>
      </w:r>
      <w:r w:rsidR="006B39DC" w:rsidRPr="00AC52D2">
        <w:rPr>
          <w:rFonts w:ascii="Book Antiqua" w:hAnsi="Book Antiqua" w:cs="Arial"/>
        </w:rPr>
        <w:t>Rabat-Salé-</w:t>
      </w:r>
      <w:r w:rsidR="006B39DC" w:rsidRPr="00FF57BD">
        <w:rPr>
          <w:rFonts w:ascii="Book Antiqua" w:hAnsi="Book Antiqua" w:cs="Arial"/>
        </w:rPr>
        <w:t>Kénitr</w:t>
      </w:r>
      <w:r w:rsidR="006B39DC">
        <w:rPr>
          <w:rFonts w:ascii="Book Antiqua" w:hAnsi="Book Antiqua" w:cs="Arial"/>
        </w:rPr>
        <w:t xml:space="preserve">a et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</w:t>
      </w:r>
      <w:r w:rsidR="00CA3410">
        <w:rPr>
          <w:rFonts w:ascii="Book Antiqua" w:hAnsi="Book Antiqua" w:cs="Arial"/>
        </w:rPr>
        <w:t>ont participé</w:t>
      </w:r>
      <w:r>
        <w:rPr>
          <w:rFonts w:ascii="Book Antiqua" w:hAnsi="Book Antiqua" w:cs="Arial"/>
        </w:rPr>
        <w:t xml:space="preserve"> pour </w:t>
      </w:r>
      <w:r w:rsidR="006B39DC">
        <w:rPr>
          <w:rFonts w:ascii="Book Antiqua" w:hAnsi="Book Antiqua" w:cs="Arial"/>
        </w:rPr>
        <w:t>un tiers</w:t>
      </w:r>
      <w:r>
        <w:rPr>
          <w:rFonts w:ascii="Book Antiqua" w:hAnsi="Book Antiqua" w:cs="Arial"/>
        </w:rPr>
        <w:t xml:space="preserve"> à la croissance du PIB en volume,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point, avec 0,</w:t>
      </w:r>
      <w:r w:rsidR="00E67CC7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et 0,</w:t>
      </w:r>
      <w:r w:rsidR="00E67CC7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point respectivement.</w:t>
      </w:r>
    </w:p>
    <w:p w:rsidR="00746A5F" w:rsidRDefault="00746A5F" w:rsidP="007E147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E67CC7">
        <w:rPr>
          <w:rFonts w:ascii="Book Antiqua" w:hAnsi="Book Antiqua" w:cs="Arial"/>
        </w:rPr>
        <w:t xml:space="preserve">un peu plus du tiers </w:t>
      </w:r>
      <w:r>
        <w:rPr>
          <w:rFonts w:ascii="Book Antiqua" w:hAnsi="Book Antiqua" w:cs="Arial"/>
        </w:rPr>
        <w:t>de la croissance enregistrée en 201</w:t>
      </w:r>
      <w:r w:rsidR="00E67CC7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030B51">
        <w:rPr>
          <w:rFonts w:ascii="Book Antiqua" w:hAnsi="Book Antiqua" w:cs="Arial"/>
          <w:noProof/>
        </w:rPr>
        <w:drawing>
          <wp:inline distT="0" distB="0" distL="0" distR="0">
            <wp:extent cx="5798470" cy="3932911"/>
            <wp:effectExtent l="17758" t="11851" r="13072" b="4938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D842E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746A5F">
        <w:rPr>
          <w:rFonts w:ascii="Book Antiqua" w:hAnsi="Book Antiqua" w:cs="Arial"/>
        </w:rPr>
        <w:t>ont créé 58,</w:t>
      </w:r>
      <w:r w:rsidR="00DC3E9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 % de la richesse nationale, avec </w:t>
      </w:r>
      <w:r w:rsidR="00746A5F" w:rsidRPr="000762DA">
        <w:rPr>
          <w:rFonts w:ascii="Book Antiqua" w:hAnsi="Book Antiqua" w:cs="Arial"/>
        </w:rPr>
        <w:t>3</w:t>
      </w:r>
      <w:r w:rsidR="00DC3E98">
        <w:rPr>
          <w:rFonts w:ascii="Book Antiqua" w:hAnsi="Book Antiqua" w:cs="Arial"/>
        </w:rPr>
        <w:t>1,9</w:t>
      </w:r>
      <w:r w:rsidR="00390F3F">
        <w:rPr>
          <w:rFonts w:ascii="Book Antiqua" w:hAnsi="Book Antiqua" w:cs="Arial"/>
        </w:rPr>
        <w:t xml:space="preserve"> %,  16</w:t>
      </w:r>
      <w:r w:rsidR="00DC3E98">
        <w:rPr>
          <w:rFonts w:ascii="Book Antiqua" w:hAnsi="Book Antiqua" w:cs="Arial"/>
        </w:rPr>
        <w:t>,2</w:t>
      </w:r>
      <w:r w:rsidR="00390F3F">
        <w:rPr>
          <w:rFonts w:ascii="Book Antiqua" w:hAnsi="Book Antiqua" w:cs="Arial"/>
        </w:rPr>
        <w:t xml:space="preserve"> % et 10,</w:t>
      </w:r>
      <w:r w:rsidR="00DC3E98">
        <w:rPr>
          <w:rFonts w:ascii="Book Antiqua" w:hAnsi="Book Antiqua" w:cs="Arial"/>
        </w:rPr>
        <w:t>5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746A5F" w:rsidP="00DC3E98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Pr="000762DA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 xml:space="preserve">ont généré </w:t>
      </w:r>
      <w:r w:rsidR="00DC3E98">
        <w:rPr>
          <w:rFonts w:ascii="Book Antiqua" w:hAnsi="Book Antiqua" w:cs="Arial"/>
        </w:rPr>
        <w:t>29</w:t>
      </w:r>
      <w:r w:rsidRPr="000762DA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de Fès-Meknès avec </w:t>
      </w:r>
      <w:r w:rsidR="00DC3E98">
        <w:rPr>
          <w:rFonts w:ascii="Book Antiqua" w:hAnsi="Book Antiqua" w:cs="Arial"/>
        </w:rPr>
        <w:t>8,7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avec 8,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avec 6</w:t>
      </w:r>
      <w:r w:rsidRPr="000762DA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>
        <w:rPr>
          <w:rFonts w:ascii="Book Antiqua" w:hAnsi="Book Antiqua" w:cs="Arial"/>
        </w:rPr>
        <w:t>avec 5,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</w:p>
    <w:p w:rsidR="00746A5F" w:rsidRDefault="00746A5F" w:rsidP="00DC3E9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l’oriental,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à la création de PIB en valeur, avec  4,</w:t>
      </w:r>
      <w:r w:rsidR="00DC3E98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2,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E468B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CB52B5">
        <w:rPr>
          <w:rFonts w:ascii="Book Antiqua" w:hAnsi="Book Antiqua" w:cs="Arial"/>
        </w:rPr>
        <w:t xml:space="preserve">en termes de création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>) est passé de 5</w:t>
      </w:r>
      <w:r w:rsidR="00E468B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DC3E98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à </w:t>
      </w:r>
      <w:r w:rsidR="00DC3E98">
        <w:rPr>
          <w:rFonts w:ascii="Book Antiqua" w:hAnsi="Book Antiqua" w:cs="Arial"/>
        </w:rPr>
        <w:t>60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DC3E9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746A5F" w:rsidRPr="008B5472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4834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12</w:t>
      </w:r>
      <w:r w:rsidR="00121EF3">
        <w:rPr>
          <w:rFonts w:ascii="Book Antiqua" w:hAnsi="Book Antiqua" w:cs="Arial"/>
        </w:rPr>
        <w:t>,4</w:t>
      </w:r>
      <w:r>
        <w:rPr>
          <w:rFonts w:ascii="Book Antiqua" w:hAnsi="Book Antiqua" w:cs="Arial"/>
        </w:rPr>
        <w:t>% du PIB au niveau national en 201</w:t>
      </w:r>
      <w:r w:rsidR="00121EF3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création de la richesse dépasse, dans la majorité des régions, cette moyenne nationale. Ces activités contribuent pour 2</w:t>
      </w:r>
      <w:r w:rsidR="0048345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EC430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 xml:space="preserve">21,7%  au PIB de la région Fès-Meknès, 18,7% au PIB de la région </w:t>
      </w:r>
      <w:r w:rsidR="0048345E" w:rsidRPr="000762DA">
        <w:rPr>
          <w:rFonts w:ascii="Book Antiqua" w:hAnsi="Book Antiqua" w:cs="Arial"/>
        </w:rPr>
        <w:t>Béni Mellal-Khénifra</w:t>
      </w:r>
      <w:r w:rsidR="0048345E">
        <w:rPr>
          <w:rFonts w:ascii="Book Antiqua" w:hAnsi="Book Antiqua" w:cs="Arial"/>
        </w:rPr>
        <w:t>, et 18</w:t>
      </w:r>
      <w:r>
        <w:rPr>
          <w:rFonts w:ascii="Book Antiqua" w:hAnsi="Book Antiqua" w:cs="Arial"/>
        </w:rPr>
        <w:t>,4% au P</w:t>
      </w:r>
      <w:r w:rsidR="0048345E">
        <w:rPr>
          <w:rFonts w:ascii="Book Antiqua" w:hAnsi="Book Antiqua" w:cs="Arial"/>
        </w:rPr>
        <w:t>IB de la région de Souss-Massa</w:t>
      </w:r>
      <w:r>
        <w:rPr>
          <w:rFonts w:ascii="Book Antiqua" w:hAnsi="Book Antiqua" w:cs="Arial"/>
        </w:rPr>
        <w:t xml:space="preserve">.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 la part la plus faible avec </w:t>
      </w:r>
      <w:r w:rsidR="004834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48345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746A5F" w:rsidRPr="00AC52D2" w:rsidRDefault="00746A5F" w:rsidP="00C143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26</w:t>
      </w:r>
      <w:r w:rsidR="00100A50">
        <w:rPr>
          <w:rFonts w:ascii="Book Antiqua" w:hAnsi="Book Antiqua" w:cs="Arial"/>
        </w:rPr>
        <w:t>,2</w:t>
      </w:r>
      <w:r>
        <w:rPr>
          <w:rFonts w:ascii="Book Antiqua" w:hAnsi="Book Antiqua" w:cs="Arial"/>
        </w:rPr>
        <w:t>% du PIB au niveau national en 201</w:t>
      </w:r>
      <w:r w:rsidR="00100A5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Quatre régions affichent des parts supérieures à cette moyenne : la région de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,2%, celle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celle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C143B6">
        <w:rPr>
          <w:rFonts w:ascii="Book Antiqua" w:hAnsi="Book Antiqua" w:cs="Arial"/>
        </w:rPr>
        <w:t>28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746A5F" w:rsidRDefault="00746A5F" w:rsidP="0025787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25787E">
        <w:rPr>
          <w:rFonts w:ascii="Book Antiqua" w:hAnsi="Book Antiqua" w:cs="Arial"/>
        </w:rPr>
        <w:t>créent la moitié de</w:t>
      </w:r>
      <w:r>
        <w:rPr>
          <w:rFonts w:ascii="Book Antiqua" w:hAnsi="Book Antiqua" w:cs="Arial"/>
        </w:rPr>
        <w:t xml:space="preserve"> la richesse nationale en 201</w:t>
      </w:r>
      <w:r w:rsidR="0025787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-Ed-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présentent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6</w:t>
      </w:r>
      <w:r w:rsidR="0025787E">
        <w:rPr>
          <w:rFonts w:ascii="Book Antiqua" w:hAnsi="Book Antiqua" w:cs="Arial"/>
        </w:rPr>
        <w:t>2,3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25787E">
        <w:rPr>
          <w:rFonts w:ascii="Book Antiqua" w:hAnsi="Book Antiqua" w:cs="Arial"/>
        </w:rPr>
        <w:t>59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Elles affichent, toutefois, les parts les plus faibles relatives à la participation des activités secondaires à la création de la richesse régionale</w:t>
      </w:r>
      <w:r w:rsidR="006F4233">
        <w:rPr>
          <w:rFonts w:ascii="Book Antiqua" w:hAnsi="Book Antiqua" w:cs="Arial"/>
        </w:rPr>
        <w:t>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CA341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un</w:t>
      </w:r>
      <w:r w:rsidR="000E3644">
        <w:rPr>
          <w:rFonts w:ascii="Book Antiqua" w:hAnsi="Book Antiqua" w:cs="Arial"/>
        </w:rPr>
        <w:t xml:space="preserve"> peu plus des deux tiers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2834CD" w:rsidRPr="000762DA">
        <w:rPr>
          <w:rFonts w:ascii="Book Antiqua" w:hAnsi="Book Antiqua" w:cs="Arial"/>
        </w:rPr>
        <w:t>Béni Mellal-Khénifra</w:t>
      </w:r>
      <w:r w:rsidR="002834CD">
        <w:rPr>
          <w:rFonts w:ascii="Book Antiqua" w:hAnsi="Book Antiqua" w:cs="Arial"/>
        </w:rPr>
        <w:t xml:space="preserve">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6</w:t>
      </w:r>
      <w:r w:rsidR="002834C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7% à la création de la valeur ajoutée nationale du secteur primaire en 201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</w:t>
      </w:r>
      <w:r w:rsidR="002834CD">
        <w:rPr>
          <w:rFonts w:ascii="Book Antiqua" w:hAnsi="Book Antiqua" w:cs="Arial"/>
        </w:rPr>
        <w:t>75</w:t>
      </w:r>
      <w:r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en 201</w:t>
      </w:r>
      <w:r w:rsidR="002834C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2834C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5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 xml:space="preserve">la valeur ajoutée nationale </w:t>
      </w:r>
      <w:r w:rsidR="00746A5F">
        <w:rPr>
          <w:rFonts w:ascii="Book Antiqua" w:hAnsi="Book Antiqua" w:cs="Arial"/>
        </w:rPr>
        <w:t xml:space="preserve"> </w:t>
      </w:r>
      <w:r w:rsidR="00746A5F" w:rsidRPr="00AC52D2">
        <w:rPr>
          <w:rFonts w:ascii="Book Antiqua" w:hAnsi="Book Antiqua" w:cs="Arial"/>
        </w:rPr>
        <w:t>du secteur</w:t>
      </w:r>
      <w:r w:rsidR="00746A5F">
        <w:rPr>
          <w:rFonts w:ascii="Book Antiqua" w:hAnsi="Book Antiqua" w:cs="Arial"/>
        </w:rPr>
        <w:t xml:space="preserve"> en 201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au lieu de 5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,2% en 201</w:t>
      </w:r>
      <w:r w:rsidR="002834CD">
        <w:rPr>
          <w:rFonts w:ascii="Book Antiqua" w:hAnsi="Book Antiqua" w:cs="Arial"/>
        </w:rPr>
        <w:t>6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510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84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949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694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419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420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3</w:t>
      </w:r>
      <w:r w:rsidR="0026124E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 xml:space="preserve">6 201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216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746A5F" w:rsidRPr="00721E76" w:rsidRDefault="00746A5F" w:rsidP="002E774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11 </w:t>
      </w:r>
      <w:r w:rsidR="002E774B">
        <w:rPr>
          <w:rFonts w:ascii="Book Antiqua" w:hAnsi="Book Antiqua" w:cs="Arial"/>
        </w:rPr>
        <w:t>492</w:t>
      </w:r>
      <w:r w:rsidRPr="00AC52D2">
        <w:rPr>
          <w:rFonts w:ascii="Book Antiqua" w:hAnsi="Book Antiqua" w:cs="Arial"/>
        </w:rPr>
        <w:t xml:space="preserve"> DH en 201</w:t>
      </w:r>
      <w:r w:rsidR="002E774B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2E774B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2E774B">
        <w:rPr>
          <w:rFonts w:ascii="Book Antiqua" w:hAnsi="Book Antiqua" w:cs="Arial"/>
        </w:rPr>
        <w:t>622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2E774B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0762DA">
        <w:rPr>
          <w:rFonts w:ascii="Book Antiqua" w:hAnsi="Book Antiqua" w:cs="Arial"/>
        </w:rPr>
        <w:t xml:space="preserve">Casablanca-Settat et de Rabat-Salé-Kénitra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39,</w:t>
      </w:r>
      <w:r w:rsidR="009D48E2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>
        <w:rPr>
          <w:rFonts w:ascii="Book Antiqua" w:hAnsi="Book Antiqua" w:cs="Arial"/>
        </w:rPr>
        <w:t xml:space="preserve">% et 14,8% respectivement. </w:t>
      </w:r>
    </w:p>
    <w:p w:rsidR="00746A5F" w:rsidRPr="00A044A5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de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Hoceima,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Marrakech-Safi,</w:t>
      </w:r>
      <w:r>
        <w:rPr>
          <w:rFonts w:ascii="Book Antiqua" w:hAnsi="Book Antiqua" w:cs="Arial"/>
        </w:rPr>
        <w:t xml:space="preserve"> de Souss-Massa</w:t>
      </w:r>
      <w:r w:rsidR="006F4233">
        <w:rPr>
          <w:rFonts w:ascii="Book Antiqua" w:hAnsi="Book Antiqua" w:cs="Arial"/>
        </w:rPr>
        <w:t xml:space="preserve"> et de l’Oriental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Pr="00F0433D">
        <w:rPr>
          <w:rFonts w:ascii="Book Antiqua" w:hAnsi="Book Antiqua" w:cs="Arial"/>
        </w:rPr>
        <w:t>4</w:t>
      </w:r>
      <w:r w:rsidR="006F4233">
        <w:rPr>
          <w:rFonts w:ascii="Book Antiqua" w:hAnsi="Book Antiqua" w:cs="Arial"/>
        </w:rPr>
        <w:t>8</w:t>
      </w:r>
      <w:r w:rsidRPr="00F0433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qui est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9D48E2">
        <w:rPr>
          <w:rFonts w:ascii="Book Antiqua" w:hAnsi="Book Antiqua" w:cs="Arial"/>
        </w:rPr>
        <w:t>7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11,</w:t>
      </w:r>
      <w:r w:rsidR="009D48E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</w:t>
      </w:r>
      <w:r w:rsidRPr="00F0433D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 xml:space="preserve"> 11,2%,</w:t>
      </w:r>
      <w:r>
        <w:rPr>
          <w:rFonts w:ascii="Book Antiqua" w:hAnsi="Book Antiqua" w:cs="Arial"/>
        </w:rPr>
        <w:t xml:space="preserve"> 7,1</w:t>
      </w:r>
      <w:r w:rsidRPr="00F0433D">
        <w:rPr>
          <w:rFonts w:ascii="Book Antiqua" w:hAnsi="Book Antiqua" w:cs="Arial"/>
        </w:rPr>
        <w:t>%</w:t>
      </w:r>
      <w:r w:rsidR="006F4233">
        <w:rPr>
          <w:rFonts w:ascii="Book Antiqua" w:hAnsi="Book Antiqua" w:cs="Arial"/>
        </w:rPr>
        <w:t xml:space="preserve"> et 7%</w:t>
      </w:r>
      <w:r>
        <w:rPr>
          <w:rFonts w:ascii="Book Antiqua" w:hAnsi="Book Antiqua" w:cs="Arial"/>
        </w:rPr>
        <w:t>.</w:t>
      </w:r>
    </w:p>
    <w:p w:rsidR="00746A5F" w:rsidRDefault="00746A5F" w:rsidP="00A81817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reste d</w:t>
      </w:r>
      <w:r w:rsidR="006F4233">
        <w:rPr>
          <w:rFonts w:ascii="Book Antiqua" w:hAnsi="Book Antiqua" w:cs="Arial"/>
        </w:rPr>
        <w:t>es régions ont contribué pour 11</w:t>
      </w:r>
      <w:r>
        <w:rPr>
          <w:rFonts w:ascii="Book Antiqua" w:hAnsi="Book Antiqua" w:cs="Arial"/>
        </w:rPr>
        <w:t>,</w:t>
      </w:r>
      <w:r>
        <w:rPr>
          <w:rFonts w:ascii="Book Antiqua" w:hAnsi="Book Antiqua" w:cs="Arial" w:hint="cs"/>
          <w:rtl/>
        </w:rPr>
        <w:t>7</w:t>
      </w:r>
      <w:r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 xml:space="preserve">DCFM, avec des apports compris entre 0,6%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5,4% pour la région de </w:t>
      </w:r>
      <w:r w:rsidR="00BD4BD5"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.</w:t>
      </w:r>
    </w:p>
    <w:p w:rsidR="00746A5F" w:rsidRDefault="00746A5F" w:rsidP="009D48E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9D48E2"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>milliards de DH en 201</w:t>
      </w:r>
      <w:r w:rsidR="009D48E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3</w:t>
      </w:r>
      <w:r w:rsidR="009D48E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D48E2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9D48E2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. </w:t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030B51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798470" cy="3932911"/>
            <wp:effectExtent l="17758" t="11851" r="13072" b="4938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01118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499</w:t>
      </w:r>
      <w:r w:rsidRPr="00D2227D">
        <w:rPr>
          <w:rFonts w:ascii="Book Antiqua" w:hAnsi="Book Antiqua" w:cs="Arial"/>
        </w:rPr>
        <w:t xml:space="preserve"> DH en 201</w:t>
      </w:r>
      <w:r w:rsidR="00B01118">
        <w:rPr>
          <w:rFonts w:ascii="Book Antiqua" w:hAnsi="Book Antiqua" w:cs="Arial"/>
        </w:rPr>
        <w:t>7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4 </w:t>
      </w:r>
      <w:r w:rsidR="00B01118">
        <w:rPr>
          <w:rFonts w:ascii="Book Antiqua" w:hAnsi="Book Antiqua" w:cs="Arial"/>
        </w:rPr>
        <w:t>891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Casablanca-Settat (</w:t>
      </w:r>
      <w:r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 xml:space="preserve">1 406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 xml:space="preserve">9109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(18 </w:t>
      </w:r>
      <w:r w:rsidR="00B01118">
        <w:rPr>
          <w:rFonts w:ascii="Book Antiqua" w:hAnsi="Book Antiqua" w:cs="Arial"/>
        </w:rPr>
        <w:t>994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502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7 </w:t>
      </w:r>
      <w:r w:rsidR="00B01118">
        <w:rPr>
          <w:rFonts w:ascii="Book Antiqua" w:hAnsi="Book Antiqua" w:cs="Arial"/>
        </w:rPr>
        <w:t>993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D74C90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>passent d’un minimum de  1</w:t>
      </w:r>
      <w:r w:rsidR="00D74C9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>253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16 </w:t>
      </w:r>
      <w:r w:rsidR="00D74C90">
        <w:rPr>
          <w:rFonts w:ascii="Book Antiqua" w:hAnsi="Book Antiqua" w:cs="Arial"/>
        </w:rPr>
        <w:t>553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Fes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D74C9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D74C90">
        <w:rPr>
          <w:rFonts w:ascii="Book Antiqua" w:hAnsi="Book Antiqua" w:cs="Arial"/>
        </w:rPr>
        <w:t>658</w:t>
      </w:r>
      <w:r w:rsidRPr="00D2227D">
        <w:rPr>
          <w:rFonts w:ascii="Book Antiqua" w:hAnsi="Book Antiqua" w:cs="Arial"/>
        </w:rPr>
        <w:t xml:space="preserve"> DH en  201</w:t>
      </w:r>
      <w:r w:rsidR="00D74C90">
        <w:rPr>
          <w:rFonts w:ascii="Book Antiqua" w:hAnsi="Book Antiqua" w:cs="Arial"/>
        </w:rPr>
        <w:t>6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D74C90">
        <w:rPr>
          <w:rFonts w:ascii="Book Antiqua" w:hAnsi="Book Antiqua" w:cs="Arial"/>
        </w:rPr>
        <w:t>734</w:t>
      </w:r>
      <w:r w:rsidRPr="00D2227D">
        <w:rPr>
          <w:rFonts w:ascii="Book Antiqua" w:hAnsi="Book Antiqua" w:cs="Arial"/>
        </w:rPr>
        <w:t xml:space="preserve"> DH en 201</w:t>
      </w:r>
      <w:r w:rsidR="00D74C9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F83A48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>
        <w:rPr>
          <w:b/>
          <w:bCs/>
          <w:i/>
          <w:iCs/>
          <w:sz w:val="20"/>
          <w:szCs w:val="20"/>
        </w:rPr>
        <w:t>6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7.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first" r:id="rId11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2927" w:type="dxa"/>
        <w:jc w:val="center"/>
        <w:tblCellMar>
          <w:left w:w="70" w:type="dxa"/>
          <w:right w:w="70" w:type="dxa"/>
        </w:tblCellMar>
        <w:tblLook w:val="04A0"/>
      </w:tblPr>
      <w:tblGrid>
        <w:gridCol w:w="604"/>
        <w:gridCol w:w="6599"/>
        <w:gridCol w:w="1320"/>
        <w:gridCol w:w="1542"/>
        <w:gridCol w:w="1320"/>
        <w:gridCol w:w="1542"/>
      </w:tblGrid>
      <w:tr w:rsidR="00867D6A" w:rsidTr="0015769C">
        <w:trPr>
          <w:trHeight w:val="515"/>
          <w:jc w:val="center"/>
        </w:trPr>
        <w:tc>
          <w:tcPr>
            <w:tcW w:w="12926" w:type="dxa"/>
            <w:gridSpan w:val="6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12926" w:type="dxa"/>
            <w:gridSpan w:val="6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 w:val="restart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7D6A" w:rsidTr="0015769C">
        <w:trPr>
          <w:trHeight w:val="370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 w:rsidP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Enceintes extra-territoriales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46A5F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4C167D">
        <w:t xml:space="preserve">                                              </w:t>
      </w:r>
      <w:r w:rsidR="004C167D" w:rsidRPr="004C167D">
        <w:rPr>
          <w:sz w:val="16"/>
          <w:szCs w:val="16"/>
        </w:rPr>
        <w:t>*Données définitives    ** D</w:t>
      </w:r>
      <w:r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746A5F" w:rsidRPr="000B2F66" w:rsidTr="002C7FD0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0B2F66" w:rsidRDefault="00746A5F" w:rsidP="002C7FD0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aux prix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courant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s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 région </w:t>
            </w:r>
          </w:p>
        </w:tc>
      </w:tr>
      <w:tr w:rsidR="00746A5F" w:rsidRPr="000B2F66" w:rsidTr="002C7FD0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  <w:r w:rsidR="003B1FF8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3B1FF8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30 216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21 958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21 346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36 420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24 070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47 694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19 403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16 201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25 161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34 317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45 419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84 949</w:t>
            </w: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30 510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746A5F" w:rsidRPr="00C76CD9" w:rsidTr="002C7FD0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AF2C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(aux prix courants)</w:t>
            </w:r>
            <w:r w:rsidR="00AF2CF8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par région </w:t>
            </w:r>
          </w:p>
        </w:tc>
      </w:tr>
      <w:tr w:rsidR="00746A5F" w:rsidRPr="00C76CD9" w:rsidTr="002C7FD0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C76CD9" w:rsidTr="002C7FD0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  <w:r w:rsidR="002143B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2143B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F53999" w:rsidRPr="00C76CD9" w:rsidTr="002C7FD0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C76CD9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67126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69905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18463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18994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41189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42784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69012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71479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16092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90183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18575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19109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31718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32836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12799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146247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152473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20809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21406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65646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68187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14684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19692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20382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11912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43511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15226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15658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6863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15691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16138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6790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17984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18502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3958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24203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24891</w:t>
            </w:r>
          </w:p>
        </w:tc>
      </w:tr>
      <w:tr w:rsidR="008435F7" w:rsidRPr="008435F7" w:rsidTr="008435F7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586461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609882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17006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17 499</w:t>
            </w:r>
          </w:p>
        </w:tc>
      </w:tr>
    </w:tbl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tbl>
      <w:tblPr>
        <w:tblW w:w="13607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746A5F" w:rsidRPr="00FB7B70" w:rsidTr="002143B6">
        <w:trPr>
          <w:trHeight w:val="540"/>
        </w:trPr>
        <w:tc>
          <w:tcPr>
            <w:tcW w:w="13607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AF2CF8" w:rsidRDefault="00746A5F" w:rsidP="00AF2CF8">
            <w:pPr>
              <w:jc w:val="center"/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</w:pP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Produit intérieur brut (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 xml:space="preserve">aux prix 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courant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s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) par secteurs d'activité et par région (en millions de DH)</w:t>
            </w:r>
          </w:p>
        </w:tc>
      </w:tr>
      <w:tr w:rsidR="00746A5F" w:rsidRPr="00FB7B70" w:rsidTr="002143B6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FB7B70" w:rsidTr="002143B6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FB7B70" w:rsidTr="002143B6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FB7B70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9990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37858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46447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49088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14272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9831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24754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7751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18967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42329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12564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24440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27724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98416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102802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21580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22217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6415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18105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119520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158075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164134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37960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15792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17221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44719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12086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14638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3626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13354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33193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35453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8250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9697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10548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1449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9962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7561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8414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</w:t>
            </w:r>
          </w:p>
        </w:tc>
      </w:tr>
      <w:tr w:rsidR="008435F7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276D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FB7B70" w:rsidRDefault="0086276D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121554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131419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262348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278087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510699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531325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118628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122520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669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746A5F" w:rsidRPr="00D81434" w:rsidTr="00F53999">
        <w:trPr>
          <w:trHeight w:val="480"/>
        </w:trPr>
        <w:tc>
          <w:tcPr>
            <w:tcW w:w="1366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3844E3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3844E3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746A5F" w:rsidRPr="00D81434" w:rsidTr="00F53999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D81434" w:rsidTr="00F53999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D81434" w:rsidTr="00F53999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D81434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</w:tr>
    </w:tbl>
    <w:p w:rsidR="00746A5F" w:rsidRDefault="00746A5F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746A5F" w:rsidRPr="009A5062" w:rsidTr="002C7FD0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EC141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EC141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9A5062" w:rsidTr="002C7FD0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9A5062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45,7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57,8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57,2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5442" w:rsidRPr="009A5062" w:rsidTr="0086544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11,5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2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P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C43A33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Pr="0055003F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E18" w:rsidRDefault="00957E18" w:rsidP="00611FF6">
      <w:r>
        <w:separator/>
      </w:r>
    </w:p>
    <w:p w:rsidR="00957E18" w:rsidRDefault="00957E18"/>
  </w:endnote>
  <w:endnote w:type="continuationSeparator" w:id="1">
    <w:p w:rsidR="00957E18" w:rsidRDefault="00957E18" w:rsidP="00611FF6">
      <w:r>
        <w:continuationSeparator/>
      </w:r>
    </w:p>
    <w:p w:rsidR="00957E18" w:rsidRDefault="00957E1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DD" w:rsidRDefault="003373CD">
    <w:pPr>
      <w:pStyle w:val="Pieddepage"/>
      <w:jc w:val="center"/>
    </w:pPr>
    <w:fldSimple w:instr=" PAGE   \* MERGEFORMAT ">
      <w:r w:rsidR="00BB5CA6">
        <w:rPr>
          <w:noProof/>
        </w:rPr>
        <w:t>1</w:t>
      </w:r>
    </w:fldSimple>
  </w:p>
  <w:p w:rsidR="00EF0EDD" w:rsidRDefault="00EF0ED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DD" w:rsidRDefault="003373CD">
    <w:pPr>
      <w:pStyle w:val="Pieddepage"/>
      <w:jc w:val="center"/>
    </w:pPr>
    <w:fldSimple w:instr=" PAGE   \* MERGEFORMAT ">
      <w:r w:rsidR="00BB5CA6">
        <w:rPr>
          <w:noProof/>
        </w:rPr>
        <w:t>7</w:t>
      </w:r>
    </w:fldSimple>
  </w:p>
  <w:p w:rsidR="00EF0EDD" w:rsidRDefault="00EF0ED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E18" w:rsidRDefault="00957E18" w:rsidP="00611FF6">
      <w:r>
        <w:separator/>
      </w:r>
    </w:p>
    <w:p w:rsidR="00957E18" w:rsidRDefault="00957E18"/>
  </w:footnote>
  <w:footnote w:type="continuationSeparator" w:id="1">
    <w:p w:rsidR="00957E18" w:rsidRDefault="00957E18" w:rsidP="00611FF6">
      <w:r>
        <w:continuationSeparator/>
      </w:r>
    </w:p>
    <w:p w:rsidR="00957E18" w:rsidRDefault="00957E1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685D"/>
    <w:rsid w:val="0000772F"/>
    <w:rsid w:val="00007F6C"/>
    <w:rsid w:val="00013E16"/>
    <w:rsid w:val="0001513B"/>
    <w:rsid w:val="0002166B"/>
    <w:rsid w:val="000223B6"/>
    <w:rsid w:val="00030B51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43F"/>
    <w:rsid w:val="000604C4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A5EF1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644"/>
    <w:rsid w:val="000F3D3D"/>
    <w:rsid w:val="000F3E2C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43B6"/>
    <w:rsid w:val="0021605E"/>
    <w:rsid w:val="00217504"/>
    <w:rsid w:val="002175F4"/>
    <w:rsid w:val="00220060"/>
    <w:rsid w:val="00221884"/>
    <w:rsid w:val="0022405A"/>
    <w:rsid w:val="00226801"/>
    <w:rsid w:val="0023097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682B"/>
    <w:rsid w:val="002C702F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373CD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B234D"/>
    <w:rsid w:val="004B3B96"/>
    <w:rsid w:val="004B4AC7"/>
    <w:rsid w:val="004C0DC6"/>
    <w:rsid w:val="004C167D"/>
    <w:rsid w:val="004C2B66"/>
    <w:rsid w:val="004C33B2"/>
    <w:rsid w:val="004C6512"/>
    <w:rsid w:val="004C79D2"/>
    <w:rsid w:val="004D4797"/>
    <w:rsid w:val="004D509B"/>
    <w:rsid w:val="004D7C45"/>
    <w:rsid w:val="004E07C6"/>
    <w:rsid w:val="004E2BA5"/>
    <w:rsid w:val="004F5216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4BBB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4C36"/>
    <w:rsid w:val="005E5F5A"/>
    <w:rsid w:val="005E63E5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2500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1C36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50F2"/>
    <w:rsid w:val="007D0646"/>
    <w:rsid w:val="007D105C"/>
    <w:rsid w:val="007D5451"/>
    <w:rsid w:val="007D5B9E"/>
    <w:rsid w:val="007D7B3D"/>
    <w:rsid w:val="007E1478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C10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617"/>
    <w:rsid w:val="008D128A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3371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57E18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779E"/>
    <w:rsid w:val="00997FB9"/>
    <w:rsid w:val="009A1922"/>
    <w:rsid w:val="009A5062"/>
    <w:rsid w:val="009A6AD0"/>
    <w:rsid w:val="009B188D"/>
    <w:rsid w:val="009B2F19"/>
    <w:rsid w:val="009B3979"/>
    <w:rsid w:val="009B39DD"/>
    <w:rsid w:val="009B5B72"/>
    <w:rsid w:val="009B5B8E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AD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DC7"/>
    <w:rsid w:val="00B85824"/>
    <w:rsid w:val="00B85FFD"/>
    <w:rsid w:val="00B8745B"/>
    <w:rsid w:val="00B87AE4"/>
    <w:rsid w:val="00B90A3E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B5CA6"/>
    <w:rsid w:val="00BC0C20"/>
    <w:rsid w:val="00BC1C1D"/>
    <w:rsid w:val="00BC20D1"/>
    <w:rsid w:val="00BC301E"/>
    <w:rsid w:val="00BC40FE"/>
    <w:rsid w:val="00BC4918"/>
    <w:rsid w:val="00BD034B"/>
    <w:rsid w:val="00BD0B07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3B6"/>
    <w:rsid w:val="00C174AC"/>
    <w:rsid w:val="00C17DFD"/>
    <w:rsid w:val="00C20029"/>
    <w:rsid w:val="00C253B6"/>
    <w:rsid w:val="00C303C0"/>
    <w:rsid w:val="00C30D03"/>
    <w:rsid w:val="00C36F57"/>
    <w:rsid w:val="00C3716C"/>
    <w:rsid w:val="00C37BF4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3410"/>
    <w:rsid w:val="00CA3FF4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90"/>
    <w:rsid w:val="00D74CC8"/>
    <w:rsid w:val="00D76AB3"/>
    <w:rsid w:val="00D77F4E"/>
    <w:rsid w:val="00D81434"/>
    <w:rsid w:val="00D81BF9"/>
    <w:rsid w:val="00D825FB"/>
    <w:rsid w:val="00D842E8"/>
    <w:rsid w:val="00D8622E"/>
    <w:rsid w:val="00D8789E"/>
    <w:rsid w:val="00D91246"/>
    <w:rsid w:val="00D97ACE"/>
    <w:rsid w:val="00DA0838"/>
    <w:rsid w:val="00DA292B"/>
    <w:rsid w:val="00DA2BB2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C1412"/>
    <w:rsid w:val="00EC4306"/>
    <w:rsid w:val="00EC4591"/>
    <w:rsid w:val="00ED0F87"/>
    <w:rsid w:val="00ED2A38"/>
    <w:rsid w:val="00ED3A44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4379"/>
    <w:rsid w:val="00F95637"/>
    <w:rsid w:val="00F96A5D"/>
    <w:rsid w:val="00F97B90"/>
    <w:rsid w:val="00FA2521"/>
    <w:rsid w:val="00FA311B"/>
    <w:rsid w:val="00FA4232"/>
    <w:rsid w:val="00FA5CF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61E-2"/>
          <c:y val="0.12328083989501311"/>
          <c:w val="0.58524060898594077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14.068940323438172</c:v>
                </c:pt>
                <c:pt idx="1">
                  <c:v>6.7106063502332836</c:v>
                </c:pt>
                <c:pt idx="2">
                  <c:v>1.7643392352935496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30.40428300371331</c:v>
                </c:pt>
                <c:pt idx="6">
                  <c:v>8.0227823477147489</c:v>
                </c:pt>
                <c:pt idx="7">
                  <c:v>0.70257437441946691</c:v>
                </c:pt>
                <c:pt idx="8">
                  <c:v>1.7485257815184219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2.7867333430483208</c:v>
                </c:pt>
              </c:numCache>
            </c:numRef>
          </c:val>
        </c:ser>
        <c:gapWidth val="100"/>
        <c:axId val="109209088"/>
        <c:axId val="109210624"/>
      </c:barChart>
      <c:catAx>
        <c:axId val="109209088"/>
        <c:scaling>
          <c:orientation val="minMax"/>
        </c:scaling>
        <c:delete val="1"/>
        <c:axPos val="b"/>
        <c:tickLblPos val="nextTo"/>
        <c:crossAx val="109210624"/>
        <c:crosses val="autoZero"/>
        <c:auto val="1"/>
        <c:lblAlgn val="ctr"/>
        <c:lblOffset val="100"/>
      </c:catAx>
      <c:valAx>
        <c:axId val="109210624"/>
        <c:scaling>
          <c:orientation val="minMax"/>
        </c:scaling>
        <c:axPos val="l"/>
        <c:majorGridlines/>
        <c:numFmt formatCode="0.0" sourceLinked="1"/>
        <c:tickLblPos val="nextTo"/>
        <c:crossAx val="109209088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75E-2"/>
          <c:y val="0.12328083989501311"/>
          <c:w val="0.59338316709612138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11.462064566348761</c:v>
                </c:pt>
                <c:pt idx="1">
                  <c:v>7.0151231378446761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5.3839973196936803</c:v>
                </c:pt>
                <c:pt idx="5">
                  <c:v>25.000486549399749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7.134374978339495</c:v>
                </c:pt>
                <c:pt idx="9">
                  <c:v>1.1631733151822679</c:v>
                </c:pt>
                <c:pt idx="10">
                  <c:v>1.1625114275766322</c:v>
                </c:pt>
                <c:pt idx="11">
                  <c:v>0.64896019911295366</c:v>
                </c:pt>
              </c:numCache>
            </c:numRef>
          </c:val>
        </c:ser>
        <c:gapWidth val="100"/>
        <c:axId val="109243392"/>
        <c:axId val="109380352"/>
      </c:barChart>
      <c:catAx>
        <c:axId val="109243392"/>
        <c:scaling>
          <c:orientation val="minMax"/>
        </c:scaling>
        <c:delete val="1"/>
        <c:axPos val="b"/>
        <c:tickLblPos val="nextTo"/>
        <c:crossAx val="109380352"/>
        <c:crosses val="autoZero"/>
        <c:auto val="1"/>
        <c:lblAlgn val="ctr"/>
        <c:lblOffset val="100"/>
      </c:catAx>
      <c:valAx>
        <c:axId val="109380352"/>
        <c:scaling>
          <c:orientation val="minMax"/>
        </c:scaling>
        <c:axPos val="l"/>
        <c:majorGridlines/>
        <c:numFmt formatCode="0.0" sourceLinked="1"/>
        <c:tickLblPos val="nextTo"/>
        <c:crossAx val="10924339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2269</Words>
  <Characters>12480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2</cp:revision>
  <cp:lastPrinted>2019-09-10T08:58:00Z</cp:lastPrinted>
  <dcterms:created xsi:type="dcterms:W3CDTF">2019-09-13T09:59:00Z</dcterms:created>
  <dcterms:modified xsi:type="dcterms:W3CDTF">2019-09-13T09:59:00Z</dcterms:modified>
</cp:coreProperties>
</file>