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B779FE" w:rsidRDefault="00B779FE" w:rsidP="008864AD">
      <w:pPr>
        <w:ind w:left="993" w:hanging="993"/>
        <w:jc w:val="center"/>
        <w:rPr>
          <w:rFonts w:ascii="Palatino" w:hAnsi="Palatino" w:cs="Times"/>
          <w:b/>
          <w:bCs/>
          <w:shadow/>
          <w:color w:val="FF9900"/>
          <w:sz w:val="26"/>
          <w:szCs w:val="26"/>
          <w:rtl/>
        </w:rPr>
      </w:pPr>
    </w:p>
    <w:p w:rsidR="00B124E5" w:rsidRDefault="00B124E5" w:rsidP="008864AD">
      <w:pPr>
        <w:ind w:left="993" w:hanging="993"/>
        <w:jc w:val="center"/>
        <w:rPr>
          <w:rFonts w:ascii="Palatino" w:hAnsi="Palatino" w:cs="Times"/>
          <w:b/>
          <w:bCs/>
          <w:shadow/>
          <w:color w:val="FF9900"/>
          <w:sz w:val="26"/>
          <w:szCs w:val="26"/>
          <w:rtl/>
        </w:rPr>
      </w:pPr>
    </w:p>
    <w:p w:rsidR="00DB1BD2" w:rsidRDefault="00C1718E" w:rsidP="008864AD">
      <w:pPr>
        <w:ind w:left="993" w:hanging="993"/>
        <w:jc w:val="center"/>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p>
    <w:p w:rsidR="007C2F91" w:rsidRDefault="00ED7470" w:rsidP="009A48BE">
      <w:pPr>
        <w:jc w:val="center"/>
        <w:rPr>
          <w:b/>
          <w:bCs/>
          <w:shadow/>
          <w:color w:val="FF9900"/>
          <w:sz w:val="30"/>
          <w:szCs w:val="30"/>
          <w:rtl/>
        </w:rPr>
      </w:pPr>
      <w:r>
        <w:rPr>
          <w:rFonts w:hint="cs"/>
          <w:b/>
          <w:bCs/>
          <w:shadow/>
          <w:color w:val="FF9900"/>
          <w:sz w:val="30"/>
          <w:szCs w:val="30"/>
          <w:rtl/>
        </w:rPr>
        <w:t>بـــــ</w:t>
      </w:r>
      <w:r w:rsidR="009A48BE">
        <w:rPr>
          <w:rFonts w:hint="cs"/>
          <w:b/>
          <w:bCs/>
          <w:shadow/>
          <w:color w:val="FF9900"/>
          <w:sz w:val="30"/>
          <w:szCs w:val="30"/>
          <w:rtl/>
        </w:rPr>
        <w:t>ل</w:t>
      </w:r>
      <w:r>
        <w:rPr>
          <w:rFonts w:hint="cs"/>
          <w:b/>
          <w:bCs/>
          <w:shadow/>
          <w:color w:val="FF9900"/>
          <w:sz w:val="30"/>
          <w:szCs w:val="30"/>
          <w:rtl/>
        </w:rPr>
        <w:t>اغ</w:t>
      </w:r>
      <w:r w:rsidR="009A48BE">
        <w:rPr>
          <w:rFonts w:hint="cs"/>
          <w:b/>
          <w:bCs/>
          <w:shadow/>
          <w:color w:val="FF9900"/>
          <w:sz w:val="30"/>
          <w:szCs w:val="30"/>
          <w:rtl/>
        </w:rPr>
        <w:t xml:space="preserve"> صحــــفي</w:t>
      </w:r>
      <w:r w:rsidR="00710473">
        <w:rPr>
          <w:rFonts w:hint="cs"/>
          <w:b/>
          <w:bCs/>
          <w:shadow/>
          <w:color w:val="FF9900"/>
          <w:sz w:val="30"/>
          <w:szCs w:val="30"/>
          <w:rtl/>
        </w:rPr>
        <w:t xml:space="preserve"> حول</w:t>
      </w:r>
    </w:p>
    <w:p w:rsidR="00710473" w:rsidRPr="00B124E5" w:rsidRDefault="00710473" w:rsidP="00B124E5">
      <w:pPr>
        <w:spacing w:line="360" w:lineRule="auto"/>
        <w:jc w:val="center"/>
        <w:rPr>
          <w:rFonts w:ascii="Calibri" w:eastAsia="Calibri" w:hAnsi="Calibri"/>
          <w:bCs/>
          <w:color w:val="7030A0"/>
          <w:rtl/>
        </w:rPr>
      </w:pPr>
    </w:p>
    <w:p w:rsidR="00B124E5" w:rsidRDefault="00710473" w:rsidP="00111578">
      <w:pPr>
        <w:spacing w:line="288" w:lineRule="auto"/>
        <w:jc w:val="center"/>
        <w:rPr>
          <w:rFonts w:ascii="Calibri" w:eastAsia="Calibri" w:hAnsi="Calibri"/>
          <w:bCs/>
          <w:color w:val="7030A0"/>
          <w:sz w:val="30"/>
          <w:szCs w:val="30"/>
          <w:rtl/>
        </w:rPr>
      </w:pPr>
      <w:r w:rsidRPr="00710473">
        <w:rPr>
          <w:rFonts w:ascii="Calibri" w:eastAsia="Calibri" w:hAnsi="Calibri" w:hint="cs"/>
          <w:bCs/>
          <w:color w:val="7030A0"/>
          <w:sz w:val="30"/>
          <w:szCs w:val="30"/>
          <w:rtl/>
        </w:rPr>
        <w:t>نشر المعطيات الفردية المتعلقة</w:t>
      </w:r>
      <w:r w:rsidRPr="00710473">
        <w:rPr>
          <w:rFonts w:ascii="Calibri" w:eastAsia="Calibri" w:hAnsi="Calibri"/>
          <w:bCs/>
          <w:color w:val="7030A0"/>
          <w:sz w:val="30"/>
          <w:szCs w:val="30"/>
          <w:rtl/>
        </w:rPr>
        <w:t xml:space="preserve"> بال</w:t>
      </w:r>
      <w:r w:rsidRPr="00710473">
        <w:rPr>
          <w:rFonts w:ascii="Calibri" w:eastAsia="Calibri" w:hAnsi="Calibri" w:hint="cs"/>
          <w:bCs/>
          <w:color w:val="7030A0"/>
          <w:sz w:val="30"/>
          <w:szCs w:val="30"/>
          <w:rtl/>
        </w:rPr>
        <w:t xml:space="preserve">بحث الوطني </w:t>
      </w:r>
    </w:p>
    <w:p w:rsidR="00710473" w:rsidRPr="00710473" w:rsidRDefault="00710473" w:rsidP="00710473">
      <w:pPr>
        <w:jc w:val="center"/>
        <w:rPr>
          <w:rFonts w:ascii="Calibri" w:eastAsia="Calibri" w:hAnsi="Calibri"/>
          <w:bCs/>
          <w:color w:val="7030A0"/>
          <w:sz w:val="30"/>
          <w:szCs w:val="30"/>
          <w:rtl/>
          <w:lang w:bidi="ar-MA"/>
        </w:rPr>
      </w:pPr>
      <w:r w:rsidRPr="00710473">
        <w:rPr>
          <w:rFonts w:ascii="Calibri" w:eastAsia="Calibri" w:hAnsi="Calibri" w:hint="cs"/>
          <w:bCs/>
          <w:color w:val="7030A0"/>
          <w:sz w:val="30"/>
          <w:szCs w:val="30"/>
          <w:rtl/>
        </w:rPr>
        <w:t xml:space="preserve">حول استهلاك ونفقات الأسر لسنة </w:t>
      </w:r>
      <w:r>
        <w:rPr>
          <w:rFonts w:ascii="Calibri" w:eastAsia="Calibri" w:hAnsi="Calibri" w:hint="cs"/>
          <w:bCs/>
          <w:color w:val="7030A0"/>
          <w:sz w:val="30"/>
          <w:szCs w:val="30"/>
          <w:rtl/>
        </w:rPr>
        <w:t>2014</w:t>
      </w:r>
    </w:p>
    <w:p w:rsidR="00C26094" w:rsidRDefault="00C26094" w:rsidP="00C26094">
      <w:pPr>
        <w:jc w:val="center"/>
        <w:rPr>
          <w:b/>
          <w:bCs/>
          <w:shadow/>
          <w:color w:val="FF9900"/>
          <w:sz w:val="30"/>
          <w:szCs w:val="30"/>
          <w:rtl/>
          <w:lang w:bidi="ar-MA"/>
        </w:rPr>
      </w:pPr>
    </w:p>
    <w:p w:rsidR="00710473" w:rsidRDefault="00710473" w:rsidP="009B7EEA">
      <w:pPr>
        <w:spacing w:line="288" w:lineRule="auto"/>
        <w:ind w:right="-2"/>
        <w:jc w:val="both"/>
        <w:rPr>
          <w:b/>
          <w:bCs/>
          <w:color w:val="808080"/>
          <w:sz w:val="28"/>
          <w:szCs w:val="28"/>
          <w:rtl/>
        </w:rPr>
      </w:pPr>
    </w:p>
    <w:p w:rsid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rFonts w:hint="cs"/>
          <w:b/>
          <w:bCs/>
          <w:color w:val="808080"/>
          <w:sz w:val="28"/>
          <w:szCs w:val="28"/>
          <w:rtl/>
        </w:rPr>
        <w:t xml:space="preserve">في إطار سياسة المعطيات المفتوحة التي تنهجها </w:t>
      </w:r>
      <w:r w:rsidRPr="00710473">
        <w:rPr>
          <w:b/>
          <w:bCs/>
          <w:color w:val="808080"/>
          <w:sz w:val="28"/>
          <w:szCs w:val="28"/>
          <w:rtl/>
        </w:rPr>
        <w:t>المندوبية السامية للتخطيط</w:t>
      </w:r>
      <w:r w:rsidRPr="00710473">
        <w:rPr>
          <w:rFonts w:hint="cs"/>
          <w:b/>
          <w:bCs/>
          <w:color w:val="808080"/>
          <w:sz w:val="28"/>
          <w:szCs w:val="28"/>
          <w:rtl/>
        </w:rPr>
        <w:t xml:space="preserve"> وبعد نشرها للمعطيات الفردية للإحصاء العام للسكان والسكنى لسنة 2014، فقد وضعت على موقعها </w:t>
      </w:r>
      <w:r w:rsidRPr="00710473">
        <w:rPr>
          <w:b/>
          <w:bCs/>
          <w:color w:val="808080"/>
          <w:sz w:val="28"/>
          <w:szCs w:val="28"/>
          <w:rtl/>
        </w:rPr>
        <w:t>الالكتروني</w:t>
      </w:r>
      <w:r w:rsidRPr="00710473">
        <w:rPr>
          <w:rFonts w:hint="cs"/>
          <w:b/>
          <w:bCs/>
          <w:color w:val="808080"/>
          <w:sz w:val="28"/>
          <w:szCs w:val="28"/>
          <w:rtl/>
        </w:rPr>
        <w:t xml:space="preserve"> (</w:t>
      </w:r>
      <w:r w:rsidRPr="00710473">
        <w:rPr>
          <w:rFonts w:hint="cs"/>
          <w:b/>
          <w:bCs/>
          <w:color w:val="808080"/>
          <w:sz w:val="28"/>
          <w:szCs w:val="28"/>
        </w:rPr>
        <w:t>www.hcp</w:t>
      </w:r>
      <w:r w:rsidR="002B1B72">
        <w:rPr>
          <w:b/>
          <w:bCs/>
          <w:color w:val="808080"/>
          <w:sz w:val="28"/>
          <w:szCs w:val="28"/>
        </w:rPr>
        <w:t>.ma</w:t>
      </w:r>
      <w:r w:rsidRPr="00710473">
        <w:rPr>
          <w:rFonts w:hint="cs"/>
          <w:b/>
          <w:bCs/>
          <w:color w:val="808080"/>
          <w:sz w:val="28"/>
          <w:szCs w:val="28"/>
          <w:rtl/>
        </w:rPr>
        <w:t xml:space="preserve">) </w:t>
      </w:r>
      <w:r w:rsidRPr="00710473">
        <w:rPr>
          <w:b/>
          <w:bCs/>
          <w:color w:val="808080"/>
          <w:sz w:val="28"/>
          <w:szCs w:val="28"/>
          <w:rtl/>
        </w:rPr>
        <w:t>جذاذة</w:t>
      </w:r>
      <w:r w:rsidRPr="00710473">
        <w:rPr>
          <w:rFonts w:hint="cs"/>
          <w:b/>
          <w:bCs/>
          <w:color w:val="808080"/>
          <w:sz w:val="28"/>
          <w:szCs w:val="28"/>
          <w:rtl/>
        </w:rPr>
        <w:t xml:space="preserve"> تتضمن المعطيات الفردية </w:t>
      </w:r>
      <w:r w:rsidRPr="00710473">
        <w:rPr>
          <w:b/>
          <w:bCs/>
          <w:color w:val="808080"/>
          <w:sz w:val="28"/>
          <w:szCs w:val="28"/>
          <w:rtl/>
        </w:rPr>
        <w:t xml:space="preserve">المتعلقة بالبحث الوطني حول استهلاك ونفقات الأسر لسنة </w:t>
      </w:r>
      <w:r w:rsidRPr="00710473">
        <w:rPr>
          <w:b/>
          <w:bCs/>
          <w:color w:val="808080"/>
          <w:sz w:val="28"/>
          <w:szCs w:val="28"/>
        </w:rPr>
        <w:t>2014</w:t>
      </w:r>
      <w:r w:rsidRPr="00710473">
        <w:rPr>
          <w:rFonts w:hint="cs"/>
          <w:b/>
          <w:bCs/>
          <w:color w:val="808080"/>
          <w:sz w:val="28"/>
          <w:szCs w:val="28"/>
          <w:rtl/>
        </w:rPr>
        <w:t>،</w:t>
      </w:r>
      <w:r w:rsidRPr="00710473">
        <w:rPr>
          <w:b/>
          <w:bCs/>
          <w:color w:val="808080"/>
          <w:sz w:val="28"/>
          <w:szCs w:val="28"/>
          <w:rtl/>
        </w:rPr>
        <w:t xml:space="preserve"> </w:t>
      </w:r>
      <w:r w:rsidRPr="00710473">
        <w:rPr>
          <w:rFonts w:hint="cs"/>
          <w:b/>
          <w:bCs/>
          <w:color w:val="808080"/>
          <w:sz w:val="28"/>
          <w:szCs w:val="28"/>
          <w:rtl/>
        </w:rPr>
        <w:t>حيث يوفر هذا البحث</w:t>
      </w:r>
      <w:r w:rsidRPr="00710473">
        <w:rPr>
          <w:b/>
          <w:bCs/>
          <w:color w:val="808080"/>
          <w:sz w:val="28"/>
          <w:szCs w:val="28"/>
          <w:rtl/>
        </w:rPr>
        <w:t xml:space="preserve"> </w:t>
      </w:r>
      <w:r w:rsidRPr="00710473">
        <w:rPr>
          <w:rFonts w:hint="cs"/>
          <w:b/>
          <w:bCs/>
          <w:color w:val="808080"/>
          <w:sz w:val="28"/>
          <w:szCs w:val="28"/>
          <w:rtl/>
        </w:rPr>
        <w:t xml:space="preserve">معطيات حول </w:t>
      </w:r>
      <w:r w:rsidRPr="00710473">
        <w:rPr>
          <w:b/>
          <w:bCs/>
          <w:color w:val="808080"/>
          <w:sz w:val="28"/>
          <w:szCs w:val="28"/>
          <w:rtl/>
        </w:rPr>
        <w:t xml:space="preserve">النفقات السنوية للأسر حسب مختلف بنود الاستهلاك وأهم المميزات الديموغرافية والاجتماعية والاقتصادية </w:t>
      </w:r>
      <w:r w:rsidRPr="00710473">
        <w:rPr>
          <w:rFonts w:hint="cs"/>
          <w:b/>
          <w:bCs/>
          <w:color w:val="808080"/>
          <w:sz w:val="28"/>
          <w:szCs w:val="28"/>
          <w:rtl/>
        </w:rPr>
        <w:t>للسكان.</w:t>
      </w:r>
    </w:p>
    <w:p w:rsidR="00710473" w:rsidRPr="00710473" w:rsidRDefault="00CF3219" w:rsidP="00CF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center"/>
        <w:rPr>
          <w:b/>
          <w:bCs/>
          <w:color w:val="808080"/>
          <w:sz w:val="28"/>
          <w:szCs w:val="28"/>
        </w:rPr>
      </w:pPr>
      <w:r>
        <w:rPr>
          <w:b/>
          <w:bCs/>
          <w:color w:val="808080"/>
          <w:sz w:val="28"/>
          <w:szCs w:val="28"/>
        </w:rPr>
        <w:t xml:space="preserve">              </w:t>
      </w:r>
    </w:p>
    <w:p w:rsid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b/>
          <w:bCs/>
          <w:color w:val="808080"/>
          <w:sz w:val="28"/>
          <w:szCs w:val="28"/>
          <w:rtl/>
        </w:rPr>
        <w:t xml:space="preserve">ويعتبر نشر هذه المعطيات فرصة سانحة لمختلف المستعملين العاملين في مجالات البحث والعلوم التطبيقية والسياسات العمومية وكذا الفاعلين الاقتصاديين والاجتماعيين من أجل القيام بالتوليفات المتعددة للمتغيرات التي من شأنها أن تلبي الحاجيات الخاصة بمجالات اهتماماتهم. </w:t>
      </w:r>
      <w:r w:rsidRPr="00710473">
        <w:rPr>
          <w:rFonts w:hint="cs"/>
          <w:b/>
          <w:bCs/>
          <w:color w:val="808080"/>
          <w:sz w:val="28"/>
          <w:szCs w:val="28"/>
          <w:rtl/>
        </w:rPr>
        <w:t xml:space="preserve">كما </w:t>
      </w:r>
      <w:r w:rsidRPr="00710473">
        <w:rPr>
          <w:b/>
          <w:bCs/>
          <w:color w:val="808080"/>
          <w:sz w:val="28"/>
          <w:szCs w:val="28"/>
          <w:rtl/>
        </w:rPr>
        <w:t>ستمكن هذه المعطيات كل مستعمل مهتم من تحليل العلاقات مابين المتغيرات وإعداد مؤشرات وجداول إحصائية</w:t>
      </w:r>
      <w:r w:rsidRPr="00710473">
        <w:rPr>
          <w:rFonts w:hint="cs"/>
          <w:b/>
          <w:bCs/>
          <w:color w:val="808080"/>
          <w:sz w:val="28"/>
          <w:szCs w:val="28"/>
          <w:rtl/>
        </w:rPr>
        <w:t xml:space="preserve"> مخصصة</w:t>
      </w:r>
      <w:r w:rsidRPr="00710473">
        <w:rPr>
          <w:b/>
          <w:bCs/>
          <w:color w:val="808080"/>
          <w:sz w:val="28"/>
          <w:szCs w:val="28"/>
          <w:rtl/>
        </w:rPr>
        <w:t xml:space="preserve"> حسب حاجياته، على المستو</w:t>
      </w:r>
      <w:r w:rsidRPr="00710473">
        <w:rPr>
          <w:rFonts w:hint="cs"/>
          <w:b/>
          <w:bCs/>
          <w:color w:val="808080"/>
          <w:sz w:val="28"/>
          <w:szCs w:val="28"/>
          <w:rtl/>
        </w:rPr>
        <w:t>ي</w:t>
      </w:r>
      <w:r w:rsidRPr="00710473">
        <w:rPr>
          <w:b/>
          <w:bCs/>
          <w:color w:val="808080"/>
          <w:sz w:val="28"/>
          <w:szCs w:val="28"/>
          <w:rtl/>
        </w:rPr>
        <w:t>ين الوطني والجهوي.</w:t>
      </w:r>
    </w:p>
    <w:p w:rsidR="00710473" w:rsidRP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p>
    <w:p w:rsid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b/>
          <w:bCs/>
          <w:color w:val="808080"/>
          <w:sz w:val="28"/>
          <w:szCs w:val="28"/>
          <w:rtl/>
        </w:rPr>
        <w:t xml:space="preserve">ولهذه الغاية، وبغية تسهيل استعمال هذه الجذاذة، فقد تم </w:t>
      </w:r>
      <w:r w:rsidRPr="00710473">
        <w:rPr>
          <w:rFonts w:hint="cs"/>
          <w:b/>
          <w:bCs/>
          <w:color w:val="808080"/>
          <w:sz w:val="28"/>
          <w:szCs w:val="28"/>
          <w:rtl/>
        </w:rPr>
        <w:t>إ</w:t>
      </w:r>
      <w:r w:rsidRPr="00710473">
        <w:rPr>
          <w:b/>
          <w:bCs/>
          <w:color w:val="808080"/>
          <w:sz w:val="28"/>
          <w:szCs w:val="28"/>
          <w:rtl/>
        </w:rPr>
        <w:t>رفاق</w:t>
      </w:r>
      <w:r w:rsidRPr="00710473">
        <w:rPr>
          <w:rFonts w:hint="cs"/>
          <w:b/>
          <w:bCs/>
          <w:color w:val="808080"/>
          <w:sz w:val="28"/>
          <w:szCs w:val="28"/>
          <w:rtl/>
        </w:rPr>
        <w:t>ها</w:t>
      </w:r>
      <w:r w:rsidRPr="00710473">
        <w:rPr>
          <w:b/>
          <w:bCs/>
          <w:color w:val="808080"/>
          <w:sz w:val="28"/>
          <w:szCs w:val="28"/>
          <w:rtl/>
        </w:rPr>
        <w:t xml:space="preserve"> بوثائق تقنية تشمل استمارة البحث وقاموس المتغيرات والمفاهيم والتعاريف المستعملة وكذا كيفية استعمال هذه الجذاذة. </w:t>
      </w:r>
      <w:r w:rsidRPr="00710473">
        <w:rPr>
          <w:rFonts w:hint="cs"/>
          <w:b/>
          <w:bCs/>
          <w:color w:val="808080"/>
          <w:sz w:val="28"/>
          <w:szCs w:val="28"/>
          <w:rtl/>
        </w:rPr>
        <w:t>و</w:t>
      </w:r>
      <w:r w:rsidRPr="00710473">
        <w:rPr>
          <w:b/>
          <w:bCs/>
          <w:color w:val="808080"/>
          <w:sz w:val="28"/>
          <w:szCs w:val="28"/>
          <w:rtl/>
        </w:rPr>
        <w:t>ستوضع هذه الجذاذة رهن إشارة المستعملي</w:t>
      </w:r>
      <w:bookmarkStart w:id="0" w:name="_GoBack"/>
      <w:bookmarkEnd w:id="0"/>
      <w:r w:rsidRPr="00710473">
        <w:rPr>
          <w:b/>
          <w:bCs/>
          <w:color w:val="808080"/>
          <w:sz w:val="28"/>
          <w:szCs w:val="28"/>
          <w:rtl/>
        </w:rPr>
        <w:t>ن على صيغة</w:t>
      </w:r>
      <w:r w:rsidRPr="00710473">
        <w:rPr>
          <w:rFonts w:hint="cs"/>
          <w:b/>
          <w:bCs/>
          <w:color w:val="808080"/>
          <w:sz w:val="28"/>
          <w:szCs w:val="28"/>
          <w:rtl/>
        </w:rPr>
        <w:t xml:space="preserve"> </w:t>
      </w:r>
      <w:r w:rsidRPr="00710473">
        <w:rPr>
          <w:b/>
          <w:bCs/>
          <w:color w:val="808080"/>
          <w:sz w:val="28"/>
          <w:szCs w:val="28"/>
        </w:rPr>
        <w:t>SPSS</w:t>
      </w:r>
      <w:r w:rsidRPr="00710473">
        <w:rPr>
          <w:b/>
          <w:bCs/>
          <w:color w:val="808080"/>
          <w:sz w:val="28"/>
          <w:szCs w:val="28"/>
          <w:rtl/>
        </w:rPr>
        <w:t xml:space="preserve"> وعلى صيغة نص من أجل استعمال </w:t>
      </w:r>
      <w:r w:rsidRPr="00710473">
        <w:rPr>
          <w:rFonts w:hint="cs"/>
          <w:b/>
          <w:bCs/>
          <w:color w:val="808080"/>
          <w:sz w:val="28"/>
          <w:szCs w:val="28"/>
          <w:rtl/>
        </w:rPr>
        <w:t>محتواها</w:t>
      </w:r>
      <w:r w:rsidRPr="00710473">
        <w:rPr>
          <w:b/>
          <w:bCs/>
          <w:color w:val="808080"/>
          <w:sz w:val="28"/>
          <w:szCs w:val="28"/>
          <w:rtl/>
        </w:rPr>
        <w:t xml:space="preserve"> </w:t>
      </w:r>
      <w:r w:rsidRPr="00710473">
        <w:rPr>
          <w:rFonts w:hint="cs"/>
          <w:b/>
          <w:bCs/>
          <w:color w:val="808080"/>
          <w:sz w:val="28"/>
          <w:szCs w:val="28"/>
          <w:rtl/>
        </w:rPr>
        <w:t xml:space="preserve">في </w:t>
      </w:r>
      <w:r w:rsidRPr="00710473">
        <w:rPr>
          <w:b/>
          <w:bCs/>
          <w:color w:val="808080"/>
          <w:sz w:val="28"/>
          <w:szCs w:val="28"/>
          <w:rtl/>
        </w:rPr>
        <w:t>أي نظام لاستغلال المعطيات.</w:t>
      </w:r>
    </w:p>
    <w:p w:rsidR="00710473" w:rsidRP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Pr>
      </w:pPr>
    </w:p>
    <w:p w:rsidR="00710473" w:rsidRP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b/>
          <w:bCs/>
          <w:color w:val="808080"/>
          <w:sz w:val="28"/>
          <w:szCs w:val="28"/>
          <w:rtl/>
        </w:rPr>
        <w:t>ومن جهة أخرى، تجدر الإشارة إلى أنه من أجل حماية الأشخاص المعنيين بهذه المعطيات من أي طرف يمكنه تحديد هوي</w:t>
      </w:r>
      <w:r w:rsidRPr="00710473">
        <w:rPr>
          <w:rFonts w:hint="cs"/>
          <w:b/>
          <w:bCs/>
          <w:color w:val="808080"/>
          <w:sz w:val="28"/>
          <w:szCs w:val="28"/>
          <w:rtl/>
        </w:rPr>
        <w:t>ا</w:t>
      </w:r>
      <w:r w:rsidRPr="00710473">
        <w:rPr>
          <w:b/>
          <w:bCs/>
          <w:color w:val="808080"/>
          <w:sz w:val="28"/>
          <w:szCs w:val="28"/>
          <w:rtl/>
        </w:rPr>
        <w:t xml:space="preserve">تهم، فقد تم إخضاع هذه المعطيات الفردية لعملية </w:t>
      </w:r>
      <w:r w:rsidRPr="00710473">
        <w:rPr>
          <w:rFonts w:hint="cs"/>
          <w:b/>
          <w:bCs/>
          <w:color w:val="808080"/>
          <w:sz w:val="28"/>
          <w:szCs w:val="28"/>
          <w:rtl/>
        </w:rPr>
        <w:t>إخفاء</w:t>
      </w:r>
      <w:r w:rsidRPr="00710473">
        <w:rPr>
          <w:b/>
          <w:bCs/>
          <w:color w:val="808080"/>
          <w:sz w:val="28"/>
          <w:szCs w:val="28"/>
          <w:rtl/>
        </w:rPr>
        <w:t xml:space="preserve"> الهوية طبقا لمقتضيات المرسوم الملكي</w:t>
      </w:r>
      <w:r w:rsidRPr="00710473">
        <w:rPr>
          <w:b/>
          <w:bCs/>
          <w:color w:val="808080"/>
          <w:sz w:val="28"/>
          <w:szCs w:val="28"/>
        </w:rPr>
        <w:t xml:space="preserve"> </w:t>
      </w:r>
      <w:r w:rsidRPr="00710473">
        <w:rPr>
          <w:b/>
          <w:bCs/>
          <w:color w:val="808080"/>
          <w:sz w:val="28"/>
          <w:szCs w:val="28"/>
          <w:rtl/>
        </w:rPr>
        <w:t xml:space="preserve">بمثابة قانون رقم </w:t>
      </w:r>
      <w:r w:rsidRPr="00710473">
        <w:rPr>
          <w:b/>
          <w:bCs/>
          <w:color w:val="808080"/>
          <w:sz w:val="28"/>
          <w:szCs w:val="28"/>
        </w:rPr>
        <w:t>67</w:t>
      </w:r>
      <w:r w:rsidRPr="00710473">
        <w:rPr>
          <w:b/>
          <w:bCs/>
          <w:color w:val="808080"/>
          <w:sz w:val="28"/>
          <w:szCs w:val="28"/>
          <w:rtl/>
        </w:rPr>
        <w:t>-</w:t>
      </w:r>
      <w:r w:rsidRPr="00710473">
        <w:rPr>
          <w:b/>
          <w:bCs/>
          <w:color w:val="808080"/>
          <w:sz w:val="28"/>
          <w:szCs w:val="28"/>
        </w:rPr>
        <w:t>370</w:t>
      </w:r>
      <w:r w:rsidRPr="00710473">
        <w:rPr>
          <w:b/>
          <w:bCs/>
          <w:color w:val="808080"/>
          <w:sz w:val="28"/>
          <w:szCs w:val="28"/>
          <w:rtl/>
        </w:rPr>
        <w:t xml:space="preserve"> بتاريخ 10 جمادى الأولى 1388 (5 غشت 1968) بشأن الدراسات الإحصائية والقانون رقم 08-09 المتعلق "بحماية الأشخاص الذاتيين تجاه معالجة المعطيات ذات الطابع الشخصي" و"المبادئ الرئيسية للإحصائيات الرسمية " للأمم المتحدة.</w:t>
      </w:r>
    </w:p>
    <w:p w:rsidR="00F578F3" w:rsidRDefault="009B7EEA" w:rsidP="00710473">
      <w:pPr>
        <w:spacing w:line="288" w:lineRule="auto"/>
        <w:ind w:right="-2"/>
        <w:jc w:val="right"/>
        <w:rPr>
          <w:b/>
          <w:bCs/>
          <w:shadow/>
          <w:color w:val="FF9900"/>
          <w:sz w:val="30"/>
          <w:szCs w:val="30"/>
          <w:lang w:bidi="ar-MA"/>
        </w:rPr>
      </w:pPr>
      <w:r>
        <w:rPr>
          <w:rFonts w:hint="cs"/>
          <w:b/>
          <w:bCs/>
          <w:color w:val="808080"/>
          <w:sz w:val="28"/>
          <w:szCs w:val="28"/>
          <w:rtl/>
        </w:rPr>
        <w:t xml:space="preserve">   </w:t>
      </w:r>
    </w:p>
    <w:sectPr w:rsidR="00F578F3"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E5" w:rsidRDefault="00AA77E5">
      <w:r>
        <w:separator/>
      </w:r>
    </w:p>
  </w:endnote>
  <w:endnote w:type="continuationSeparator" w:id="1">
    <w:p w:rsidR="00AA77E5" w:rsidRDefault="00AA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6E761A"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6E761A"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710473">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710473">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6E761A">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E5" w:rsidRDefault="00AA77E5">
      <w:r>
        <w:separator/>
      </w:r>
    </w:p>
  </w:footnote>
  <w:footnote w:type="continuationSeparator" w:id="1">
    <w:p w:rsidR="00AA77E5" w:rsidRDefault="00AA7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08A"/>
    <w:rsid w:val="000E7503"/>
    <w:rsid w:val="000F408A"/>
    <w:rsid w:val="00100AF5"/>
    <w:rsid w:val="001063C7"/>
    <w:rsid w:val="00107113"/>
    <w:rsid w:val="00111578"/>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3733"/>
    <w:rsid w:val="001B4AB1"/>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B72"/>
    <w:rsid w:val="002B1CC2"/>
    <w:rsid w:val="002B3D2B"/>
    <w:rsid w:val="002C02CC"/>
    <w:rsid w:val="002C09B2"/>
    <w:rsid w:val="002C3727"/>
    <w:rsid w:val="002C6433"/>
    <w:rsid w:val="002C6E45"/>
    <w:rsid w:val="002D022C"/>
    <w:rsid w:val="002D21B5"/>
    <w:rsid w:val="002D3BD2"/>
    <w:rsid w:val="002D4302"/>
    <w:rsid w:val="002D49EF"/>
    <w:rsid w:val="002F237C"/>
    <w:rsid w:val="002F3B72"/>
    <w:rsid w:val="00301FCB"/>
    <w:rsid w:val="0030560D"/>
    <w:rsid w:val="0030605C"/>
    <w:rsid w:val="003121A0"/>
    <w:rsid w:val="00312AD8"/>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06524"/>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8414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470D"/>
    <w:rsid w:val="0068506D"/>
    <w:rsid w:val="00685175"/>
    <w:rsid w:val="00687A8F"/>
    <w:rsid w:val="00690CED"/>
    <w:rsid w:val="00691DF7"/>
    <w:rsid w:val="00692552"/>
    <w:rsid w:val="00694FF6"/>
    <w:rsid w:val="00695BAE"/>
    <w:rsid w:val="006A3883"/>
    <w:rsid w:val="006B1766"/>
    <w:rsid w:val="006B5F68"/>
    <w:rsid w:val="006D22BC"/>
    <w:rsid w:val="006D4F49"/>
    <w:rsid w:val="006D7AEF"/>
    <w:rsid w:val="006D7FA4"/>
    <w:rsid w:val="006E2C7A"/>
    <w:rsid w:val="006E456F"/>
    <w:rsid w:val="006E5679"/>
    <w:rsid w:val="006E761A"/>
    <w:rsid w:val="006E7909"/>
    <w:rsid w:val="006F2804"/>
    <w:rsid w:val="00700E75"/>
    <w:rsid w:val="007074C3"/>
    <w:rsid w:val="00710473"/>
    <w:rsid w:val="007206D4"/>
    <w:rsid w:val="00725FCE"/>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1266"/>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874BB"/>
    <w:rsid w:val="00990C6F"/>
    <w:rsid w:val="00996F92"/>
    <w:rsid w:val="009A205F"/>
    <w:rsid w:val="009A2769"/>
    <w:rsid w:val="009A3A8A"/>
    <w:rsid w:val="009A48BE"/>
    <w:rsid w:val="009A5BA1"/>
    <w:rsid w:val="009B253D"/>
    <w:rsid w:val="009B2B2B"/>
    <w:rsid w:val="009B7EEA"/>
    <w:rsid w:val="009C0E61"/>
    <w:rsid w:val="009C7546"/>
    <w:rsid w:val="009D0EEB"/>
    <w:rsid w:val="009D1867"/>
    <w:rsid w:val="009D3F74"/>
    <w:rsid w:val="009D664A"/>
    <w:rsid w:val="009E1925"/>
    <w:rsid w:val="009E3005"/>
    <w:rsid w:val="009E4032"/>
    <w:rsid w:val="009E4BD5"/>
    <w:rsid w:val="009E7E68"/>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196B"/>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A77E5"/>
    <w:rsid w:val="00AB16AA"/>
    <w:rsid w:val="00AB4E07"/>
    <w:rsid w:val="00AB6A95"/>
    <w:rsid w:val="00AC09CB"/>
    <w:rsid w:val="00AC198C"/>
    <w:rsid w:val="00AC3133"/>
    <w:rsid w:val="00AC3EF4"/>
    <w:rsid w:val="00AC44F5"/>
    <w:rsid w:val="00AC5B9D"/>
    <w:rsid w:val="00AD12A6"/>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124E5"/>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1718E"/>
    <w:rsid w:val="00C26094"/>
    <w:rsid w:val="00C26145"/>
    <w:rsid w:val="00C2678A"/>
    <w:rsid w:val="00C31EF5"/>
    <w:rsid w:val="00C36CAE"/>
    <w:rsid w:val="00C455CF"/>
    <w:rsid w:val="00C45E08"/>
    <w:rsid w:val="00C509B9"/>
    <w:rsid w:val="00C53B66"/>
    <w:rsid w:val="00C5584A"/>
    <w:rsid w:val="00C55A3C"/>
    <w:rsid w:val="00C569B9"/>
    <w:rsid w:val="00C57DE2"/>
    <w:rsid w:val="00C77AA4"/>
    <w:rsid w:val="00C8674E"/>
    <w:rsid w:val="00C92504"/>
    <w:rsid w:val="00C92E38"/>
    <w:rsid w:val="00C94FAA"/>
    <w:rsid w:val="00CA2232"/>
    <w:rsid w:val="00CB055F"/>
    <w:rsid w:val="00CB05C8"/>
    <w:rsid w:val="00CB3A44"/>
    <w:rsid w:val="00CC289A"/>
    <w:rsid w:val="00CC5A17"/>
    <w:rsid w:val="00CC5F3B"/>
    <w:rsid w:val="00CC6066"/>
    <w:rsid w:val="00CD6E99"/>
    <w:rsid w:val="00CD7C5C"/>
    <w:rsid w:val="00CE08CE"/>
    <w:rsid w:val="00CE630B"/>
    <w:rsid w:val="00CE718A"/>
    <w:rsid w:val="00CE7BB5"/>
    <w:rsid w:val="00CF3217"/>
    <w:rsid w:val="00CF3219"/>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1BD2"/>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5644"/>
    <w:rsid w:val="00EB1667"/>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578F3"/>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97DC9"/>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653"/>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C26094"/>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2019-12-11T12:17:00Z</dcterms:created>
  <dcterms:modified xsi:type="dcterms:W3CDTF">2019-12-11T12:17:00Z</dcterms:modified>
</cp:coreProperties>
</file>