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9B" w:rsidRDefault="002523D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4B4D2F" w:rsidRDefault="00594FB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156210</wp:posOffset>
            </wp:positionV>
            <wp:extent cx="153035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D2F" w:rsidRDefault="004B4D2F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  <w:rtl/>
        </w:rPr>
      </w:pPr>
    </w:p>
    <w:p w:rsidR="003A2AC9" w:rsidRDefault="003A2AC9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  <w:rtl/>
        </w:rPr>
      </w:pPr>
    </w:p>
    <w:p w:rsidR="003A2AC9" w:rsidRDefault="003A2AC9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B66F9E" w:rsidRDefault="002E3ABA" w:rsidP="00D2754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</w:t>
      </w:r>
    </w:p>
    <w:p w:rsidR="00B66F9E" w:rsidRDefault="00B66F9E" w:rsidP="00D2754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602674" w:rsidRDefault="0051103B" w:rsidP="00D27547">
      <w:pPr>
        <w:pStyle w:val="NormalWeb"/>
        <w:spacing w:before="0" w:beforeAutospacing="0" w:after="120" w:afterAutospacing="0" w:line="240" w:lineRule="exact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                </w:t>
      </w:r>
      <w:r w:rsidR="002E3ABA"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</w:t>
      </w:r>
      <w:r w:rsidR="003D1732"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    </w:t>
      </w:r>
    </w:p>
    <w:p w:rsidR="003A2AC9" w:rsidRDefault="000539D4" w:rsidP="003A2AC9">
      <w:pPr>
        <w:jc w:val="center"/>
        <w:rPr>
          <w:rFonts w:asciiTheme="majorBidi" w:hAnsiTheme="majorBidi" w:cstheme="majorBidi"/>
          <w:b/>
          <w:bCs/>
          <w:shadow/>
          <w:color w:val="FF9900"/>
          <w:sz w:val="32"/>
          <w:szCs w:val="32"/>
          <w:rtl/>
        </w:rPr>
      </w:pPr>
      <w:r w:rsidRPr="00443050">
        <w:rPr>
          <w:rFonts w:asciiTheme="majorBidi" w:hAnsiTheme="majorBidi" w:cstheme="majorBidi" w:hint="cs"/>
          <w:b/>
          <w:bCs/>
          <w:shadow/>
          <w:color w:val="FF9900"/>
          <w:sz w:val="32"/>
          <w:szCs w:val="32"/>
          <w:rtl/>
        </w:rPr>
        <w:t>بــــــلاغ صحـــــــــفي</w:t>
      </w:r>
    </w:p>
    <w:p w:rsidR="003A2AC9" w:rsidRDefault="003A2AC9" w:rsidP="003A2AC9">
      <w:pPr>
        <w:jc w:val="right"/>
        <w:rPr>
          <w:rFonts w:asciiTheme="majorBidi" w:hAnsiTheme="majorBidi" w:cstheme="majorBidi"/>
          <w:b/>
          <w:bCs/>
          <w:shadow/>
          <w:color w:val="FF9900"/>
          <w:sz w:val="32"/>
          <w:szCs w:val="32"/>
          <w:rtl/>
        </w:rPr>
      </w:pPr>
    </w:p>
    <w:p w:rsidR="005C25DB" w:rsidRPr="005C25DB" w:rsidRDefault="005C25DB" w:rsidP="005C25DB">
      <w:pPr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</w:pPr>
      <w:r w:rsidRPr="005C25D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المغرب</w:t>
      </w:r>
      <w:r w:rsidRPr="005C25D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5C25D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يحتفل</w:t>
      </w:r>
      <w:r w:rsidRPr="005C25D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5C25D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باليوم</w:t>
      </w:r>
      <w:r w:rsidRPr="005C25D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5C25D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العالمي</w:t>
      </w:r>
      <w:r w:rsidRPr="005C25D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5C25D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للإحصاء يوم</w:t>
      </w:r>
      <w:r w:rsidRPr="005C25D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20 </w:t>
      </w:r>
      <w:r w:rsidRPr="005C25DB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>أكتوبر</w:t>
      </w:r>
      <w:r w:rsidRPr="005C25DB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 2020</w:t>
      </w:r>
    </w:p>
    <w:p w:rsidR="003A2AC9" w:rsidRDefault="003A2AC9" w:rsidP="00741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both"/>
        <w:rPr>
          <w:rFonts w:ascii="Book Antiqua" w:hAnsi="Book Antiqua"/>
          <w:b/>
          <w:bCs/>
          <w:color w:val="948A54" w:themeColor="background2" w:themeShade="80"/>
          <w:sz w:val="28"/>
          <w:szCs w:val="28"/>
        </w:rPr>
      </w:pPr>
    </w:p>
    <w:p w:rsidR="00741622" w:rsidRDefault="00741622" w:rsidP="00741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20" w:after="120"/>
        <w:jc w:val="both"/>
        <w:rPr>
          <w:rFonts w:ascii="Book Antiqua" w:hAnsi="Book Antiqua"/>
          <w:b/>
          <w:bCs/>
          <w:color w:val="948A54" w:themeColor="background2" w:themeShade="80"/>
          <w:sz w:val="28"/>
          <w:szCs w:val="28"/>
          <w:rtl/>
        </w:rPr>
      </w:pPr>
    </w:p>
    <w:p w:rsidR="00B66F9E" w:rsidRPr="00741622" w:rsidRDefault="00B66F9E" w:rsidP="00741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20" w:after="120" w:line="288" w:lineRule="auto"/>
        <w:jc w:val="both"/>
        <w:rPr>
          <w:b/>
          <w:bCs/>
          <w:color w:val="7F7F7F" w:themeColor="text1" w:themeTint="80"/>
          <w:sz w:val="30"/>
          <w:szCs w:val="30"/>
        </w:rPr>
      </w:pPr>
      <w:r>
        <w:rPr>
          <w:b/>
          <w:bCs/>
          <w:color w:val="7F7F7F" w:themeColor="text1" w:themeTint="80"/>
          <w:sz w:val="28"/>
          <w:szCs w:val="28"/>
        </w:rPr>
        <w:tab/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قررت هيئة ا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لأمم المتحدة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،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منذ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سنة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 2010،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 الاحتفال ب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اليوم العالمي للإحصاء يوم 20 أكتوبر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مرة كل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خمس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سنوات.</w:t>
      </w:r>
    </w:p>
    <w:p w:rsidR="00B66F9E" w:rsidRPr="00741622" w:rsidRDefault="00B66F9E" w:rsidP="00B6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20" w:after="120" w:line="288" w:lineRule="auto"/>
        <w:jc w:val="both"/>
        <w:rPr>
          <w:b/>
          <w:bCs/>
          <w:color w:val="7F7F7F" w:themeColor="text1" w:themeTint="80"/>
          <w:sz w:val="30"/>
          <w:szCs w:val="30"/>
        </w:rPr>
      </w:pPr>
      <w:r w:rsidRPr="00741622">
        <w:rPr>
          <w:b/>
          <w:bCs/>
          <w:color w:val="7F7F7F" w:themeColor="text1" w:themeTint="80"/>
          <w:sz w:val="30"/>
          <w:szCs w:val="30"/>
        </w:rPr>
        <w:tab/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وستكون النسخة، الثالثة ل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ليوم العالمي للإحصاء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 التي سيتم الاحتفال بها تحت عنوان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 "ربط العالم بالبيانات التي يمكننا الوثوق بها"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، مناسبة من أجل إبراز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جهود الأنظمة الإحصائية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 الوطنية من أجل وضع معطيات إحصائية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موثوقة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رهن إشارة العموم مع التأكيد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 على أهمية ثقة المواطنين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ومختلف المستعملين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في المعلومات الإحصائية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وخاصة في سياق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 الأزمات</w:t>
      </w:r>
      <w:r w:rsidRPr="00741622">
        <w:rPr>
          <w:b/>
          <w:bCs/>
          <w:color w:val="7F7F7F" w:themeColor="text1" w:themeTint="80"/>
          <w:sz w:val="30"/>
          <w:szCs w:val="30"/>
        </w:rPr>
        <w:t>.</w:t>
      </w:r>
    </w:p>
    <w:p w:rsidR="00B66F9E" w:rsidRPr="00741622" w:rsidRDefault="00B66F9E" w:rsidP="00B6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20" w:after="120" w:line="288" w:lineRule="auto"/>
        <w:jc w:val="both"/>
        <w:rPr>
          <w:b/>
          <w:bCs/>
          <w:color w:val="7F7F7F" w:themeColor="text1" w:themeTint="80"/>
          <w:sz w:val="30"/>
          <w:szCs w:val="30"/>
        </w:rPr>
      </w:pPr>
      <w:r w:rsidRPr="00741622">
        <w:rPr>
          <w:b/>
          <w:bCs/>
          <w:color w:val="7F7F7F" w:themeColor="text1" w:themeTint="80"/>
          <w:sz w:val="30"/>
          <w:szCs w:val="30"/>
        </w:rPr>
        <w:tab/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و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في هذا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الإطار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، تنظم الم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ندوبية السامية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للتخطيط،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يوم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 20 أكتوبر 2020، ندوة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افتراضية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عبر الإنترنت تحت عنوان "دور الإحصائيات الرسمية في سياق وباء كوفيد-19" يشارك فيها شخصيات بارزة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تنتمي ل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لحكومة و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لهيئة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الأمم المتحدة والقطاع الخاص والأوساط الأكاديمية والمجتمع المدني.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و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س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ت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كون هذ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ه الندوة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فرصة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من أجل إغناء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 النقاش حول دور الإحصاءات الرسمية و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ت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بادل الممارسات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الفضلى للأنظمة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 الإحصائية في سياق هذه الأزمة الصحية</w:t>
      </w:r>
      <w:r w:rsidRPr="00741622">
        <w:rPr>
          <w:b/>
          <w:bCs/>
          <w:color w:val="7F7F7F" w:themeColor="text1" w:themeTint="80"/>
          <w:sz w:val="30"/>
          <w:szCs w:val="30"/>
        </w:rPr>
        <w:t>.</w:t>
      </w:r>
    </w:p>
    <w:p w:rsidR="00B66F9E" w:rsidRPr="00346962" w:rsidRDefault="00B66F9E" w:rsidP="00B66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20" w:after="120" w:line="288" w:lineRule="auto"/>
        <w:jc w:val="both"/>
        <w:rPr>
          <w:rFonts w:ascii="Book Antiqua" w:hAnsi="Book Antiqua"/>
          <w:sz w:val="36"/>
          <w:szCs w:val="36"/>
        </w:rPr>
      </w:pPr>
      <w:r w:rsidRPr="00741622">
        <w:rPr>
          <w:b/>
          <w:bCs/>
          <w:color w:val="7F7F7F" w:themeColor="text1" w:themeTint="80"/>
          <w:sz w:val="30"/>
          <w:szCs w:val="30"/>
        </w:rPr>
        <w:tab/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وس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ت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قوم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الم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ندوبية السامية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للتخطيط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، بالموازاة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مع ذلك، بتقديم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عروض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م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وض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وعاتية يومي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21 و 22 أكتوبر 2020 لإطلاع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الرأي العام 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على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ال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دراسات الإحصائية الرئيسية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 xml:space="preserve"> التي قامت بإنجازها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 xml:space="preserve">، لا سيما تلك التي 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المتعلقة ب</w:t>
      </w:r>
      <w:r w:rsidRPr="00741622">
        <w:rPr>
          <w:b/>
          <w:bCs/>
          <w:color w:val="7F7F7F" w:themeColor="text1" w:themeTint="80"/>
          <w:sz w:val="30"/>
          <w:szCs w:val="30"/>
          <w:rtl/>
        </w:rPr>
        <w:t>قياس الأثر الاقتصادي والاجتماعي والنفسي لهذ</w:t>
      </w:r>
      <w:r w:rsidRPr="00741622">
        <w:rPr>
          <w:rFonts w:hint="cs"/>
          <w:b/>
          <w:bCs/>
          <w:color w:val="7F7F7F" w:themeColor="text1" w:themeTint="80"/>
          <w:sz w:val="30"/>
          <w:szCs w:val="30"/>
          <w:rtl/>
        </w:rPr>
        <w:t>ه الجائحة</w:t>
      </w:r>
      <w:r w:rsidRPr="00741622">
        <w:rPr>
          <w:b/>
          <w:bCs/>
          <w:color w:val="7F7F7F" w:themeColor="text1" w:themeTint="80"/>
          <w:sz w:val="30"/>
          <w:szCs w:val="30"/>
        </w:rPr>
        <w:t>.</w:t>
      </w:r>
    </w:p>
    <w:p w:rsidR="003A2AC9" w:rsidRPr="00B66F9E" w:rsidRDefault="003A2AC9" w:rsidP="003A2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center"/>
        <w:rPr>
          <w:color w:val="948A54" w:themeColor="background2" w:themeShade="80"/>
          <w:sz w:val="20"/>
          <w:szCs w:val="20"/>
          <w:rtl/>
        </w:rPr>
      </w:pPr>
    </w:p>
    <w:sectPr w:rsidR="003A2AC9" w:rsidRPr="00B66F9E" w:rsidSect="00F537A0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4D" w:rsidRDefault="00D4594D">
      <w:r>
        <w:separator/>
      </w:r>
    </w:p>
  </w:endnote>
  <w:endnote w:type="continuationSeparator" w:id="1">
    <w:p w:rsidR="00D4594D" w:rsidRDefault="00D4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B90CA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B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BF1" w:rsidRDefault="00AE3B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Pr="006D7FA4" w:rsidRDefault="00B90CA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66F9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AE3BF1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AE3BF1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66F9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AE3BF1" w:rsidRDefault="00AE3BF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B90CA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4pt;margin-top:20.05pt;width:1in;height:18pt;z-index:251659776" filled="f" stroked="f">
          <v:textbox style="mso-next-textbox:#_x0000_s2055">
            <w:txbxContent>
              <w:p w:rsidR="00AE3BF1" w:rsidRPr="00794363" w:rsidRDefault="00AE3BF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264.95pt;margin-top:.7pt;width:210.55pt;height:37.35pt;z-index:251658752" stroked="f">
          <v:textbox style="mso-next-textbox:#_x0000_s2053">
            <w:txbxContent>
              <w:p w:rsidR="00AE3BF1" w:rsidRPr="00C10BDD" w:rsidRDefault="00AE3BF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236pt;margin-top:-15.2pt;width:261pt;height:27pt;z-index:251654656" stroked="f">
          <v:textbox style="mso-next-textbox:#_x0000_s2050">
            <w:txbxContent>
              <w:p w:rsidR="00AE3BF1" w:rsidRPr="00773F09" w:rsidRDefault="00AE3BF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75.7pt;margin-top:-15.2pt;width:311.7pt;height:17.25pt;z-index:251657728" stroked="f">
          <v:textbox style="mso-next-textbox:#_x0000_s2052">
            <w:txbxContent>
              <w:p w:rsidR="00AE3BF1" w:rsidRPr="00773F09" w:rsidRDefault="00AE3BF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AE3BF1" w:rsidRPr="00773F09" w:rsidRDefault="00AE3BF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42.95pt;margin-top:.7pt;width:162pt;height:37.35pt;z-index:251656704" stroked="f">
          <v:textbox style="mso-next-textbox:#_x0000_s2054">
            <w:txbxContent>
              <w:p w:rsidR="00AE3BF1" w:rsidRPr="00DD4AEF" w:rsidRDefault="00AE3BF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55pt;margin-top:2.05pt;width:180pt;height:27pt;z-index:251655680" stroked="f">
          <v:textbox style="mso-next-textbox:#_x0000_s2051">
            <w:txbxContent>
              <w:p w:rsidR="00AE3BF1" w:rsidRPr="00F94487" w:rsidRDefault="00AE3BF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</w:t>
                </w:r>
                <w:r w:rsidR="008D15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   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Fax :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4D" w:rsidRDefault="00D4594D">
      <w:r>
        <w:separator/>
      </w:r>
    </w:p>
  </w:footnote>
  <w:footnote w:type="continuationSeparator" w:id="1">
    <w:p w:rsidR="00D4594D" w:rsidRDefault="00D45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BF1" w:rsidRDefault="002523DB" w:rsidP="004E6CF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C5678B"/>
    <w:multiLevelType w:val="hybridMultilevel"/>
    <w:tmpl w:val="46A23C68"/>
    <w:lvl w:ilvl="0" w:tplc="2982B1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2BA4"/>
    <w:rsid w:val="00010F70"/>
    <w:rsid w:val="0001390E"/>
    <w:rsid w:val="00013A7F"/>
    <w:rsid w:val="00013C22"/>
    <w:rsid w:val="000152BC"/>
    <w:rsid w:val="0001611A"/>
    <w:rsid w:val="00016D3B"/>
    <w:rsid w:val="000205FA"/>
    <w:rsid w:val="00024095"/>
    <w:rsid w:val="00027850"/>
    <w:rsid w:val="000355D9"/>
    <w:rsid w:val="00050A6E"/>
    <w:rsid w:val="000539D4"/>
    <w:rsid w:val="000554EE"/>
    <w:rsid w:val="00060321"/>
    <w:rsid w:val="00064386"/>
    <w:rsid w:val="0006553F"/>
    <w:rsid w:val="00066C04"/>
    <w:rsid w:val="00070037"/>
    <w:rsid w:val="00070F24"/>
    <w:rsid w:val="00081BE5"/>
    <w:rsid w:val="00085E86"/>
    <w:rsid w:val="00091170"/>
    <w:rsid w:val="00093DC5"/>
    <w:rsid w:val="00096831"/>
    <w:rsid w:val="000A162D"/>
    <w:rsid w:val="000A199F"/>
    <w:rsid w:val="000A3BE9"/>
    <w:rsid w:val="000A4F68"/>
    <w:rsid w:val="000B2A3E"/>
    <w:rsid w:val="000B7948"/>
    <w:rsid w:val="000C1943"/>
    <w:rsid w:val="000C5E54"/>
    <w:rsid w:val="000C673D"/>
    <w:rsid w:val="000C7682"/>
    <w:rsid w:val="000D25AF"/>
    <w:rsid w:val="000D3227"/>
    <w:rsid w:val="000E21D3"/>
    <w:rsid w:val="000E7503"/>
    <w:rsid w:val="00100AF5"/>
    <w:rsid w:val="00105752"/>
    <w:rsid w:val="001063C7"/>
    <w:rsid w:val="00107113"/>
    <w:rsid w:val="00114C7E"/>
    <w:rsid w:val="00116B4A"/>
    <w:rsid w:val="00120AF1"/>
    <w:rsid w:val="0012265F"/>
    <w:rsid w:val="00137652"/>
    <w:rsid w:val="001379C2"/>
    <w:rsid w:val="001437B0"/>
    <w:rsid w:val="001513A6"/>
    <w:rsid w:val="00153DC3"/>
    <w:rsid w:val="00155095"/>
    <w:rsid w:val="00155EBB"/>
    <w:rsid w:val="00157C1D"/>
    <w:rsid w:val="001630F0"/>
    <w:rsid w:val="0016363C"/>
    <w:rsid w:val="001640AC"/>
    <w:rsid w:val="00173DF2"/>
    <w:rsid w:val="00174719"/>
    <w:rsid w:val="00176CC0"/>
    <w:rsid w:val="00177EC0"/>
    <w:rsid w:val="00181EFF"/>
    <w:rsid w:val="001907EE"/>
    <w:rsid w:val="00192E0B"/>
    <w:rsid w:val="001A01E4"/>
    <w:rsid w:val="001A1A9C"/>
    <w:rsid w:val="001A2FF3"/>
    <w:rsid w:val="001A7093"/>
    <w:rsid w:val="001B2CB8"/>
    <w:rsid w:val="001C3920"/>
    <w:rsid w:val="001C4BE1"/>
    <w:rsid w:val="001D0516"/>
    <w:rsid w:val="001D07F7"/>
    <w:rsid w:val="001D0B13"/>
    <w:rsid w:val="001D34E6"/>
    <w:rsid w:val="001D57E1"/>
    <w:rsid w:val="001E05D5"/>
    <w:rsid w:val="001E6C1F"/>
    <w:rsid w:val="001F1343"/>
    <w:rsid w:val="001F3482"/>
    <w:rsid w:val="001F4836"/>
    <w:rsid w:val="001F6AD9"/>
    <w:rsid w:val="002008E9"/>
    <w:rsid w:val="00205A6A"/>
    <w:rsid w:val="00206659"/>
    <w:rsid w:val="002100FC"/>
    <w:rsid w:val="002139B6"/>
    <w:rsid w:val="00220DF6"/>
    <w:rsid w:val="0022299E"/>
    <w:rsid w:val="0022597E"/>
    <w:rsid w:val="0023043F"/>
    <w:rsid w:val="002316A6"/>
    <w:rsid w:val="002353F2"/>
    <w:rsid w:val="002375D9"/>
    <w:rsid w:val="00242C76"/>
    <w:rsid w:val="00242CBE"/>
    <w:rsid w:val="002443AA"/>
    <w:rsid w:val="0024532B"/>
    <w:rsid w:val="0024586A"/>
    <w:rsid w:val="00250401"/>
    <w:rsid w:val="002523DB"/>
    <w:rsid w:val="00256291"/>
    <w:rsid w:val="002603C8"/>
    <w:rsid w:val="00262AA7"/>
    <w:rsid w:val="00264343"/>
    <w:rsid w:val="00264D30"/>
    <w:rsid w:val="00271922"/>
    <w:rsid w:val="0028585A"/>
    <w:rsid w:val="00286F23"/>
    <w:rsid w:val="00287656"/>
    <w:rsid w:val="00290B88"/>
    <w:rsid w:val="002A281B"/>
    <w:rsid w:val="002A3B7A"/>
    <w:rsid w:val="002A5A7C"/>
    <w:rsid w:val="002A688F"/>
    <w:rsid w:val="002A7075"/>
    <w:rsid w:val="002B2CF6"/>
    <w:rsid w:val="002C02CC"/>
    <w:rsid w:val="002C09B2"/>
    <w:rsid w:val="002C6433"/>
    <w:rsid w:val="002D022C"/>
    <w:rsid w:val="002D3BD2"/>
    <w:rsid w:val="002D49EF"/>
    <w:rsid w:val="002E3ABA"/>
    <w:rsid w:val="002F3B72"/>
    <w:rsid w:val="0030536A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BE6"/>
    <w:rsid w:val="00346F33"/>
    <w:rsid w:val="00351D4C"/>
    <w:rsid w:val="00354764"/>
    <w:rsid w:val="003557D2"/>
    <w:rsid w:val="00363029"/>
    <w:rsid w:val="003671BE"/>
    <w:rsid w:val="00376C2C"/>
    <w:rsid w:val="00376C4A"/>
    <w:rsid w:val="00385013"/>
    <w:rsid w:val="0039063A"/>
    <w:rsid w:val="00393B90"/>
    <w:rsid w:val="00393EF8"/>
    <w:rsid w:val="003A14B5"/>
    <w:rsid w:val="003A17E2"/>
    <w:rsid w:val="003A2AC9"/>
    <w:rsid w:val="003A5CB2"/>
    <w:rsid w:val="003B7C9A"/>
    <w:rsid w:val="003C357A"/>
    <w:rsid w:val="003D1732"/>
    <w:rsid w:val="003E5DDB"/>
    <w:rsid w:val="003F28EA"/>
    <w:rsid w:val="003F445E"/>
    <w:rsid w:val="00401D3E"/>
    <w:rsid w:val="00403A20"/>
    <w:rsid w:val="00421487"/>
    <w:rsid w:val="0042664F"/>
    <w:rsid w:val="004275D6"/>
    <w:rsid w:val="00436566"/>
    <w:rsid w:val="00443050"/>
    <w:rsid w:val="00446DB7"/>
    <w:rsid w:val="00447FBC"/>
    <w:rsid w:val="00455305"/>
    <w:rsid w:val="00455540"/>
    <w:rsid w:val="004744FF"/>
    <w:rsid w:val="00481E24"/>
    <w:rsid w:val="00484E8D"/>
    <w:rsid w:val="0049060D"/>
    <w:rsid w:val="004A1173"/>
    <w:rsid w:val="004A225B"/>
    <w:rsid w:val="004A2819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D550D"/>
    <w:rsid w:val="004D7A5D"/>
    <w:rsid w:val="004E1CDD"/>
    <w:rsid w:val="004E36E2"/>
    <w:rsid w:val="004E51D6"/>
    <w:rsid w:val="004E67F8"/>
    <w:rsid w:val="004E6CF3"/>
    <w:rsid w:val="004F512A"/>
    <w:rsid w:val="004F572F"/>
    <w:rsid w:val="004F57F8"/>
    <w:rsid w:val="004F60EB"/>
    <w:rsid w:val="004F62DC"/>
    <w:rsid w:val="005052E3"/>
    <w:rsid w:val="0051103B"/>
    <w:rsid w:val="005111B4"/>
    <w:rsid w:val="005126CC"/>
    <w:rsid w:val="005178FE"/>
    <w:rsid w:val="005221A2"/>
    <w:rsid w:val="0052236C"/>
    <w:rsid w:val="0052635A"/>
    <w:rsid w:val="00533EE5"/>
    <w:rsid w:val="00537897"/>
    <w:rsid w:val="00541C46"/>
    <w:rsid w:val="00542043"/>
    <w:rsid w:val="00542E3A"/>
    <w:rsid w:val="00547ECD"/>
    <w:rsid w:val="00550169"/>
    <w:rsid w:val="00564AE3"/>
    <w:rsid w:val="005678E6"/>
    <w:rsid w:val="0057148E"/>
    <w:rsid w:val="00571918"/>
    <w:rsid w:val="005746EB"/>
    <w:rsid w:val="005754A6"/>
    <w:rsid w:val="00575765"/>
    <w:rsid w:val="005814DE"/>
    <w:rsid w:val="00582403"/>
    <w:rsid w:val="005909CA"/>
    <w:rsid w:val="00590E1B"/>
    <w:rsid w:val="005933D5"/>
    <w:rsid w:val="00594250"/>
    <w:rsid w:val="00594D60"/>
    <w:rsid w:val="00594FBA"/>
    <w:rsid w:val="00595235"/>
    <w:rsid w:val="005B0675"/>
    <w:rsid w:val="005B3499"/>
    <w:rsid w:val="005B3582"/>
    <w:rsid w:val="005B48EA"/>
    <w:rsid w:val="005C25DB"/>
    <w:rsid w:val="005C28E5"/>
    <w:rsid w:val="005C5B32"/>
    <w:rsid w:val="005C707A"/>
    <w:rsid w:val="005C7D21"/>
    <w:rsid w:val="005D0550"/>
    <w:rsid w:val="005D14CD"/>
    <w:rsid w:val="005D71A1"/>
    <w:rsid w:val="005D72D0"/>
    <w:rsid w:val="005E3BDC"/>
    <w:rsid w:val="005E4938"/>
    <w:rsid w:val="00602674"/>
    <w:rsid w:val="00604836"/>
    <w:rsid w:val="00606FB4"/>
    <w:rsid w:val="0061089F"/>
    <w:rsid w:val="00610ADF"/>
    <w:rsid w:val="00611B94"/>
    <w:rsid w:val="0061442D"/>
    <w:rsid w:val="00615F4A"/>
    <w:rsid w:val="00621F5D"/>
    <w:rsid w:val="00630E13"/>
    <w:rsid w:val="0063123E"/>
    <w:rsid w:val="00633846"/>
    <w:rsid w:val="00633BBA"/>
    <w:rsid w:val="006351D0"/>
    <w:rsid w:val="00635AEC"/>
    <w:rsid w:val="00637A38"/>
    <w:rsid w:val="006418B5"/>
    <w:rsid w:val="00650FBE"/>
    <w:rsid w:val="00656EDF"/>
    <w:rsid w:val="00661B0F"/>
    <w:rsid w:val="00665592"/>
    <w:rsid w:val="00667E75"/>
    <w:rsid w:val="00667ECC"/>
    <w:rsid w:val="0067021B"/>
    <w:rsid w:val="006707C0"/>
    <w:rsid w:val="006732B3"/>
    <w:rsid w:val="00674081"/>
    <w:rsid w:val="00682878"/>
    <w:rsid w:val="0068506D"/>
    <w:rsid w:val="00687A8F"/>
    <w:rsid w:val="00690CED"/>
    <w:rsid w:val="00692552"/>
    <w:rsid w:val="00694FF6"/>
    <w:rsid w:val="00695BAE"/>
    <w:rsid w:val="006A3883"/>
    <w:rsid w:val="006A77BF"/>
    <w:rsid w:val="006B5F68"/>
    <w:rsid w:val="006C77C9"/>
    <w:rsid w:val="006D0113"/>
    <w:rsid w:val="006D22BC"/>
    <w:rsid w:val="006D4F49"/>
    <w:rsid w:val="006D7AEF"/>
    <w:rsid w:val="006D7FA4"/>
    <w:rsid w:val="006E2C7A"/>
    <w:rsid w:val="006E456F"/>
    <w:rsid w:val="006E5679"/>
    <w:rsid w:val="006E608B"/>
    <w:rsid w:val="006E7909"/>
    <w:rsid w:val="00700E75"/>
    <w:rsid w:val="007064CC"/>
    <w:rsid w:val="007206D4"/>
    <w:rsid w:val="0072573B"/>
    <w:rsid w:val="007273F0"/>
    <w:rsid w:val="00730CFE"/>
    <w:rsid w:val="007320F2"/>
    <w:rsid w:val="00737D26"/>
    <w:rsid w:val="00737E9A"/>
    <w:rsid w:val="00741622"/>
    <w:rsid w:val="007418E0"/>
    <w:rsid w:val="00752832"/>
    <w:rsid w:val="00761703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219F"/>
    <w:rsid w:val="007B27D0"/>
    <w:rsid w:val="007B540C"/>
    <w:rsid w:val="007B68AF"/>
    <w:rsid w:val="007B7FEE"/>
    <w:rsid w:val="007C2982"/>
    <w:rsid w:val="007C5D2B"/>
    <w:rsid w:val="007C6380"/>
    <w:rsid w:val="007D7F9B"/>
    <w:rsid w:val="007E1420"/>
    <w:rsid w:val="007E1CA4"/>
    <w:rsid w:val="007E2D18"/>
    <w:rsid w:val="007E33CA"/>
    <w:rsid w:val="007E474D"/>
    <w:rsid w:val="007E47FC"/>
    <w:rsid w:val="007E7A82"/>
    <w:rsid w:val="007F475F"/>
    <w:rsid w:val="007F478E"/>
    <w:rsid w:val="007F4A8D"/>
    <w:rsid w:val="007F4FB1"/>
    <w:rsid w:val="00803256"/>
    <w:rsid w:val="008043F5"/>
    <w:rsid w:val="0080593A"/>
    <w:rsid w:val="00806946"/>
    <w:rsid w:val="00807DC4"/>
    <w:rsid w:val="00811CEF"/>
    <w:rsid w:val="008148E1"/>
    <w:rsid w:val="00817D3A"/>
    <w:rsid w:val="00822820"/>
    <w:rsid w:val="008373A3"/>
    <w:rsid w:val="0084269C"/>
    <w:rsid w:val="00851CEC"/>
    <w:rsid w:val="00852402"/>
    <w:rsid w:val="0086177A"/>
    <w:rsid w:val="00866410"/>
    <w:rsid w:val="0087042E"/>
    <w:rsid w:val="008712A1"/>
    <w:rsid w:val="0087409F"/>
    <w:rsid w:val="00877E3C"/>
    <w:rsid w:val="0088015C"/>
    <w:rsid w:val="00884C20"/>
    <w:rsid w:val="008938AA"/>
    <w:rsid w:val="008946E5"/>
    <w:rsid w:val="00894A15"/>
    <w:rsid w:val="00894C3A"/>
    <w:rsid w:val="008951BF"/>
    <w:rsid w:val="008A1242"/>
    <w:rsid w:val="008A15E2"/>
    <w:rsid w:val="008A2CAA"/>
    <w:rsid w:val="008A4CF7"/>
    <w:rsid w:val="008A6A9C"/>
    <w:rsid w:val="008B32BE"/>
    <w:rsid w:val="008B365D"/>
    <w:rsid w:val="008C2C3C"/>
    <w:rsid w:val="008C79BB"/>
    <w:rsid w:val="008D1587"/>
    <w:rsid w:val="008D38D9"/>
    <w:rsid w:val="008D4AC7"/>
    <w:rsid w:val="008D767F"/>
    <w:rsid w:val="008E57C2"/>
    <w:rsid w:val="008E7DDA"/>
    <w:rsid w:val="008F416D"/>
    <w:rsid w:val="008F6D54"/>
    <w:rsid w:val="00900744"/>
    <w:rsid w:val="00900B2E"/>
    <w:rsid w:val="00930BC1"/>
    <w:rsid w:val="00931126"/>
    <w:rsid w:val="00944B4F"/>
    <w:rsid w:val="0095153B"/>
    <w:rsid w:val="00953DB4"/>
    <w:rsid w:val="00960C51"/>
    <w:rsid w:val="00961216"/>
    <w:rsid w:val="00965163"/>
    <w:rsid w:val="00965E2B"/>
    <w:rsid w:val="00970294"/>
    <w:rsid w:val="009750B7"/>
    <w:rsid w:val="009801E4"/>
    <w:rsid w:val="00984C53"/>
    <w:rsid w:val="00990C6F"/>
    <w:rsid w:val="00996F92"/>
    <w:rsid w:val="009A205F"/>
    <w:rsid w:val="009A3A8A"/>
    <w:rsid w:val="009A4BB0"/>
    <w:rsid w:val="009B2B2B"/>
    <w:rsid w:val="009C0E61"/>
    <w:rsid w:val="009C384D"/>
    <w:rsid w:val="009D0EEB"/>
    <w:rsid w:val="009D1867"/>
    <w:rsid w:val="009D3F74"/>
    <w:rsid w:val="009D664A"/>
    <w:rsid w:val="009E1925"/>
    <w:rsid w:val="009E3005"/>
    <w:rsid w:val="009E4032"/>
    <w:rsid w:val="009E41B8"/>
    <w:rsid w:val="009E4BD5"/>
    <w:rsid w:val="009E6697"/>
    <w:rsid w:val="009F5937"/>
    <w:rsid w:val="00A028B9"/>
    <w:rsid w:val="00A03537"/>
    <w:rsid w:val="00A03BBB"/>
    <w:rsid w:val="00A06843"/>
    <w:rsid w:val="00A07E32"/>
    <w:rsid w:val="00A11972"/>
    <w:rsid w:val="00A16299"/>
    <w:rsid w:val="00A17CEA"/>
    <w:rsid w:val="00A250DB"/>
    <w:rsid w:val="00A27B98"/>
    <w:rsid w:val="00A322D1"/>
    <w:rsid w:val="00A3434A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63"/>
    <w:rsid w:val="00A76F8C"/>
    <w:rsid w:val="00A821C4"/>
    <w:rsid w:val="00A8308B"/>
    <w:rsid w:val="00A834E9"/>
    <w:rsid w:val="00A87B84"/>
    <w:rsid w:val="00AA3E6A"/>
    <w:rsid w:val="00AA48F7"/>
    <w:rsid w:val="00AA723E"/>
    <w:rsid w:val="00AA757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16E"/>
    <w:rsid w:val="00AE3BF1"/>
    <w:rsid w:val="00AE4320"/>
    <w:rsid w:val="00AE61E0"/>
    <w:rsid w:val="00AF442C"/>
    <w:rsid w:val="00AF5ED0"/>
    <w:rsid w:val="00AF74CA"/>
    <w:rsid w:val="00B01F8F"/>
    <w:rsid w:val="00B03879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532BA"/>
    <w:rsid w:val="00B54E46"/>
    <w:rsid w:val="00B607B2"/>
    <w:rsid w:val="00B62ED5"/>
    <w:rsid w:val="00B643DC"/>
    <w:rsid w:val="00B66F9E"/>
    <w:rsid w:val="00B66FB4"/>
    <w:rsid w:val="00B674E5"/>
    <w:rsid w:val="00B70238"/>
    <w:rsid w:val="00B7412A"/>
    <w:rsid w:val="00B7568C"/>
    <w:rsid w:val="00B76B20"/>
    <w:rsid w:val="00B800D1"/>
    <w:rsid w:val="00B80FCF"/>
    <w:rsid w:val="00B8450C"/>
    <w:rsid w:val="00B8462E"/>
    <w:rsid w:val="00B84D1B"/>
    <w:rsid w:val="00B855EA"/>
    <w:rsid w:val="00B90CA0"/>
    <w:rsid w:val="00BA41AF"/>
    <w:rsid w:val="00BA5F9D"/>
    <w:rsid w:val="00BB0EA8"/>
    <w:rsid w:val="00BB27CA"/>
    <w:rsid w:val="00BC2E39"/>
    <w:rsid w:val="00BC2EE7"/>
    <w:rsid w:val="00BC49B4"/>
    <w:rsid w:val="00BD05AA"/>
    <w:rsid w:val="00BD0B26"/>
    <w:rsid w:val="00BD3618"/>
    <w:rsid w:val="00BD611F"/>
    <w:rsid w:val="00BD7B29"/>
    <w:rsid w:val="00BE10A5"/>
    <w:rsid w:val="00BE12C8"/>
    <w:rsid w:val="00C005F2"/>
    <w:rsid w:val="00C02BDF"/>
    <w:rsid w:val="00C03E14"/>
    <w:rsid w:val="00C10731"/>
    <w:rsid w:val="00C10BDD"/>
    <w:rsid w:val="00C10D8B"/>
    <w:rsid w:val="00C14DCE"/>
    <w:rsid w:val="00C24CBE"/>
    <w:rsid w:val="00C26145"/>
    <w:rsid w:val="00C31EF5"/>
    <w:rsid w:val="00C36CAE"/>
    <w:rsid w:val="00C37563"/>
    <w:rsid w:val="00C455CF"/>
    <w:rsid w:val="00C45E08"/>
    <w:rsid w:val="00C509B9"/>
    <w:rsid w:val="00C5584A"/>
    <w:rsid w:val="00C569B9"/>
    <w:rsid w:val="00C57DE2"/>
    <w:rsid w:val="00C77AA4"/>
    <w:rsid w:val="00C825C2"/>
    <w:rsid w:val="00C92504"/>
    <w:rsid w:val="00C92E38"/>
    <w:rsid w:val="00CA0180"/>
    <w:rsid w:val="00CA2232"/>
    <w:rsid w:val="00CA5B96"/>
    <w:rsid w:val="00CA7648"/>
    <w:rsid w:val="00CB05C8"/>
    <w:rsid w:val="00CB3A44"/>
    <w:rsid w:val="00CC0D73"/>
    <w:rsid w:val="00CC289A"/>
    <w:rsid w:val="00CC5A17"/>
    <w:rsid w:val="00CC5F3B"/>
    <w:rsid w:val="00CD1784"/>
    <w:rsid w:val="00CD6E99"/>
    <w:rsid w:val="00CD7C5C"/>
    <w:rsid w:val="00CE08CE"/>
    <w:rsid w:val="00CE718A"/>
    <w:rsid w:val="00CE7BB5"/>
    <w:rsid w:val="00CF3217"/>
    <w:rsid w:val="00D01031"/>
    <w:rsid w:val="00D02AC8"/>
    <w:rsid w:val="00D07E75"/>
    <w:rsid w:val="00D12FA1"/>
    <w:rsid w:val="00D15EC7"/>
    <w:rsid w:val="00D224CC"/>
    <w:rsid w:val="00D27547"/>
    <w:rsid w:val="00D30672"/>
    <w:rsid w:val="00D30B74"/>
    <w:rsid w:val="00D3608E"/>
    <w:rsid w:val="00D40AE4"/>
    <w:rsid w:val="00D43226"/>
    <w:rsid w:val="00D4594D"/>
    <w:rsid w:val="00D46A93"/>
    <w:rsid w:val="00D4763E"/>
    <w:rsid w:val="00D60382"/>
    <w:rsid w:val="00D71C17"/>
    <w:rsid w:val="00D71FF6"/>
    <w:rsid w:val="00D801F5"/>
    <w:rsid w:val="00D820EB"/>
    <w:rsid w:val="00D82174"/>
    <w:rsid w:val="00D827F9"/>
    <w:rsid w:val="00DA5A4B"/>
    <w:rsid w:val="00DB27A9"/>
    <w:rsid w:val="00DB293A"/>
    <w:rsid w:val="00DB41D2"/>
    <w:rsid w:val="00DB5B3F"/>
    <w:rsid w:val="00DC0C38"/>
    <w:rsid w:val="00DD1685"/>
    <w:rsid w:val="00DD4344"/>
    <w:rsid w:val="00DD4AEF"/>
    <w:rsid w:val="00DD4E19"/>
    <w:rsid w:val="00DD5A2F"/>
    <w:rsid w:val="00DE1986"/>
    <w:rsid w:val="00DE635A"/>
    <w:rsid w:val="00E022E3"/>
    <w:rsid w:val="00E03B7C"/>
    <w:rsid w:val="00E052C6"/>
    <w:rsid w:val="00E10773"/>
    <w:rsid w:val="00E11DF5"/>
    <w:rsid w:val="00E1478F"/>
    <w:rsid w:val="00E2252B"/>
    <w:rsid w:val="00E225AC"/>
    <w:rsid w:val="00E24DC2"/>
    <w:rsid w:val="00E30992"/>
    <w:rsid w:val="00E32D1F"/>
    <w:rsid w:val="00E343C3"/>
    <w:rsid w:val="00E40104"/>
    <w:rsid w:val="00E41A5C"/>
    <w:rsid w:val="00E52A17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38CD"/>
    <w:rsid w:val="00EA5644"/>
    <w:rsid w:val="00EB34AB"/>
    <w:rsid w:val="00EB537F"/>
    <w:rsid w:val="00EB5AC5"/>
    <w:rsid w:val="00EB7741"/>
    <w:rsid w:val="00EC6140"/>
    <w:rsid w:val="00EE0046"/>
    <w:rsid w:val="00EE549F"/>
    <w:rsid w:val="00EE5D39"/>
    <w:rsid w:val="00EE7406"/>
    <w:rsid w:val="00EF13CA"/>
    <w:rsid w:val="00F04FE2"/>
    <w:rsid w:val="00F1016F"/>
    <w:rsid w:val="00F11331"/>
    <w:rsid w:val="00F13493"/>
    <w:rsid w:val="00F15891"/>
    <w:rsid w:val="00F16832"/>
    <w:rsid w:val="00F220B7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37A0"/>
    <w:rsid w:val="00F549CF"/>
    <w:rsid w:val="00F566E9"/>
    <w:rsid w:val="00F61F8F"/>
    <w:rsid w:val="00F63B2E"/>
    <w:rsid w:val="00F66232"/>
    <w:rsid w:val="00F6696A"/>
    <w:rsid w:val="00F72EC6"/>
    <w:rsid w:val="00F74FFB"/>
    <w:rsid w:val="00F750F4"/>
    <w:rsid w:val="00F75190"/>
    <w:rsid w:val="00F757A0"/>
    <w:rsid w:val="00F771FC"/>
    <w:rsid w:val="00F86045"/>
    <w:rsid w:val="00F90EB4"/>
    <w:rsid w:val="00F92A08"/>
    <w:rsid w:val="00F94487"/>
    <w:rsid w:val="00F94BFA"/>
    <w:rsid w:val="00FA1FD9"/>
    <w:rsid w:val="00FA2B84"/>
    <w:rsid w:val="00FB00B3"/>
    <w:rsid w:val="00FB15D1"/>
    <w:rsid w:val="00FB2B9C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0F82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0355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355D9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355D9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0355D9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paragraph" w:customStyle="1" w:styleId="Parag">
    <w:name w:val="Parag"/>
    <w:basedOn w:val="Normal"/>
    <w:rsid w:val="001907EE"/>
    <w:pPr>
      <w:spacing w:after="240"/>
      <w:jc w:val="both"/>
    </w:pPr>
    <w:rPr>
      <w:rFonts w:ascii="Arial" w:hAnsi="Arial"/>
      <w:sz w:val="22"/>
      <w:szCs w:val="20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355D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355D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D27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</cp:revision>
  <cp:lastPrinted>2011-02-07T12:41:00Z</cp:lastPrinted>
  <dcterms:created xsi:type="dcterms:W3CDTF">2020-11-03T09:34:00Z</dcterms:created>
  <dcterms:modified xsi:type="dcterms:W3CDTF">2020-11-03T09:34:00Z</dcterms:modified>
</cp:coreProperties>
</file>