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C" w:rsidRDefault="00A645BC" w:rsidP="004D3759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</w:p>
    <w:p w:rsidR="00A01439" w:rsidRDefault="00A01439" w:rsidP="004D3759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Résum</w:t>
      </w:r>
      <w:r w:rsidR="004D3759">
        <w:rPr>
          <w:rFonts w:ascii="Arial Rounded MT Bold" w:hAnsi="Arial Rounded MT Bold"/>
          <w:sz w:val="24"/>
          <w:szCs w:val="24"/>
        </w:rPr>
        <w:t>é</w:t>
      </w:r>
      <w:r>
        <w:rPr>
          <w:rFonts w:ascii="Arial Rounded MT Bold" w:hAnsi="Arial Rounded MT Bold"/>
          <w:sz w:val="24"/>
          <w:szCs w:val="24"/>
        </w:rPr>
        <w:t xml:space="preserve"> des r</w:t>
      </w:r>
      <w:r w:rsidRPr="007779C4">
        <w:rPr>
          <w:rFonts w:ascii="Arial Rounded MT Bold" w:hAnsi="Arial Rounded MT Bold"/>
          <w:sz w:val="24"/>
          <w:szCs w:val="24"/>
        </w:rPr>
        <w:t>ésultats de l’enquête complémentaire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7779C4">
        <w:rPr>
          <w:rFonts w:ascii="Arial Rounded MT Bold" w:hAnsi="Arial Rounded MT Bold"/>
          <w:sz w:val="24"/>
          <w:szCs w:val="24"/>
        </w:rPr>
        <w:t>réalisée</w:t>
      </w:r>
    </w:p>
    <w:p w:rsidR="00ED71C5" w:rsidRDefault="00A01439" w:rsidP="00ED71C5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r w:rsidRPr="007779C4">
        <w:rPr>
          <w:rFonts w:ascii="Arial Rounded MT Bold" w:hAnsi="Arial Rounded MT Bold"/>
          <w:sz w:val="24"/>
          <w:szCs w:val="24"/>
        </w:rPr>
        <w:t xml:space="preserve">dans le cadre du </w:t>
      </w:r>
      <w:r>
        <w:rPr>
          <w:rFonts w:ascii="Arial Rounded MT Bold" w:hAnsi="Arial Rounded MT Bold"/>
          <w:sz w:val="24"/>
          <w:szCs w:val="24"/>
        </w:rPr>
        <w:t xml:space="preserve">RGPH </w:t>
      </w:r>
      <w:r w:rsidRPr="007779C4">
        <w:rPr>
          <w:rFonts w:ascii="Arial Rounded MT Bold" w:hAnsi="Arial Rounded MT Bold"/>
          <w:sz w:val="24"/>
          <w:szCs w:val="24"/>
        </w:rPr>
        <w:t>2014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7779C4">
        <w:rPr>
          <w:rFonts w:ascii="Arial Rounded MT Bold" w:hAnsi="Arial Rounded MT Bold"/>
          <w:sz w:val="24"/>
          <w:szCs w:val="24"/>
        </w:rPr>
        <w:t>sur</w:t>
      </w:r>
      <w:r w:rsidR="00ED71C5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l’apport </w:t>
      </w:r>
    </w:p>
    <w:p w:rsidR="00A01439" w:rsidRPr="007779C4" w:rsidRDefault="00A01439" w:rsidP="00ED71C5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 l’expérience</w:t>
      </w:r>
      <w:r w:rsidRPr="007779C4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professionnelle au capital humain </w:t>
      </w:r>
    </w:p>
    <w:p w:rsidR="00A01439" w:rsidRPr="007779C4" w:rsidRDefault="00A645BC" w:rsidP="00A01439">
      <w:pPr>
        <w:spacing w:line="360" w:lineRule="auto"/>
        <w:jc w:val="both"/>
        <w:rPr>
          <w:rFonts w:ascii="Arial Rounded MT Bold" w:eastAsia="Arial Unicode MS" w:hAnsi="Arial Rounded MT Bold" w:cs="Times New Roman"/>
          <w:spacing w:val="15"/>
          <w:sz w:val="24"/>
          <w:szCs w:val="24"/>
        </w:rPr>
      </w:pPr>
      <w:r>
        <w:rPr>
          <w:rFonts w:ascii="Arial Rounded MT Bold" w:eastAsia="Arial Unicode MS" w:hAnsi="Arial Rounded MT Bold" w:cs="Times New Roman"/>
          <w:spacing w:val="15"/>
          <w:sz w:val="24"/>
          <w:szCs w:val="24"/>
        </w:rPr>
        <w:t xml:space="preserve">  </w:t>
      </w:r>
    </w:p>
    <w:p w:rsidR="00A01439" w:rsidRPr="00B253BF" w:rsidRDefault="00A01439" w:rsidP="004A211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B253BF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cadre de l’opération du Recensement Général de la Population et de l’Habitat de septembre 2014,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un module du questionnaire a été consacré à la mobilité professionnelle. Il consistait à recueillir les données sur la carrière professionnelle des personnes actives âgées de 20 à 59 ans, en vue d’appréhender l’impact de l’expérience professionnelle sur le capital humain. </w:t>
      </w:r>
      <w:r w:rsidR="004A2119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Il </w:t>
      </w:r>
      <w:r w:rsidR="004A2119" w:rsidRPr="000203C0">
        <w:rPr>
          <w:rFonts w:ascii="Book Antiqua" w:eastAsia="Arial Unicode MS" w:hAnsi="Book Antiqua" w:cs="Times New Roman"/>
          <w:spacing w:val="15"/>
          <w:sz w:val="26"/>
          <w:szCs w:val="26"/>
        </w:rPr>
        <w:t>a concerné un échantillon de 72000 individus tirés des ménages recensés.</w:t>
      </w:r>
    </w:p>
    <w:p w:rsidR="00A01439" w:rsidRPr="00F52025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F52025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 xml:space="preserve">Expérience professionnelle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>En somme, 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ur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la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population active de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9,4 millions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âgée de 20 à 59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ans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que comptait le Maroc en 2014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1,9 millions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ou 20%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auraient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 changé de profession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 w:rsidRPr="00E83810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 moins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une fois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leur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vie professionnelle.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>En moyenne,</w:t>
      </w:r>
      <w:r w:rsidRPr="00233FDD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chaque centaine de personnes actives âgées de 20 à 59 ans, auraient exercé 130 professions. Ce rapport passe de 135 parmi les « ouvriers et manœuvres non agricoles », à 128 parmi les « cadres moyens et employés » et à 115 parmi les « employeurs et cadres supérieurs ».</w:t>
      </w:r>
    </w:p>
    <w:p w:rsidR="00A01439" w:rsidRPr="000C006A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0C006A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>Mobilité professionnelle intra et inter sectorielle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715 mille personnes </w:t>
      </w:r>
      <w:r w:rsidRPr="00AE0CD5">
        <w:rPr>
          <w:rFonts w:ascii="Book Antiqua" w:eastAsia="Arial Unicode MS" w:hAnsi="Book Antiqua" w:cs="Times New Roman"/>
          <w:spacing w:val="15"/>
          <w:sz w:val="24"/>
          <w:szCs w:val="24"/>
        </w:rPr>
        <w:t>de 20 à 59 ans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, représentant </w:t>
      </w:r>
      <w:r w:rsidRPr="0068212A">
        <w:rPr>
          <w:rFonts w:ascii="Book Antiqua" w:eastAsia="Arial Unicode MS" w:hAnsi="Book Antiqua" w:cs="Times New Roman"/>
          <w:spacing w:val="15"/>
          <w:sz w:val="24"/>
          <w:szCs w:val="24"/>
        </w:rPr>
        <w:t>3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>8% de la population active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>concernée a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uraient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connu une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même secteur d’activité, 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52%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les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services, 24%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l’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industrie, 29%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l’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agriculture et 20%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les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BTP.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Cette mobilité intrasectorielle aurait favorisé la promotion professionnelle de 43% de ce segment de la population active et se serait soldée par un déclassement de 33%.</w:t>
      </w:r>
    </w:p>
    <w:p w:rsidR="00A01439" w:rsidRPr="00233FDD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lastRenderedPageBreak/>
        <w:t>De leur côté, p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rès de 1,17 millions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(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62%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)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aurai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ent</w:t>
      </w:r>
      <w:r w:rsidRPr="00CE36B5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0B64F0">
        <w:rPr>
          <w:rFonts w:ascii="Book Antiqua" w:eastAsia="Arial Unicode MS" w:hAnsi="Book Antiqua" w:cs="Times New Roman"/>
          <w:spacing w:val="15"/>
          <w:sz w:val="24"/>
          <w:szCs w:val="24"/>
        </w:rPr>
        <w:t>connu une mobilité professionnelle intersectorielle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polarisée, à raison de 83% par 3 secteurs d’activité, 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le secteur primaire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les « services », et les « BTP »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.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Elle aurait amélioré le statut socioprofessionnel de </w:t>
      </w:r>
      <w:r w:rsidRPr="009E340D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42% des personnes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concernées et déclassé </w:t>
      </w:r>
      <w:r w:rsidRPr="009E340D">
        <w:rPr>
          <w:rFonts w:ascii="Book Antiqua" w:eastAsia="Arial Unicode MS" w:hAnsi="Book Antiqua" w:cs="Times New Roman"/>
          <w:spacing w:val="15"/>
          <w:sz w:val="24"/>
          <w:szCs w:val="24"/>
        </w:rPr>
        <w:t>36%. </w:t>
      </w:r>
    </w:p>
    <w:p w:rsidR="00A01439" w:rsidRPr="000C006A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0C006A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 xml:space="preserve">Mobilité socioprofessionnelle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Globale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ment,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marché du travail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aurait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amélioré le statut professionnel de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42%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de la population active ayant contribué à cette mobilité et déclassé 34%. </w:t>
      </w:r>
    </w:p>
    <w:p w:rsidR="00A01439" w:rsidRPr="000E1293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Parmi cette population,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46%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« ouvriers et artisans qualifiés », 27%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« cadres moyens et employés » et 14%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« 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exploitants agricoles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 » auraient participé de cette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mobilité ascendante.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En revanche,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la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descendante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globale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aurait affecté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à concurrence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de 74%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la position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d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es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« ouvriers et manœuvres non qualifiés » et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de 15% celle des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«ouvriers et artisans qualifiés »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.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</w:p>
    <w:p w:rsidR="00B53DCB" w:rsidRDefault="00B53DCB"/>
    <w:sectPr w:rsidR="00B53DCB" w:rsidSect="00B5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A01439"/>
    <w:rsid w:val="000C006A"/>
    <w:rsid w:val="00363630"/>
    <w:rsid w:val="004A2119"/>
    <w:rsid w:val="004D3759"/>
    <w:rsid w:val="004E2F5D"/>
    <w:rsid w:val="00A01439"/>
    <w:rsid w:val="00A645BC"/>
    <w:rsid w:val="00B53DCB"/>
    <w:rsid w:val="00C54A53"/>
    <w:rsid w:val="00EA39B4"/>
    <w:rsid w:val="00ED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2015-11-26T10:31:00Z</cp:lastPrinted>
  <dcterms:created xsi:type="dcterms:W3CDTF">2015-12-03T12:35:00Z</dcterms:created>
  <dcterms:modified xsi:type="dcterms:W3CDTF">2015-12-03T12:35:00Z</dcterms:modified>
</cp:coreProperties>
</file>