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07" w:rsidRDefault="00396407" w:rsidP="00A9678D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</w:p>
    <w:p w:rsidR="00396407" w:rsidRDefault="00396407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</w:p>
    <w:p w:rsidR="00396407" w:rsidRDefault="007769D5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         </w:t>
      </w:r>
    </w:p>
    <w:p w:rsidR="00F02E76" w:rsidRDefault="00F02E76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مذكرة اخبارية للمندوبية السامية للتخطيط</w:t>
      </w:r>
    </w:p>
    <w:p w:rsidR="00F02E76" w:rsidRDefault="00F02E76" w:rsidP="00F02E76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بمناسبة اليوم</w:t>
      </w:r>
      <w:r w:rsidR="00396407"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</w:t>
      </w:r>
      <w:r w:rsidRPr="00F02E76"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  <w:t>الوطني للطفل</w:t>
      </w:r>
      <w:r w:rsidR="007516C3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 xml:space="preserve"> 2017</w:t>
      </w:r>
    </w:p>
    <w:p w:rsidR="00F02E76" w:rsidRPr="00F02E76" w:rsidRDefault="00F02E76" w:rsidP="00F02E76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</w:pPr>
    </w:p>
    <w:p w:rsidR="00A9678D" w:rsidRPr="00A9678D" w:rsidRDefault="00A9678D" w:rsidP="00F02E7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بمناسبة اليوم الوطني للطفل الذي يتزامن مع 25 ماي من كل سنة، تنشر المندوبية السامية للتخطيط هذا الموجز حول أهم نتائج الدراسة التي أعدتها حول الفقر متعدد الأبعاد للأطفال 2001-2014، والتي ستنشر في دفاتر التخطيط رقم 49 في غضون الأيام المقبلة</w:t>
      </w:r>
      <w:r w:rsidR="00AC7B45">
        <w:rPr>
          <w:rFonts w:ascii="Simplified Arabic" w:hAnsi="Simplified Arabic" w:cs="Simplified Arabic"/>
          <w:sz w:val="24"/>
          <w:szCs w:val="24"/>
          <w:lang w:bidi="ar-MA"/>
        </w:rPr>
        <w:t>.</w:t>
      </w:r>
    </w:p>
    <w:p w:rsidR="002B5A08" w:rsidRPr="00A9678D" w:rsidRDefault="006A1CBE" w:rsidP="00AC7B4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إن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الالمام بواقع الظروف المعيشية للطفل و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الرهانات و التحديات المرتبطة بها </w:t>
      </w: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يساهم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في بلورة افضل </w:t>
      </w:r>
      <w:r w:rsidR="00E11DBD" w:rsidRPr="00A9678D">
        <w:rPr>
          <w:rFonts w:ascii="Simplified Arabic" w:hAnsi="Simplified Arabic" w:cs="Simplified Arabic"/>
          <w:sz w:val="24"/>
          <w:szCs w:val="24"/>
          <w:rtl/>
        </w:rPr>
        <w:t>للإجراءات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العملية التي تسعى للحد من اتساع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رقعة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انتقال الفقر بين الاجيال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و تعزيز السياسات العمومية لصالح الفقراء </w:t>
      </w:r>
      <w:r w:rsidR="00F02E7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الحد من تفاوت الفرص و تحسين الاداء و القدرة التنافسية للموارد البشرية في المستقبل.</w:t>
      </w:r>
    </w:p>
    <w:p w:rsidR="002B5A08" w:rsidRPr="00A9678D" w:rsidRDefault="002B5A08" w:rsidP="006A1CB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>و في هذا السياق مكنت مقاربة الفقر متعدد الابعاد من تقييم افض</w:t>
      </w:r>
      <w:r w:rsidR="00AB610D">
        <w:rPr>
          <w:rFonts w:ascii="Simplified Arabic" w:hAnsi="Simplified Arabic" w:cs="Simplified Arabic"/>
          <w:sz w:val="24"/>
          <w:szCs w:val="24"/>
          <w:rtl/>
        </w:rPr>
        <w:t>ل لواقع الظروف المعيشية للأطفال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6A1CBE">
        <w:rPr>
          <w:rFonts w:ascii="Simplified Arabic" w:hAnsi="Simplified Arabic" w:cs="Simplified Arabic" w:hint="cs"/>
          <w:sz w:val="24"/>
          <w:szCs w:val="24"/>
          <w:rtl/>
        </w:rPr>
        <w:t xml:space="preserve">حيث </w:t>
      </w:r>
      <w:r w:rsidR="006A1CBE" w:rsidRPr="00A9678D">
        <w:rPr>
          <w:rFonts w:ascii="Simplified Arabic" w:hAnsi="Simplified Arabic" w:cs="Simplified Arabic"/>
          <w:sz w:val="24"/>
          <w:szCs w:val="24"/>
          <w:rtl/>
        </w:rPr>
        <w:t xml:space="preserve">ترتكز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المقاربة على تحديد تراكم مظاهر الحرمان لكل طفل على حدة،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من اجل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استقصاء فئات الاطفال في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وضعية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الحرمان المتعدد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والتي يجب ان تشكل اولوية لاستهداف السياسات العمومية.</w:t>
      </w:r>
    </w:p>
    <w:p w:rsidR="002B5A08" w:rsidRPr="00A9678D" w:rsidRDefault="002B5A08" w:rsidP="0075549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المقاربة تعتبر الطفل كوحدة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إحصائية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للقياس بدل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الأسرة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. و تعتمد على </w:t>
      </w:r>
      <w:r w:rsidR="006A1CBE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من العوامل التي يعتبر نقصها او عدم توفرها </w:t>
      </w:r>
      <w:r w:rsidR="00DF6DAB">
        <w:rPr>
          <w:rFonts w:ascii="Simplified Arabic" w:hAnsi="Simplified Arabic" w:cs="Simplified Arabic"/>
          <w:sz w:val="24"/>
          <w:szCs w:val="24"/>
          <w:rtl/>
        </w:rPr>
        <w:t>حرما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نا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لطفل، وعلى هذا النحو تشكل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منبعا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او </w:t>
      </w:r>
      <w:r w:rsidR="0075549F">
        <w:rPr>
          <w:rFonts w:ascii="Simplified Arabic" w:hAnsi="Simplified Arabic" w:cs="Simplified Arabic" w:hint="cs"/>
          <w:sz w:val="24"/>
          <w:szCs w:val="24"/>
          <w:rtl/>
        </w:rPr>
        <w:t>تجليا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للفقر و مسببات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لإعادة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إنتاجه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داخل المجتمع.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العوامل و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الأبعاد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تشمل التعليم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الصحة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الولوج الى الماء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الكهرباء والصرف الصحي  ووسائل الاتصال ، وظروف السكن</w:t>
      </w:r>
      <w:r w:rsidR="00AB610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5549F">
        <w:rPr>
          <w:rFonts w:ascii="Simplified Arabic" w:hAnsi="Simplified Arabic" w:cs="Simplified Arabic" w:hint="cs"/>
          <w:sz w:val="24"/>
          <w:szCs w:val="24"/>
          <w:rtl/>
        </w:rPr>
        <w:t>وتمثل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هذه العوامل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من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اهم اهداف خطة 2030 للتنمية المستدامة.</w:t>
      </w:r>
    </w:p>
    <w:p w:rsidR="002B5A08" w:rsidRPr="00A9678D" w:rsidRDefault="00E531FF" w:rsidP="00D33FE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أساس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مؤشر 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رك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ب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للحرمان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يخص </w:t>
      </w:r>
      <w:r w:rsidR="00AB610D">
        <w:rPr>
          <w:rFonts w:ascii="Simplified Arabic" w:hAnsi="Simplified Arabic" w:cs="Simplified Arabic"/>
          <w:sz w:val="24"/>
          <w:szCs w:val="24"/>
          <w:rtl/>
        </w:rPr>
        <w:t>هذه الابعاد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، يتم قياس معدل الفقر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متعدد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الأبعاد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تقدر بموجبه نسبة الاطفال الفقراء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الذين يراكمون عددا من اشكال الحرمان يفوق عتبة الفقر التي حددتها مقاربة اكسفورد "على الأقل 30% من عناصر الحرمان الأولية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التي من</w:t>
      </w:r>
      <w:r w:rsidR="00AB610D">
        <w:rPr>
          <w:rFonts w:ascii="Simplified Arabic" w:hAnsi="Simplified Arabic" w:cs="Simplified Arabic"/>
          <w:sz w:val="24"/>
          <w:szCs w:val="24"/>
          <w:rtl/>
        </w:rPr>
        <w:t xml:space="preserve"> المفترض ان يتعرض لها الأطفال"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5A08" w:rsidRPr="00A9678D" w:rsidRDefault="002B5A08" w:rsidP="00AB610D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>و تستند هذه الدراسة على معطيات البحوث الوطنية حول الاستهلاك و نفقات الأسر لسنتي 2001 و 2014 ، و البحث الوطني حول مستوى المعيشة سنة 2007 ، التي انجزتها المندوبية السامية للتخطيط</w:t>
      </w:r>
      <w:r w:rsidR="00AB610D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B610D">
        <w:rPr>
          <w:rFonts w:ascii="Simplified Arabic" w:hAnsi="Simplified Arabic" w:cs="Simplified Arabic"/>
          <w:sz w:val="24"/>
          <w:szCs w:val="24"/>
          <w:rtl/>
        </w:rPr>
        <w:t>تشمل</w:t>
      </w:r>
      <w:bookmarkStart w:id="0" w:name="_GoBack"/>
      <w:bookmarkEnd w:id="0"/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عينات هذه البحوث على التوالي : 14200، 16000، و 7100 أسرة ممثلة لجميع الفئات الاجتماعية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جميع جهات المملكة.</w:t>
      </w:r>
    </w:p>
    <w:p w:rsidR="00583966" w:rsidRDefault="00583966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lang w:bidi="ar-MA"/>
        </w:rPr>
      </w:pPr>
    </w:p>
    <w:p w:rsidR="00396407" w:rsidRPr="00A9678D" w:rsidRDefault="00396407" w:rsidP="0039640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p w:rsidR="00CC29DB" w:rsidRPr="00A9678D" w:rsidRDefault="00007CBF" w:rsidP="00007CBF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lastRenderedPageBreak/>
        <w:t>و يتجلى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من خلال </w:t>
      </w:r>
      <w:r w:rsidR="00AD76EA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نتائج هذه الدراسة ان مستوى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الحرمان </w:t>
      </w: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لدى الأطفال 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انخفض بما يفوق النصف</w:t>
      </w:r>
      <w:r w:rsidR="00AD76EA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بين2001 و 2014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، إذ انتقل من 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>295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 0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>128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 0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، أي ما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يعادل </w:t>
      </w:r>
      <w:r w:rsidR="002A7431" w:rsidRPr="00A9678D">
        <w:rPr>
          <w:rFonts w:ascii="Simplified Arabic" w:hAnsi="Simplified Arabic" w:cs="Simplified Arabic"/>
          <w:sz w:val="24"/>
          <w:szCs w:val="24"/>
          <w:lang w:bidi="ar-MA"/>
        </w:rPr>
        <w:t>%6,2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كمتوسط سنوي لل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انخفاض خلال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هذه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الفترة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نفس المنحى سجل على مستوى الوسطين الحضري والقروي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حيث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انتقل </w:t>
      </w:r>
      <w:r w:rsidR="00B717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مستوى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الحرمان من 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115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إلى 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052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بالوسط الحضري، و من 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0,47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4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22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,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بالوسط القروي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8F354D" w:rsidRPr="00A9678D" w:rsidRDefault="00F03C34" w:rsidP="00797C7A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أ</w:t>
      </w:r>
      <w:r w:rsidR="00AC7B45">
        <w:rPr>
          <w:rFonts w:ascii="Simplified Arabic" w:hAnsi="Simplified Arabic" w:cs="Simplified Arabic"/>
          <w:sz w:val="24"/>
          <w:szCs w:val="24"/>
          <w:rtl/>
          <w:lang w:bidi="ar-MA"/>
        </w:rPr>
        <w:t>ما على المستوى الجهوي، فقد سجلت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أكبر معدلات انخفاض مؤشر الحرمان لدى الأطفال بجهة "طنجة- تطوان- الحسيمة"  من </w:t>
      </w:r>
      <w:r w:rsidRPr="00A9678D">
        <w:rPr>
          <w:rFonts w:ascii="Simplified Arabic" w:hAnsi="Simplified Arabic" w:cs="Simplified Arabic"/>
          <w:sz w:val="24"/>
          <w:szCs w:val="24"/>
          <w:lang w:bidi="ar-MA"/>
        </w:rPr>
        <w:t>0,31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سنة 2001 إلى </w:t>
      </w:r>
      <w:r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0,12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سنة 2014 ؛ "مراكش –آسفي"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0,38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0,17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؛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"فاس –مكناس"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0,27 </w:t>
      </w:r>
      <w:r w:rsidR="00AC7B45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0,13 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و"بني ملال –خنيفرة"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0,31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0,15</w:t>
      </w:r>
    </w:p>
    <w:p w:rsidR="003D2FE6" w:rsidRPr="00A9678D" w:rsidRDefault="007105D7" w:rsidP="00A66BF4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ومن جهة اخرى، سجلت خمس جهات مستويات حرمان اكبر من المتوسط </w:t>
      </w:r>
      <w:r w:rsidR="008F354D">
        <w:rPr>
          <w:rFonts w:ascii="Simplified Arabic" w:hAnsi="Simplified Arabic" w:cs="Simplified Arabic" w:hint="cs"/>
          <w:sz w:val="24"/>
          <w:szCs w:val="24"/>
          <w:rtl/>
        </w:rPr>
        <w:t>الو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ط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ني سنة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2014،</w:t>
      </w:r>
      <w:r w:rsidR="008F354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وهي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"مراكش – آسفي"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0,17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2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 "فاس – مكناس"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0,153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  "بني ملال –خنيفرة"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0,150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)،</w:t>
      </w:r>
      <w:r w:rsidR="008F354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"درعة –تافيلالت "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A66BF4">
        <w:rPr>
          <w:rFonts w:ascii="Simplified Arabic" w:hAnsi="Simplified Arabic" w:cs="Simplified Arabic"/>
          <w:sz w:val="24"/>
          <w:szCs w:val="24"/>
          <w:rtl/>
          <w:lang w:bidi="ar-MA"/>
        </w:rPr>
        <w:t>0,150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) 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و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جهة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"الشرق"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0,134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 في حين سجلت ادنى معدلات هذا المؤشر بجهات الجنوب و"الدار البيضاء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–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سطات"، حيث لم تتجاوز 0,10.</w:t>
      </w:r>
    </w:p>
    <w:p w:rsidR="00693785" w:rsidRPr="00A9678D" w:rsidRDefault="004B0F5F" w:rsidP="00A66BF4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في هذا السياق،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انتقل معدل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الفقر</w:t>
      </w:r>
      <w:r w:rsidR="00AD546F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متعدد الأبعاد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لدى الأطفال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43,6 سنة 2001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24,1 سنة 2007 و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11,0 سنة 2014. </w:t>
      </w:r>
      <w:r w:rsidR="00A66BF4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و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بذلك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</w:t>
      </w:r>
      <w:r w:rsidR="00A66BF4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يكون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عدد الأطفال </w:t>
      </w:r>
      <w:r w:rsidR="00DE3828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الفقراء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="00952D42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انخفض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 4,9 مليون طفل في سنة 2001 إلى 1,2 مليون طفل سنة 2014، أي بمتوسط </w:t>
      </w:r>
      <w:r w:rsidR="00693785" w:rsidRPr="00A9678D">
        <w:rPr>
          <w:rFonts w:ascii="Times New Roman" w:eastAsiaTheme="minorEastAsia" w:hAnsi="Times New Roman" w:cs="Times New Roman" w:hint="cs"/>
          <w:sz w:val="24"/>
          <w:szCs w:val="24"/>
          <w:rtl/>
          <w:lang w:val="fr-FR" w:eastAsia="fr-FR" w:bidi="ar-MA"/>
        </w:rPr>
        <w:t>​​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انخفاض سنوي قدره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5536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10,0 من إجمالي عدد الأطفال </w:t>
      </w:r>
      <w:r w:rsidR="0055368D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في وضعية </w:t>
      </w:r>
      <w:r w:rsidR="005536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فقر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.</w:t>
      </w:r>
    </w:p>
    <w:p w:rsidR="00693785" w:rsidRPr="00A9678D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24"/>
          <w:szCs w:val="24"/>
          <w:lang w:bidi="ar-MA"/>
        </w:rPr>
      </w:pPr>
    </w:p>
    <w:p w:rsidR="00693785" w:rsidRPr="00A9678D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24"/>
          <w:szCs w:val="24"/>
        </w:rPr>
      </w:pPr>
      <w:r w:rsidRPr="00A9678D">
        <w:rPr>
          <w:rFonts w:ascii="Simplified Arabic" w:hAnsi="Simplified Arabic" w:cs="Simplified Arabic"/>
          <w:noProof/>
          <w:color w:val="212121"/>
          <w:sz w:val="24"/>
          <w:szCs w:val="24"/>
          <w:lang w:val="fr-FR" w:eastAsia="fr-FR"/>
        </w:rPr>
        <w:drawing>
          <wp:inline distT="0" distB="0" distL="0" distR="0">
            <wp:extent cx="4700778" cy="2201875"/>
            <wp:effectExtent l="19050" t="0" r="457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541" cy="220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85" w:rsidRPr="009E476E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16"/>
          <w:szCs w:val="16"/>
          <w:lang w:val="fr-FR" w:bidi="ar-MA"/>
        </w:rPr>
      </w:pPr>
      <w:r w:rsidRPr="009E476E">
        <w:rPr>
          <w:rFonts w:ascii="Simplified Arabic" w:hAnsi="Simplified Arabic" w:cs="Simplified Arabic"/>
          <w:b/>
          <w:bCs/>
          <w:i/>
          <w:iCs/>
          <w:color w:val="212121"/>
          <w:sz w:val="16"/>
          <w:szCs w:val="16"/>
          <w:rtl/>
          <w:lang w:bidi="ar-MA"/>
        </w:rPr>
        <w:t>المصدر:</w:t>
      </w:r>
      <w:r w:rsidR="004B0F5F"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 xml:space="preserve">المندوبية السامية للتخطي : </w:t>
      </w:r>
      <w:r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>البحث الوطني حول مستوى معيشة الاسر2007 ؛ البحث الوطني حول استهلاك و نفقات الاسر2001   و2014</w:t>
      </w:r>
      <w:r w:rsidR="004B0F5F"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>.</w:t>
      </w:r>
    </w:p>
    <w:p w:rsidR="00693785" w:rsidRPr="00A9678D" w:rsidRDefault="003C660C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hAnsi="Simplified Arabic" w:cs="Simplified Arabic"/>
          <w:color w:val="212121"/>
          <w:sz w:val="24"/>
          <w:szCs w:val="24"/>
          <w:rtl/>
        </w:rPr>
        <w:tab/>
      </w:r>
    </w:p>
    <w:p w:rsidR="00693785" w:rsidRPr="00A9678D" w:rsidRDefault="003C660C" w:rsidP="009E7CC7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  <w:r w:rsidRPr="00A9678D">
        <w:rPr>
          <w:rFonts w:ascii="Simplified Arabic" w:hAnsi="Simplified Arabic" w:cs="Simplified Arabic"/>
          <w:color w:val="212121"/>
          <w:sz w:val="24"/>
          <w:szCs w:val="24"/>
          <w:rtl/>
        </w:rPr>
        <w:tab/>
      </w:r>
      <w:r w:rsidR="009E476E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حسب الفئة العمرية،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يلاحظ أن الفقر متعدد الأبعاد ينتشر  أكثر بين الأطفال الذين تتراوح أعمارهم بين 5 و 6 سنوات بمعدل يصل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21,0%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مقابل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7,3%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بالنسبة للفئة العمرية 14-</w:t>
      </w:r>
      <w:r w:rsidR="00AD774F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  7 </w:t>
      </w:r>
      <w:r w:rsidR="00F5289B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سنة.</w:t>
      </w:r>
    </w:p>
    <w:p w:rsidR="00F5289B" w:rsidRPr="00AC7B45" w:rsidRDefault="00F5289B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</w:p>
    <w:p w:rsidR="00F5289B" w:rsidRPr="00A9678D" w:rsidRDefault="00F5289B" w:rsidP="00AC7B45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ab/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يتضح جليا ان الفقر متعدد الابعاد للأطفال هو ظاهرة قروية بامتياز، حيث انخفض معدل انتشار هذا الفقر في المجال الحضري من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11,8 سنة 2001 إلى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6,1 سنة 2007 ثم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2,4 سنة 2014.  أما بالنسبة للوسط القروي، فقد سجل على التوالي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74,6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و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46,9%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و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22,0%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.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و في نفس السياق يبين التوزيع المجالي للأطفال الفقراء أن 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88%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منهم يعيشون في المناطق القروية  في حين يشكل الأطفال القرويون نسبة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48%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 من مجموع الأطفال المغاربة.</w:t>
      </w:r>
    </w:p>
    <w:p w:rsidR="00F5289B" w:rsidRPr="00A9678D" w:rsidRDefault="00F5289B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</w:p>
    <w:p w:rsidR="00693785" w:rsidRPr="00A9678D" w:rsidRDefault="003C660C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lastRenderedPageBreak/>
        <w:tab/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أما على المستوى الجهوي، فإن و</w:t>
      </w:r>
      <w:r w:rsidR="00A5750D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ت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يرة خروج الأطفال من الفقر تعرف تباينا من جهة إلى أخرى</w:t>
      </w:r>
      <w:r w:rsidR="00F50C37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،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فقد انتقلت نسبة الأطفال الفـقـراء</w:t>
      </w:r>
      <w:r w:rsidR="009F7E46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، بين 2001  و 2014،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59,8%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16,5%</w:t>
      </w:r>
      <w:r w:rsidR="009F3A1E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="009F7E46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ب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جهـة  "مراكش – آسفي " ، ومن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46,4%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10</w:t>
      </w:r>
      <w:r w:rsidR="00A5750D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,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0%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بجهة  " طنجة - تطوان – الحسيمة " و 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44,6%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14,6%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بجهة "بني ملال –خنيفرة"</w:t>
      </w:r>
      <w:r w:rsidR="00F50C37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.</w:t>
      </w:r>
    </w:p>
    <w:p w:rsidR="00952D42" w:rsidRPr="00A9678D" w:rsidRDefault="00952D42" w:rsidP="00A9678D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4"/>
          <w:szCs w:val="24"/>
          <w:rtl/>
          <w:lang w:bidi="ar-MA"/>
        </w:rPr>
      </w:pPr>
    </w:p>
    <w:p w:rsidR="0023702D" w:rsidRDefault="00F50C37" w:rsidP="0023702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كما تظهر</w:t>
      </w:r>
      <w:r w:rsidR="000E536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الدراسة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0E536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أ</w:t>
      </w:r>
      <w:r w:rsidR="0069378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ظاهرة فقر الاطفال </w:t>
      </w:r>
      <w:r w:rsidR="006D39F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هي اعادة انتاج اجتماعي لفقر الكبار و نتاج لظروف معيشية سيئة</w:t>
      </w:r>
      <w:r w:rsidR="0023702D">
        <w:rPr>
          <w:rFonts w:ascii="Simplified Arabic" w:hAnsi="Simplified Arabic" w:cs="Simplified Arabic" w:hint="cs"/>
          <w:sz w:val="24"/>
          <w:szCs w:val="24"/>
          <w:rtl/>
          <w:lang w:bidi="ar-MA"/>
        </w:rPr>
        <w:t>:</w:t>
      </w:r>
    </w:p>
    <w:p w:rsidR="00693785" w:rsidRPr="0023702D" w:rsidRDefault="000E5365" w:rsidP="0023702D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يفوق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فقر</w:t>
      </w:r>
      <w:r w:rsidR="00B93B82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الأطفال المنتمي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ن 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لأسر التي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تضم 6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أطفال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أو أكثر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3C660C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28,0%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)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بأربع مرات المعدل المسجل لدى الأسر ال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تي لديها طفل واحد</w:t>
      </w:r>
      <w:r w:rsidR="0064672D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 (</w:t>
      </w:r>
      <w:r w:rsidR="0064672D"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="0064672D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6،5)</w:t>
      </w:r>
      <w:r w:rsidR="0023702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سنة 2014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64672D" w:rsidRPr="0023702D" w:rsidRDefault="0064672D" w:rsidP="0023702D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يؤثر جنس رب الاسرة على وضعية الاطفال اتجاه الفقر. فقد بلغ معدل فقر الاطفال </w:t>
      </w:r>
      <w:r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11،2 بالنسبة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للأسر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التي يراسها رجل مقابل </w:t>
      </w:r>
      <w:r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8،6 بالنسبة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للأسر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التي تراسها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امرأة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693785" w:rsidRPr="0023702D" w:rsidRDefault="0064672D" w:rsidP="009F3A1E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يلعب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المستوى التعليم</w:t>
      </w:r>
      <w:r w:rsidR="006D39F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 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لرب الأسرة دور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مركزي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في تحديد مستوى الفقر بين الأطفال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، حيث ينتقل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فقر بين الأطفال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36452E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0,5%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لأطفال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ذو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مستوى تعليمي عالي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إلى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16,4%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لأطفال 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لا يتوفر على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أي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مستوى تعليمي.</w:t>
      </w:r>
    </w:p>
    <w:p w:rsidR="005A7CE2" w:rsidRPr="0023702D" w:rsidRDefault="005A7CE2" w:rsidP="003B4B5F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وفي نفس السياق، يؤثر المستوى التعليمي للأم في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مستوى عيش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الأطفال بشكل أكبر من نظيره للأب. ففرص الإفلات من الحرمان بالنسبة لأطفال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أمهات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حاصلات على مستوى تعليمي عالي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>22,5%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)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هي أكبر بمرتين </w:t>
      </w:r>
      <w:r w:rsidR="003B4B5F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من فرص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أطفال 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آبا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ء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ذوو نفس المستوى التعليمي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10,3%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).</w:t>
      </w:r>
    </w:p>
    <w:p w:rsidR="00B66319" w:rsidRPr="0023702D" w:rsidRDefault="0036452E" w:rsidP="009F3A1E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وحسب ا</w:t>
      </w:r>
      <w:r w:rsidR="00F74861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لفئة </w:t>
      </w:r>
      <w:r w:rsidR="00033B00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السوسيو-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مهنية لرب الأسرة، فقد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انتقل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فقر الأطفال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25,4% 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لأطفال 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فئة "المستغلون الفلاحيون"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،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 24,3%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بالنسبة لفئة "العمال و العمال اليدويون في الفلاحة والصيد"، 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11,3%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 بالنسبة لفئة "العمال اليدويون غير الفلاحيين" و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8,9%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لفئة "حرفيون وعمال مؤهلون".</w:t>
      </w:r>
    </w:p>
    <w:p w:rsidR="00693785" w:rsidRPr="00A9678D" w:rsidRDefault="00693785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p w:rsidR="00CC29DB" w:rsidRPr="00A9678D" w:rsidRDefault="00CC29DB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sectPr w:rsidR="00CC29DB" w:rsidRPr="00A9678D" w:rsidSect="00F02E76">
      <w:footerReference w:type="default" r:id="rId9"/>
      <w:pgSz w:w="11906" w:h="16838"/>
      <w:pgMar w:top="851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BC" w:rsidRDefault="005536BC" w:rsidP="004924A4">
      <w:pPr>
        <w:spacing w:after="0" w:line="240" w:lineRule="auto"/>
      </w:pPr>
      <w:r>
        <w:separator/>
      </w:r>
    </w:p>
  </w:endnote>
  <w:endnote w:type="continuationSeparator" w:id="1">
    <w:p w:rsidR="005536BC" w:rsidRDefault="005536BC" w:rsidP="004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242563"/>
      <w:docPartObj>
        <w:docPartGallery w:val="Page Numbers (Bottom of Page)"/>
        <w:docPartUnique/>
      </w:docPartObj>
    </w:sdtPr>
    <w:sdtContent>
      <w:p w:rsidR="0045039E" w:rsidRDefault="00CA6A3D">
        <w:pPr>
          <w:pStyle w:val="Pieddepage"/>
          <w:jc w:val="center"/>
        </w:pPr>
        <w:r>
          <w:fldChar w:fldCharType="begin"/>
        </w:r>
        <w:r w:rsidR="0045039E">
          <w:instrText>PAGE   \* MERGEFORMAT</w:instrText>
        </w:r>
        <w:r>
          <w:fldChar w:fldCharType="separate"/>
        </w:r>
        <w:r w:rsidR="00863FFC">
          <w:rPr>
            <w:noProof/>
          </w:rPr>
          <w:t>2</w:t>
        </w:r>
        <w:r>
          <w:fldChar w:fldCharType="end"/>
        </w:r>
      </w:p>
    </w:sdtContent>
  </w:sdt>
  <w:p w:rsidR="0045039E" w:rsidRDefault="004503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BC" w:rsidRDefault="005536BC" w:rsidP="004924A4">
      <w:pPr>
        <w:spacing w:after="0" w:line="240" w:lineRule="auto"/>
      </w:pPr>
      <w:r>
        <w:separator/>
      </w:r>
    </w:p>
  </w:footnote>
  <w:footnote w:type="continuationSeparator" w:id="1">
    <w:p w:rsidR="005536BC" w:rsidRDefault="005536BC" w:rsidP="0049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60C"/>
    <w:multiLevelType w:val="hybridMultilevel"/>
    <w:tmpl w:val="06FEB7C6"/>
    <w:lvl w:ilvl="0" w:tplc="040C000D">
      <w:start w:val="1"/>
      <w:numFmt w:val="bullet"/>
      <w:lvlText w:val=""/>
      <w:lvlJc w:val="left"/>
      <w:pPr>
        <w:ind w:left="15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>
    <w:nsid w:val="111F096A"/>
    <w:multiLevelType w:val="hybridMultilevel"/>
    <w:tmpl w:val="E9E0B658"/>
    <w:lvl w:ilvl="0" w:tplc="964C5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1F47"/>
    <w:multiLevelType w:val="hybridMultilevel"/>
    <w:tmpl w:val="701C7588"/>
    <w:lvl w:ilvl="0" w:tplc="B1966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4717"/>
    <w:multiLevelType w:val="hybridMultilevel"/>
    <w:tmpl w:val="15EA3404"/>
    <w:lvl w:ilvl="0" w:tplc="46F81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2D"/>
    <w:multiLevelType w:val="hybridMultilevel"/>
    <w:tmpl w:val="758C1C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6181F"/>
    <w:multiLevelType w:val="hybridMultilevel"/>
    <w:tmpl w:val="D2EEA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52F1"/>
    <w:multiLevelType w:val="hybridMultilevel"/>
    <w:tmpl w:val="65EEC39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7E6C29"/>
    <w:multiLevelType w:val="hybridMultilevel"/>
    <w:tmpl w:val="78920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stapha Ziroili">
    <w15:presenceInfo w15:providerId="None" w15:userId="Mustapha Ziroil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0236"/>
    <w:rsid w:val="00007CBF"/>
    <w:rsid w:val="0002414D"/>
    <w:rsid w:val="00033B00"/>
    <w:rsid w:val="00047723"/>
    <w:rsid w:val="000C5568"/>
    <w:rsid w:val="000D2582"/>
    <w:rsid w:val="000E5365"/>
    <w:rsid w:val="000F1DA4"/>
    <w:rsid w:val="0012564E"/>
    <w:rsid w:val="001558FA"/>
    <w:rsid w:val="0018445C"/>
    <w:rsid w:val="001A4EB7"/>
    <w:rsid w:val="001C7AEC"/>
    <w:rsid w:val="0023702D"/>
    <w:rsid w:val="00267C4B"/>
    <w:rsid w:val="00276442"/>
    <w:rsid w:val="002A7431"/>
    <w:rsid w:val="002B2AF4"/>
    <w:rsid w:val="002B5A08"/>
    <w:rsid w:val="002C15A4"/>
    <w:rsid w:val="003013D3"/>
    <w:rsid w:val="003301C2"/>
    <w:rsid w:val="003400D4"/>
    <w:rsid w:val="0036452E"/>
    <w:rsid w:val="00373C9A"/>
    <w:rsid w:val="00383738"/>
    <w:rsid w:val="00396407"/>
    <w:rsid w:val="003B4B5F"/>
    <w:rsid w:val="003C660C"/>
    <w:rsid w:val="003D090F"/>
    <w:rsid w:val="003D2FE6"/>
    <w:rsid w:val="00403C1A"/>
    <w:rsid w:val="004224F5"/>
    <w:rsid w:val="0042428B"/>
    <w:rsid w:val="0045039E"/>
    <w:rsid w:val="0045694E"/>
    <w:rsid w:val="004727F9"/>
    <w:rsid w:val="00490C45"/>
    <w:rsid w:val="004913D2"/>
    <w:rsid w:val="004924A4"/>
    <w:rsid w:val="00497818"/>
    <w:rsid w:val="004B0F5F"/>
    <w:rsid w:val="004F004C"/>
    <w:rsid w:val="00517F9E"/>
    <w:rsid w:val="0055368D"/>
    <w:rsid w:val="005536BC"/>
    <w:rsid w:val="00583966"/>
    <w:rsid w:val="005A0236"/>
    <w:rsid w:val="005A7CE2"/>
    <w:rsid w:val="006368B0"/>
    <w:rsid w:val="0064672D"/>
    <w:rsid w:val="00670FD8"/>
    <w:rsid w:val="00693785"/>
    <w:rsid w:val="006A1CBE"/>
    <w:rsid w:val="006A7EEE"/>
    <w:rsid w:val="006B5132"/>
    <w:rsid w:val="006C43C2"/>
    <w:rsid w:val="006D39F5"/>
    <w:rsid w:val="00705D80"/>
    <w:rsid w:val="007105D7"/>
    <w:rsid w:val="00712B08"/>
    <w:rsid w:val="00714331"/>
    <w:rsid w:val="007516C3"/>
    <w:rsid w:val="0075549F"/>
    <w:rsid w:val="007769D5"/>
    <w:rsid w:val="00797C7A"/>
    <w:rsid w:val="007B169F"/>
    <w:rsid w:val="007C0A7F"/>
    <w:rsid w:val="007D1DAC"/>
    <w:rsid w:val="007F01AF"/>
    <w:rsid w:val="0080622E"/>
    <w:rsid w:val="00806DEC"/>
    <w:rsid w:val="00837858"/>
    <w:rsid w:val="008623C1"/>
    <w:rsid w:val="00863FFC"/>
    <w:rsid w:val="008766E1"/>
    <w:rsid w:val="00881CEC"/>
    <w:rsid w:val="008B43A3"/>
    <w:rsid w:val="008D2695"/>
    <w:rsid w:val="008F354D"/>
    <w:rsid w:val="0090568B"/>
    <w:rsid w:val="00940AD4"/>
    <w:rsid w:val="00952D42"/>
    <w:rsid w:val="0097275A"/>
    <w:rsid w:val="009A159D"/>
    <w:rsid w:val="009B7B6D"/>
    <w:rsid w:val="009C0AE8"/>
    <w:rsid w:val="009E476E"/>
    <w:rsid w:val="009E7CC7"/>
    <w:rsid w:val="009F3A1E"/>
    <w:rsid w:val="009F7650"/>
    <w:rsid w:val="009F7E46"/>
    <w:rsid w:val="00A03964"/>
    <w:rsid w:val="00A529DE"/>
    <w:rsid w:val="00A5750D"/>
    <w:rsid w:val="00A66BF4"/>
    <w:rsid w:val="00A740D3"/>
    <w:rsid w:val="00A9678D"/>
    <w:rsid w:val="00AB610D"/>
    <w:rsid w:val="00AC7B45"/>
    <w:rsid w:val="00AD546F"/>
    <w:rsid w:val="00AD76EA"/>
    <w:rsid w:val="00AD774F"/>
    <w:rsid w:val="00B4727B"/>
    <w:rsid w:val="00B66211"/>
    <w:rsid w:val="00B66319"/>
    <w:rsid w:val="00B7174D"/>
    <w:rsid w:val="00B93B82"/>
    <w:rsid w:val="00BC6E67"/>
    <w:rsid w:val="00BD0154"/>
    <w:rsid w:val="00C15998"/>
    <w:rsid w:val="00C24DB7"/>
    <w:rsid w:val="00C26CA8"/>
    <w:rsid w:val="00CA6A3D"/>
    <w:rsid w:val="00CC29DB"/>
    <w:rsid w:val="00CC7598"/>
    <w:rsid w:val="00D11123"/>
    <w:rsid w:val="00D33FE5"/>
    <w:rsid w:val="00D47EA5"/>
    <w:rsid w:val="00D81F3A"/>
    <w:rsid w:val="00D912AD"/>
    <w:rsid w:val="00DA2CF6"/>
    <w:rsid w:val="00DE3828"/>
    <w:rsid w:val="00DF6DAB"/>
    <w:rsid w:val="00DF73D6"/>
    <w:rsid w:val="00E0184F"/>
    <w:rsid w:val="00E10E57"/>
    <w:rsid w:val="00E11DBD"/>
    <w:rsid w:val="00E531FF"/>
    <w:rsid w:val="00E64A98"/>
    <w:rsid w:val="00EA19B2"/>
    <w:rsid w:val="00EA3D16"/>
    <w:rsid w:val="00EC59A9"/>
    <w:rsid w:val="00ED22D5"/>
    <w:rsid w:val="00EF1768"/>
    <w:rsid w:val="00F02E76"/>
    <w:rsid w:val="00F03C34"/>
    <w:rsid w:val="00F2408F"/>
    <w:rsid w:val="00F50C37"/>
    <w:rsid w:val="00F5289B"/>
    <w:rsid w:val="00F679B1"/>
    <w:rsid w:val="00F74861"/>
    <w:rsid w:val="00F804E2"/>
    <w:rsid w:val="00F8257A"/>
    <w:rsid w:val="00F8594D"/>
    <w:rsid w:val="00FB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96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9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378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7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4A4"/>
  </w:style>
  <w:style w:type="paragraph" w:styleId="Pieddepage">
    <w:name w:val="footer"/>
    <w:basedOn w:val="Normal"/>
    <w:link w:val="PieddepageC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4A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3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3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78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A4"/>
  </w:style>
  <w:style w:type="paragraph" w:styleId="Footer">
    <w:name w:val="footer"/>
    <w:basedOn w:val="Normal"/>
    <w:link w:val="FooterCh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A4"/>
  </w:style>
  <w:style w:type="paragraph" w:styleId="FootnoteText">
    <w:name w:val="footnote text"/>
    <w:basedOn w:val="Normal"/>
    <w:link w:val="FootnoteTextChar"/>
    <w:uiPriority w:val="99"/>
    <w:semiHidden/>
    <w:unhideWhenUsed/>
    <w:rsid w:val="00450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901A-3256-4979-8CD6-47F10B3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2017-05-25T18:35:00Z</cp:lastPrinted>
  <dcterms:created xsi:type="dcterms:W3CDTF">2017-06-05T12:05:00Z</dcterms:created>
  <dcterms:modified xsi:type="dcterms:W3CDTF">2017-06-05T12:05:00Z</dcterms:modified>
</cp:coreProperties>
</file>