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EE" w:rsidRDefault="009A28F1" w:rsidP="00B32222">
      <w:pPr>
        <w:tabs>
          <w:tab w:val="left" w:pos="3155"/>
          <w:tab w:val="center" w:pos="4844"/>
        </w:tabs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noProof/>
          <w:sz w:val="32"/>
          <w:szCs w:val="32"/>
          <w:rtl/>
        </w:rPr>
        <w:pict>
          <v:rect id="_x0000_s1027" style="position:absolute;left:0;text-align:left;margin-left:-102.25pt;margin-top:-42.2pt;width:645pt;height:323.8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7" DrawAspect="Content" ObjectID="_1558426436" r:id="rId9"/>
        </w:pict>
      </w:r>
      <w:r w:rsidR="00B32222">
        <w:rPr>
          <w:rFonts w:cs="Simplified Arabic"/>
          <w:b/>
          <w:bCs/>
          <w:sz w:val="32"/>
          <w:szCs w:val="32"/>
          <w:rtl/>
        </w:rPr>
        <w:tab/>
      </w:r>
      <w:r w:rsidR="00B32222">
        <w:rPr>
          <w:rFonts w:cs="Simplified Arabic"/>
          <w:b/>
          <w:bCs/>
          <w:sz w:val="32"/>
          <w:szCs w:val="32"/>
          <w:rtl/>
        </w:rPr>
        <w:tab/>
      </w: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Default="0062135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</w:p>
    <w:p w:rsidR="00621354" w:rsidRPr="00064672" w:rsidRDefault="00621354" w:rsidP="00621354">
      <w:pPr>
        <w:bidi/>
        <w:jc w:val="center"/>
        <w:rPr>
          <w:rFonts w:cs="Simplified Arabic"/>
          <w:b/>
          <w:bCs/>
          <w:sz w:val="10"/>
          <w:szCs w:val="10"/>
          <w:rtl/>
        </w:rPr>
      </w:pPr>
    </w:p>
    <w:p w:rsidR="00064672" w:rsidRDefault="00FC4B44" w:rsidP="00621354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</w:rPr>
        <w:t xml:space="preserve">     </w:t>
      </w:r>
    </w:p>
    <w:p w:rsidR="000D78EE" w:rsidRPr="00DF2FA1" w:rsidRDefault="000D78EE" w:rsidP="000D78EE">
      <w:pPr>
        <w:bidi/>
        <w:ind w:hanging="2"/>
        <w:jc w:val="center"/>
        <w:rPr>
          <w:rFonts w:ascii="Book Antiqua" w:hAnsi="Book Antiqua"/>
          <w:bCs/>
          <w:sz w:val="32"/>
          <w:szCs w:val="32"/>
          <w:rtl/>
        </w:rPr>
      </w:pPr>
      <w:r w:rsidRPr="00DF2FA1">
        <w:rPr>
          <w:rFonts w:ascii="Book Antiqua" w:hAnsi="Book Antiqua" w:hint="cs"/>
          <w:bCs/>
          <w:sz w:val="32"/>
          <w:szCs w:val="32"/>
          <w:rtl/>
        </w:rPr>
        <w:t xml:space="preserve">مذكرة إخبارية حول </w:t>
      </w:r>
    </w:p>
    <w:p w:rsidR="000D78EE" w:rsidRPr="00DF2FA1" w:rsidRDefault="000D78EE" w:rsidP="000D78EE">
      <w:pPr>
        <w:bidi/>
        <w:ind w:hanging="2"/>
        <w:jc w:val="center"/>
        <w:rPr>
          <w:rFonts w:ascii="Book Antiqua" w:hAnsi="Book Antiqua"/>
          <w:bCs/>
          <w:sz w:val="32"/>
          <w:szCs w:val="32"/>
          <w:rtl/>
        </w:rPr>
      </w:pPr>
      <w:r w:rsidRPr="00DF2FA1">
        <w:rPr>
          <w:rFonts w:ascii="Book Antiqua" w:hAnsi="Book Antiqua" w:hint="cs"/>
          <w:bCs/>
          <w:sz w:val="32"/>
          <w:szCs w:val="32"/>
          <w:rtl/>
        </w:rPr>
        <w:t>الحسابات الوطنية المؤقتة لسنة 2016</w:t>
      </w:r>
    </w:p>
    <w:p w:rsidR="000D78EE" w:rsidRDefault="000D78EE" w:rsidP="000D78EE">
      <w:pPr>
        <w:bidi/>
        <w:ind w:firstLine="709"/>
        <w:jc w:val="center"/>
        <w:rPr>
          <w:rFonts w:ascii="Book Antiqua" w:hAnsi="Book Antiqua"/>
          <w:b/>
          <w:shadow/>
          <w:sz w:val="28"/>
          <w:szCs w:val="28"/>
          <w:rtl/>
        </w:rPr>
      </w:pPr>
    </w:p>
    <w:p w:rsidR="000D78EE" w:rsidRDefault="002C4FA9" w:rsidP="002C4FA9">
      <w:pPr>
        <w:bidi/>
        <w:spacing w:before="60"/>
        <w:ind w:hanging="2"/>
        <w:jc w:val="center"/>
        <w:rPr>
          <w:rFonts w:ascii="Book Antiqua" w:hAnsi="Book Antiqua"/>
          <w:b/>
          <w:sz w:val="28"/>
          <w:szCs w:val="28"/>
          <w:rtl/>
        </w:rPr>
      </w:pPr>
      <w:r>
        <w:rPr>
          <w:rFonts w:ascii="Book Antiqua" w:hAnsi="Book Antiqua"/>
          <w:b/>
          <w:sz w:val="28"/>
          <w:szCs w:val="28"/>
        </w:rPr>
        <w:t xml:space="preserve">               </w:t>
      </w:r>
    </w:p>
    <w:p w:rsidR="00583311" w:rsidRDefault="000D78EE" w:rsidP="00325306">
      <w:pPr>
        <w:bidi/>
        <w:spacing w:before="60"/>
        <w:ind w:hanging="2"/>
        <w:jc w:val="both"/>
        <w:rPr>
          <w:rFonts w:asciiTheme="minorBidi" w:hAnsiTheme="minorBidi" w:cstheme="minorBidi"/>
          <w:sz w:val="28"/>
          <w:szCs w:val="28"/>
          <w:rtl/>
        </w:rPr>
      </w:pPr>
      <w:r w:rsidRPr="00583311">
        <w:rPr>
          <w:rFonts w:asciiTheme="minorBidi" w:hAnsiTheme="minorBidi" w:cstheme="minorBidi" w:hint="cs"/>
          <w:sz w:val="28"/>
          <w:szCs w:val="28"/>
          <w:rtl/>
        </w:rPr>
        <w:t xml:space="preserve">أظهرت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نتائج </w:t>
      </w:r>
      <w:r w:rsidRPr="00583311">
        <w:rPr>
          <w:rFonts w:asciiTheme="minorBidi" w:hAnsiTheme="minorBidi" w:cstheme="minorBidi" w:hint="cs"/>
          <w:sz w:val="28"/>
          <w:szCs w:val="28"/>
          <w:rtl/>
        </w:rPr>
        <w:t xml:space="preserve">الحسابات 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الوطنية لسنة 2016 تراجعا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بينا </w:t>
      </w:r>
      <w:r w:rsidR="00583311" w:rsidRPr="00583311">
        <w:rPr>
          <w:rFonts w:asciiTheme="minorBidi" w:hAnsiTheme="minorBidi" w:cstheme="minorBidi"/>
          <w:sz w:val="28"/>
          <w:szCs w:val="28"/>
          <w:rtl/>
        </w:rPr>
        <w:t>لنمو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 الا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قتصاد الوطني الذي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بلغ 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 1,2</w:t>
      </w:r>
      <w:r w:rsidRPr="00DF2FA1">
        <w:rPr>
          <w:rFonts w:asciiTheme="minorBidi" w:hAnsiTheme="minorBidi" w:cstheme="minorBidi"/>
          <w:sz w:val="28"/>
          <w:szCs w:val="28"/>
        </w:rPr>
        <w:t>%</w:t>
      </w:r>
      <w:r w:rsidRPr="00583311">
        <w:rPr>
          <w:rFonts w:asciiTheme="minorBidi" w:hAnsiTheme="minorBidi" w:cstheme="minorBidi"/>
          <w:sz w:val="28"/>
          <w:szCs w:val="28"/>
          <w:rtl/>
        </w:rPr>
        <w:t xml:space="preserve">  عوض 4,5</w:t>
      </w:r>
      <w:r w:rsidRPr="00DF2FA1">
        <w:rPr>
          <w:rFonts w:asciiTheme="minorBidi" w:hAnsiTheme="minorBidi" w:cstheme="minorBidi"/>
          <w:sz w:val="28"/>
          <w:szCs w:val="28"/>
        </w:rPr>
        <w:t>%</w:t>
      </w:r>
      <w:r w:rsidRPr="00DF2FA1">
        <w:rPr>
          <w:rFonts w:asciiTheme="minorBidi" w:hAnsiTheme="minorBidi" w:cstheme="minorBidi"/>
          <w:sz w:val="28"/>
          <w:szCs w:val="28"/>
          <w:rtl/>
        </w:rPr>
        <w:t xml:space="preserve"> سنة 2015</w:t>
      </w:r>
      <w:r w:rsidR="00583311">
        <w:rPr>
          <w:rFonts w:asciiTheme="minorBidi" w:hAnsiTheme="minorBidi" w:cstheme="minorBidi" w:hint="cs"/>
          <w:sz w:val="28"/>
          <w:szCs w:val="28"/>
          <w:rtl/>
        </w:rPr>
        <w:t xml:space="preserve">، مع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 xml:space="preserve">انخفاض قوي للنشاط الفلاحي و </w:t>
      </w:r>
      <w:r w:rsidR="00583311" w:rsidRPr="00583311">
        <w:rPr>
          <w:rFonts w:asciiTheme="minorBidi" w:hAnsiTheme="minorBidi" w:cstheme="minorBidi"/>
          <w:sz w:val="28"/>
          <w:szCs w:val="28"/>
          <w:rtl/>
        </w:rPr>
        <w:t xml:space="preserve">نمو متواضع </w:t>
      </w:r>
      <w:r w:rsidR="00583311" w:rsidRPr="00583311">
        <w:rPr>
          <w:rFonts w:asciiTheme="minorBidi" w:hAnsiTheme="minorBidi" w:cstheme="minorBidi" w:hint="cs"/>
          <w:sz w:val="28"/>
          <w:szCs w:val="28"/>
          <w:rtl/>
        </w:rPr>
        <w:t>للأنشطة غير الفلاحية. وشكـل الاستهلاك النهائي للأسر والاستثمار قاطرة للنمو الاقتصادي في سياق التحكم في التضخم وارتفاع في الحاجة لتمويل الاقتصاد الوطني</w:t>
      </w:r>
      <w:r w:rsidR="0058331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583311" w:rsidRDefault="00583311" w:rsidP="00583311">
      <w:pPr>
        <w:bidi/>
        <w:spacing w:before="60"/>
        <w:ind w:hanging="2"/>
        <w:rPr>
          <w:rFonts w:asciiTheme="minorBidi" w:hAnsiTheme="minorBidi" w:cstheme="minorBidi"/>
          <w:sz w:val="28"/>
          <w:szCs w:val="28"/>
          <w:rtl/>
        </w:rPr>
      </w:pPr>
      <w:r w:rsidRPr="00DF2FA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:rsidR="000D78EE" w:rsidRPr="00F611CA" w:rsidRDefault="000D78EE" w:rsidP="000D78EE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r w:rsidRPr="00F611CA">
        <w:rPr>
          <w:rFonts w:ascii="Book Antiqua" w:hAnsi="Book Antiqua" w:hint="cs"/>
          <w:b/>
          <w:bCs/>
          <w:sz w:val="32"/>
          <w:szCs w:val="32"/>
          <w:rtl/>
        </w:rPr>
        <w:t>نمو اقتصادي متباطئ</w:t>
      </w:r>
    </w:p>
    <w:p w:rsidR="000D78EE" w:rsidRPr="00DF2FA1" w:rsidRDefault="000D78EE" w:rsidP="000D78EE">
      <w:pPr>
        <w:bidi/>
        <w:spacing w:before="60"/>
        <w:ind w:hanging="2"/>
        <w:rPr>
          <w:rFonts w:ascii="Book Antiqua" w:hAnsi="Book Antiqua"/>
          <w:b/>
          <w:bCs/>
          <w:sz w:val="28"/>
          <w:szCs w:val="28"/>
          <w:rtl/>
        </w:rPr>
      </w:pPr>
    </w:p>
    <w:p w:rsidR="000D78EE" w:rsidRPr="00DF2FA1" w:rsidRDefault="000D78EE" w:rsidP="00325306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>بلغ معدل نمو الاقتصاد الوطني 1,2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عوض 4,5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 </w:t>
      </w:r>
      <w:r w:rsidR="00F611CA">
        <w:rPr>
          <w:rFonts w:ascii="Book Antiqua" w:hAnsi="Book Antiqua" w:hint="cs"/>
          <w:sz w:val="28"/>
          <w:szCs w:val="28"/>
          <w:rtl/>
        </w:rPr>
        <w:t>ويرجع  ذلك إلى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: </w:t>
      </w:r>
    </w:p>
    <w:p w:rsidR="000D78EE" w:rsidRPr="00DF2FA1" w:rsidRDefault="000D78EE" w:rsidP="001E6267">
      <w:pPr>
        <w:pStyle w:val="Paragraphedeliste"/>
        <w:numPr>
          <w:ilvl w:val="0"/>
          <w:numId w:val="6"/>
        </w:numPr>
        <w:bidi/>
        <w:spacing w:before="60"/>
        <w:contextualSpacing w:val="0"/>
        <w:jc w:val="both"/>
        <w:rPr>
          <w:rFonts w:ascii="Book Antiqua" w:hAnsi="Book Antiqua"/>
          <w:sz w:val="28"/>
          <w:szCs w:val="28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انخفاض </w:t>
      </w:r>
      <w:r w:rsidR="00F611CA">
        <w:rPr>
          <w:rFonts w:ascii="Book Antiqua" w:hAnsi="Book Antiqua" w:hint="cs"/>
          <w:sz w:val="28"/>
          <w:szCs w:val="28"/>
          <w:rtl/>
        </w:rPr>
        <w:t>حجم ا</w:t>
      </w:r>
      <w:r w:rsidRPr="00DF2FA1">
        <w:rPr>
          <w:rFonts w:ascii="Book Antiqua" w:hAnsi="Book Antiqua" w:hint="cs"/>
          <w:sz w:val="28"/>
          <w:szCs w:val="28"/>
          <w:rtl/>
        </w:rPr>
        <w:t xml:space="preserve">لقيمة المضافة للقطاع الفلاحي بنسبة 12,8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مقابل </w:t>
      </w:r>
      <w:r w:rsidR="00F611CA">
        <w:rPr>
          <w:rFonts w:ascii="Book Antiqua" w:hAnsi="Book Antiqua" w:hint="cs"/>
          <w:sz w:val="28"/>
          <w:szCs w:val="28"/>
          <w:rtl/>
        </w:rPr>
        <w:t xml:space="preserve">ارتفاع قدره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11,9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2015؛</w:t>
      </w:r>
    </w:p>
    <w:p w:rsidR="000D78EE" w:rsidRPr="00DF2FA1" w:rsidRDefault="000D78EE" w:rsidP="001E6267">
      <w:pPr>
        <w:pStyle w:val="Paragraphedeliste"/>
        <w:numPr>
          <w:ilvl w:val="0"/>
          <w:numId w:val="6"/>
        </w:numPr>
        <w:bidi/>
        <w:spacing w:before="60"/>
        <w:contextualSpacing w:val="0"/>
        <w:jc w:val="both"/>
        <w:rPr>
          <w:rFonts w:ascii="Book Antiqua" w:hAnsi="Book Antiqua"/>
          <w:sz w:val="28"/>
          <w:szCs w:val="28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ارتفاع القيمة المضافة لباقي قطاعات النشاط غير الفلاحي بنسبة 2,2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عوض 1,8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</w:t>
      </w:r>
      <w:r w:rsidR="00F611CA">
        <w:rPr>
          <w:rFonts w:ascii="Book Antiqua" w:hAnsi="Book Antiqua" w:hint="cs"/>
          <w:sz w:val="28"/>
          <w:szCs w:val="28"/>
          <w:rtl/>
        </w:rPr>
        <w:t>من قبل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Pr="00DF2FA1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</w:p>
    <w:p w:rsidR="000D78EE" w:rsidRPr="00DF2FA1" w:rsidRDefault="007350D9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>إلى جانب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تزايد </w:t>
      </w:r>
      <w:r w:rsidR="00F63D8B">
        <w:rPr>
          <w:rFonts w:ascii="Book Antiqua" w:hAnsi="Book Antiqua" w:hint="cs"/>
          <w:sz w:val="28"/>
          <w:szCs w:val="28"/>
          <w:rtl/>
        </w:rPr>
        <w:t xml:space="preserve">حجم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صافي الضرائب </w:t>
      </w:r>
      <w:r>
        <w:rPr>
          <w:rFonts w:ascii="Book Antiqua" w:hAnsi="Book Antiqua" w:hint="cs"/>
          <w:sz w:val="28"/>
          <w:szCs w:val="28"/>
          <w:rtl/>
        </w:rPr>
        <w:t xml:space="preserve">على السلع والخدمات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بنسبة 8,5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مقابل 18,1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F63D8B">
        <w:rPr>
          <w:rFonts w:ascii="Book Antiqua" w:hAnsi="Book Antiqua" w:hint="cs"/>
          <w:sz w:val="28"/>
          <w:szCs w:val="28"/>
          <w:rtl/>
        </w:rPr>
        <w:t>خلال السنة الماضية</w:t>
      </w:r>
      <w:r w:rsidR="000D78EE"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في هذا الإطار، انتقل معدل نمو الناتج الداخلي الإجمالي غير الفلاحي من 3,7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 إلى 3,1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2016. </w:t>
      </w:r>
    </w:p>
    <w:p w:rsidR="000D78EE" w:rsidRDefault="000D78EE" w:rsidP="001E6267">
      <w:pPr>
        <w:bidi/>
        <w:spacing w:before="60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 xml:space="preserve">وبالأسعار الجارية، تزايد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الناتج الداخلي الإجمالي بنسبة 2,8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عوض 6,8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</w:t>
      </w:r>
      <w:r w:rsidR="00F63D8B">
        <w:rPr>
          <w:rFonts w:ascii="Book Antiqua" w:hAnsi="Book Antiqua" w:hint="cs"/>
          <w:sz w:val="28"/>
          <w:szCs w:val="28"/>
          <w:rtl/>
        </w:rPr>
        <w:t>،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مما </w:t>
      </w:r>
      <w:r w:rsidR="00F63D8B">
        <w:rPr>
          <w:rFonts w:ascii="Book Antiqua" w:hAnsi="Book Antiqua" w:hint="cs"/>
          <w:sz w:val="28"/>
          <w:szCs w:val="28"/>
          <w:rtl/>
        </w:rPr>
        <w:t xml:space="preserve">نتج عنه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ارتفاع في المستوى العام للأسعار بنسبة 1,6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عوض 2,1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Default="000D78EE" w:rsidP="000D78EE">
      <w:pPr>
        <w:bidi/>
        <w:spacing w:before="60"/>
        <w:rPr>
          <w:rFonts w:ascii="Book Antiqua" w:hAnsi="Book Antiqua"/>
          <w:sz w:val="28"/>
          <w:szCs w:val="28"/>
          <w:rtl/>
        </w:rPr>
      </w:pPr>
    </w:p>
    <w:p w:rsidR="000D78EE" w:rsidRDefault="000D78EE" w:rsidP="002072EE">
      <w:pPr>
        <w:bidi/>
        <w:spacing w:before="60"/>
        <w:rPr>
          <w:rFonts w:ascii="Book Antiqua" w:hAnsi="Book Antiqua"/>
          <w:b/>
          <w:bCs/>
          <w:sz w:val="28"/>
          <w:szCs w:val="28"/>
          <w:rtl/>
        </w:rPr>
      </w:pPr>
      <w:r w:rsidRPr="002072EE">
        <w:rPr>
          <w:rFonts w:ascii="Book Antiqua" w:hAnsi="Book Antiqua" w:hint="cs"/>
          <w:b/>
          <w:bCs/>
          <w:sz w:val="32"/>
          <w:szCs w:val="32"/>
          <w:rtl/>
        </w:rPr>
        <w:t xml:space="preserve">تحسن </w:t>
      </w:r>
      <w:r w:rsidR="002072EE">
        <w:rPr>
          <w:rFonts w:ascii="Book Antiqua" w:hAnsi="Book Antiqua" w:hint="cs"/>
          <w:b/>
          <w:bCs/>
          <w:sz w:val="32"/>
          <w:szCs w:val="32"/>
          <w:rtl/>
        </w:rPr>
        <w:t>ملموس</w:t>
      </w:r>
      <w:r w:rsidRPr="002072EE">
        <w:rPr>
          <w:rFonts w:ascii="Book Antiqua" w:hAnsi="Book Antiqua" w:hint="cs"/>
          <w:b/>
          <w:bCs/>
          <w:sz w:val="32"/>
          <w:szCs w:val="32"/>
          <w:rtl/>
        </w:rPr>
        <w:t xml:space="preserve"> للطلب الداخلي</w:t>
      </w:r>
    </w:p>
    <w:p w:rsidR="000D78EE" w:rsidRPr="00DF2FA1" w:rsidRDefault="000D78EE" w:rsidP="000D78EE">
      <w:pPr>
        <w:bidi/>
        <w:spacing w:before="60"/>
        <w:rPr>
          <w:rFonts w:ascii="Book Antiqua" w:hAnsi="Book Antiqua"/>
          <w:b/>
          <w:bCs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سجل الطلب الداخلي نموا </w:t>
      </w:r>
      <w:r>
        <w:rPr>
          <w:rFonts w:ascii="Book Antiqua" w:hAnsi="Book Antiqua" w:hint="cs"/>
          <w:sz w:val="28"/>
          <w:szCs w:val="28"/>
          <w:rtl/>
        </w:rPr>
        <w:t xml:space="preserve">بالحجم </w:t>
      </w:r>
      <w:r w:rsidR="002072EE">
        <w:rPr>
          <w:rFonts w:ascii="Book Antiqua" w:hAnsi="Book Antiqua" w:hint="cs"/>
          <w:sz w:val="28"/>
          <w:szCs w:val="28"/>
          <w:rtl/>
        </w:rPr>
        <w:t>بلغ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5,5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مقابل 1,9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2015</w:t>
      </w:r>
      <w:r>
        <w:rPr>
          <w:rFonts w:ascii="Book Antiqua" w:hAnsi="Book Antiqua" w:hint="cs"/>
          <w:sz w:val="28"/>
          <w:szCs w:val="28"/>
          <w:rtl/>
        </w:rPr>
        <w:t xml:space="preserve"> ويرجع ذلك بالخصوص </w:t>
      </w:r>
      <w:r w:rsidR="00BB4F53">
        <w:rPr>
          <w:rFonts w:ascii="Book Antiqua" w:hAnsi="Book Antiqua" w:hint="cs"/>
          <w:sz w:val="28"/>
          <w:szCs w:val="28"/>
          <w:rtl/>
        </w:rPr>
        <w:t>إلى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BB4F53">
        <w:rPr>
          <w:rFonts w:ascii="Book Antiqua" w:hAnsi="Book Antiqua" w:hint="cs"/>
          <w:sz w:val="28"/>
          <w:szCs w:val="28"/>
          <w:rtl/>
        </w:rPr>
        <w:t>ا</w:t>
      </w:r>
      <w:r>
        <w:rPr>
          <w:rFonts w:ascii="Book Antiqua" w:hAnsi="Book Antiqua" w:hint="cs"/>
          <w:sz w:val="28"/>
          <w:szCs w:val="28"/>
          <w:rtl/>
        </w:rPr>
        <w:t xml:space="preserve">لارتفاع </w:t>
      </w:r>
      <w:r w:rsidR="00BB4F53">
        <w:rPr>
          <w:rFonts w:ascii="Book Antiqua" w:hAnsi="Book Antiqua" w:hint="cs"/>
          <w:sz w:val="28"/>
          <w:szCs w:val="28"/>
          <w:rtl/>
        </w:rPr>
        <w:t>ال</w:t>
      </w:r>
      <w:r>
        <w:rPr>
          <w:rFonts w:ascii="Book Antiqua" w:hAnsi="Book Antiqua" w:hint="cs"/>
          <w:sz w:val="28"/>
          <w:szCs w:val="28"/>
          <w:rtl/>
        </w:rPr>
        <w:t xml:space="preserve">هام </w:t>
      </w:r>
      <w:r w:rsidR="00BB4F53">
        <w:rPr>
          <w:rFonts w:ascii="Book Antiqua" w:hAnsi="Book Antiqua" w:hint="cs"/>
          <w:sz w:val="28"/>
          <w:szCs w:val="28"/>
          <w:rtl/>
        </w:rPr>
        <w:t>الذي عرفه</w:t>
      </w:r>
      <w:r>
        <w:rPr>
          <w:rFonts w:ascii="Book Antiqua" w:hAnsi="Book Antiqua" w:hint="cs"/>
          <w:sz w:val="28"/>
          <w:szCs w:val="28"/>
          <w:rtl/>
        </w:rPr>
        <w:t xml:space="preserve"> الاستثمار</w:t>
      </w:r>
      <w:r w:rsidR="00BB4F53">
        <w:rPr>
          <w:rFonts w:ascii="Book Antiqua" w:hAnsi="Book Antiqua" w:hint="cs"/>
          <w:sz w:val="28"/>
          <w:szCs w:val="28"/>
          <w:rtl/>
        </w:rPr>
        <w:t>الوطني وإلى</w:t>
      </w:r>
      <w:r>
        <w:rPr>
          <w:rFonts w:ascii="Book Antiqua" w:hAnsi="Book Antiqua" w:hint="cs"/>
          <w:sz w:val="28"/>
          <w:szCs w:val="28"/>
          <w:rtl/>
        </w:rPr>
        <w:t xml:space="preserve"> تحسن نفقات الاستهلاك</w:t>
      </w:r>
      <w:r w:rsidR="00BB4F53">
        <w:rPr>
          <w:rFonts w:ascii="Book Antiqua" w:hAnsi="Book Antiqua" w:hint="cs"/>
          <w:sz w:val="28"/>
          <w:szCs w:val="28"/>
          <w:rtl/>
        </w:rPr>
        <w:t xml:space="preserve"> النهائي</w:t>
      </w:r>
      <w:r>
        <w:rPr>
          <w:rFonts w:ascii="Book Antiqua" w:hAnsi="Book Antiqua" w:hint="cs"/>
          <w:sz w:val="28"/>
          <w:szCs w:val="28"/>
          <w:rtl/>
        </w:rPr>
        <w:t xml:space="preserve"> للأسر.</w:t>
      </w:r>
    </w:p>
    <w:p w:rsidR="008A5337" w:rsidRDefault="008A5337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BB4F53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lastRenderedPageBreak/>
        <w:t>عرف</w:t>
      </w:r>
      <w:r w:rsidR="00934CDC">
        <w:rPr>
          <w:rFonts w:ascii="Book Antiqua" w:hAnsi="Book Antiqua" w:hint="cs"/>
          <w:sz w:val="28"/>
          <w:szCs w:val="28"/>
          <w:rtl/>
        </w:rPr>
        <w:t xml:space="preserve"> حجم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نفقات الاستهلاك النهائي للأسر </w:t>
      </w:r>
      <w:r w:rsidR="000D78EE">
        <w:rPr>
          <w:rFonts w:ascii="Book Antiqua" w:hAnsi="Book Antiqua" w:hint="cs"/>
          <w:sz w:val="28"/>
          <w:szCs w:val="28"/>
          <w:rtl/>
        </w:rPr>
        <w:t xml:space="preserve">ارتفاعا بنسبة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3,4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2016</w:t>
      </w:r>
      <w:r w:rsidR="000D78EE">
        <w:rPr>
          <w:rFonts w:ascii="Book Antiqua" w:hAnsi="Book Antiqua" w:hint="cs"/>
          <w:sz w:val="28"/>
          <w:szCs w:val="28"/>
          <w:rtl/>
        </w:rPr>
        <w:t xml:space="preserve"> عوض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2,2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2015، مساهمة ب 1,9 نقطة في نمو الناتج الداخلي الإجمالي عوض 1,3 نقطة </w:t>
      </w:r>
      <w:r w:rsidR="000D78EE">
        <w:rPr>
          <w:rFonts w:ascii="Book Antiqua" w:hAnsi="Book Antiqua" w:hint="cs"/>
          <w:sz w:val="28"/>
          <w:szCs w:val="28"/>
          <w:rtl/>
        </w:rPr>
        <w:t>السنة الفارطة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. من ناحية أخرى </w:t>
      </w:r>
      <w:r w:rsidR="00934CDC">
        <w:rPr>
          <w:rFonts w:ascii="Book Antiqua" w:hAnsi="Book Antiqua" w:hint="cs"/>
          <w:sz w:val="28"/>
          <w:szCs w:val="28"/>
          <w:rtl/>
        </w:rPr>
        <w:t>سجل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الاستهلاك النهائي للإدارات العمومية</w:t>
      </w:r>
      <w:r w:rsidR="00934CDC">
        <w:rPr>
          <w:rFonts w:ascii="Book Antiqua" w:hAnsi="Book Antiqua" w:hint="cs"/>
          <w:sz w:val="28"/>
          <w:szCs w:val="28"/>
          <w:rtl/>
        </w:rPr>
        <w:t xml:space="preserve"> نموا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0D78EE">
        <w:rPr>
          <w:rFonts w:ascii="Book Antiqua" w:hAnsi="Book Antiqua" w:hint="cs"/>
          <w:sz w:val="28"/>
          <w:szCs w:val="28"/>
          <w:rtl/>
        </w:rPr>
        <w:t xml:space="preserve">بنسبة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2,1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2016 </w:t>
      </w:r>
      <w:r w:rsidR="000D78EE">
        <w:rPr>
          <w:rFonts w:ascii="Book Antiqua" w:hAnsi="Book Antiqua" w:hint="cs"/>
          <w:sz w:val="28"/>
          <w:szCs w:val="28"/>
          <w:rtl/>
        </w:rPr>
        <w:t xml:space="preserve">بدل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2,4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سنة 2015 </w:t>
      </w:r>
      <w:r w:rsidR="00934CDC">
        <w:rPr>
          <w:rFonts w:ascii="Book Antiqua" w:hAnsi="Book Antiqua" w:hint="cs"/>
          <w:sz w:val="28"/>
          <w:szCs w:val="28"/>
          <w:rtl/>
        </w:rPr>
        <w:t>مساهما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في النمو ب 0,4 نقطة</w:t>
      </w:r>
      <w:r w:rsidR="000D78EE">
        <w:rPr>
          <w:rFonts w:ascii="Book Antiqua" w:hAnsi="Book Antiqua" w:hint="cs"/>
          <w:sz w:val="28"/>
          <w:szCs w:val="28"/>
          <w:rtl/>
        </w:rPr>
        <w:t>.</w:t>
      </w:r>
    </w:p>
    <w:p w:rsidR="00934CDC" w:rsidRPr="00DF2FA1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 xml:space="preserve">في نفس  السياق، </w:t>
      </w:r>
      <w:r w:rsidR="000D78EE">
        <w:rPr>
          <w:rFonts w:ascii="Book Antiqua" w:hAnsi="Book Antiqua" w:hint="cs"/>
          <w:sz w:val="28"/>
          <w:szCs w:val="28"/>
          <w:rtl/>
        </w:rPr>
        <w:t>حقق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إجمالي تكوين رأس المال الثابت</w:t>
      </w:r>
      <w:r>
        <w:rPr>
          <w:rFonts w:ascii="Book Antiqua" w:hAnsi="Book Antiqua" w:hint="cs"/>
          <w:sz w:val="28"/>
          <w:szCs w:val="28"/>
          <w:rtl/>
        </w:rPr>
        <w:t>،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المكون الثاني للطلب الداخلي، ارتفاعا بنسبة 9,3 </w:t>
      </w:r>
      <w:r w:rsidR="000D78EE" w:rsidRPr="00DF2FA1">
        <w:rPr>
          <w:rFonts w:ascii="Book Antiqua" w:hAnsi="Book Antiqua"/>
          <w:sz w:val="28"/>
          <w:szCs w:val="28"/>
        </w:rPr>
        <w:t>%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عوض شبه استقرار السنة الفارطة، </w:t>
      </w:r>
      <w:r w:rsidR="000D78EE">
        <w:rPr>
          <w:rFonts w:ascii="Book Antiqua" w:hAnsi="Book Antiqua" w:hint="cs"/>
          <w:sz w:val="28"/>
          <w:szCs w:val="28"/>
          <w:rtl/>
        </w:rPr>
        <w:t xml:space="preserve">مساهما بذلك في النمو ب 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2,6 نقطة </w:t>
      </w:r>
      <w:r w:rsidR="000D78EE">
        <w:rPr>
          <w:rFonts w:ascii="Book Antiqua" w:hAnsi="Book Antiqua" w:hint="cs"/>
          <w:sz w:val="28"/>
          <w:szCs w:val="28"/>
          <w:rtl/>
        </w:rPr>
        <w:t>مقابل</w:t>
      </w:r>
      <w:r w:rsidR="000D78EE" w:rsidRPr="00DF2FA1">
        <w:rPr>
          <w:rFonts w:ascii="Book Antiqua" w:hAnsi="Book Antiqua" w:hint="cs"/>
          <w:sz w:val="28"/>
          <w:szCs w:val="28"/>
          <w:rtl/>
        </w:rPr>
        <w:t xml:space="preserve"> 0,1 نقطة</w:t>
      </w:r>
      <w:r w:rsidR="000D78EE">
        <w:rPr>
          <w:rFonts w:ascii="Book Antiqua" w:hAnsi="Book Antiqua" w:hint="cs"/>
          <w:sz w:val="28"/>
          <w:szCs w:val="28"/>
          <w:rtl/>
        </w:rPr>
        <w:t xml:space="preserve"> </w:t>
      </w:r>
      <w:r w:rsidR="000D78EE" w:rsidRPr="00DF2FA1">
        <w:rPr>
          <w:rFonts w:ascii="Book Antiqua" w:hAnsi="Book Antiqua" w:hint="cs"/>
          <w:sz w:val="28"/>
          <w:szCs w:val="28"/>
          <w:rtl/>
        </w:rPr>
        <w:t>سن</w:t>
      </w:r>
      <w:r w:rsidR="000D78EE">
        <w:rPr>
          <w:rFonts w:ascii="Book Antiqua" w:hAnsi="Book Antiqua" w:hint="cs"/>
          <w:sz w:val="28"/>
          <w:szCs w:val="28"/>
          <w:rtl/>
        </w:rPr>
        <w:t>ة 2015.</w:t>
      </w:r>
    </w:p>
    <w:p w:rsidR="00934CDC" w:rsidRDefault="00934CDC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</w:rPr>
        <w:t>وفي هذه الظروف، بلغت مساهمة الطلب الداخلي في نمو الناتج الداخلي الإجمالي 5,9 نقطة عوض 2,1 نقطة سنة 2015.</w:t>
      </w:r>
    </w:p>
    <w:p w:rsidR="000D78EE" w:rsidRPr="00934CDC" w:rsidRDefault="000D78EE" w:rsidP="000D78EE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</w:p>
    <w:p w:rsidR="000D78EE" w:rsidRDefault="000D78EE" w:rsidP="00934CDC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تدهور رصيد الحساب الخارجي للسلع والخدمات بسبب </w:t>
      </w:r>
      <w:r w:rsidR="00934CDC">
        <w:rPr>
          <w:rFonts w:ascii="Book Antiqua" w:hAnsi="Book Antiqua" w:hint="cs"/>
          <w:b/>
          <w:bCs/>
          <w:sz w:val="32"/>
          <w:szCs w:val="32"/>
          <w:rtl/>
        </w:rPr>
        <w:t>ال</w:t>
      </w: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ارتفاع </w:t>
      </w:r>
      <w:r w:rsidR="00934CDC">
        <w:rPr>
          <w:rFonts w:ascii="Book Antiqua" w:hAnsi="Book Antiqua" w:hint="cs"/>
          <w:b/>
          <w:bCs/>
          <w:sz w:val="32"/>
          <w:szCs w:val="32"/>
          <w:rtl/>
        </w:rPr>
        <w:t>الهائل</w:t>
      </w:r>
      <w:r w:rsidRPr="00B308BE">
        <w:rPr>
          <w:rFonts w:ascii="Book Antiqua" w:hAnsi="Book Antiqua" w:hint="cs"/>
          <w:b/>
          <w:bCs/>
          <w:sz w:val="32"/>
          <w:szCs w:val="32"/>
          <w:rtl/>
        </w:rPr>
        <w:t xml:space="preserve"> للواردات</w:t>
      </w:r>
    </w:p>
    <w:p w:rsidR="00545FA1" w:rsidRDefault="00545FA1" w:rsidP="000D78EE">
      <w:pPr>
        <w:bidi/>
        <w:spacing w:before="60"/>
        <w:ind w:hanging="2"/>
        <w:rPr>
          <w:rFonts w:ascii="Book Antiqua" w:hAnsi="Book Antiqua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jc w:val="both"/>
        <w:rPr>
          <w:rFonts w:ascii="Book Antiqua" w:hAnsi="Book Antiqua"/>
          <w:sz w:val="28"/>
          <w:szCs w:val="28"/>
          <w:rtl/>
        </w:rPr>
      </w:pPr>
      <w:r w:rsidRPr="00DF2FA1">
        <w:rPr>
          <w:rFonts w:ascii="Book Antiqua" w:hAnsi="Book Antiqua" w:hint="cs"/>
          <w:sz w:val="28"/>
          <w:szCs w:val="28"/>
          <w:rtl/>
        </w:rPr>
        <w:t>أظهرت المبادلات الخارجية للسلع والخدمات مساهمة سلبية في نمو الناتج الداخلي الإجمالي ب 4,7 نقطة عوض مساهمة إيجابية ب 2,4 نقطة سنة من قبل</w:t>
      </w:r>
      <w:r w:rsidR="00F573FB">
        <w:rPr>
          <w:rFonts w:ascii="Book Antiqua" w:hAnsi="Book Antiqua" w:hint="cs"/>
          <w:sz w:val="28"/>
          <w:szCs w:val="28"/>
          <w:rtl/>
        </w:rPr>
        <w:t>،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 xml:space="preserve">إذ </w:t>
      </w:r>
      <w:r>
        <w:rPr>
          <w:rFonts w:ascii="Book Antiqua" w:hAnsi="Book Antiqua" w:hint="cs"/>
          <w:sz w:val="28"/>
          <w:szCs w:val="28"/>
          <w:rtl/>
        </w:rPr>
        <w:t xml:space="preserve">عرفت الواردات </w:t>
      </w:r>
      <w:r w:rsidRPr="00DF2FA1">
        <w:rPr>
          <w:rFonts w:ascii="Book Antiqua" w:hAnsi="Book Antiqua" w:hint="cs"/>
          <w:sz w:val="28"/>
          <w:szCs w:val="28"/>
          <w:rtl/>
        </w:rPr>
        <w:t>ارتفاع</w:t>
      </w:r>
      <w:r>
        <w:rPr>
          <w:rFonts w:ascii="Book Antiqua" w:hAnsi="Book Antiqua" w:hint="cs"/>
          <w:sz w:val="28"/>
          <w:szCs w:val="28"/>
          <w:rtl/>
        </w:rPr>
        <w:t>ا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>
        <w:rPr>
          <w:rFonts w:ascii="Book Antiqua" w:hAnsi="Book Antiqua" w:hint="cs"/>
          <w:sz w:val="28"/>
          <w:szCs w:val="28"/>
          <w:rtl/>
        </w:rPr>
        <w:t xml:space="preserve">كبيرا بالحجم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بنسبة 15,4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</w:t>
      </w:r>
      <w:r>
        <w:rPr>
          <w:rFonts w:ascii="Book Antiqua" w:hAnsi="Book Antiqua" w:hint="cs"/>
          <w:sz w:val="28"/>
          <w:szCs w:val="28"/>
          <w:rtl/>
        </w:rPr>
        <w:t xml:space="preserve">سنة 2016 </w:t>
      </w:r>
      <w:r w:rsidR="00F573FB">
        <w:rPr>
          <w:rFonts w:ascii="Book Antiqua" w:hAnsi="Book Antiqua" w:hint="cs"/>
          <w:sz w:val="28"/>
          <w:szCs w:val="28"/>
          <w:rtl/>
        </w:rPr>
        <w:t xml:space="preserve">فيما 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>نمت ا</w:t>
      </w:r>
      <w:r>
        <w:rPr>
          <w:rFonts w:ascii="Book Antiqua" w:hAnsi="Book Antiqua" w:hint="cs"/>
          <w:sz w:val="28"/>
          <w:szCs w:val="28"/>
          <w:rtl/>
        </w:rPr>
        <w:t>ا</w:t>
      </w:r>
      <w:r w:rsidRPr="00DF2FA1">
        <w:rPr>
          <w:rFonts w:ascii="Book Antiqua" w:hAnsi="Book Antiqua" w:hint="cs"/>
          <w:sz w:val="28"/>
          <w:szCs w:val="28"/>
          <w:rtl/>
        </w:rPr>
        <w:t>لصادرات</w:t>
      </w:r>
      <w:r>
        <w:rPr>
          <w:rFonts w:ascii="Book Antiqua" w:hAnsi="Book Antiqua" w:hint="cs"/>
          <w:sz w:val="28"/>
          <w:szCs w:val="28"/>
          <w:rtl/>
        </w:rPr>
        <w:t xml:space="preserve"> </w:t>
      </w:r>
      <w:r w:rsidR="00F573FB">
        <w:rPr>
          <w:rFonts w:ascii="Book Antiqua" w:hAnsi="Book Antiqua" w:hint="cs"/>
          <w:sz w:val="28"/>
          <w:szCs w:val="28"/>
          <w:rtl/>
        </w:rPr>
        <w:t>بمعدل لم يتجاوز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5,1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>.</w:t>
      </w:r>
    </w:p>
    <w:p w:rsidR="000D78EE" w:rsidRPr="00DF2FA1" w:rsidRDefault="000D78EE" w:rsidP="000D78EE">
      <w:pPr>
        <w:bidi/>
        <w:spacing w:before="60"/>
        <w:ind w:hanging="2"/>
        <w:rPr>
          <w:rFonts w:ascii="Book Antiqua" w:hAnsi="Book Antiqua" w:cs="Calibri"/>
          <w:sz w:val="28"/>
          <w:szCs w:val="28"/>
          <w:rtl/>
        </w:rPr>
      </w:pPr>
    </w:p>
    <w:p w:rsidR="000D78EE" w:rsidRDefault="000D78EE" w:rsidP="001E6267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  <w:r w:rsidRPr="008A5337">
        <w:rPr>
          <w:rFonts w:ascii="Book Antiqua" w:hAnsi="Book Antiqua" w:hint="cs"/>
          <w:b/>
          <w:bCs/>
          <w:sz w:val="32"/>
          <w:szCs w:val="32"/>
          <w:rtl/>
        </w:rPr>
        <w:t>تفاقم الحاجة إلى تمويل</w:t>
      </w:r>
      <w:r w:rsidR="001E6267">
        <w:rPr>
          <w:rFonts w:ascii="Book Antiqua" w:hAnsi="Book Antiqua" w:hint="cs"/>
          <w:b/>
          <w:bCs/>
          <w:sz w:val="32"/>
          <w:szCs w:val="32"/>
          <w:rtl/>
        </w:rPr>
        <w:t xml:space="preserve"> الاقتصاد الوطني</w:t>
      </w:r>
    </w:p>
    <w:p w:rsidR="008A5337" w:rsidRPr="008A5337" w:rsidRDefault="008A5337" w:rsidP="008A5337">
      <w:pPr>
        <w:bidi/>
        <w:spacing w:before="60"/>
        <w:ind w:hanging="2"/>
        <w:rPr>
          <w:rFonts w:ascii="Book Antiqua" w:hAnsi="Book Antiqua"/>
          <w:b/>
          <w:bCs/>
          <w:sz w:val="32"/>
          <w:szCs w:val="32"/>
          <w:rtl/>
        </w:rPr>
      </w:pPr>
    </w:p>
    <w:p w:rsidR="000D78EE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مع ارتفاع الناتج الداخلي الإجمالي </w:t>
      </w:r>
      <w:r>
        <w:rPr>
          <w:rFonts w:ascii="Book Antiqua" w:hAnsi="Book Antiqua" w:hint="cs"/>
          <w:sz w:val="28"/>
          <w:szCs w:val="28"/>
          <w:rtl/>
        </w:rPr>
        <w:t xml:space="preserve">بالأسعار الجارية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بنسبة 2,8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سنة 2016  و</w:t>
      </w:r>
      <w:r>
        <w:rPr>
          <w:rFonts w:ascii="Book Antiqua" w:hAnsi="Book Antiqua" w:hint="cs"/>
          <w:sz w:val="28"/>
          <w:szCs w:val="28"/>
          <w:rtl/>
        </w:rPr>
        <w:t xml:space="preserve">تزايد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صافي الدخول المتأتية من بقية العالم بنسبة 9,9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، عرف إجمالي الدخل الوطني المتاح زيادة بنسبة 3,2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مقابل 5,9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2015 ليستقر في في 1077 مليار درهم سنة 2016.</w:t>
      </w:r>
    </w:p>
    <w:p w:rsidR="001E6267" w:rsidRPr="00DF2FA1" w:rsidRDefault="001E6267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</w:p>
    <w:p w:rsidR="000D78EE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  <w:r>
        <w:rPr>
          <w:rFonts w:ascii="Book Antiqua" w:hAnsi="Book Antiqua" w:hint="cs"/>
          <w:sz w:val="28"/>
          <w:szCs w:val="28"/>
          <w:rtl/>
          <w:lang w:bidi="ar-MA"/>
        </w:rPr>
        <w:t xml:space="preserve">مع 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تحسن الاستهلاك النهائي الوطني بنسبة 3,5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>
        <w:rPr>
          <w:rFonts w:ascii="Book Antiqua" w:hAnsi="Book Antiqua" w:hint="cs"/>
          <w:sz w:val="28"/>
          <w:szCs w:val="28"/>
          <w:rtl/>
          <w:lang w:bidi="ar-MA"/>
        </w:rPr>
        <w:t>،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سجل إجمالي الادخار الوطني نسبة 28,8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الناتج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الداخلي الإجمالي.</w:t>
      </w:r>
    </w:p>
    <w:p w:rsidR="001E6267" w:rsidRPr="00DF2FA1" w:rsidRDefault="001E6267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</w:rPr>
      </w:pPr>
    </w:p>
    <w:p w:rsidR="000D78EE" w:rsidRPr="00DF2FA1" w:rsidRDefault="000D78EE" w:rsidP="001E6267">
      <w:pPr>
        <w:bidi/>
        <w:spacing w:line="340" w:lineRule="exact"/>
        <w:jc w:val="both"/>
        <w:rPr>
          <w:rFonts w:ascii="Book Antiqua" w:hAnsi="Book Antiqua"/>
          <w:sz w:val="28"/>
          <w:szCs w:val="28"/>
          <w:rtl/>
          <w:lang w:bidi="ar-MA"/>
        </w:rPr>
      </w:pPr>
      <w:r w:rsidRPr="00DF2FA1">
        <w:rPr>
          <w:rFonts w:ascii="Book Antiqua" w:hAnsi="Book Antiqua" w:hint="cs"/>
          <w:sz w:val="28"/>
          <w:szCs w:val="28"/>
          <w:rtl/>
        </w:rPr>
        <w:t xml:space="preserve">وشكل إجمالي الاستثمار (إجمالي تكوين رأس </w:t>
      </w:r>
      <w:r w:rsidR="001E6267">
        <w:rPr>
          <w:rFonts w:ascii="Book Antiqua" w:hAnsi="Book Antiqua" w:hint="cs"/>
          <w:sz w:val="28"/>
          <w:szCs w:val="28"/>
          <w:rtl/>
        </w:rPr>
        <w:t>المال الثابت والتغير في المخزون</w:t>
      </w:r>
      <w:r w:rsidRPr="00DF2FA1">
        <w:rPr>
          <w:rFonts w:ascii="Book Antiqua" w:hAnsi="Book Antiqua" w:hint="cs"/>
          <w:sz w:val="28"/>
          <w:szCs w:val="28"/>
          <w:rtl/>
        </w:rPr>
        <w:t xml:space="preserve">) نسبة 33,1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</w:t>
      </w:r>
      <w:r w:rsidRPr="00DF2FA1">
        <w:rPr>
          <w:rFonts w:ascii="Book Antiqua" w:hAnsi="Book Antiqua" w:hint="cs"/>
          <w:sz w:val="28"/>
          <w:szCs w:val="28"/>
          <w:rtl/>
        </w:rPr>
        <w:t xml:space="preserve">الناتج الداخلي الإجمالي سنة 2016 عوض 30,8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2015</w:t>
      </w:r>
      <w:r>
        <w:rPr>
          <w:rFonts w:ascii="Book Antiqua" w:hAnsi="Book Antiqua" w:hint="cs"/>
          <w:sz w:val="28"/>
          <w:szCs w:val="28"/>
          <w:rtl/>
          <w:lang w:bidi="ar-MA"/>
        </w:rPr>
        <w:t>.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وهكذا </w:t>
      </w:r>
      <w:r w:rsidR="001E6267">
        <w:rPr>
          <w:rFonts w:ascii="Book Antiqua" w:hAnsi="Book Antiqua" w:hint="cs"/>
          <w:sz w:val="28"/>
          <w:szCs w:val="28"/>
          <w:rtl/>
          <w:lang w:bidi="ar-MA"/>
        </w:rPr>
        <w:t xml:space="preserve">ازدادت 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الحاجة إلى تمويل الاقتصاد الوطني  منتقلة من 2 </w:t>
      </w:r>
      <w:r w:rsidRPr="00DF2FA1">
        <w:rPr>
          <w:rFonts w:ascii="Book Antiqua" w:hAnsi="Book Antiqua"/>
          <w:sz w:val="28"/>
          <w:szCs w:val="28"/>
          <w:lang w:bidi="ar-MA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من الناتج</w:t>
      </w:r>
      <w:r w:rsidRPr="00DF2FA1">
        <w:rPr>
          <w:rFonts w:ascii="Book Antiqua" w:hAnsi="Book Antiqua" w:hint="cs"/>
          <w:sz w:val="28"/>
          <w:szCs w:val="28"/>
          <w:rtl/>
        </w:rPr>
        <w:t xml:space="preserve"> الداخلي الإجمالي سنة 2015 إلى 4,3 </w:t>
      </w:r>
      <w:r w:rsidRPr="00DF2FA1">
        <w:rPr>
          <w:rFonts w:ascii="Book Antiqua" w:hAnsi="Book Antiqua"/>
          <w:sz w:val="28"/>
          <w:szCs w:val="28"/>
        </w:rPr>
        <w:t>%</w:t>
      </w:r>
      <w:r w:rsidRPr="00DF2FA1">
        <w:rPr>
          <w:rFonts w:ascii="Book Antiqua" w:hAnsi="Book Antiqua" w:hint="cs"/>
          <w:sz w:val="28"/>
          <w:szCs w:val="28"/>
          <w:rtl/>
          <w:lang w:bidi="ar-MA"/>
        </w:rPr>
        <w:t xml:space="preserve"> سنة 2016.</w:t>
      </w:r>
    </w:p>
    <w:p w:rsidR="00621354" w:rsidRDefault="00621354" w:rsidP="003C6732">
      <w:pPr>
        <w:bidi/>
        <w:jc w:val="center"/>
        <w:rPr>
          <w:b/>
          <w:bCs/>
          <w:color w:val="002060"/>
          <w:sz w:val="32"/>
          <w:szCs w:val="32"/>
          <w:rtl/>
        </w:rPr>
      </w:pPr>
      <w:r w:rsidRPr="000D78EE">
        <w:rPr>
          <w:rFonts w:cs="Simplified Arabic"/>
          <w:color w:val="002060"/>
          <w:sz w:val="28"/>
          <w:szCs w:val="28"/>
          <w:lang w:bidi="ar-MA"/>
        </w:rPr>
        <w:br w:type="page"/>
      </w:r>
      <w:r w:rsidRPr="000D78EE">
        <w:rPr>
          <w:rFonts w:hint="cs"/>
          <w:b/>
          <w:bCs/>
          <w:color w:val="002060"/>
          <w:sz w:val="32"/>
          <w:szCs w:val="32"/>
          <w:rtl/>
        </w:rPr>
        <w:lastRenderedPageBreak/>
        <w:t>تطور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المجاميع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الاقتصادية</w:t>
      </w:r>
      <w:r w:rsidRPr="000D78EE">
        <w:rPr>
          <w:b/>
          <w:bCs/>
          <w:color w:val="002060"/>
          <w:sz w:val="32"/>
          <w:szCs w:val="32"/>
          <w:rtl/>
        </w:rPr>
        <w:t xml:space="preserve"> </w:t>
      </w:r>
      <w:r w:rsidRPr="000D78EE">
        <w:rPr>
          <w:rFonts w:hint="cs"/>
          <w:b/>
          <w:bCs/>
          <w:color w:val="002060"/>
          <w:sz w:val="32"/>
          <w:szCs w:val="32"/>
          <w:rtl/>
        </w:rPr>
        <w:t>الأساسية</w:t>
      </w:r>
    </w:p>
    <w:tbl>
      <w:tblPr>
        <w:tblW w:w="0" w:type="auto"/>
        <w:jc w:val="center"/>
        <w:tblBorders>
          <w:top w:val="single" w:sz="12" w:space="0" w:color="4F6228"/>
          <w:bottom w:val="single" w:sz="12" w:space="0" w:color="4F6228"/>
        </w:tblBorders>
        <w:tblLook w:val="00A0"/>
      </w:tblPr>
      <w:tblGrid>
        <w:gridCol w:w="1016"/>
        <w:gridCol w:w="1016"/>
        <w:gridCol w:w="870"/>
        <w:gridCol w:w="6441"/>
      </w:tblGrid>
      <w:tr w:rsidR="000D78EE" w:rsidRPr="00DF2FA1" w:rsidTr="006A6F36">
        <w:trPr>
          <w:cantSplit/>
          <w:trHeight w:val="198"/>
          <w:jc w:val="center"/>
        </w:trPr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2016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2015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</w:rPr>
            </w:pPr>
            <w:r w:rsidRPr="00DF2FA1">
              <w:rPr>
                <w:rFonts w:ascii="Arial" w:hAnsi="Arial" w:hint="cs"/>
                <w:b/>
                <w:bCs/>
                <w:color w:val="800080"/>
                <w:rtl/>
              </w:rPr>
              <w:t>2014</w:t>
            </w:r>
          </w:p>
        </w:tc>
        <w:tc>
          <w:tcPr>
            <w:tcW w:w="0" w:type="auto"/>
            <w:tcBorders>
              <w:top w:val="single" w:sz="12" w:space="0" w:color="4F6228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jc w:val="center"/>
              <w:rPr>
                <w:rFonts w:ascii="Arial" w:hAnsi="Arial"/>
                <w:b/>
                <w:bCs/>
                <w:color w:val="800080"/>
                <w:lang w:bidi="ar-MA"/>
              </w:rPr>
            </w:pPr>
            <w:r w:rsidRPr="00DF2FA1">
              <w:rPr>
                <w:rFonts w:ascii="Arial" w:hAnsi="Arial"/>
                <w:b/>
                <w:bCs/>
                <w:color w:val="800080"/>
                <w:rtl/>
                <w:lang w:bidi="ar-MA"/>
              </w:rPr>
              <w:t>العمليات</w:t>
            </w:r>
          </w:p>
        </w:tc>
      </w:tr>
      <w:tr w:rsidR="000D78EE" w:rsidRPr="00DF2FA1" w:rsidTr="006A6F36">
        <w:trPr>
          <w:cantSplit/>
          <w:trHeight w:val="558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النمو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الاقتصادي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السنوي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b/>
                <w:bCs/>
                <w:color w:val="993300"/>
              </w:rPr>
              <w:t xml:space="preserve"> %</w:t>
            </w:r>
          </w:p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b/>
                <w:bCs/>
                <w:color w:val="993300"/>
                <w:rtl/>
              </w:rPr>
              <w:t>(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بأسعار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السنة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الماضية</w:t>
            </w:r>
            <w:r w:rsidRPr="00DF2FA1">
              <w:rPr>
                <w:b/>
                <w:bCs/>
                <w:color w:val="993300"/>
                <w:rtl/>
              </w:rPr>
              <w:t>)</w:t>
            </w:r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52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1,2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4,5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2,7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b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0,3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-12,8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11,9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-2,2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8,5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18,1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9,7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3,1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3,7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</w:rPr>
            </w:pPr>
            <w:r w:rsidRPr="00DF2FA1">
              <w:rPr>
                <w:b/>
                <w:bCs/>
                <w:color w:val="800080"/>
              </w:rPr>
              <w:t>3,4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DF2FA1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rPr>
                <w:rFonts w:ascii="Calibri" w:hAnsi="Calibri"/>
                <w:b/>
                <w:bCs/>
                <w:color w:val="993300"/>
              </w:rPr>
            </w:pPr>
            <w:r w:rsidRPr="00DF2FA1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2,0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6,5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8,9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14,0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rtl/>
              </w:rPr>
            </w:pPr>
            <w:r w:rsidRPr="00DF2FA1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0,2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-1,3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15,4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-1,1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3,8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5,1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5,5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bCs/>
              </w:rPr>
            </w:pPr>
            <w:r w:rsidRPr="00DF2FA1">
              <w:rPr>
                <w:bCs/>
              </w:rPr>
              <w:t>9,0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  <w:rtl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بالأسعار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 xml:space="preserve">الجارية </w:t>
            </w:r>
          </w:p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b/>
                <w:bCs/>
                <w:color w:val="993300"/>
                <w:rtl/>
              </w:rPr>
              <w:t>(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بمليون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درهم</w:t>
            </w:r>
            <w:r w:rsidRPr="00DF2FA1">
              <w:rPr>
                <w:b/>
                <w:bCs/>
                <w:color w:val="993300"/>
                <w:rtl/>
              </w:rPr>
              <w:t>)</w:t>
            </w:r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تقسيم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الناتج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الداخلي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1 016 119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988 021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925 376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895 994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874 050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830 708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القيمة المضافة الكلية بالأسعار الأساسية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110 741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114 841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99 167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785 253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759 209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731 541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</w:rPr>
              <w:t xml:space="preserve">    </w:t>
            </w:r>
            <w:r w:rsidRPr="00DF2FA1">
              <w:rPr>
                <w:rFonts w:ascii="Arial" w:hAnsi="Arial"/>
                <w:color w:val="000000"/>
                <w:rtl/>
              </w:rPr>
              <w:t>القطاع غير الفلاحي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120 125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113 971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94 668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 xml:space="preserve">صافي الضرائب من الإعانات على المنتجات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905 378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873 180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cs="Calibri"/>
                <w:b/>
                <w:bCs/>
                <w:color w:val="800080"/>
              </w:rPr>
            </w:pPr>
            <w:r w:rsidRPr="00DF2FA1">
              <w:rPr>
                <w:rFonts w:cs="Calibri"/>
                <w:b/>
                <w:bCs/>
                <w:color w:val="800080"/>
              </w:rPr>
              <w:t>826 209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الناتج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الداخلي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غير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الفلاحي</w:t>
            </w:r>
            <w:r w:rsidRPr="00DF2FA1">
              <w:rPr>
                <w:b/>
                <w:bCs/>
                <w:color w:val="800080"/>
                <w:rtl/>
              </w:rPr>
              <w:t xml:space="preserve"> (*)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rFonts w:ascii="Arial" w:hAnsi="Arial"/>
                <w:b/>
                <w:bCs/>
                <w:color w:val="7030A0"/>
              </w:rPr>
            </w:pP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b/>
                <w:bCs/>
                <w:color w:val="7030A0"/>
              </w:rPr>
            </w:pPr>
            <w:r w:rsidRPr="00DF2FA1">
              <w:rPr>
                <w:rFonts w:ascii="Calibri" w:hAnsi="Calibri"/>
                <w:b/>
                <w:bCs/>
                <w:color w:val="993300"/>
                <w:rtl/>
              </w:rPr>
              <w:t>الطلب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582 809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 xml:space="preserve">562 868 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550 793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للأسر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195 598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190 450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184 303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للإدارات العمومية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5 842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5 424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4 923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lang w:bidi="ar-MA"/>
              </w:rPr>
            </w:pPr>
            <w:r w:rsidRPr="00DF2FA1">
              <w:rPr>
                <w:rFonts w:ascii="Arial" w:hAnsi="Arial" w:hint="cs"/>
                <w:color w:val="000000"/>
                <w:rtl/>
              </w:rPr>
              <w:t xml:space="preserve">نفقات الاستهلاك للمؤسسات الغير الهادفة للربح 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306 910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280 271</w:t>
            </w:r>
          </w:p>
        </w:tc>
        <w:tc>
          <w:tcPr>
            <w:tcW w:w="0" w:type="auto"/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276 237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460 613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418 871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436 221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الواردات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6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356 559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343 807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320 480</w:t>
            </w:r>
          </w:p>
        </w:tc>
        <w:tc>
          <w:tcPr>
            <w:tcW w:w="0" w:type="auto"/>
            <w:tcBorders>
              <w:top w:val="nil"/>
              <w:bottom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الصادرات من السلع والخدمات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1 076 975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1 043 370</w:t>
            </w:r>
          </w:p>
        </w:tc>
        <w:tc>
          <w:tcPr>
            <w:tcW w:w="0" w:type="auto"/>
            <w:tcBorders>
              <w:top w:val="single" w:sz="6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985 064</w:t>
            </w:r>
          </w:p>
        </w:tc>
        <w:tc>
          <w:tcPr>
            <w:tcW w:w="0" w:type="auto"/>
            <w:tcBorders>
              <w:top w:val="single" w:sz="6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الدخل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الوطني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المتاح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292 726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284 628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245 045</w:t>
            </w:r>
          </w:p>
        </w:tc>
        <w:tc>
          <w:tcPr>
            <w:tcW w:w="0" w:type="auto"/>
            <w:tcBorders>
              <w:bottom w:val="nil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إجمالي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الادخار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الوطني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43 189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19 706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jc w:val="right"/>
              <w:rPr>
                <w:b/>
                <w:bCs/>
                <w:color w:val="800080"/>
                <w:rtl/>
                <w:lang w:bidi="ar-MA"/>
              </w:rPr>
            </w:pPr>
            <w:r w:rsidRPr="00DF2FA1">
              <w:rPr>
                <w:b/>
                <w:bCs/>
                <w:color w:val="800080"/>
              </w:rPr>
              <w:t>56 034</w:t>
            </w:r>
          </w:p>
        </w:tc>
        <w:tc>
          <w:tcPr>
            <w:tcW w:w="0" w:type="auto"/>
            <w:tcBorders>
              <w:top w:val="nil"/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b/>
                <w:bCs/>
                <w:color w:val="800080"/>
              </w:rPr>
            </w:pPr>
            <w:r w:rsidRPr="00DF2FA1">
              <w:rPr>
                <w:rFonts w:hint="cs"/>
                <w:b/>
                <w:bCs/>
                <w:color w:val="800080"/>
                <w:rtl/>
              </w:rPr>
              <w:t>الحاجة</w:t>
            </w:r>
            <w:r w:rsidRPr="00DF2FA1">
              <w:rPr>
                <w:b/>
                <w:bCs/>
                <w:color w:val="80008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800080"/>
                <w:rtl/>
              </w:rPr>
              <w:t>التمويلية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gridSpan w:val="3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jc w:val="center"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b/>
                <w:bCs/>
                <w:color w:val="993300"/>
              </w:rPr>
              <w:t xml:space="preserve"> %</w:t>
            </w:r>
          </w:p>
        </w:tc>
        <w:tc>
          <w:tcPr>
            <w:tcW w:w="0" w:type="auto"/>
            <w:tcBorders>
              <w:top w:val="single" w:sz="12" w:space="0" w:color="4F6228"/>
            </w:tcBorders>
            <w:vAlign w:val="center"/>
          </w:tcPr>
          <w:p w:rsidR="000D78EE" w:rsidRPr="00DF2FA1" w:rsidRDefault="000D78EE" w:rsidP="006A6F36">
            <w:pPr>
              <w:bidi/>
              <w:rPr>
                <w:b/>
                <w:bCs/>
                <w:color w:val="993300"/>
              </w:rPr>
            </w:pPr>
            <w:r w:rsidRPr="00DF2FA1">
              <w:rPr>
                <w:rFonts w:hint="cs"/>
                <w:b/>
                <w:bCs/>
                <w:color w:val="993300"/>
                <w:rtl/>
              </w:rPr>
              <w:t>بعض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النسب</w:t>
            </w:r>
            <w:r w:rsidRPr="00DF2FA1">
              <w:rPr>
                <w:b/>
                <w:bCs/>
                <w:color w:val="993300"/>
                <w:rtl/>
              </w:rPr>
              <w:t xml:space="preserve"> </w:t>
            </w:r>
            <w:r w:rsidRPr="00DF2FA1">
              <w:rPr>
                <w:rFonts w:hint="cs"/>
                <w:b/>
                <w:bCs/>
                <w:color w:val="993300"/>
                <w:rtl/>
              </w:rPr>
              <w:t>الاقتصادية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29 464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28 953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27 403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الناتج الداخلي الاجمالي حسب الفرد (بالدرهم)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31 229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30 575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29 170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إجمالي الدخل الوطني المتاح حسب الفرد (بالدرهم)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57,4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57,0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59,5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استهلاك الأسر /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19,2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19,3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19,9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 للإدارات العمومية /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0,6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0,5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  <w:rtl/>
                <w:lang w:bidi="ar-MA"/>
              </w:rPr>
            </w:pPr>
            <w:r w:rsidRPr="00DF2FA1">
              <w:rPr>
                <w:rFonts w:ascii="Arial" w:hAnsi="Arial"/>
                <w:color w:val="000000"/>
                <w:rtl/>
              </w:rPr>
              <w:t>نفقات الاستهلاك النهائي</w:t>
            </w:r>
            <w:r w:rsidRPr="00DF2FA1">
              <w:rPr>
                <w:rFonts w:ascii="Arial" w:hAnsi="Arial" w:hint="cs"/>
                <w:color w:val="000000"/>
                <w:rtl/>
              </w:rPr>
              <w:t xml:space="preserve"> للمؤسسات الغير الهادفة للربح</w:t>
            </w:r>
            <w:r w:rsidRPr="00DF2FA1">
              <w:rPr>
                <w:rFonts w:ascii="Arial" w:hAnsi="Arial" w:hint="cs"/>
                <w:color w:val="000000"/>
                <w:rtl/>
                <w:lang w:bidi="ar-MA"/>
              </w:rPr>
              <w:t xml:space="preserve"> / </w:t>
            </w:r>
            <w:r w:rsidRPr="00DF2FA1">
              <w:rPr>
                <w:rFonts w:ascii="Arial" w:hAnsi="Arial"/>
                <w:color w:val="000000"/>
                <w:rtl/>
              </w:rPr>
              <w:t>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35.1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34,8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34,6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الصادرات من السلع والخدمات /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45,3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</w:pPr>
            <w:r w:rsidRPr="00DF2FA1">
              <w:t>42,4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47,1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الواردات من السلع والخدمات / الناتج الداخلي الإجمالي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33,1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30,8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="Arial"/>
                <w:rtl/>
                <w:lang w:bidi="ar-MA"/>
              </w:rPr>
            </w:pPr>
            <w:r w:rsidRPr="00DF2FA1">
              <w:rPr>
                <w:rFonts w:asciiTheme="minorHAnsi" w:hAnsiTheme="minorHAnsi" w:cstheme="minorHAnsi" w:hint="cs"/>
                <w:rtl/>
              </w:rPr>
              <w:t>32</w:t>
            </w:r>
            <w:r w:rsidRPr="00DF2FA1">
              <w:rPr>
                <w:rFonts w:asciiTheme="minorHAnsi" w:hAnsiTheme="minorHAnsi"/>
              </w:rPr>
              <w:t>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معدل الاستثمار (</w:t>
            </w:r>
            <w:r w:rsidRPr="003C6732">
              <w:rPr>
                <w:rFonts w:ascii="Arial" w:hAnsi="Arial"/>
                <w:color w:val="000000"/>
                <w:rtl/>
              </w:rPr>
              <w:t>إجمالي تكوين رأس المال الثابت</w:t>
            </w:r>
            <w:r w:rsidRPr="003C6732">
              <w:rPr>
                <w:rFonts w:ascii="Arial" w:hAnsi="Arial" w:hint="cs"/>
                <w:color w:val="000000"/>
                <w:rtl/>
              </w:rPr>
              <w:t xml:space="preserve"> + التغير في المخزون / </w:t>
            </w:r>
            <w:r w:rsidRPr="003C6732">
              <w:rPr>
                <w:rFonts w:ascii="Arial" w:hAnsi="Arial"/>
                <w:color w:val="000000"/>
                <w:rtl/>
              </w:rPr>
              <w:t xml:space="preserve">الناتج الداخلي </w:t>
            </w:r>
            <w:r w:rsidRPr="003C6732">
              <w:rPr>
                <w:rFonts w:ascii="Arial" w:hAnsi="Arial" w:hint="cs"/>
                <w:color w:val="000000"/>
                <w:rtl/>
              </w:rPr>
              <w:t>الإجمالي</w:t>
            </w:r>
            <w:r w:rsidRPr="003C6732">
              <w:rPr>
                <w:rFonts w:ascii="Arial" w:hAnsi="Arial"/>
                <w:color w:val="000000"/>
                <w:rtl/>
              </w:rPr>
              <w:t>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28,8</w:t>
            </w:r>
          </w:p>
        </w:tc>
        <w:tc>
          <w:tcPr>
            <w:tcW w:w="0" w:type="auto"/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Bidi"/>
                <w:rtl/>
                <w:lang w:bidi="ar-MA"/>
              </w:rPr>
            </w:pPr>
            <w:r w:rsidRPr="00DF2FA1">
              <w:rPr>
                <w:rFonts w:asciiTheme="minorHAnsi" w:hAnsiTheme="minorHAnsi" w:cstheme="minorHAnsi"/>
              </w:rPr>
              <w:t>26,5</w:t>
            </w:r>
          </w:p>
        </w:tc>
        <w:tc>
          <w:tcPr>
            <w:tcW w:w="0" w:type="auto"/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معدل الادخار الوطني (إجمالي الادخار الوطني</w:t>
            </w:r>
            <w:r w:rsidRPr="00DF2FA1">
              <w:rPr>
                <w:rFonts w:ascii="Arial" w:hAnsi="Arial" w:hint="cs"/>
                <w:color w:val="000000"/>
                <w:rtl/>
              </w:rPr>
              <w:t xml:space="preserve"> </w:t>
            </w:r>
            <w:r w:rsidRPr="00DF2FA1">
              <w:rPr>
                <w:rFonts w:ascii="Arial" w:hAnsi="Arial"/>
                <w:color w:val="000000"/>
                <w:rtl/>
              </w:rPr>
              <w:t>/ الناتج الداخلي الإجمالي)</w:t>
            </w:r>
          </w:p>
        </w:tc>
      </w:tr>
      <w:tr w:rsidR="000D78EE" w:rsidRPr="00DF2FA1" w:rsidTr="006A6F36">
        <w:trPr>
          <w:cantSplit/>
          <w:trHeight w:val="284"/>
          <w:jc w:val="center"/>
        </w:trPr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="Arial" w:hAnsi="Arial"/>
                <w:rtl/>
                <w:lang w:bidi="ar-MA"/>
              </w:rPr>
            </w:pPr>
            <w:r w:rsidRPr="00DF2FA1">
              <w:rPr>
                <w:rFonts w:ascii="Arial" w:hAnsi="Arial"/>
              </w:rPr>
              <w:t>-4,3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="Arial" w:hAnsi="Arial"/>
                <w:rtl/>
                <w:lang w:bidi="ar-MA"/>
              </w:rPr>
            </w:pPr>
            <w:r w:rsidRPr="00DF2FA1">
              <w:rPr>
                <w:rFonts w:ascii="Arial" w:hAnsi="Arial"/>
              </w:rPr>
              <w:t>-2,0</w:t>
            </w:r>
          </w:p>
        </w:tc>
        <w:tc>
          <w:tcPr>
            <w:tcW w:w="0" w:type="auto"/>
            <w:tcBorders>
              <w:bottom w:val="single" w:sz="12" w:space="0" w:color="4F6228"/>
            </w:tcBorders>
            <w:vAlign w:val="bottom"/>
          </w:tcPr>
          <w:p w:rsidR="000D78EE" w:rsidRPr="00DF2FA1" w:rsidRDefault="000D78EE" w:rsidP="006A6F36">
            <w:pPr>
              <w:jc w:val="right"/>
              <w:rPr>
                <w:rFonts w:asciiTheme="minorHAnsi" w:hAnsiTheme="minorHAnsi" w:cstheme="minorHAnsi"/>
              </w:rPr>
            </w:pPr>
            <w:r w:rsidRPr="00DF2FA1">
              <w:rPr>
                <w:rFonts w:asciiTheme="minorHAnsi" w:hAnsiTheme="minorHAnsi" w:cstheme="minorHAnsi"/>
              </w:rPr>
              <w:t>-6,1</w:t>
            </w:r>
          </w:p>
        </w:tc>
        <w:tc>
          <w:tcPr>
            <w:tcW w:w="0" w:type="auto"/>
            <w:tcBorders>
              <w:bottom w:val="single" w:sz="12" w:space="0" w:color="4F6228"/>
            </w:tcBorders>
          </w:tcPr>
          <w:p w:rsidR="000D78EE" w:rsidRPr="00DF2FA1" w:rsidRDefault="000D78EE" w:rsidP="006A6F36">
            <w:pPr>
              <w:bidi/>
              <w:ind w:left="126"/>
              <w:rPr>
                <w:rFonts w:ascii="Arial" w:hAnsi="Arial"/>
                <w:color w:val="000000"/>
              </w:rPr>
            </w:pPr>
            <w:r w:rsidRPr="00DF2FA1">
              <w:rPr>
                <w:rFonts w:ascii="Arial" w:hAnsi="Arial"/>
                <w:color w:val="000000"/>
                <w:rtl/>
              </w:rPr>
              <w:t>الحاجة التمويلية/الناتج الداخلي الإجمالي</w:t>
            </w:r>
          </w:p>
        </w:tc>
      </w:tr>
    </w:tbl>
    <w:p w:rsidR="000D78EE" w:rsidRPr="00724759" w:rsidRDefault="000D78EE" w:rsidP="000D78EE">
      <w:pPr>
        <w:bidi/>
        <w:spacing w:before="120"/>
        <w:rPr>
          <w:rFonts w:cs="Simplified Arabic"/>
          <w:rtl/>
          <w:lang w:bidi="ar-MA"/>
        </w:rPr>
      </w:pPr>
      <w:r w:rsidRPr="00724759">
        <w:rPr>
          <w:rFonts w:ascii="Arial" w:hAnsi="Arial"/>
          <w:b/>
          <w:bCs/>
          <w:rtl/>
        </w:rPr>
        <w:t>(*) القيمة المضافة غير الفلاحية مضاف إليها صافي الضرائب من الإعانات على المنتجات</w:t>
      </w:r>
    </w:p>
    <w:sectPr w:rsidR="000D78EE" w:rsidRPr="00724759" w:rsidSect="003C6732">
      <w:pgSz w:w="12240" w:h="15840"/>
      <w:pgMar w:top="1418" w:right="1418" w:bottom="709" w:left="1134" w:header="720" w:footer="2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EF4" w:rsidRDefault="009D7EF4" w:rsidP="00064672">
      <w:r>
        <w:separator/>
      </w:r>
    </w:p>
  </w:endnote>
  <w:endnote w:type="continuationSeparator" w:id="1">
    <w:p w:rsidR="009D7EF4" w:rsidRDefault="009D7EF4" w:rsidP="0006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EF4" w:rsidRDefault="009D7EF4" w:rsidP="00064672">
      <w:r>
        <w:separator/>
      </w:r>
    </w:p>
  </w:footnote>
  <w:footnote w:type="continuationSeparator" w:id="1">
    <w:p w:rsidR="009D7EF4" w:rsidRDefault="009D7EF4" w:rsidP="00064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11B"/>
    <w:multiLevelType w:val="hybridMultilevel"/>
    <w:tmpl w:val="6FA2FCC2"/>
    <w:lvl w:ilvl="0" w:tplc="0342603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1705D2"/>
    <w:multiLevelType w:val="hybridMultilevel"/>
    <w:tmpl w:val="EBBC4554"/>
    <w:lvl w:ilvl="0" w:tplc="7000391C"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137BD"/>
    <w:multiLevelType w:val="hybridMultilevel"/>
    <w:tmpl w:val="2B7EC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16B4F"/>
    <w:multiLevelType w:val="hybridMultilevel"/>
    <w:tmpl w:val="61F46332"/>
    <w:lvl w:ilvl="0" w:tplc="0068F4F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07BC"/>
    <w:multiLevelType w:val="hybridMultilevel"/>
    <w:tmpl w:val="B468921C"/>
    <w:lvl w:ilvl="0" w:tplc="7F00B2E4">
      <w:start w:val="1"/>
      <w:numFmt w:val="bullet"/>
      <w:lvlText w:val=""/>
      <w:lvlJc w:val="left"/>
      <w:pPr>
        <w:ind w:left="356" w:hanging="360"/>
      </w:pPr>
      <w:rPr>
        <w:rFonts w:ascii="Wingdings" w:hAnsi="Wingdings" w:hint="default"/>
        <w:i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8AD0860"/>
    <w:multiLevelType w:val="hybridMultilevel"/>
    <w:tmpl w:val="FB9AF3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6C0"/>
    <w:rsid w:val="00007D44"/>
    <w:rsid w:val="00014F3A"/>
    <w:rsid w:val="0002681C"/>
    <w:rsid w:val="00056C78"/>
    <w:rsid w:val="0006195D"/>
    <w:rsid w:val="00064672"/>
    <w:rsid w:val="000720A3"/>
    <w:rsid w:val="00080039"/>
    <w:rsid w:val="00083662"/>
    <w:rsid w:val="0009278D"/>
    <w:rsid w:val="00092C80"/>
    <w:rsid w:val="00093F84"/>
    <w:rsid w:val="00094A5B"/>
    <w:rsid w:val="000A1308"/>
    <w:rsid w:val="000A5CB4"/>
    <w:rsid w:val="000B75CA"/>
    <w:rsid w:val="000C12D8"/>
    <w:rsid w:val="000C40D2"/>
    <w:rsid w:val="000D4269"/>
    <w:rsid w:val="000D78EE"/>
    <w:rsid w:val="000E2DF1"/>
    <w:rsid w:val="001020CF"/>
    <w:rsid w:val="00105ACC"/>
    <w:rsid w:val="00111ED3"/>
    <w:rsid w:val="0011562F"/>
    <w:rsid w:val="0011686D"/>
    <w:rsid w:val="00120826"/>
    <w:rsid w:val="00121025"/>
    <w:rsid w:val="001306C0"/>
    <w:rsid w:val="00131926"/>
    <w:rsid w:val="00133029"/>
    <w:rsid w:val="00136DA2"/>
    <w:rsid w:val="00136FF8"/>
    <w:rsid w:val="00146BED"/>
    <w:rsid w:val="001535E3"/>
    <w:rsid w:val="00153808"/>
    <w:rsid w:val="00153852"/>
    <w:rsid w:val="0015444A"/>
    <w:rsid w:val="0015643B"/>
    <w:rsid w:val="00157EC2"/>
    <w:rsid w:val="001633D6"/>
    <w:rsid w:val="00165099"/>
    <w:rsid w:val="00172A58"/>
    <w:rsid w:val="00173D46"/>
    <w:rsid w:val="00174245"/>
    <w:rsid w:val="001747BF"/>
    <w:rsid w:val="0018062B"/>
    <w:rsid w:val="001811F0"/>
    <w:rsid w:val="00196DD3"/>
    <w:rsid w:val="001A0862"/>
    <w:rsid w:val="001A7951"/>
    <w:rsid w:val="001A7E45"/>
    <w:rsid w:val="001B0720"/>
    <w:rsid w:val="001D35CA"/>
    <w:rsid w:val="001E4B42"/>
    <w:rsid w:val="001E6267"/>
    <w:rsid w:val="001F20FA"/>
    <w:rsid w:val="001F6DC2"/>
    <w:rsid w:val="00200835"/>
    <w:rsid w:val="00201934"/>
    <w:rsid w:val="002023D3"/>
    <w:rsid w:val="00204D7C"/>
    <w:rsid w:val="002072EE"/>
    <w:rsid w:val="00221C96"/>
    <w:rsid w:val="00222D0A"/>
    <w:rsid w:val="00227176"/>
    <w:rsid w:val="002329A4"/>
    <w:rsid w:val="00243076"/>
    <w:rsid w:val="00244C85"/>
    <w:rsid w:val="0024515C"/>
    <w:rsid w:val="00246125"/>
    <w:rsid w:val="00261BD7"/>
    <w:rsid w:val="002630F1"/>
    <w:rsid w:val="00266C01"/>
    <w:rsid w:val="002714D1"/>
    <w:rsid w:val="00276A6F"/>
    <w:rsid w:val="002778E1"/>
    <w:rsid w:val="00285AD6"/>
    <w:rsid w:val="002862AF"/>
    <w:rsid w:val="002A2D77"/>
    <w:rsid w:val="002B0CE7"/>
    <w:rsid w:val="002B3AB3"/>
    <w:rsid w:val="002B4770"/>
    <w:rsid w:val="002B6732"/>
    <w:rsid w:val="002C2E42"/>
    <w:rsid w:val="002C4FA9"/>
    <w:rsid w:val="002C53CB"/>
    <w:rsid w:val="002C663B"/>
    <w:rsid w:val="00302C22"/>
    <w:rsid w:val="00314B1A"/>
    <w:rsid w:val="003171D7"/>
    <w:rsid w:val="00317FB5"/>
    <w:rsid w:val="00325306"/>
    <w:rsid w:val="00327E5C"/>
    <w:rsid w:val="00340318"/>
    <w:rsid w:val="003416D9"/>
    <w:rsid w:val="0034298A"/>
    <w:rsid w:val="00342C1A"/>
    <w:rsid w:val="003441E8"/>
    <w:rsid w:val="003503A5"/>
    <w:rsid w:val="003504A0"/>
    <w:rsid w:val="00350C69"/>
    <w:rsid w:val="00360ED9"/>
    <w:rsid w:val="0036541F"/>
    <w:rsid w:val="003770AC"/>
    <w:rsid w:val="00382CDA"/>
    <w:rsid w:val="00386AAA"/>
    <w:rsid w:val="00392DD3"/>
    <w:rsid w:val="003937FD"/>
    <w:rsid w:val="00396539"/>
    <w:rsid w:val="003A1AAA"/>
    <w:rsid w:val="003A1AF0"/>
    <w:rsid w:val="003A3A23"/>
    <w:rsid w:val="003A55BD"/>
    <w:rsid w:val="003B372D"/>
    <w:rsid w:val="003B5E87"/>
    <w:rsid w:val="003C32C8"/>
    <w:rsid w:val="003C3626"/>
    <w:rsid w:val="003C43D7"/>
    <w:rsid w:val="003C6732"/>
    <w:rsid w:val="003C7B65"/>
    <w:rsid w:val="003D5F38"/>
    <w:rsid w:val="003D72BC"/>
    <w:rsid w:val="003E11F8"/>
    <w:rsid w:val="003E1688"/>
    <w:rsid w:val="003E1706"/>
    <w:rsid w:val="003E3E6A"/>
    <w:rsid w:val="003E5857"/>
    <w:rsid w:val="003E6943"/>
    <w:rsid w:val="003F0796"/>
    <w:rsid w:val="003F4B8C"/>
    <w:rsid w:val="0040531B"/>
    <w:rsid w:val="00406304"/>
    <w:rsid w:val="00411FC3"/>
    <w:rsid w:val="00423563"/>
    <w:rsid w:val="00423E29"/>
    <w:rsid w:val="00431500"/>
    <w:rsid w:val="00432DBC"/>
    <w:rsid w:val="00433E0C"/>
    <w:rsid w:val="00434513"/>
    <w:rsid w:val="00444CB3"/>
    <w:rsid w:val="00451DBD"/>
    <w:rsid w:val="004522EC"/>
    <w:rsid w:val="0045348D"/>
    <w:rsid w:val="0045360F"/>
    <w:rsid w:val="0045625D"/>
    <w:rsid w:val="00457C95"/>
    <w:rsid w:val="00465DDC"/>
    <w:rsid w:val="00471DFC"/>
    <w:rsid w:val="00476694"/>
    <w:rsid w:val="004951FA"/>
    <w:rsid w:val="004A1731"/>
    <w:rsid w:val="004A30EF"/>
    <w:rsid w:val="004A3426"/>
    <w:rsid w:val="004A7092"/>
    <w:rsid w:val="004A7B48"/>
    <w:rsid w:val="004B2645"/>
    <w:rsid w:val="004B652C"/>
    <w:rsid w:val="004C0CDE"/>
    <w:rsid w:val="004C30F9"/>
    <w:rsid w:val="004C5CE4"/>
    <w:rsid w:val="004D02FB"/>
    <w:rsid w:val="004E3B33"/>
    <w:rsid w:val="004E3E91"/>
    <w:rsid w:val="004E4ED2"/>
    <w:rsid w:val="004E5167"/>
    <w:rsid w:val="004E61E8"/>
    <w:rsid w:val="004F7B80"/>
    <w:rsid w:val="004F7BC7"/>
    <w:rsid w:val="00503BCB"/>
    <w:rsid w:val="0051309A"/>
    <w:rsid w:val="0051548F"/>
    <w:rsid w:val="005169D5"/>
    <w:rsid w:val="00526526"/>
    <w:rsid w:val="00530CBC"/>
    <w:rsid w:val="00534193"/>
    <w:rsid w:val="00535D5E"/>
    <w:rsid w:val="005371D4"/>
    <w:rsid w:val="00537EE6"/>
    <w:rsid w:val="0054132A"/>
    <w:rsid w:val="00545BD7"/>
    <w:rsid w:val="00545FA1"/>
    <w:rsid w:val="005471BB"/>
    <w:rsid w:val="00560FE0"/>
    <w:rsid w:val="00583311"/>
    <w:rsid w:val="00584262"/>
    <w:rsid w:val="00590DE6"/>
    <w:rsid w:val="00591AAE"/>
    <w:rsid w:val="00597DFF"/>
    <w:rsid w:val="005A2AEF"/>
    <w:rsid w:val="005A3F6A"/>
    <w:rsid w:val="005B3AD6"/>
    <w:rsid w:val="005B7670"/>
    <w:rsid w:val="005C024E"/>
    <w:rsid w:val="005C29EC"/>
    <w:rsid w:val="005D7582"/>
    <w:rsid w:val="005E19AA"/>
    <w:rsid w:val="005E452F"/>
    <w:rsid w:val="005E4F96"/>
    <w:rsid w:val="005F7AEF"/>
    <w:rsid w:val="00606B55"/>
    <w:rsid w:val="00611D67"/>
    <w:rsid w:val="00621354"/>
    <w:rsid w:val="00625415"/>
    <w:rsid w:val="00630177"/>
    <w:rsid w:val="0063038D"/>
    <w:rsid w:val="00636C2F"/>
    <w:rsid w:val="00636FBD"/>
    <w:rsid w:val="0064202B"/>
    <w:rsid w:val="00646A9E"/>
    <w:rsid w:val="00661836"/>
    <w:rsid w:val="00664D29"/>
    <w:rsid w:val="00665DEF"/>
    <w:rsid w:val="00667438"/>
    <w:rsid w:val="006A2D9B"/>
    <w:rsid w:val="006A2E2A"/>
    <w:rsid w:val="006A3552"/>
    <w:rsid w:val="006B4E3E"/>
    <w:rsid w:val="006B4FCF"/>
    <w:rsid w:val="006B6F1D"/>
    <w:rsid w:val="006C17FC"/>
    <w:rsid w:val="006C6866"/>
    <w:rsid w:val="006E014E"/>
    <w:rsid w:val="006F0F12"/>
    <w:rsid w:val="006F36D6"/>
    <w:rsid w:val="006F4897"/>
    <w:rsid w:val="00710DC2"/>
    <w:rsid w:val="007133DA"/>
    <w:rsid w:val="007142E8"/>
    <w:rsid w:val="00717842"/>
    <w:rsid w:val="00722123"/>
    <w:rsid w:val="00724759"/>
    <w:rsid w:val="007274FE"/>
    <w:rsid w:val="007350D9"/>
    <w:rsid w:val="007367DB"/>
    <w:rsid w:val="0074109A"/>
    <w:rsid w:val="007416A3"/>
    <w:rsid w:val="007466E0"/>
    <w:rsid w:val="007543E8"/>
    <w:rsid w:val="00755999"/>
    <w:rsid w:val="00766F6F"/>
    <w:rsid w:val="00767607"/>
    <w:rsid w:val="00777AEE"/>
    <w:rsid w:val="007921F7"/>
    <w:rsid w:val="007936D1"/>
    <w:rsid w:val="0079390C"/>
    <w:rsid w:val="007956CB"/>
    <w:rsid w:val="007A22A8"/>
    <w:rsid w:val="007A2337"/>
    <w:rsid w:val="007B6D11"/>
    <w:rsid w:val="007C08BD"/>
    <w:rsid w:val="007C6337"/>
    <w:rsid w:val="007D497E"/>
    <w:rsid w:val="007E08E0"/>
    <w:rsid w:val="007F4397"/>
    <w:rsid w:val="007F7A8B"/>
    <w:rsid w:val="00806609"/>
    <w:rsid w:val="00816F7A"/>
    <w:rsid w:val="00833AF6"/>
    <w:rsid w:val="00835409"/>
    <w:rsid w:val="00835D02"/>
    <w:rsid w:val="00840264"/>
    <w:rsid w:val="0084171E"/>
    <w:rsid w:val="00841C0F"/>
    <w:rsid w:val="00851C28"/>
    <w:rsid w:val="00856C4A"/>
    <w:rsid w:val="00862523"/>
    <w:rsid w:val="00865C76"/>
    <w:rsid w:val="008725F6"/>
    <w:rsid w:val="00882F7E"/>
    <w:rsid w:val="0089734D"/>
    <w:rsid w:val="008A5337"/>
    <w:rsid w:val="008C013A"/>
    <w:rsid w:val="008C28CF"/>
    <w:rsid w:val="008D45DA"/>
    <w:rsid w:val="008E23EF"/>
    <w:rsid w:val="008E3A9A"/>
    <w:rsid w:val="008E48E6"/>
    <w:rsid w:val="008E57D2"/>
    <w:rsid w:val="008F712A"/>
    <w:rsid w:val="009000FB"/>
    <w:rsid w:val="009012D4"/>
    <w:rsid w:val="00915A0E"/>
    <w:rsid w:val="00917C47"/>
    <w:rsid w:val="0092283C"/>
    <w:rsid w:val="00922DB8"/>
    <w:rsid w:val="00924854"/>
    <w:rsid w:val="00934CDC"/>
    <w:rsid w:val="00940861"/>
    <w:rsid w:val="00944A3E"/>
    <w:rsid w:val="009453B1"/>
    <w:rsid w:val="00954B41"/>
    <w:rsid w:val="00967225"/>
    <w:rsid w:val="00970B7A"/>
    <w:rsid w:val="00977448"/>
    <w:rsid w:val="009824C8"/>
    <w:rsid w:val="00985DE4"/>
    <w:rsid w:val="009913D7"/>
    <w:rsid w:val="009A28F1"/>
    <w:rsid w:val="009A40DB"/>
    <w:rsid w:val="009A7266"/>
    <w:rsid w:val="009A7DC2"/>
    <w:rsid w:val="009B0996"/>
    <w:rsid w:val="009B3976"/>
    <w:rsid w:val="009B4C64"/>
    <w:rsid w:val="009C1871"/>
    <w:rsid w:val="009C22DC"/>
    <w:rsid w:val="009C6C69"/>
    <w:rsid w:val="009C7D4D"/>
    <w:rsid w:val="009D02A3"/>
    <w:rsid w:val="009D7EF4"/>
    <w:rsid w:val="009E1582"/>
    <w:rsid w:val="009E4B2B"/>
    <w:rsid w:val="009F109B"/>
    <w:rsid w:val="009F49A3"/>
    <w:rsid w:val="00A01EA9"/>
    <w:rsid w:val="00A028AE"/>
    <w:rsid w:val="00A17210"/>
    <w:rsid w:val="00A32B53"/>
    <w:rsid w:val="00A33FAF"/>
    <w:rsid w:val="00A36F31"/>
    <w:rsid w:val="00A40C43"/>
    <w:rsid w:val="00A41F69"/>
    <w:rsid w:val="00A53CB6"/>
    <w:rsid w:val="00A54905"/>
    <w:rsid w:val="00A6045E"/>
    <w:rsid w:val="00A612CF"/>
    <w:rsid w:val="00A63355"/>
    <w:rsid w:val="00A64AC8"/>
    <w:rsid w:val="00A725FF"/>
    <w:rsid w:val="00A87930"/>
    <w:rsid w:val="00A90F9A"/>
    <w:rsid w:val="00A9107F"/>
    <w:rsid w:val="00A9548C"/>
    <w:rsid w:val="00AB79C7"/>
    <w:rsid w:val="00AB7A95"/>
    <w:rsid w:val="00AC106C"/>
    <w:rsid w:val="00AC1463"/>
    <w:rsid w:val="00AC5294"/>
    <w:rsid w:val="00AD46FD"/>
    <w:rsid w:val="00AD51F1"/>
    <w:rsid w:val="00AD5517"/>
    <w:rsid w:val="00AD6643"/>
    <w:rsid w:val="00AD6AF2"/>
    <w:rsid w:val="00AD7846"/>
    <w:rsid w:val="00AD789E"/>
    <w:rsid w:val="00AE0F46"/>
    <w:rsid w:val="00AE235A"/>
    <w:rsid w:val="00AF28EA"/>
    <w:rsid w:val="00AF42C6"/>
    <w:rsid w:val="00B01046"/>
    <w:rsid w:val="00B0225B"/>
    <w:rsid w:val="00B02624"/>
    <w:rsid w:val="00B07924"/>
    <w:rsid w:val="00B114B4"/>
    <w:rsid w:val="00B12D5F"/>
    <w:rsid w:val="00B22997"/>
    <w:rsid w:val="00B23F1D"/>
    <w:rsid w:val="00B2596F"/>
    <w:rsid w:val="00B259CF"/>
    <w:rsid w:val="00B277CA"/>
    <w:rsid w:val="00B308BE"/>
    <w:rsid w:val="00B32222"/>
    <w:rsid w:val="00B3234F"/>
    <w:rsid w:val="00B44A67"/>
    <w:rsid w:val="00B50820"/>
    <w:rsid w:val="00B517E6"/>
    <w:rsid w:val="00B52446"/>
    <w:rsid w:val="00B54E44"/>
    <w:rsid w:val="00B70CF8"/>
    <w:rsid w:val="00B714C3"/>
    <w:rsid w:val="00B73DFA"/>
    <w:rsid w:val="00B763A7"/>
    <w:rsid w:val="00B814C1"/>
    <w:rsid w:val="00B835A8"/>
    <w:rsid w:val="00B84324"/>
    <w:rsid w:val="00B84849"/>
    <w:rsid w:val="00B85109"/>
    <w:rsid w:val="00B854A9"/>
    <w:rsid w:val="00B8760C"/>
    <w:rsid w:val="00BB2304"/>
    <w:rsid w:val="00BB4F53"/>
    <w:rsid w:val="00BB64E6"/>
    <w:rsid w:val="00BC6B2D"/>
    <w:rsid w:val="00BD0473"/>
    <w:rsid w:val="00BE4F03"/>
    <w:rsid w:val="00BE5F29"/>
    <w:rsid w:val="00BF4B6F"/>
    <w:rsid w:val="00BF5B07"/>
    <w:rsid w:val="00BF7529"/>
    <w:rsid w:val="00C04A1B"/>
    <w:rsid w:val="00C1211F"/>
    <w:rsid w:val="00C12279"/>
    <w:rsid w:val="00C174D4"/>
    <w:rsid w:val="00C17FAC"/>
    <w:rsid w:val="00C21AEB"/>
    <w:rsid w:val="00C23184"/>
    <w:rsid w:val="00C25204"/>
    <w:rsid w:val="00C25CFB"/>
    <w:rsid w:val="00C25ED6"/>
    <w:rsid w:val="00C30136"/>
    <w:rsid w:val="00C35EAA"/>
    <w:rsid w:val="00C3712C"/>
    <w:rsid w:val="00C40866"/>
    <w:rsid w:val="00C4516E"/>
    <w:rsid w:val="00C5083A"/>
    <w:rsid w:val="00C50F66"/>
    <w:rsid w:val="00C60146"/>
    <w:rsid w:val="00C63E5F"/>
    <w:rsid w:val="00C6782D"/>
    <w:rsid w:val="00C70C06"/>
    <w:rsid w:val="00C81DD9"/>
    <w:rsid w:val="00C85221"/>
    <w:rsid w:val="00C85E66"/>
    <w:rsid w:val="00C865CA"/>
    <w:rsid w:val="00C86D07"/>
    <w:rsid w:val="00C91327"/>
    <w:rsid w:val="00C92B40"/>
    <w:rsid w:val="00CA57FB"/>
    <w:rsid w:val="00CB2476"/>
    <w:rsid w:val="00CC22B1"/>
    <w:rsid w:val="00CC37F9"/>
    <w:rsid w:val="00CF12AF"/>
    <w:rsid w:val="00CF311C"/>
    <w:rsid w:val="00CF4EAD"/>
    <w:rsid w:val="00CF7FBA"/>
    <w:rsid w:val="00D0152E"/>
    <w:rsid w:val="00D11A76"/>
    <w:rsid w:val="00D12479"/>
    <w:rsid w:val="00D13A80"/>
    <w:rsid w:val="00D1531F"/>
    <w:rsid w:val="00D309C6"/>
    <w:rsid w:val="00D334C6"/>
    <w:rsid w:val="00D339B6"/>
    <w:rsid w:val="00D33CA1"/>
    <w:rsid w:val="00D35D0D"/>
    <w:rsid w:val="00D3747F"/>
    <w:rsid w:val="00D403D1"/>
    <w:rsid w:val="00D51D0B"/>
    <w:rsid w:val="00D62C57"/>
    <w:rsid w:val="00D81EC3"/>
    <w:rsid w:val="00D82E62"/>
    <w:rsid w:val="00D857A8"/>
    <w:rsid w:val="00D857BE"/>
    <w:rsid w:val="00D87562"/>
    <w:rsid w:val="00D9157B"/>
    <w:rsid w:val="00D933F3"/>
    <w:rsid w:val="00D94BF3"/>
    <w:rsid w:val="00DA228F"/>
    <w:rsid w:val="00DA2554"/>
    <w:rsid w:val="00DB1806"/>
    <w:rsid w:val="00DB2A43"/>
    <w:rsid w:val="00DB42EA"/>
    <w:rsid w:val="00DB6B17"/>
    <w:rsid w:val="00DC3391"/>
    <w:rsid w:val="00DC3536"/>
    <w:rsid w:val="00DC51F2"/>
    <w:rsid w:val="00DC6983"/>
    <w:rsid w:val="00DD001E"/>
    <w:rsid w:val="00DD0F46"/>
    <w:rsid w:val="00DE4BC2"/>
    <w:rsid w:val="00DE56D9"/>
    <w:rsid w:val="00DF2732"/>
    <w:rsid w:val="00DF2B4E"/>
    <w:rsid w:val="00DF6B0B"/>
    <w:rsid w:val="00E03EFE"/>
    <w:rsid w:val="00E154D8"/>
    <w:rsid w:val="00E15910"/>
    <w:rsid w:val="00E15AEB"/>
    <w:rsid w:val="00E27D40"/>
    <w:rsid w:val="00E358AD"/>
    <w:rsid w:val="00E467DB"/>
    <w:rsid w:val="00E475E3"/>
    <w:rsid w:val="00E50DD6"/>
    <w:rsid w:val="00E70941"/>
    <w:rsid w:val="00E75A93"/>
    <w:rsid w:val="00E8030A"/>
    <w:rsid w:val="00E83FB6"/>
    <w:rsid w:val="00E8533F"/>
    <w:rsid w:val="00E939CA"/>
    <w:rsid w:val="00E940FA"/>
    <w:rsid w:val="00E947BA"/>
    <w:rsid w:val="00E96A25"/>
    <w:rsid w:val="00EA7A00"/>
    <w:rsid w:val="00EB0634"/>
    <w:rsid w:val="00EB1EA6"/>
    <w:rsid w:val="00EB2842"/>
    <w:rsid w:val="00EB772D"/>
    <w:rsid w:val="00ED117F"/>
    <w:rsid w:val="00ED5586"/>
    <w:rsid w:val="00EE4B65"/>
    <w:rsid w:val="00EF1C23"/>
    <w:rsid w:val="00EF263E"/>
    <w:rsid w:val="00EF4674"/>
    <w:rsid w:val="00EF7704"/>
    <w:rsid w:val="00EF7A45"/>
    <w:rsid w:val="00F10A8F"/>
    <w:rsid w:val="00F27103"/>
    <w:rsid w:val="00F3283A"/>
    <w:rsid w:val="00F3660D"/>
    <w:rsid w:val="00F47E28"/>
    <w:rsid w:val="00F51579"/>
    <w:rsid w:val="00F55FF3"/>
    <w:rsid w:val="00F573FB"/>
    <w:rsid w:val="00F611CA"/>
    <w:rsid w:val="00F63D8B"/>
    <w:rsid w:val="00F66872"/>
    <w:rsid w:val="00F72BF6"/>
    <w:rsid w:val="00F77F18"/>
    <w:rsid w:val="00F83599"/>
    <w:rsid w:val="00F872AB"/>
    <w:rsid w:val="00F90ED0"/>
    <w:rsid w:val="00F916C5"/>
    <w:rsid w:val="00F921F1"/>
    <w:rsid w:val="00F93246"/>
    <w:rsid w:val="00FA0C9E"/>
    <w:rsid w:val="00FA120E"/>
    <w:rsid w:val="00FA1C17"/>
    <w:rsid w:val="00FA2113"/>
    <w:rsid w:val="00FA42CF"/>
    <w:rsid w:val="00FB187C"/>
    <w:rsid w:val="00FB1EE8"/>
    <w:rsid w:val="00FB21EC"/>
    <w:rsid w:val="00FB3524"/>
    <w:rsid w:val="00FC4408"/>
    <w:rsid w:val="00FC4B44"/>
    <w:rsid w:val="00FD0480"/>
    <w:rsid w:val="00FE74B6"/>
    <w:rsid w:val="00FF5D63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6C0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1306C0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06C0"/>
    <w:rPr>
      <w:rFonts w:ascii="Arial" w:eastAsia="Times New Roman" w:hAnsi="Arial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rsid w:val="00146BED"/>
  </w:style>
  <w:style w:type="character" w:customStyle="1" w:styleId="NotedebasdepageCar">
    <w:name w:val="Note de bas de page Car"/>
    <w:basedOn w:val="Policepardfaut"/>
    <w:link w:val="Notedebasdepage"/>
    <w:rsid w:val="00146BE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146BED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06467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4672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6467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4672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99"/>
    <w:qFormat/>
    <w:rsid w:val="007B6D1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07AB8-C858-4BBD-ADCA-1FD09123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إخبارية حول نتائج الحساب التابع</vt:lpstr>
    </vt:vector>
  </TitlesOfParts>
  <Company>Hewlett-Packard Company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إخبارية حول نتائج الحساب التابع</dc:title>
  <dc:creator>admin</dc:creator>
  <cp:lastModifiedBy>hcp</cp:lastModifiedBy>
  <cp:revision>2</cp:revision>
  <cp:lastPrinted>2017-06-06T13:28:00Z</cp:lastPrinted>
  <dcterms:created xsi:type="dcterms:W3CDTF">2017-06-08T11:28:00Z</dcterms:created>
  <dcterms:modified xsi:type="dcterms:W3CDTF">2017-06-08T11:28:00Z</dcterms:modified>
</cp:coreProperties>
</file>